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A9EF4F">
      <w:pPr>
        <w:pStyle w:val="10"/>
        <w:jc w:val="center"/>
        <w:rPr>
          <w:rFonts w:hint="eastAsia" w:eastAsia="仿宋"/>
          <w:sz w:val="24"/>
          <w:szCs w:val="18"/>
          <w:u w:val="none"/>
          <w:lang w:val="en-US" w:eastAsia="zh-CN"/>
        </w:rPr>
      </w:pPr>
      <w:bookmarkStart w:id="0" w:name="_Toc388258491"/>
      <w:bookmarkStart w:id="1" w:name="_Hlk66182867"/>
      <w:r>
        <w:rPr>
          <w:rFonts w:hint="eastAsia" w:ascii="仿宋" w:hAnsi="仿宋" w:eastAsia="仿宋" w:cs="仿宋"/>
          <w:b/>
          <w:bCs/>
          <w:sz w:val="48"/>
          <w:szCs w:val="48"/>
          <w:u w:val="none"/>
          <w:lang w:eastAsia="zh-CN"/>
        </w:rPr>
        <w:t>纳板河流域国家级自然保护区管理局蚌冈管理站10kV线路工程采购项目</w:t>
      </w:r>
    </w:p>
    <w:p w14:paraId="41E82FF2">
      <w:pPr>
        <w:pStyle w:val="10"/>
        <w:jc w:val="center"/>
        <w:rPr>
          <w:u w:val="none"/>
        </w:rPr>
      </w:pPr>
    </w:p>
    <w:p w14:paraId="3DD616CC">
      <w:pPr>
        <w:pStyle w:val="10"/>
        <w:jc w:val="both"/>
        <w:rPr>
          <w:u w:val="none"/>
        </w:rPr>
      </w:pPr>
    </w:p>
    <w:p w14:paraId="70D93839">
      <w:pPr>
        <w:pStyle w:val="10"/>
        <w:jc w:val="center"/>
        <w:rPr>
          <w:u w:val="none"/>
        </w:rPr>
      </w:pPr>
    </w:p>
    <w:p w14:paraId="0B4DE843">
      <w:pPr>
        <w:spacing w:line="500" w:lineRule="exact"/>
        <w:jc w:val="center"/>
        <w:rPr>
          <w:rFonts w:ascii="仿宋" w:hAnsi="仿宋" w:eastAsia="仿宋" w:cs="仿宋"/>
          <w:szCs w:val="21"/>
          <w:u w:val="none"/>
        </w:rPr>
      </w:pPr>
      <w:r>
        <w:rPr>
          <w:rFonts w:hint="eastAsia" w:ascii="仿宋" w:hAnsi="仿宋" w:eastAsia="仿宋" w:cs="仿宋"/>
          <w:b/>
          <w:bCs/>
          <w:sz w:val="30"/>
          <w:szCs w:val="30"/>
          <w:u w:val="none"/>
        </w:rPr>
        <w:t>项目编号：</w:t>
      </w:r>
      <w:r>
        <w:rPr>
          <w:rFonts w:hint="eastAsia" w:ascii="仿宋" w:hAnsi="仿宋" w:eastAsia="仿宋" w:cs="仿宋"/>
          <w:b/>
          <w:bCs/>
          <w:sz w:val="30"/>
          <w:szCs w:val="30"/>
          <w:u w:val="none"/>
          <w:lang w:eastAsia="zh-CN"/>
        </w:rPr>
        <w:t>YNZC2026-C2-00762-YNLB-0029</w:t>
      </w:r>
    </w:p>
    <w:p w14:paraId="74A06796">
      <w:pPr>
        <w:pStyle w:val="10"/>
        <w:jc w:val="both"/>
        <w:rPr>
          <w:u w:val="none"/>
        </w:rPr>
      </w:pPr>
    </w:p>
    <w:p w14:paraId="619F2899">
      <w:pPr>
        <w:pStyle w:val="10"/>
        <w:jc w:val="both"/>
        <w:rPr>
          <w:u w:val="none"/>
        </w:rPr>
      </w:pPr>
    </w:p>
    <w:p w14:paraId="514FC920">
      <w:pPr>
        <w:pStyle w:val="10"/>
        <w:jc w:val="center"/>
        <w:rPr>
          <w:u w:val="none"/>
        </w:rPr>
      </w:pPr>
    </w:p>
    <w:p w14:paraId="4D58582F">
      <w:pPr>
        <w:spacing w:before="156" w:beforeLines="50" w:after="156" w:afterLines="50" w:line="360" w:lineRule="auto"/>
        <w:jc w:val="center"/>
        <w:rPr>
          <w:rFonts w:ascii="仿宋" w:hAnsi="仿宋" w:eastAsia="仿宋" w:cs="仿宋"/>
          <w:sz w:val="72"/>
          <w:szCs w:val="72"/>
          <w:u w:val="none"/>
        </w:rPr>
      </w:pPr>
      <w:r>
        <w:rPr>
          <w:rFonts w:hint="eastAsia" w:ascii="仿宋" w:hAnsi="仿宋" w:eastAsia="仿宋" w:cs="仿宋"/>
          <w:b/>
          <w:sz w:val="72"/>
          <w:szCs w:val="72"/>
          <w:u w:val="none"/>
        </w:rPr>
        <w:t>竞争性磋商文件</w:t>
      </w:r>
    </w:p>
    <w:p w14:paraId="77F0A843">
      <w:pPr>
        <w:pStyle w:val="10"/>
        <w:jc w:val="center"/>
        <w:rPr>
          <w:u w:val="none"/>
        </w:rPr>
      </w:pPr>
    </w:p>
    <w:p w14:paraId="51F2FF9C">
      <w:pPr>
        <w:pStyle w:val="10"/>
        <w:jc w:val="center"/>
        <w:rPr>
          <w:u w:val="none"/>
        </w:rPr>
      </w:pPr>
    </w:p>
    <w:p w14:paraId="56516CFD">
      <w:pPr>
        <w:pStyle w:val="10"/>
        <w:jc w:val="center"/>
        <w:rPr>
          <w:u w:val="none"/>
        </w:rPr>
      </w:pPr>
    </w:p>
    <w:p w14:paraId="20B394BD">
      <w:pPr>
        <w:pStyle w:val="10"/>
        <w:jc w:val="center"/>
        <w:rPr>
          <w:u w:val="none"/>
        </w:rPr>
      </w:pPr>
    </w:p>
    <w:p w14:paraId="28879F79">
      <w:pPr>
        <w:pStyle w:val="10"/>
        <w:jc w:val="center"/>
        <w:rPr>
          <w:u w:val="none"/>
        </w:rPr>
      </w:pPr>
    </w:p>
    <w:p w14:paraId="324B091B">
      <w:pPr>
        <w:widowControl/>
        <w:snapToGrid w:val="0"/>
        <w:spacing w:line="900" w:lineRule="exact"/>
        <w:ind w:firstLine="707" w:firstLineChars="220"/>
        <w:jc w:val="center"/>
        <w:rPr>
          <w:rFonts w:hint="eastAsia" w:ascii="仿宋" w:hAnsi="仿宋" w:eastAsia="仿宋" w:cs="仿宋"/>
          <w:b/>
          <w:bCs/>
          <w:sz w:val="32"/>
          <w:szCs w:val="32"/>
          <w:u w:val="none"/>
          <w:lang w:eastAsia="zh-CN"/>
        </w:rPr>
      </w:pPr>
      <w:r>
        <w:rPr>
          <w:rFonts w:hint="eastAsia" w:ascii="仿宋" w:hAnsi="仿宋" w:eastAsia="仿宋" w:cs="仿宋"/>
          <w:b/>
          <w:bCs/>
          <w:sz w:val="32"/>
          <w:szCs w:val="32"/>
          <w:u w:val="none"/>
        </w:rPr>
        <w:t>采购人：</w:t>
      </w:r>
      <w:r>
        <w:rPr>
          <w:rFonts w:hint="eastAsia" w:ascii="仿宋" w:hAnsi="仿宋" w:eastAsia="仿宋" w:cs="仿宋"/>
          <w:b/>
          <w:bCs/>
          <w:sz w:val="32"/>
          <w:szCs w:val="32"/>
          <w:u w:val="none"/>
          <w:lang w:eastAsia="zh-CN"/>
        </w:rPr>
        <w:t>纳板河流域国家级自然保护区管理局</w:t>
      </w:r>
    </w:p>
    <w:p w14:paraId="4A26DCE8">
      <w:pPr>
        <w:widowControl/>
        <w:snapToGrid w:val="0"/>
        <w:spacing w:line="900" w:lineRule="exact"/>
        <w:jc w:val="center"/>
        <w:rPr>
          <w:rFonts w:hint="eastAsia" w:ascii="仿宋" w:hAnsi="仿宋" w:eastAsia="仿宋" w:cs="仿宋"/>
          <w:b/>
          <w:bCs/>
          <w:sz w:val="32"/>
          <w:szCs w:val="32"/>
          <w:u w:val="none"/>
          <w:lang w:eastAsia="zh-CN"/>
        </w:rPr>
      </w:pPr>
      <w:r>
        <w:rPr>
          <w:rFonts w:hint="eastAsia" w:ascii="仿宋" w:hAnsi="仿宋" w:eastAsia="仿宋" w:cs="仿宋"/>
          <w:b/>
          <w:bCs/>
          <w:sz w:val="32"/>
          <w:szCs w:val="32"/>
          <w:u w:val="none"/>
          <w:lang w:val="en-US" w:eastAsia="zh-CN"/>
        </w:rPr>
        <w:t>招标</w:t>
      </w:r>
      <w:r>
        <w:rPr>
          <w:rFonts w:hint="eastAsia" w:ascii="仿宋" w:hAnsi="仿宋" w:eastAsia="仿宋" w:cs="仿宋"/>
          <w:b/>
          <w:bCs/>
          <w:sz w:val="32"/>
          <w:szCs w:val="32"/>
          <w:u w:val="none"/>
        </w:rPr>
        <w:t>代理机构：</w:t>
      </w:r>
      <w:r>
        <w:rPr>
          <w:rFonts w:hint="eastAsia" w:ascii="仿宋" w:hAnsi="仿宋" w:eastAsia="仿宋" w:cs="仿宋"/>
          <w:b/>
          <w:bCs/>
          <w:sz w:val="32"/>
          <w:szCs w:val="32"/>
          <w:u w:val="none"/>
          <w:lang w:eastAsia="zh-CN"/>
        </w:rPr>
        <w:t>云南蓝本招标咨询有限公司</w:t>
      </w:r>
    </w:p>
    <w:p w14:paraId="5067C77C">
      <w:pPr>
        <w:widowControl/>
        <w:snapToGrid w:val="0"/>
        <w:spacing w:line="900" w:lineRule="exact"/>
        <w:ind w:left="-5" w:leftChars="-68" w:hanging="138" w:hangingChars="43"/>
        <w:jc w:val="center"/>
        <w:rPr>
          <w:rFonts w:ascii="仿宋" w:hAnsi="仿宋" w:eastAsia="仿宋" w:cs="仿宋"/>
          <w:b/>
          <w:bCs/>
          <w:sz w:val="32"/>
          <w:szCs w:val="32"/>
          <w:u w:val="none"/>
        </w:rPr>
        <w:sectPr>
          <w:headerReference r:id="rId4" w:type="first"/>
          <w:footerReference r:id="rId6" w:type="first"/>
          <w:headerReference r:id="rId3" w:type="default"/>
          <w:footerReference r:id="rId5" w:type="even"/>
          <w:pgSz w:w="11906" w:h="16838"/>
          <w:pgMar w:top="1440" w:right="1416" w:bottom="1440" w:left="1560" w:header="851" w:footer="992" w:gutter="0"/>
          <w:pgNumType w:start="1"/>
          <w:cols w:space="720" w:num="1"/>
          <w:docGrid w:type="lines" w:linePitch="312" w:charSpace="0"/>
        </w:sectPr>
      </w:pPr>
      <w:r>
        <w:rPr>
          <w:rFonts w:hint="eastAsia" w:ascii="仿宋" w:hAnsi="仿宋" w:eastAsia="仿宋" w:cs="仿宋"/>
          <w:b/>
          <w:bCs/>
          <w:sz w:val="32"/>
          <w:szCs w:val="32"/>
          <w:u w:val="none"/>
        </w:rPr>
        <w:t>日期：202</w:t>
      </w:r>
      <w:r>
        <w:rPr>
          <w:rFonts w:hint="eastAsia" w:ascii="仿宋" w:hAnsi="仿宋" w:eastAsia="仿宋" w:cs="仿宋"/>
          <w:b/>
          <w:bCs/>
          <w:sz w:val="32"/>
          <w:szCs w:val="32"/>
          <w:u w:val="none"/>
          <w:lang w:val="en-US" w:eastAsia="zh-CN"/>
        </w:rPr>
        <w:t>6</w:t>
      </w:r>
      <w:r>
        <w:rPr>
          <w:rFonts w:hint="eastAsia" w:ascii="仿宋" w:hAnsi="仿宋" w:eastAsia="仿宋" w:cs="仿宋"/>
          <w:b/>
          <w:bCs/>
          <w:sz w:val="32"/>
          <w:szCs w:val="32"/>
          <w:u w:val="none"/>
        </w:rPr>
        <w:t>年</w:t>
      </w:r>
      <w:r>
        <w:rPr>
          <w:rFonts w:hint="eastAsia" w:ascii="仿宋" w:hAnsi="仿宋" w:eastAsia="仿宋" w:cs="仿宋"/>
          <w:b/>
          <w:bCs/>
          <w:sz w:val="32"/>
          <w:szCs w:val="32"/>
          <w:u w:val="none"/>
          <w:lang w:val="en-US" w:eastAsia="zh-CN"/>
        </w:rPr>
        <w:t>03</w:t>
      </w:r>
      <w:r>
        <w:rPr>
          <w:rFonts w:hint="eastAsia" w:ascii="仿宋" w:hAnsi="仿宋" w:eastAsia="仿宋" w:cs="仿宋"/>
          <w:b/>
          <w:bCs/>
          <w:sz w:val="32"/>
          <w:szCs w:val="32"/>
          <w:u w:val="none"/>
        </w:rPr>
        <w:t>月</w:t>
      </w:r>
      <w:r>
        <w:rPr>
          <w:rFonts w:hint="eastAsia" w:ascii="仿宋" w:hAnsi="仿宋" w:eastAsia="仿宋" w:cs="仿宋"/>
          <w:b/>
          <w:bCs/>
          <w:sz w:val="32"/>
          <w:szCs w:val="32"/>
          <w:u w:val="none"/>
          <w:lang w:val="en-US" w:eastAsia="zh-CN"/>
        </w:rPr>
        <w:t>23</w:t>
      </w:r>
      <w:r>
        <w:rPr>
          <w:rFonts w:hint="eastAsia" w:ascii="仿宋" w:hAnsi="仿宋" w:eastAsia="仿宋" w:cs="仿宋"/>
          <w:b/>
          <w:bCs/>
          <w:sz w:val="32"/>
          <w:szCs w:val="32"/>
          <w:u w:val="none"/>
        </w:rPr>
        <w:t>日</w:t>
      </w:r>
      <w:bookmarkStart w:id="2" w:name="_Toc308448047"/>
    </w:p>
    <w:p w14:paraId="78D1B39D">
      <w:pPr>
        <w:widowControl/>
        <w:jc w:val="center"/>
        <w:rPr>
          <w:rFonts w:ascii="仿宋" w:hAnsi="仿宋" w:eastAsia="仿宋" w:cs="仿宋"/>
          <w:sz w:val="47"/>
          <w:u w:val="none"/>
        </w:rPr>
      </w:pPr>
      <w:r>
        <w:drawing>
          <wp:inline distT="0" distB="0" distL="114300" distR="114300">
            <wp:extent cx="6184900" cy="8470265"/>
            <wp:effectExtent l="0" t="0" r="635" b="381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1"/>
                    <a:stretch>
                      <a:fillRect/>
                    </a:stretch>
                  </pic:blipFill>
                  <pic:spPr>
                    <a:xfrm>
                      <a:off x="0" y="0"/>
                      <a:ext cx="6184900" cy="8470265"/>
                    </a:xfrm>
                    <a:prstGeom prst="rect">
                      <a:avLst/>
                    </a:prstGeom>
                    <a:noFill/>
                    <a:ln>
                      <a:noFill/>
                    </a:ln>
                  </pic:spPr>
                </pic:pic>
              </a:graphicData>
            </a:graphic>
          </wp:inline>
        </w:drawing>
      </w:r>
      <w:r>
        <w:drawing>
          <wp:inline distT="0" distB="0" distL="114300" distR="114300">
            <wp:extent cx="6186805" cy="8766810"/>
            <wp:effectExtent l="0" t="0" r="9525" b="952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2"/>
                    <a:stretch>
                      <a:fillRect/>
                    </a:stretch>
                  </pic:blipFill>
                  <pic:spPr>
                    <a:xfrm>
                      <a:off x="0" y="0"/>
                      <a:ext cx="6186805" cy="8766810"/>
                    </a:xfrm>
                    <a:prstGeom prst="rect">
                      <a:avLst/>
                    </a:prstGeom>
                    <a:noFill/>
                    <a:ln>
                      <a:noFill/>
                    </a:ln>
                  </pic:spPr>
                </pic:pic>
              </a:graphicData>
            </a:graphic>
          </wp:inline>
        </w:drawing>
      </w:r>
      <w:r>
        <w:rPr>
          <w:rFonts w:ascii="仿宋" w:hAnsi="仿宋" w:eastAsia="仿宋" w:cs="仿宋"/>
          <w:sz w:val="47"/>
          <w:u w:val="none"/>
        </w:rPr>
        <w:br w:type="page"/>
      </w:r>
      <w:r>
        <w:rPr>
          <w:rFonts w:hint="eastAsia" w:ascii="仿宋" w:hAnsi="仿宋" w:eastAsia="仿宋" w:cs="仿宋"/>
          <w:sz w:val="47"/>
          <w:u w:val="none"/>
        </w:rPr>
        <w:t>目录</w:t>
      </w:r>
      <w:bookmarkEnd w:id="2"/>
    </w:p>
    <w:p w14:paraId="70B4F143">
      <w:pPr>
        <w:pStyle w:val="22"/>
        <w:spacing w:before="0" w:after="180" w:line="500" w:lineRule="exact"/>
        <w:jc w:val="center"/>
        <w:rPr>
          <w:rFonts w:ascii="仿宋" w:hAnsi="仿宋" w:eastAsia="仿宋" w:cs="仿宋"/>
          <w:color w:val="auto"/>
          <w:sz w:val="47"/>
          <w:u w:val="none"/>
        </w:rPr>
      </w:pPr>
    </w:p>
    <w:p w14:paraId="03DE3866">
      <w:pPr>
        <w:pStyle w:val="20"/>
        <w:tabs>
          <w:tab w:val="right" w:leader="dot" w:pos="9736"/>
        </w:tabs>
        <w:spacing w:line="720" w:lineRule="auto"/>
        <w:rPr>
          <w:rFonts w:asciiTheme="minorHAnsi" w:hAnsiTheme="minorHAnsi" w:eastAsiaTheme="minorEastAsia" w:cstheme="minorBidi"/>
          <w:sz w:val="32"/>
          <w:szCs w:val="32"/>
          <w:u w:val="none"/>
          <w14:ligatures w14:val="standardContextual"/>
        </w:rPr>
      </w:pPr>
      <w:r>
        <w:rPr>
          <w:rFonts w:ascii="仿宋" w:hAnsi="仿宋" w:eastAsia="仿宋" w:cs="仿宋"/>
          <w:sz w:val="32"/>
          <w:szCs w:val="32"/>
          <w:u w:val="none"/>
        </w:rPr>
        <w:fldChar w:fldCharType="begin"/>
      </w:r>
      <w:r>
        <w:rPr>
          <w:rFonts w:hint="eastAsia" w:ascii="仿宋" w:hAnsi="仿宋" w:eastAsia="仿宋" w:cs="仿宋"/>
          <w:sz w:val="32"/>
          <w:szCs w:val="32"/>
          <w:u w:val="none"/>
        </w:rPr>
        <w:instrText xml:space="preserve">TOC \o "1-3" \h \z \u</w:instrText>
      </w:r>
      <w:r>
        <w:rPr>
          <w:rFonts w:ascii="仿宋" w:hAnsi="仿宋" w:eastAsia="仿宋" w:cs="仿宋"/>
          <w:sz w:val="32"/>
          <w:szCs w:val="32"/>
          <w:u w:val="none"/>
        </w:rPr>
        <w:fldChar w:fldCharType="separate"/>
      </w:r>
      <w:r>
        <w:rPr>
          <w:u w:val="none"/>
        </w:rPr>
        <w:fldChar w:fldCharType="begin"/>
      </w:r>
      <w:r>
        <w:rPr>
          <w:u w:val="none"/>
        </w:rPr>
        <w:instrText xml:space="preserve"> HYPERLINK \l "_Toc163749463" </w:instrText>
      </w:r>
      <w:r>
        <w:rPr>
          <w:u w:val="none"/>
        </w:rPr>
        <w:fldChar w:fldCharType="separate"/>
      </w:r>
      <w:r>
        <w:rPr>
          <w:rStyle w:val="30"/>
          <w:rFonts w:ascii="仿宋" w:hAnsi="仿宋" w:eastAsia="仿宋" w:cs="仿宋"/>
          <w:sz w:val="32"/>
          <w:szCs w:val="32"/>
          <w:u w:val="none"/>
        </w:rPr>
        <w:t>第一章竞争性磋商公告</w:t>
      </w:r>
      <w:r>
        <w:rPr>
          <w:sz w:val="32"/>
          <w:szCs w:val="32"/>
          <w:u w:val="none"/>
        </w:rPr>
        <w:tab/>
      </w:r>
      <w:r>
        <w:rPr>
          <w:sz w:val="32"/>
          <w:szCs w:val="32"/>
          <w:u w:val="none"/>
        </w:rPr>
        <w:fldChar w:fldCharType="begin"/>
      </w:r>
      <w:r>
        <w:rPr>
          <w:sz w:val="32"/>
          <w:szCs w:val="32"/>
          <w:u w:val="none"/>
        </w:rPr>
        <w:instrText xml:space="preserve"> PAGEREF _Toc163749463 \h </w:instrText>
      </w:r>
      <w:r>
        <w:rPr>
          <w:sz w:val="32"/>
          <w:szCs w:val="32"/>
          <w:u w:val="none"/>
        </w:rPr>
        <w:fldChar w:fldCharType="separate"/>
      </w:r>
      <w:r>
        <w:rPr>
          <w:sz w:val="32"/>
          <w:szCs w:val="32"/>
          <w:u w:val="none"/>
        </w:rPr>
        <w:t>1</w:t>
      </w:r>
      <w:r>
        <w:rPr>
          <w:sz w:val="32"/>
          <w:szCs w:val="32"/>
          <w:u w:val="none"/>
        </w:rPr>
        <w:fldChar w:fldCharType="end"/>
      </w:r>
      <w:r>
        <w:rPr>
          <w:sz w:val="32"/>
          <w:szCs w:val="32"/>
          <w:u w:val="none"/>
        </w:rPr>
        <w:fldChar w:fldCharType="end"/>
      </w:r>
    </w:p>
    <w:p w14:paraId="2383E4CA">
      <w:pPr>
        <w:pStyle w:val="20"/>
        <w:tabs>
          <w:tab w:val="right" w:leader="dot" w:pos="9736"/>
        </w:tabs>
        <w:spacing w:line="720" w:lineRule="auto"/>
        <w:rPr>
          <w:rFonts w:asciiTheme="minorHAnsi" w:hAnsiTheme="minorHAnsi" w:eastAsiaTheme="minorEastAsia" w:cstheme="minorBidi"/>
          <w:sz w:val="32"/>
          <w:szCs w:val="32"/>
          <w:u w:val="none"/>
          <w14:ligatures w14:val="standardContextual"/>
        </w:rPr>
      </w:pPr>
      <w:r>
        <w:rPr>
          <w:u w:val="none"/>
        </w:rPr>
        <w:fldChar w:fldCharType="begin"/>
      </w:r>
      <w:r>
        <w:rPr>
          <w:u w:val="none"/>
        </w:rPr>
        <w:instrText xml:space="preserve"> HYPERLINK \l "_Toc163749475" </w:instrText>
      </w:r>
      <w:r>
        <w:rPr>
          <w:u w:val="none"/>
        </w:rPr>
        <w:fldChar w:fldCharType="separate"/>
      </w:r>
      <w:r>
        <w:rPr>
          <w:rStyle w:val="30"/>
          <w:rFonts w:ascii="仿宋" w:hAnsi="仿宋" w:eastAsia="仿宋" w:cs="仿宋"/>
          <w:sz w:val="32"/>
          <w:szCs w:val="32"/>
          <w:u w:val="none"/>
        </w:rPr>
        <w:t>第二章</w:t>
      </w:r>
      <w:r>
        <w:rPr>
          <w:rStyle w:val="30"/>
          <w:rFonts w:hint="eastAsia" w:ascii="仿宋" w:hAnsi="仿宋" w:eastAsia="仿宋" w:cs="仿宋"/>
          <w:sz w:val="32"/>
          <w:szCs w:val="32"/>
          <w:u w:val="none"/>
          <w:lang w:eastAsia="zh-CN"/>
        </w:rPr>
        <w:t>磋商申请单位</w:t>
      </w:r>
      <w:r>
        <w:rPr>
          <w:rStyle w:val="30"/>
          <w:rFonts w:ascii="仿宋" w:hAnsi="仿宋" w:eastAsia="仿宋" w:cs="仿宋"/>
          <w:sz w:val="32"/>
          <w:szCs w:val="32"/>
          <w:u w:val="none"/>
        </w:rPr>
        <w:t>须知前附表及</w:t>
      </w:r>
      <w:r>
        <w:rPr>
          <w:rStyle w:val="30"/>
          <w:rFonts w:hint="eastAsia" w:ascii="仿宋" w:hAnsi="仿宋" w:eastAsia="仿宋" w:cs="仿宋"/>
          <w:sz w:val="32"/>
          <w:szCs w:val="32"/>
          <w:u w:val="none"/>
          <w:lang w:eastAsia="zh-CN"/>
        </w:rPr>
        <w:t>磋商申请单位</w:t>
      </w:r>
      <w:r>
        <w:rPr>
          <w:rStyle w:val="30"/>
          <w:rFonts w:ascii="仿宋" w:hAnsi="仿宋" w:eastAsia="仿宋" w:cs="仿宋"/>
          <w:sz w:val="32"/>
          <w:szCs w:val="32"/>
          <w:u w:val="none"/>
        </w:rPr>
        <w:t>须知</w:t>
      </w:r>
      <w:r>
        <w:rPr>
          <w:sz w:val="32"/>
          <w:szCs w:val="32"/>
          <w:u w:val="none"/>
        </w:rPr>
        <w:tab/>
      </w:r>
      <w:r>
        <w:rPr>
          <w:sz w:val="32"/>
          <w:szCs w:val="32"/>
          <w:u w:val="none"/>
        </w:rPr>
        <w:fldChar w:fldCharType="begin"/>
      </w:r>
      <w:r>
        <w:rPr>
          <w:sz w:val="32"/>
          <w:szCs w:val="32"/>
          <w:u w:val="none"/>
        </w:rPr>
        <w:instrText xml:space="preserve"> PAGEREF _Toc163749475 \h </w:instrText>
      </w:r>
      <w:r>
        <w:rPr>
          <w:sz w:val="32"/>
          <w:szCs w:val="32"/>
          <w:u w:val="none"/>
        </w:rPr>
        <w:fldChar w:fldCharType="separate"/>
      </w:r>
      <w:r>
        <w:rPr>
          <w:sz w:val="32"/>
          <w:szCs w:val="32"/>
          <w:u w:val="none"/>
        </w:rPr>
        <w:t>5</w:t>
      </w:r>
      <w:r>
        <w:rPr>
          <w:sz w:val="32"/>
          <w:szCs w:val="32"/>
          <w:u w:val="none"/>
        </w:rPr>
        <w:fldChar w:fldCharType="end"/>
      </w:r>
      <w:r>
        <w:rPr>
          <w:sz w:val="32"/>
          <w:szCs w:val="32"/>
          <w:u w:val="none"/>
        </w:rPr>
        <w:fldChar w:fldCharType="end"/>
      </w:r>
    </w:p>
    <w:p w14:paraId="0DE09F0F">
      <w:pPr>
        <w:pStyle w:val="20"/>
        <w:tabs>
          <w:tab w:val="right" w:leader="dot" w:pos="9736"/>
        </w:tabs>
        <w:spacing w:line="720" w:lineRule="auto"/>
        <w:rPr>
          <w:rFonts w:asciiTheme="minorHAnsi" w:hAnsiTheme="minorHAnsi" w:eastAsiaTheme="minorEastAsia" w:cstheme="minorBidi"/>
          <w:sz w:val="32"/>
          <w:szCs w:val="32"/>
          <w:u w:val="none"/>
          <w14:ligatures w14:val="standardContextual"/>
        </w:rPr>
      </w:pPr>
      <w:r>
        <w:rPr>
          <w:u w:val="none"/>
        </w:rPr>
        <w:fldChar w:fldCharType="begin"/>
      </w:r>
      <w:r>
        <w:rPr>
          <w:u w:val="none"/>
        </w:rPr>
        <w:instrText xml:space="preserve"> HYPERLINK \l "_Toc163749502" </w:instrText>
      </w:r>
      <w:r>
        <w:rPr>
          <w:u w:val="none"/>
        </w:rPr>
        <w:fldChar w:fldCharType="separate"/>
      </w:r>
      <w:r>
        <w:rPr>
          <w:rStyle w:val="30"/>
          <w:rFonts w:ascii="仿宋" w:hAnsi="仿宋" w:eastAsia="仿宋" w:cs="仿宋"/>
          <w:sz w:val="32"/>
          <w:szCs w:val="32"/>
          <w:u w:val="none"/>
        </w:rPr>
        <w:t>第三章评审办法</w:t>
      </w:r>
      <w:r>
        <w:rPr>
          <w:sz w:val="32"/>
          <w:szCs w:val="32"/>
          <w:u w:val="none"/>
        </w:rPr>
        <w:tab/>
      </w:r>
      <w:r>
        <w:rPr>
          <w:sz w:val="32"/>
          <w:szCs w:val="32"/>
          <w:u w:val="none"/>
        </w:rPr>
        <w:fldChar w:fldCharType="begin"/>
      </w:r>
      <w:r>
        <w:rPr>
          <w:sz w:val="32"/>
          <w:szCs w:val="32"/>
          <w:u w:val="none"/>
        </w:rPr>
        <w:instrText xml:space="preserve"> PAGEREF _Toc163749502 \h </w:instrText>
      </w:r>
      <w:r>
        <w:rPr>
          <w:sz w:val="32"/>
          <w:szCs w:val="32"/>
          <w:u w:val="none"/>
        </w:rPr>
        <w:fldChar w:fldCharType="separate"/>
      </w:r>
      <w:r>
        <w:rPr>
          <w:sz w:val="32"/>
          <w:szCs w:val="32"/>
          <w:u w:val="none"/>
        </w:rPr>
        <w:t>31</w:t>
      </w:r>
      <w:r>
        <w:rPr>
          <w:sz w:val="32"/>
          <w:szCs w:val="32"/>
          <w:u w:val="none"/>
        </w:rPr>
        <w:fldChar w:fldCharType="end"/>
      </w:r>
      <w:r>
        <w:rPr>
          <w:sz w:val="32"/>
          <w:szCs w:val="32"/>
          <w:u w:val="none"/>
        </w:rPr>
        <w:fldChar w:fldCharType="end"/>
      </w:r>
    </w:p>
    <w:p w14:paraId="798013E0">
      <w:pPr>
        <w:pStyle w:val="20"/>
        <w:tabs>
          <w:tab w:val="right" w:leader="dot" w:pos="9736"/>
        </w:tabs>
        <w:spacing w:line="720" w:lineRule="auto"/>
        <w:rPr>
          <w:rFonts w:asciiTheme="minorHAnsi" w:hAnsiTheme="minorHAnsi" w:eastAsiaTheme="minorEastAsia" w:cstheme="minorBidi"/>
          <w:sz w:val="32"/>
          <w:szCs w:val="32"/>
          <w:u w:val="none"/>
          <w14:ligatures w14:val="standardContextual"/>
        </w:rPr>
      </w:pPr>
      <w:r>
        <w:rPr>
          <w:u w:val="none"/>
        </w:rPr>
        <w:fldChar w:fldCharType="begin"/>
      </w:r>
      <w:r>
        <w:rPr>
          <w:u w:val="none"/>
        </w:rPr>
        <w:instrText xml:space="preserve"> HYPERLINK \l "_Toc163749503" </w:instrText>
      </w:r>
      <w:r>
        <w:rPr>
          <w:u w:val="none"/>
        </w:rPr>
        <w:fldChar w:fldCharType="separate"/>
      </w:r>
      <w:r>
        <w:rPr>
          <w:rStyle w:val="30"/>
          <w:rFonts w:ascii="仿宋" w:hAnsi="仿宋" w:eastAsia="仿宋" w:cs="仿宋"/>
          <w:sz w:val="32"/>
          <w:szCs w:val="32"/>
          <w:u w:val="none"/>
        </w:rPr>
        <w:t>第四章合同条款样本</w:t>
      </w:r>
      <w:r>
        <w:rPr>
          <w:sz w:val="32"/>
          <w:szCs w:val="32"/>
          <w:u w:val="none"/>
        </w:rPr>
        <w:tab/>
      </w:r>
      <w:r>
        <w:rPr>
          <w:sz w:val="32"/>
          <w:szCs w:val="32"/>
          <w:u w:val="none"/>
        </w:rPr>
        <w:fldChar w:fldCharType="begin"/>
      </w:r>
      <w:r>
        <w:rPr>
          <w:sz w:val="32"/>
          <w:szCs w:val="32"/>
          <w:u w:val="none"/>
        </w:rPr>
        <w:instrText xml:space="preserve"> PAGEREF _Toc163749503 \h </w:instrText>
      </w:r>
      <w:r>
        <w:rPr>
          <w:sz w:val="32"/>
          <w:szCs w:val="32"/>
          <w:u w:val="none"/>
        </w:rPr>
        <w:fldChar w:fldCharType="separate"/>
      </w:r>
      <w:r>
        <w:rPr>
          <w:sz w:val="32"/>
          <w:szCs w:val="32"/>
          <w:u w:val="none"/>
        </w:rPr>
        <w:t>38</w:t>
      </w:r>
      <w:r>
        <w:rPr>
          <w:sz w:val="32"/>
          <w:szCs w:val="32"/>
          <w:u w:val="none"/>
        </w:rPr>
        <w:fldChar w:fldCharType="end"/>
      </w:r>
      <w:r>
        <w:rPr>
          <w:sz w:val="32"/>
          <w:szCs w:val="32"/>
          <w:u w:val="none"/>
        </w:rPr>
        <w:fldChar w:fldCharType="end"/>
      </w:r>
    </w:p>
    <w:p w14:paraId="6668CB7D">
      <w:pPr>
        <w:pStyle w:val="20"/>
        <w:tabs>
          <w:tab w:val="right" w:leader="dot" w:pos="9736"/>
        </w:tabs>
        <w:spacing w:line="720" w:lineRule="auto"/>
        <w:rPr>
          <w:rFonts w:hint="default" w:eastAsia="宋体" w:asciiTheme="minorHAnsi" w:hAnsiTheme="minorHAnsi" w:cstheme="minorBidi"/>
          <w:sz w:val="32"/>
          <w:szCs w:val="32"/>
          <w:u w:val="none"/>
          <w:lang w:val="en-US" w:eastAsia="zh-CN"/>
          <w14:ligatures w14:val="standardContextual"/>
        </w:rPr>
      </w:pPr>
      <w:r>
        <w:rPr>
          <w:u w:val="none"/>
        </w:rPr>
        <w:fldChar w:fldCharType="begin"/>
      </w:r>
      <w:r>
        <w:rPr>
          <w:u w:val="none"/>
        </w:rPr>
        <w:instrText xml:space="preserve"> HYPERLINK \l "_Toc163749504" </w:instrText>
      </w:r>
      <w:r>
        <w:rPr>
          <w:u w:val="none"/>
        </w:rPr>
        <w:fldChar w:fldCharType="separate"/>
      </w:r>
      <w:r>
        <w:rPr>
          <w:rStyle w:val="30"/>
          <w:rFonts w:ascii="仿宋" w:hAnsi="仿宋" w:eastAsia="仿宋" w:cs="仿宋"/>
          <w:sz w:val="32"/>
          <w:szCs w:val="32"/>
          <w:u w:val="none"/>
        </w:rPr>
        <w:t>第五章</w:t>
      </w:r>
      <w:r>
        <w:rPr>
          <w:rStyle w:val="30"/>
          <w:rFonts w:hint="eastAsia" w:ascii="仿宋" w:hAnsi="仿宋" w:eastAsia="仿宋" w:cs="仿宋"/>
          <w:sz w:val="32"/>
          <w:szCs w:val="32"/>
          <w:u w:val="none"/>
          <w:lang w:val="en-US" w:eastAsia="zh-CN"/>
        </w:rPr>
        <w:t>服务清单</w:t>
      </w:r>
      <w:r>
        <w:rPr>
          <w:sz w:val="32"/>
          <w:szCs w:val="32"/>
          <w:u w:val="none"/>
        </w:rPr>
        <w:tab/>
      </w:r>
      <w:r>
        <w:rPr>
          <w:rFonts w:hint="eastAsia"/>
          <w:sz w:val="32"/>
          <w:szCs w:val="32"/>
          <w:u w:val="none"/>
          <w:lang w:val="en-US" w:eastAsia="zh-CN"/>
        </w:rPr>
        <w:t>1</w:t>
      </w:r>
      <w:r>
        <w:rPr>
          <w:sz w:val="32"/>
          <w:szCs w:val="32"/>
          <w:u w:val="none"/>
        </w:rPr>
        <w:fldChar w:fldCharType="end"/>
      </w:r>
      <w:r>
        <w:rPr>
          <w:rFonts w:hint="eastAsia"/>
          <w:sz w:val="32"/>
          <w:szCs w:val="32"/>
          <w:u w:val="none"/>
          <w:lang w:val="en-US" w:eastAsia="zh-CN"/>
        </w:rPr>
        <w:t>03</w:t>
      </w:r>
    </w:p>
    <w:p w14:paraId="232A7761">
      <w:pPr>
        <w:pStyle w:val="20"/>
        <w:tabs>
          <w:tab w:val="right" w:leader="dot" w:pos="9736"/>
        </w:tabs>
        <w:spacing w:line="720" w:lineRule="auto"/>
        <w:rPr>
          <w:rFonts w:hint="default" w:eastAsia="宋体" w:asciiTheme="minorHAnsi" w:hAnsiTheme="minorHAnsi" w:cstheme="minorBidi"/>
          <w:sz w:val="32"/>
          <w:szCs w:val="32"/>
          <w:u w:val="none"/>
          <w:lang w:val="en-US" w:eastAsia="zh-CN"/>
          <w14:ligatures w14:val="standardContextual"/>
        </w:rPr>
      </w:pPr>
      <w:r>
        <w:rPr>
          <w:u w:val="none"/>
        </w:rPr>
        <w:fldChar w:fldCharType="begin"/>
      </w:r>
      <w:r>
        <w:rPr>
          <w:u w:val="none"/>
        </w:rPr>
        <w:instrText xml:space="preserve"> HYPERLINK \l "_Toc163749505" </w:instrText>
      </w:r>
      <w:r>
        <w:rPr>
          <w:u w:val="none"/>
        </w:rPr>
        <w:fldChar w:fldCharType="separate"/>
      </w:r>
      <w:r>
        <w:rPr>
          <w:rStyle w:val="30"/>
          <w:rFonts w:ascii="仿宋" w:hAnsi="仿宋" w:eastAsia="仿宋" w:cs="仿宋"/>
          <w:sz w:val="32"/>
          <w:szCs w:val="32"/>
          <w:u w:val="none"/>
        </w:rPr>
        <w:t>第六章响应文件格式</w:t>
      </w:r>
      <w:r>
        <w:rPr>
          <w:sz w:val="32"/>
          <w:szCs w:val="32"/>
          <w:u w:val="none"/>
        </w:rPr>
        <w:tab/>
      </w:r>
      <w:r>
        <w:rPr>
          <w:rFonts w:hint="eastAsia"/>
          <w:sz w:val="32"/>
          <w:szCs w:val="32"/>
          <w:u w:val="none"/>
          <w:lang w:val="en-US" w:eastAsia="zh-CN"/>
        </w:rPr>
        <w:t>1</w:t>
      </w:r>
      <w:r>
        <w:rPr>
          <w:rFonts w:hint="eastAsia"/>
          <w:sz w:val="32"/>
          <w:szCs w:val="32"/>
          <w:u w:val="none"/>
        </w:rPr>
        <w:fldChar w:fldCharType="end"/>
      </w:r>
      <w:r>
        <w:rPr>
          <w:rFonts w:hint="eastAsia"/>
          <w:sz w:val="32"/>
          <w:szCs w:val="32"/>
          <w:u w:val="none"/>
          <w:lang w:val="en-US" w:eastAsia="zh-CN"/>
        </w:rPr>
        <w:t>16</w:t>
      </w:r>
    </w:p>
    <w:p w14:paraId="16F435B4">
      <w:pPr>
        <w:spacing w:line="720" w:lineRule="auto"/>
        <w:rPr>
          <w:rFonts w:ascii="仿宋" w:hAnsi="仿宋" w:eastAsia="仿宋"/>
          <w:sz w:val="32"/>
          <w:szCs w:val="32"/>
          <w:u w:val="none"/>
        </w:rPr>
        <w:sectPr>
          <w:footerReference r:id="rId7" w:type="default"/>
          <w:pgSz w:w="11906" w:h="16838"/>
          <w:pgMar w:top="1440" w:right="1080" w:bottom="1440" w:left="1080" w:header="851" w:footer="992" w:gutter="0"/>
          <w:pgNumType w:start="1"/>
          <w:cols w:space="720" w:num="1"/>
          <w:docGrid w:type="linesAndChars" w:linePitch="312" w:charSpace="0"/>
        </w:sectPr>
      </w:pPr>
      <w:r>
        <w:rPr>
          <w:rFonts w:ascii="仿宋" w:hAnsi="仿宋" w:eastAsia="仿宋" w:cs="仿宋"/>
          <w:sz w:val="32"/>
          <w:szCs w:val="32"/>
          <w:u w:val="none"/>
        </w:rPr>
        <w:fldChar w:fldCharType="end"/>
      </w:r>
    </w:p>
    <w:p w14:paraId="73803661">
      <w:pPr>
        <w:pStyle w:val="2"/>
        <w:spacing w:before="0" w:after="0" w:line="500" w:lineRule="exact"/>
        <w:jc w:val="center"/>
        <w:rPr>
          <w:rFonts w:ascii="仿宋" w:hAnsi="仿宋" w:eastAsia="仿宋" w:cs="仿宋"/>
          <w:sz w:val="32"/>
          <w:szCs w:val="32"/>
          <w:u w:val="none"/>
        </w:rPr>
      </w:pPr>
      <w:bookmarkStart w:id="3" w:name="_Toc72845886"/>
      <w:bookmarkStart w:id="4" w:name="_Toc163749463"/>
      <w:bookmarkStart w:id="5" w:name="_Hlk68773362"/>
      <w:r>
        <w:rPr>
          <w:rFonts w:hint="eastAsia" w:ascii="仿宋" w:hAnsi="仿宋" w:eastAsia="仿宋" w:cs="仿宋"/>
          <w:sz w:val="32"/>
          <w:szCs w:val="32"/>
          <w:u w:val="none"/>
        </w:rPr>
        <w:t>第一章</w:t>
      </w:r>
      <w:bookmarkEnd w:id="0"/>
      <w:bookmarkStart w:id="6" w:name="_Hlk56778791"/>
      <w:bookmarkStart w:id="7" w:name="_Hlk65598747"/>
      <w:bookmarkStart w:id="8" w:name="_Toc371980782"/>
      <w:bookmarkStart w:id="9" w:name="_Toc393568940"/>
      <w:r>
        <w:rPr>
          <w:rFonts w:hint="eastAsia" w:ascii="仿宋" w:hAnsi="仿宋" w:eastAsia="仿宋" w:cs="仿宋"/>
          <w:sz w:val="32"/>
          <w:szCs w:val="32"/>
          <w:u w:val="none"/>
        </w:rPr>
        <w:t>竞争性磋商公告</w:t>
      </w:r>
      <w:bookmarkEnd w:id="3"/>
      <w:bookmarkEnd w:id="4"/>
    </w:p>
    <w:bookmarkEnd w:id="6"/>
    <w:bookmarkEnd w:id="7"/>
    <w:p w14:paraId="60971039">
      <w:pPr>
        <w:pBdr>
          <w:top w:val="single" w:color="auto" w:sz="4" w:space="1"/>
          <w:left w:val="single" w:color="auto" w:sz="4" w:space="4"/>
          <w:bottom w:val="single" w:color="auto" w:sz="4" w:space="1"/>
          <w:right w:val="single" w:color="auto" w:sz="4" w:space="4"/>
        </w:pBdr>
        <w:spacing w:line="480" w:lineRule="exact"/>
        <w:ind w:left="-422" w:leftChars="-202" w:right="-283" w:rightChars="-135" w:hanging="2"/>
        <w:rPr>
          <w:rFonts w:ascii="仿宋" w:hAnsi="仿宋" w:eastAsia="仿宋" w:cs="仿宋"/>
          <w:bCs/>
          <w:sz w:val="28"/>
          <w:szCs w:val="28"/>
          <w:u w:val="none"/>
        </w:rPr>
      </w:pPr>
      <w:bookmarkStart w:id="10" w:name="_Hlk90024531"/>
      <w:r>
        <w:rPr>
          <w:rFonts w:hint="eastAsia" w:ascii="仿宋" w:hAnsi="仿宋" w:eastAsia="仿宋" w:cs="仿宋"/>
          <w:bCs/>
          <w:sz w:val="28"/>
          <w:szCs w:val="28"/>
          <w:u w:val="none"/>
        </w:rPr>
        <w:t>项目概况：</w:t>
      </w:r>
    </w:p>
    <w:p w14:paraId="0B7634E6">
      <w:pPr>
        <w:pBdr>
          <w:top w:val="single" w:color="auto" w:sz="4" w:space="1"/>
          <w:left w:val="single" w:color="auto" w:sz="4" w:space="4"/>
          <w:bottom w:val="single" w:color="auto" w:sz="4" w:space="1"/>
          <w:right w:val="single" w:color="auto" w:sz="4" w:space="4"/>
        </w:pBdr>
        <w:spacing w:line="560" w:lineRule="exact"/>
        <w:ind w:left="-424" w:leftChars="-202" w:right="-283" w:rightChars="-135" w:firstLine="560" w:firstLineChars="200"/>
        <w:rPr>
          <w:rFonts w:ascii="仿宋" w:hAnsi="仿宋" w:eastAsia="仿宋" w:cs="仿宋"/>
          <w:bCs/>
          <w:sz w:val="28"/>
          <w:szCs w:val="28"/>
          <w:u w:val="none"/>
        </w:rPr>
      </w:pPr>
      <w:r>
        <w:rPr>
          <w:rFonts w:hint="eastAsia" w:ascii="仿宋" w:hAnsi="仿宋" w:eastAsia="仿宋" w:cs="仿宋"/>
          <w:bCs/>
          <w:sz w:val="28"/>
          <w:szCs w:val="28"/>
          <w:u w:val="none"/>
          <w:lang w:eastAsia="zh-CN"/>
        </w:rPr>
        <w:t>纳板河流域国家级自然保护区管理局蚌冈管理站10kV线路工程采购项目</w:t>
      </w:r>
      <w:r>
        <w:rPr>
          <w:rFonts w:hint="eastAsia" w:ascii="仿宋" w:hAnsi="仿宋" w:eastAsia="仿宋" w:cs="仿宋"/>
          <w:bCs/>
          <w:sz w:val="28"/>
          <w:szCs w:val="28"/>
          <w:u w:val="none"/>
        </w:rPr>
        <w:t>的潜在</w:t>
      </w:r>
      <w:r>
        <w:rPr>
          <w:rFonts w:hint="eastAsia" w:ascii="仿宋" w:hAnsi="仿宋" w:eastAsia="仿宋" w:cs="仿宋"/>
          <w:bCs/>
          <w:sz w:val="28"/>
          <w:szCs w:val="28"/>
          <w:u w:val="none"/>
          <w:lang w:eastAsia="zh-CN"/>
        </w:rPr>
        <w:t>磋商申请单位</w:t>
      </w:r>
      <w:r>
        <w:rPr>
          <w:rFonts w:hint="eastAsia" w:ascii="仿宋" w:hAnsi="仿宋" w:eastAsia="仿宋" w:cs="仿宋"/>
          <w:bCs/>
          <w:sz w:val="28"/>
          <w:szCs w:val="28"/>
          <w:u w:val="none"/>
        </w:rPr>
        <w:t>应在政采云平台（https://www.zcygov.cn）获取采购文件，并于</w:t>
      </w:r>
      <w:r>
        <w:rPr>
          <w:rFonts w:hint="eastAsia" w:ascii="仿宋" w:hAnsi="仿宋" w:eastAsia="仿宋" w:cs="仿宋"/>
          <w:bCs/>
          <w:sz w:val="28"/>
          <w:szCs w:val="28"/>
          <w:u w:val="none"/>
          <w:lang w:eastAsia="zh-CN"/>
        </w:rPr>
        <w:t>2026年04月03日09时00分</w:t>
      </w:r>
      <w:r>
        <w:rPr>
          <w:rFonts w:hint="eastAsia" w:ascii="仿宋" w:hAnsi="仿宋" w:eastAsia="仿宋" w:cs="仿宋"/>
          <w:bCs/>
          <w:sz w:val="28"/>
          <w:szCs w:val="28"/>
          <w:u w:val="none"/>
        </w:rPr>
        <w:t>（北京时间）前提交响应文件。</w:t>
      </w:r>
    </w:p>
    <w:p w14:paraId="470E2A19">
      <w:pPr>
        <w:keepNext/>
        <w:keepLines/>
        <w:spacing w:before="120" w:after="120" w:line="400" w:lineRule="exact"/>
        <w:ind w:left="-424" w:leftChars="-202" w:right="-283" w:rightChars="-135" w:firstLine="560" w:firstLineChars="200"/>
        <w:outlineLvl w:val="1"/>
        <w:rPr>
          <w:rFonts w:ascii="仿宋" w:hAnsi="仿宋" w:eastAsia="仿宋" w:cs="仿宋"/>
          <w:b/>
          <w:sz w:val="28"/>
          <w:szCs w:val="28"/>
          <w:u w:val="none"/>
        </w:rPr>
      </w:pPr>
      <w:bookmarkStart w:id="11" w:name="_Toc144396505"/>
      <w:bookmarkStart w:id="12" w:name="_Toc163749464"/>
      <w:r>
        <w:rPr>
          <w:rFonts w:hint="eastAsia" w:ascii="仿宋" w:hAnsi="仿宋" w:eastAsia="仿宋" w:cs="仿宋"/>
          <w:b/>
          <w:sz w:val="28"/>
          <w:szCs w:val="28"/>
          <w:u w:val="none"/>
        </w:rPr>
        <w:t>一、项目基本情况</w:t>
      </w:r>
      <w:bookmarkEnd w:id="11"/>
      <w:bookmarkEnd w:id="12"/>
    </w:p>
    <w:p w14:paraId="2AF236D0">
      <w:pPr>
        <w:spacing w:line="560" w:lineRule="exact"/>
        <w:ind w:left="-424" w:leftChars="-202" w:right="-283" w:rightChars="-135" w:firstLine="560"/>
        <w:rPr>
          <w:rFonts w:ascii="仿宋" w:hAnsi="仿宋" w:eastAsia="仿宋" w:cs="宋体"/>
          <w:sz w:val="28"/>
          <w:szCs w:val="28"/>
          <w:u w:val="none"/>
        </w:rPr>
      </w:pPr>
      <w:bookmarkStart w:id="13" w:name="_Toc184635063"/>
      <w:bookmarkStart w:id="14" w:name="_Hlk72918193"/>
      <w:r>
        <w:rPr>
          <w:rFonts w:hint="eastAsia" w:ascii="仿宋" w:hAnsi="仿宋" w:eastAsia="仿宋"/>
          <w:bCs/>
          <w:sz w:val="28"/>
          <w:szCs w:val="28"/>
          <w:u w:val="none"/>
          <w:lang w:val="en-US" w:eastAsia="zh-CN"/>
        </w:rPr>
        <w:t>1.</w:t>
      </w:r>
      <w:r>
        <w:rPr>
          <w:rFonts w:hint="eastAsia" w:ascii="仿宋" w:hAnsi="仿宋" w:eastAsia="仿宋"/>
          <w:bCs/>
          <w:sz w:val="28"/>
          <w:szCs w:val="28"/>
          <w:u w:val="none"/>
        </w:rPr>
        <w:t>项目名称：</w:t>
      </w:r>
      <w:r>
        <w:rPr>
          <w:rFonts w:hint="eastAsia" w:ascii="仿宋" w:hAnsi="仿宋" w:eastAsia="仿宋"/>
          <w:bCs/>
          <w:sz w:val="28"/>
          <w:szCs w:val="28"/>
          <w:u w:val="none"/>
          <w:lang w:eastAsia="zh-CN"/>
        </w:rPr>
        <w:t>纳板河流域国家级自然保护区管理局蚌冈管理站10kV线路工程采购项目</w:t>
      </w:r>
    </w:p>
    <w:p w14:paraId="7645CBDF">
      <w:pPr>
        <w:spacing w:line="560" w:lineRule="exact"/>
        <w:ind w:left="-424" w:leftChars="-202" w:right="-283" w:rightChars="-135" w:firstLine="560"/>
        <w:rPr>
          <w:rFonts w:hint="eastAsia" w:ascii="仿宋" w:hAnsi="仿宋" w:eastAsia="仿宋" w:cs="宋体"/>
          <w:sz w:val="28"/>
          <w:szCs w:val="28"/>
          <w:u w:val="none"/>
          <w:lang w:eastAsia="zh-CN"/>
        </w:rPr>
      </w:pPr>
      <w:r>
        <w:rPr>
          <w:rFonts w:hint="eastAsia" w:ascii="仿宋" w:hAnsi="仿宋" w:eastAsia="仿宋" w:cs="宋体"/>
          <w:sz w:val="28"/>
          <w:szCs w:val="28"/>
          <w:u w:val="none"/>
          <w:lang w:val="en-US" w:eastAsia="zh-CN"/>
        </w:rPr>
        <w:t>2.</w:t>
      </w:r>
      <w:r>
        <w:rPr>
          <w:rFonts w:hint="eastAsia" w:ascii="仿宋" w:hAnsi="仿宋" w:eastAsia="仿宋" w:cs="宋体"/>
          <w:sz w:val="28"/>
          <w:szCs w:val="28"/>
          <w:u w:val="none"/>
        </w:rPr>
        <w:t>项目编号：</w:t>
      </w:r>
      <w:r>
        <w:rPr>
          <w:rFonts w:hint="eastAsia" w:ascii="仿宋" w:hAnsi="仿宋" w:eastAsia="仿宋" w:cs="宋体"/>
          <w:sz w:val="28"/>
          <w:szCs w:val="28"/>
          <w:u w:val="none"/>
          <w:lang w:eastAsia="zh-CN"/>
        </w:rPr>
        <w:t>YNZC2026-C2-00762-YNLB-0029</w:t>
      </w:r>
    </w:p>
    <w:p w14:paraId="7513C55E">
      <w:pPr>
        <w:spacing w:line="560" w:lineRule="exact"/>
        <w:ind w:left="-424" w:leftChars="-202" w:right="-283" w:rightChars="-135" w:firstLine="560" w:firstLineChars="200"/>
        <w:rPr>
          <w:rFonts w:ascii="仿宋" w:hAnsi="仿宋" w:eastAsia="仿宋" w:cs="仿宋"/>
          <w:bCs/>
          <w:sz w:val="28"/>
          <w:szCs w:val="28"/>
          <w:u w:val="none"/>
        </w:rPr>
      </w:pPr>
      <w:r>
        <w:rPr>
          <w:rFonts w:hint="eastAsia" w:ascii="仿宋" w:hAnsi="仿宋" w:eastAsia="仿宋" w:cs="仿宋"/>
          <w:bCs/>
          <w:sz w:val="28"/>
          <w:szCs w:val="28"/>
          <w:u w:val="none"/>
          <w:lang w:val="en-US" w:eastAsia="zh-CN"/>
        </w:rPr>
        <w:t>3.</w:t>
      </w:r>
      <w:r>
        <w:rPr>
          <w:rFonts w:hint="eastAsia" w:ascii="仿宋" w:hAnsi="仿宋" w:eastAsia="仿宋" w:cs="仿宋"/>
          <w:bCs/>
          <w:sz w:val="28"/>
          <w:szCs w:val="28"/>
          <w:u w:val="none"/>
        </w:rPr>
        <w:t>采购方式：□竞争性谈判</w:t>
      </w:r>
      <w:r>
        <w:rPr>
          <w:rFonts w:ascii="Segoe UI Symbol" w:hAnsi="Segoe UI Symbol" w:eastAsia="仿宋" w:cs="Segoe UI Symbol"/>
          <w:bCs/>
          <w:sz w:val="28"/>
          <w:szCs w:val="28"/>
          <w:u w:val="none"/>
        </w:rPr>
        <w:t>☑</w:t>
      </w:r>
      <w:r>
        <w:rPr>
          <w:rFonts w:hint="eastAsia" w:ascii="仿宋" w:hAnsi="仿宋" w:eastAsia="仿宋" w:cs="仿宋"/>
          <w:bCs/>
          <w:sz w:val="28"/>
          <w:szCs w:val="28"/>
          <w:u w:val="none"/>
        </w:rPr>
        <w:t>竞争性磋商□询价</w:t>
      </w:r>
    </w:p>
    <w:p w14:paraId="3104637A">
      <w:pPr>
        <w:autoSpaceDE w:val="0"/>
        <w:autoSpaceDN w:val="0"/>
        <w:adjustRightInd w:val="0"/>
        <w:spacing w:line="560" w:lineRule="exact"/>
        <w:ind w:left="-283" w:leftChars="-135" w:right="-283" w:rightChars="-135" w:firstLine="433"/>
        <w:jc w:val="left"/>
        <w:rPr>
          <w:rFonts w:hint="eastAsia" w:ascii="Calibri" w:hAnsi="Calibri" w:eastAsia="仿宋" w:cs="Calibri"/>
          <w:sz w:val="28"/>
          <w:szCs w:val="28"/>
          <w:u w:val="none"/>
          <w:lang w:eastAsia="zh-CN"/>
        </w:rPr>
      </w:pPr>
      <w:r>
        <w:rPr>
          <w:rFonts w:hint="eastAsia" w:ascii="仿宋" w:hAnsi="仿宋" w:eastAsia="仿宋" w:cs="宋体"/>
          <w:sz w:val="28"/>
          <w:szCs w:val="28"/>
          <w:u w:val="none"/>
          <w:lang w:val="en-US" w:eastAsia="zh-CN"/>
        </w:rPr>
        <w:t>4.</w:t>
      </w:r>
      <w:r>
        <w:rPr>
          <w:rFonts w:hint="eastAsia" w:ascii="仿宋" w:hAnsi="仿宋" w:eastAsia="仿宋" w:cs="宋体"/>
          <w:sz w:val="28"/>
          <w:szCs w:val="28"/>
          <w:u w:val="none"/>
          <w:lang w:eastAsia="zh-CN"/>
        </w:rPr>
        <w:t>预算金额（最高投标限价）</w:t>
      </w:r>
      <w:r>
        <w:rPr>
          <w:rFonts w:hint="eastAsia" w:ascii="仿宋" w:hAnsi="仿宋" w:eastAsia="仿宋" w:cs="宋体"/>
          <w:sz w:val="28"/>
          <w:szCs w:val="28"/>
          <w:u w:val="none"/>
        </w:rPr>
        <w:t>：</w:t>
      </w:r>
      <w:bookmarkEnd w:id="13"/>
      <w:r>
        <w:rPr>
          <w:rFonts w:hint="eastAsia" w:ascii="Calibri" w:hAnsi="Calibri" w:eastAsia="仿宋" w:cs="Calibri"/>
          <w:sz w:val="28"/>
          <w:szCs w:val="28"/>
          <w:u w:val="none"/>
          <w:lang w:eastAsia="zh-CN"/>
        </w:rPr>
        <w:t>889980.32元（捌拾捌万玖仟玖佰捌拾元叁角贰分）</w:t>
      </w:r>
    </w:p>
    <w:p w14:paraId="4EB60606">
      <w:pPr>
        <w:autoSpaceDE w:val="0"/>
        <w:autoSpaceDN w:val="0"/>
        <w:adjustRightInd w:val="0"/>
        <w:spacing w:line="560" w:lineRule="exact"/>
        <w:ind w:left="-283" w:leftChars="-135" w:right="-283" w:rightChars="-135" w:firstLine="433"/>
        <w:jc w:val="left"/>
        <w:rPr>
          <w:rFonts w:hint="default"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5.资金来源：财政资金</w:t>
      </w:r>
    </w:p>
    <w:p w14:paraId="26788946">
      <w:pPr>
        <w:autoSpaceDE w:val="0"/>
        <w:autoSpaceDN w:val="0"/>
        <w:adjustRightInd w:val="0"/>
        <w:spacing w:line="560" w:lineRule="exact"/>
        <w:ind w:left="-283" w:leftChars="-135" w:right="-283" w:rightChars="-135" w:firstLine="433"/>
        <w:jc w:val="left"/>
        <w:rPr>
          <w:rFonts w:hint="default" w:ascii="仿宋" w:hAnsi="仿宋" w:eastAsia="仿宋" w:cs="仿宋"/>
          <w:sz w:val="28"/>
          <w:szCs w:val="28"/>
          <w:u w:val="none"/>
          <w:lang w:val="en-US"/>
        </w:rPr>
      </w:pPr>
      <w:r>
        <w:rPr>
          <w:rFonts w:hint="eastAsia" w:ascii="仿宋" w:hAnsi="仿宋" w:eastAsia="仿宋" w:cs="仿宋"/>
          <w:sz w:val="28"/>
          <w:szCs w:val="28"/>
          <w:u w:val="none"/>
          <w:lang w:val="en-US" w:eastAsia="zh-CN"/>
        </w:rPr>
        <w:t>6.</w:t>
      </w:r>
      <w:r>
        <w:rPr>
          <w:rFonts w:hint="eastAsia" w:ascii="仿宋" w:hAnsi="仿宋" w:eastAsia="仿宋" w:cs="仿宋"/>
          <w:sz w:val="28"/>
          <w:szCs w:val="28"/>
          <w:u w:val="none"/>
          <w:lang w:eastAsia="zh-CN"/>
        </w:rPr>
        <w:t>采购需求：</w:t>
      </w:r>
      <w:bookmarkEnd w:id="14"/>
      <w:r>
        <w:rPr>
          <w:rFonts w:hint="eastAsia" w:ascii="仿宋" w:hAnsi="仿宋" w:eastAsia="仿宋"/>
          <w:sz w:val="28"/>
          <w:szCs w:val="28"/>
          <w:lang w:val="en-US" w:eastAsia="zh-CN"/>
        </w:rPr>
        <w:t>①.电杆组立 48组②.拉线安装56套 ③.横担组装62组④.导线架设</w:t>
      </w:r>
      <w:r>
        <w:rPr>
          <w:rFonts w:hint="eastAsia" w:ascii="仿宋" w:hAnsi="仿宋" w:eastAsia="仿宋" w:cs="仿宋_GB2312"/>
          <w:sz w:val="28"/>
          <w:szCs w:val="28"/>
          <w:lang w:val="en-US" w:eastAsia="zh-CN"/>
        </w:rPr>
        <w:t>16.96km</w:t>
      </w:r>
      <w:r>
        <w:rPr>
          <w:rFonts w:hint="eastAsia" w:ascii="仿宋" w:hAnsi="仿宋" w:eastAsia="仿宋"/>
          <w:sz w:val="28"/>
          <w:szCs w:val="28"/>
          <w:lang w:val="en-US" w:eastAsia="zh-CN"/>
        </w:rPr>
        <w:t xml:space="preserve"> ⑤.</w:t>
      </w:r>
      <w:r>
        <w:rPr>
          <w:rFonts w:hint="eastAsia" w:ascii="仿宋" w:hAnsi="仿宋" w:eastAsia="仿宋" w:cs="仿宋_GB2312"/>
          <w:sz w:val="28"/>
          <w:szCs w:val="28"/>
          <w:lang w:val="en-US" w:eastAsia="zh-CN"/>
        </w:rPr>
        <w:t>标志牌32个 ⑥.杆上设备1台 ⑦.杆上设备跌落式熔断器1组 ⑧.杆上设备 避雷器3组 ⑨.杆上配电箱1台 ⑩.真空断路器1组 ⑪.互感器1台</w:t>
      </w:r>
      <w:r>
        <w:rPr>
          <w:rFonts w:hint="eastAsia" w:ascii="仿宋" w:hAnsi="仿宋" w:eastAsia="仿宋"/>
          <w:sz w:val="28"/>
          <w:szCs w:val="28"/>
          <w:lang w:val="en-US" w:eastAsia="zh-CN"/>
        </w:rPr>
        <w:t xml:space="preserve"> </w:t>
      </w:r>
      <w:r>
        <w:rPr>
          <w:rFonts w:hint="eastAsia" w:ascii="仿宋" w:hAnsi="仿宋" w:eastAsia="仿宋" w:cs="仿宋_GB2312"/>
          <w:sz w:val="28"/>
          <w:szCs w:val="28"/>
          <w:lang w:val="en-US" w:eastAsia="zh-CN"/>
        </w:rPr>
        <w:t>⑫.接地极28根 ⑬.接地母线144m ⑭.避雷引下线144m  ⑮.电力电缆72m ⑯.服务器显示设备1台 ⑰.电力变压器系统 ⑱.送配电装置系统 ⑲.避雷器3组 ⑳.接地装置6组</w:t>
      </w:r>
    </w:p>
    <w:p w14:paraId="13AC0D37">
      <w:pPr>
        <w:pStyle w:val="10"/>
        <w:spacing w:line="560" w:lineRule="exact"/>
        <w:ind w:left="-424" w:leftChars="-202" w:right="-283" w:rightChars="-135" w:firstLine="570"/>
        <w:rPr>
          <w:rFonts w:hint="eastAsia" w:ascii="仿宋" w:hAnsi="仿宋" w:eastAsia="仿宋" w:cs="仿宋"/>
          <w:bCs/>
          <w:szCs w:val="28"/>
          <w:u w:val="none"/>
          <w:lang w:val="en-US" w:eastAsia="zh-CN"/>
        </w:rPr>
      </w:pPr>
      <w:r>
        <w:rPr>
          <w:rFonts w:hint="eastAsia" w:ascii="仿宋" w:hAnsi="仿宋" w:eastAsia="仿宋"/>
          <w:bCs/>
          <w:szCs w:val="28"/>
          <w:u w:val="none"/>
          <w:lang w:val="en-US" w:eastAsia="zh-CN"/>
        </w:rPr>
        <w:t>7.</w:t>
      </w:r>
      <w:r>
        <w:rPr>
          <w:rFonts w:hint="eastAsia" w:ascii="仿宋" w:hAnsi="仿宋" w:eastAsia="仿宋"/>
          <w:bCs/>
          <w:szCs w:val="28"/>
          <w:u w:val="none"/>
        </w:rPr>
        <w:t>合同履行期限：</w:t>
      </w:r>
      <w:r>
        <w:rPr>
          <w:rFonts w:hint="eastAsia" w:ascii="仿宋" w:hAnsi="仿宋" w:eastAsia="仿宋"/>
          <w:bCs/>
          <w:szCs w:val="28"/>
          <w:u w:val="none"/>
          <w:lang w:val="en-US" w:eastAsia="zh-CN"/>
        </w:rPr>
        <w:t>合同签订后50个日历天内完成建设并验收合格。</w:t>
      </w:r>
    </w:p>
    <w:p w14:paraId="6430CDFA">
      <w:pPr>
        <w:spacing w:line="560" w:lineRule="exact"/>
        <w:ind w:left="-424" w:leftChars="-202" w:right="-283" w:rightChars="-135" w:firstLine="560" w:firstLineChars="200"/>
        <w:rPr>
          <w:rFonts w:ascii="仿宋" w:hAnsi="仿宋" w:eastAsia="仿宋" w:cs="仿宋"/>
          <w:bCs/>
          <w:sz w:val="28"/>
          <w:szCs w:val="28"/>
          <w:u w:val="none"/>
        </w:rPr>
      </w:pPr>
      <w:r>
        <w:rPr>
          <w:rFonts w:hint="eastAsia" w:ascii="仿宋" w:hAnsi="仿宋" w:eastAsia="仿宋" w:cs="仿宋"/>
          <w:bCs/>
          <w:sz w:val="28"/>
          <w:szCs w:val="28"/>
          <w:u w:val="none"/>
          <w:lang w:val="en-US" w:eastAsia="zh-CN"/>
        </w:rPr>
        <w:t>8.</w:t>
      </w:r>
      <w:r>
        <w:rPr>
          <w:rFonts w:hint="eastAsia" w:ascii="仿宋" w:hAnsi="仿宋" w:eastAsia="仿宋" w:cs="仿宋"/>
          <w:bCs/>
          <w:sz w:val="28"/>
          <w:szCs w:val="28"/>
          <w:u w:val="none"/>
        </w:rPr>
        <w:t>本项目是否接受联合体：□是</w:t>
      </w:r>
      <w:r>
        <w:rPr>
          <w:rFonts w:ascii="Segoe UI Symbol" w:hAnsi="Segoe UI Symbol" w:eastAsia="仿宋" w:cs="Segoe UI Symbol"/>
          <w:bCs/>
          <w:sz w:val="28"/>
          <w:szCs w:val="28"/>
          <w:u w:val="none"/>
        </w:rPr>
        <w:t>☑</w:t>
      </w:r>
      <w:r>
        <w:rPr>
          <w:rFonts w:hint="eastAsia" w:ascii="仿宋" w:hAnsi="仿宋" w:eastAsia="仿宋" w:cs="仿宋"/>
          <w:bCs/>
          <w:sz w:val="28"/>
          <w:szCs w:val="28"/>
          <w:u w:val="none"/>
        </w:rPr>
        <w:t>否。</w:t>
      </w:r>
    </w:p>
    <w:p w14:paraId="20D37438">
      <w:pPr>
        <w:keepNext/>
        <w:keepLines/>
        <w:spacing w:before="120" w:after="120" w:line="400" w:lineRule="exact"/>
        <w:ind w:left="-424" w:leftChars="-202" w:right="-283" w:rightChars="-135" w:firstLine="560" w:firstLineChars="200"/>
        <w:outlineLvl w:val="1"/>
        <w:rPr>
          <w:rFonts w:ascii="仿宋" w:hAnsi="仿宋" w:eastAsia="仿宋" w:cs="仿宋"/>
          <w:b/>
          <w:sz w:val="28"/>
          <w:szCs w:val="28"/>
          <w:u w:val="none"/>
        </w:rPr>
      </w:pPr>
      <w:bookmarkStart w:id="15" w:name="_Toc163749465"/>
      <w:bookmarkStart w:id="16" w:name="_Toc144396506"/>
      <w:r>
        <w:rPr>
          <w:rFonts w:hint="eastAsia" w:ascii="仿宋" w:hAnsi="仿宋" w:eastAsia="仿宋" w:cs="仿宋"/>
          <w:b/>
          <w:sz w:val="28"/>
          <w:szCs w:val="28"/>
          <w:u w:val="none"/>
        </w:rPr>
        <w:t>二、</w:t>
      </w:r>
      <w:r>
        <w:rPr>
          <w:rFonts w:hint="eastAsia" w:ascii="仿宋" w:hAnsi="仿宋" w:eastAsia="仿宋" w:cs="仿宋"/>
          <w:b/>
          <w:sz w:val="28"/>
          <w:szCs w:val="28"/>
          <w:u w:val="none"/>
          <w:lang w:eastAsia="zh-CN"/>
        </w:rPr>
        <w:t>磋商申请单位</w:t>
      </w:r>
      <w:r>
        <w:rPr>
          <w:rFonts w:hint="eastAsia" w:ascii="仿宋" w:hAnsi="仿宋" w:eastAsia="仿宋" w:cs="仿宋"/>
          <w:b/>
          <w:sz w:val="28"/>
          <w:szCs w:val="28"/>
          <w:u w:val="none"/>
        </w:rPr>
        <w:t>资格要求：</w:t>
      </w:r>
      <w:bookmarkEnd w:id="15"/>
      <w:bookmarkEnd w:id="16"/>
    </w:p>
    <w:p w14:paraId="037AAFD6">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u w:val="none"/>
        </w:rPr>
      </w:pPr>
      <w:bookmarkStart w:id="17" w:name="_Toc144396507"/>
      <w:bookmarkStart w:id="18" w:name="_Toc163749466"/>
      <w:r>
        <w:rPr>
          <w:rFonts w:hint="eastAsia" w:ascii="仿宋" w:hAnsi="仿宋" w:eastAsia="仿宋" w:cs="仿宋"/>
          <w:sz w:val="28"/>
          <w:szCs w:val="28"/>
          <w:u w:val="none"/>
        </w:rPr>
        <w:t>1.满足《中华人民共和国政府采购法》第二十二条规定；</w:t>
      </w:r>
    </w:p>
    <w:p w14:paraId="5058419D">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1.1具有独立承担民事责任的能力；（提供法人或者其他组织具有社会统一代码的营业执照等证明文件，自然人则提供身份证明）</w:t>
      </w:r>
    </w:p>
    <w:p w14:paraId="140D7191">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1.2有良好的商业信誉和健全的财务会计制度；（提供2022年度至今任意一年经会计师事务所审计的财务报告或由基本户开户银行开具的资信证明文件或财政部门认定的担保机构出具的投标担保函。）（成立未满两个月的公司或个体工商户可不用提供）</w:t>
      </w:r>
    </w:p>
    <w:p w14:paraId="332D0B62">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1.3具有履行合同所必需的设备和专业技术能力；（投标单位自行承诺）</w:t>
      </w:r>
    </w:p>
    <w:p w14:paraId="3BCA53AF">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1.4有依法缴纳税收和社会保障资金的良好记录；（提供2025年至今任意1个月的税务局税收通用缴款书复印件或银行电子缴税（费）凭证或税务局出具纳税情况的相关证明，提供2025年至今任意1个月的社会保险费缴款书复印件或银行电子缴税（费）凭证或社保管理部门出具的有效的缴款证明；依法免税或不需要缴纳社会保障资金的投标单位，应提供相应文件证明其依法免税或不需要缴纳社会保障资金。）（成立未满两个月的公司或个体工商户可不用提供）。</w:t>
      </w:r>
    </w:p>
    <w:p w14:paraId="5BDF6BA4">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1.5投标单位参加政府采购活动前三年内，在经营活动中没有重大违法记录的书面声明函；（投标单位自行承诺）</w:t>
      </w:r>
    </w:p>
    <w:p w14:paraId="256183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kern w:val="2"/>
          <w:sz w:val="28"/>
          <w:szCs w:val="28"/>
          <w:lang w:val="en-US" w:eastAsia="zh-CN" w:bidi="ar-SA"/>
        </w:rPr>
        <w:t>2.</w:t>
      </w:r>
      <w:r>
        <w:rPr>
          <w:rFonts w:hint="eastAsia" w:ascii="仿宋" w:hAnsi="仿宋" w:eastAsia="仿宋" w:cs="宋体"/>
          <w:sz w:val="28"/>
          <w:szCs w:val="28"/>
          <w:u w:val="none"/>
        </w:rPr>
        <w:t>落实政府采购政策需满足的资格要求</w:t>
      </w:r>
      <w:r>
        <w:rPr>
          <w:rFonts w:hint="eastAsia" w:ascii="仿宋" w:hAnsi="仿宋" w:eastAsia="仿宋" w:cs="仿宋"/>
          <w:sz w:val="28"/>
          <w:szCs w:val="28"/>
          <w:u w:val="none"/>
        </w:rPr>
        <w:t>：本项目专门面向中小微企业进行采购。监狱企业、残疾人福利性单位视同小微企业，监狱企业、残疾人福利性单位应当出具相关证明材料，否则不享受价格扣除优惠政策。</w:t>
      </w:r>
      <w:r>
        <w:rPr>
          <w:rFonts w:hint="eastAsia" w:ascii="仿宋" w:hAnsi="仿宋" w:eastAsia="仿宋" w:cs="仿宋"/>
          <w:sz w:val="28"/>
          <w:szCs w:val="28"/>
          <w:u w:val="none"/>
          <w:lang w:eastAsia="zh-CN"/>
        </w:rPr>
        <w:t>投标单位</w:t>
      </w:r>
      <w:r>
        <w:rPr>
          <w:rFonts w:hint="eastAsia" w:ascii="仿宋" w:hAnsi="仿宋" w:eastAsia="仿宋" w:cs="仿宋"/>
          <w:sz w:val="28"/>
          <w:szCs w:val="28"/>
          <w:u w:val="none"/>
        </w:rPr>
        <w:t>提供相关证明材料内容不实的，属于提供虚假材料谋取中标，将依照《中华人民共和国政府采购法》等国家有关规定追究相应责任；</w:t>
      </w:r>
    </w:p>
    <w:p w14:paraId="172AC2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3</w:t>
      </w:r>
      <w:r>
        <w:rPr>
          <w:rFonts w:hint="eastAsia" w:ascii="仿宋" w:hAnsi="仿宋" w:eastAsia="仿宋" w:cs="仿宋"/>
          <w:sz w:val="28"/>
          <w:szCs w:val="28"/>
          <w:u w:val="none"/>
        </w:rPr>
        <w:t>.本项目的特定资格要求：具备</w:t>
      </w:r>
      <w:r>
        <w:rPr>
          <w:rFonts w:hint="eastAsia" w:ascii="仿宋" w:hAnsi="仿宋" w:eastAsia="仿宋" w:cs="仿宋"/>
          <w:sz w:val="28"/>
          <w:szCs w:val="28"/>
          <w:u w:val="none"/>
          <w:lang w:eastAsia="zh-CN"/>
        </w:rPr>
        <w:t>承装（修、试）电力设施许可证（四级或以上）</w:t>
      </w:r>
      <w:r>
        <w:rPr>
          <w:rFonts w:hint="eastAsia" w:ascii="仿宋" w:hAnsi="仿宋" w:eastAsia="仿宋" w:cs="仿宋"/>
          <w:sz w:val="28"/>
          <w:szCs w:val="28"/>
          <w:u w:val="none"/>
        </w:rPr>
        <w:t>，并具备有效安全生产许可证。</w:t>
      </w:r>
    </w:p>
    <w:p w14:paraId="0175C0E4">
      <w:pPr>
        <w:keepNext/>
        <w:keepLines/>
        <w:spacing w:before="120" w:after="120" w:line="400" w:lineRule="exact"/>
        <w:ind w:left="-424" w:leftChars="-202" w:right="-283" w:rightChars="-135" w:firstLine="560" w:firstLineChars="200"/>
        <w:outlineLvl w:val="1"/>
        <w:rPr>
          <w:rFonts w:ascii="仿宋" w:hAnsi="仿宋" w:eastAsia="仿宋" w:cs="仿宋"/>
          <w:b/>
          <w:sz w:val="28"/>
          <w:szCs w:val="28"/>
          <w:u w:val="none"/>
        </w:rPr>
      </w:pPr>
      <w:r>
        <w:rPr>
          <w:rFonts w:hint="eastAsia" w:ascii="仿宋" w:hAnsi="仿宋" w:eastAsia="仿宋" w:cs="仿宋"/>
          <w:b/>
          <w:sz w:val="28"/>
          <w:szCs w:val="28"/>
          <w:u w:val="none"/>
        </w:rPr>
        <w:t>三、磋商文件的获取</w:t>
      </w:r>
      <w:bookmarkEnd w:id="17"/>
      <w:bookmarkEnd w:id="18"/>
    </w:p>
    <w:p w14:paraId="593BB957">
      <w:pPr>
        <w:spacing w:line="540" w:lineRule="exact"/>
        <w:ind w:left="-424" w:leftChars="-202" w:right="-283" w:rightChars="-135" w:firstLine="560" w:firstLineChars="200"/>
        <w:rPr>
          <w:rFonts w:ascii="仿宋" w:hAnsi="仿宋" w:eastAsia="仿宋" w:cs="仿宋"/>
          <w:bCs/>
          <w:kern w:val="0"/>
          <w:sz w:val="28"/>
          <w:szCs w:val="28"/>
          <w:u w:val="none"/>
        </w:rPr>
      </w:pPr>
      <w:r>
        <w:rPr>
          <w:rFonts w:hint="eastAsia" w:ascii="仿宋" w:hAnsi="仿宋" w:eastAsia="仿宋" w:cs="仿宋"/>
          <w:bCs/>
          <w:kern w:val="0"/>
          <w:sz w:val="28"/>
          <w:szCs w:val="28"/>
          <w:u w:val="none"/>
        </w:rPr>
        <w:t>获取时间：</w:t>
      </w:r>
      <w:bookmarkStart w:id="19" w:name="_Hlk90027450"/>
      <w:r>
        <w:rPr>
          <w:rFonts w:hint="eastAsia" w:ascii="仿宋" w:hAnsi="仿宋" w:eastAsia="仿宋" w:cs="仿宋"/>
          <w:bCs/>
          <w:kern w:val="0"/>
          <w:sz w:val="28"/>
          <w:szCs w:val="28"/>
        </w:rPr>
        <w:t>202</w:t>
      </w:r>
      <w:r>
        <w:rPr>
          <w:rFonts w:hint="eastAsia" w:ascii="仿宋" w:hAnsi="仿宋" w:eastAsia="仿宋" w:cs="仿宋"/>
          <w:bCs/>
          <w:kern w:val="0"/>
          <w:sz w:val="28"/>
          <w:szCs w:val="28"/>
          <w:lang w:val="en-US" w:eastAsia="zh-CN"/>
        </w:rPr>
        <w:t>6</w:t>
      </w:r>
      <w:r>
        <w:rPr>
          <w:rFonts w:hint="eastAsia" w:ascii="仿宋" w:hAnsi="仿宋" w:eastAsia="仿宋" w:cs="仿宋"/>
          <w:bCs/>
          <w:kern w:val="0"/>
          <w:sz w:val="28"/>
          <w:szCs w:val="28"/>
        </w:rPr>
        <w:t>年</w:t>
      </w:r>
      <w:r>
        <w:rPr>
          <w:rFonts w:hint="eastAsia" w:ascii="仿宋" w:hAnsi="仿宋" w:eastAsia="仿宋" w:cs="仿宋"/>
          <w:bCs/>
          <w:kern w:val="0"/>
          <w:sz w:val="28"/>
          <w:szCs w:val="28"/>
          <w:lang w:val="en-US" w:eastAsia="zh-CN"/>
        </w:rPr>
        <w:t>03</w:t>
      </w:r>
      <w:r>
        <w:rPr>
          <w:rFonts w:hint="eastAsia" w:ascii="仿宋" w:hAnsi="仿宋" w:eastAsia="仿宋" w:cs="仿宋"/>
          <w:bCs/>
          <w:kern w:val="0"/>
          <w:sz w:val="28"/>
          <w:szCs w:val="28"/>
        </w:rPr>
        <w:t>月</w:t>
      </w:r>
      <w:r>
        <w:rPr>
          <w:rFonts w:hint="eastAsia" w:ascii="仿宋" w:hAnsi="仿宋" w:eastAsia="仿宋" w:cs="仿宋"/>
          <w:bCs/>
          <w:kern w:val="0"/>
          <w:sz w:val="28"/>
          <w:szCs w:val="28"/>
          <w:lang w:val="en-US" w:eastAsia="zh-CN"/>
        </w:rPr>
        <w:t>24</w:t>
      </w:r>
      <w:r>
        <w:rPr>
          <w:rFonts w:hint="eastAsia" w:ascii="仿宋" w:hAnsi="仿宋" w:eastAsia="仿宋" w:cs="仿宋"/>
          <w:bCs/>
          <w:kern w:val="0"/>
          <w:sz w:val="28"/>
          <w:szCs w:val="28"/>
        </w:rPr>
        <w:t>日06</w:t>
      </w:r>
      <w:r>
        <w:rPr>
          <w:rFonts w:hint="eastAsia" w:ascii="仿宋" w:hAnsi="仿宋" w:eastAsia="仿宋" w:cs="仿宋"/>
          <w:bCs/>
          <w:kern w:val="0"/>
          <w:sz w:val="28"/>
          <w:szCs w:val="28"/>
          <w:lang w:val="en-US" w:eastAsia="zh-CN"/>
        </w:rPr>
        <w:t>时</w:t>
      </w:r>
      <w:r>
        <w:rPr>
          <w:rFonts w:hint="eastAsia" w:ascii="仿宋" w:hAnsi="仿宋" w:eastAsia="仿宋" w:cs="仿宋"/>
          <w:bCs/>
          <w:kern w:val="0"/>
          <w:sz w:val="28"/>
          <w:szCs w:val="28"/>
        </w:rPr>
        <w:t>00</w:t>
      </w:r>
      <w:r>
        <w:rPr>
          <w:rFonts w:hint="eastAsia" w:ascii="仿宋" w:hAnsi="仿宋" w:eastAsia="仿宋" w:cs="仿宋"/>
          <w:bCs/>
          <w:kern w:val="0"/>
          <w:sz w:val="28"/>
          <w:szCs w:val="28"/>
          <w:lang w:val="en-US" w:eastAsia="zh-CN"/>
        </w:rPr>
        <w:t>分</w:t>
      </w:r>
      <w:r>
        <w:rPr>
          <w:rFonts w:hint="eastAsia" w:ascii="仿宋" w:hAnsi="仿宋" w:eastAsia="仿宋" w:cs="仿宋"/>
          <w:bCs/>
          <w:kern w:val="0"/>
          <w:sz w:val="28"/>
          <w:szCs w:val="28"/>
        </w:rPr>
        <w:t>至202</w:t>
      </w:r>
      <w:r>
        <w:rPr>
          <w:rFonts w:hint="eastAsia" w:ascii="仿宋" w:hAnsi="仿宋" w:eastAsia="仿宋" w:cs="仿宋"/>
          <w:bCs/>
          <w:kern w:val="0"/>
          <w:sz w:val="28"/>
          <w:szCs w:val="28"/>
          <w:lang w:val="en-US" w:eastAsia="zh-CN"/>
        </w:rPr>
        <w:t>6</w:t>
      </w:r>
      <w:r>
        <w:rPr>
          <w:rFonts w:hint="eastAsia" w:ascii="仿宋" w:hAnsi="仿宋" w:eastAsia="仿宋" w:cs="仿宋"/>
          <w:bCs/>
          <w:kern w:val="0"/>
          <w:sz w:val="28"/>
          <w:szCs w:val="28"/>
        </w:rPr>
        <w:t>年</w:t>
      </w:r>
      <w:r>
        <w:rPr>
          <w:rFonts w:hint="eastAsia" w:ascii="仿宋" w:hAnsi="仿宋" w:eastAsia="仿宋" w:cs="仿宋"/>
          <w:bCs/>
          <w:kern w:val="0"/>
          <w:sz w:val="28"/>
          <w:szCs w:val="28"/>
          <w:lang w:val="en-US" w:eastAsia="zh-CN"/>
        </w:rPr>
        <w:t>03</w:t>
      </w:r>
      <w:r>
        <w:rPr>
          <w:rFonts w:hint="eastAsia" w:ascii="仿宋" w:hAnsi="仿宋" w:eastAsia="仿宋" w:cs="仿宋"/>
          <w:bCs/>
          <w:kern w:val="0"/>
          <w:sz w:val="28"/>
          <w:szCs w:val="28"/>
        </w:rPr>
        <w:t>月</w:t>
      </w:r>
      <w:r>
        <w:rPr>
          <w:rFonts w:hint="eastAsia" w:ascii="仿宋" w:hAnsi="仿宋" w:eastAsia="仿宋" w:cs="仿宋"/>
          <w:bCs/>
          <w:kern w:val="0"/>
          <w:sz w:val="28"/>
          <w:szCs w:val="28"/>
          <w:lang w:val="en-US" w:eastAsia="zh-CN"/>
        </w:rPr>
        <w:t>31</w:t>
      </w:r>
      <w:r>
        <w:rPr>
          <w:rFonts w:hint="eastAsia" w:ascii="仿宋" w:hAnsi="仿宋" w:eastAsia="仿宋" w:cs="仿宋"/>
          <w:bCs/>
          <w:kern w:val="0"/>
          <w:sz w:val="28"/>
          <w:szCs w:val="28"/>
        </w:rPr>
        <w:t>日23</w:t>
      </w:r>
      <w:r>
        <w:rPr>
          <w:rFonts w:hint="eastAsia" w:ascii="仿宋" w:hAnsi="仿宋" w:eastAsia="仿宋" w:cs="仿宋"/>
          <w:bCs/>
          <w:kern w:val="0"/>
          <w:sz w:val="28"/>
          <w:szCs w:val="28"/>
          <w:lang w:val="en-US" w:eastAsia="zh-CN"/>
        </w:rPr>
        <w:t>时</w:t>
      </w:r>
      <w:r>
        <w:rPr>
          <w:rFonts w:hint="eastAsia" w:ascii="仿宋" w:hAnsi="仿宋" w:eastAsia="仿宋" w:cs="仿宋"/>
          <w:bCs/>
          <w:kern w:val="0"/>
          <w:sz w:val="28"/>
          <w:szCs w:val="28"/>
        </w:rPr>
        <w:t>59</w:t>
      </w:r>
      <w:r>
        <w:rPr>
          <w:rFonts w:hint="eastAsia" w:ascii="仿宋" w:hAnsi="仿宋" w:eastAsia="仿宋" w:cs="仿宋"/>
          <w:bCs/>
          <w:kern w:val="0"/>
          <w:sz w:val="28"/>
          <w:szCs w:val="28"/>
          <w:lang w:val="en-US" w:eastAsia="zh-CN"/>
        </w:rPr>
        <w:t>分</w:t>
      </w:r>
      <w:r>
        <w:rPr>
          <w:rFonts w:hint="eastAsia" w:ascii="仿宋" w:hAnsi="仿宋" w:eastAsia="仿宋" w:cs="仿宋"/>
          <w:bCs/>
          <w:kern w:val="0"/>
          <w:sz w:val="28"/>
          <w:szCs w:val="28"/>
        </w:rPr>
        <w:t>（北京时间）。</w:t>
      </w:r>
      <w:bookmarkEnd w:id="19"/>
    </w:p>
    <w:p w14:paraId="2E7267C6">
      <w:pPr>
        <w:spacing w:line="540" w:lineRule="exact"/>
        <w:ind w:left="-424" w:leftChars="-202" w:right="-283" w:rightChars="-135" w:firstLine="560" w:firstLineChars="200"/>
        <w:rPr>
          <w:rFonts w:ascii="仿宋" w:hAnsi="仿宋" w:eastAsia="仿宋" w:cs="仿宋"/>
          <w:bCs/>
          <w:kern w:val="0"/>
          <w:sz w:val="28"/>
          <w:szCs w:val="28"/>
          <w:u w:val="none"/>
        </w:rPr>
      </w:pPr>
      <w:r>
        <w:rPr>
          <w:rFonts w:hint="eastAsia" w:ascii="仿宋" w:hAnsi="仿宋" w:eastAsia="仿宋" w:cs="仿宋"/>
          <w:bCs/>
          <w:kern w:val="0"/>
          <w:sz w:val="28"/>
          <w:szCs w:val="28"/>
          <w:u w:val="none"/>
        </w:rPr>
        <w:t>地点：政采云平台线上获取（https://www.zcygov.cn）</w:t>
      </w:r>
    </w:p>
    <w:p w14:paraId="7568EB30">
      <w:pPr>
        <w:spacing w:line="540" w:lineRule="exact"/>
        <w:ind w:left="-424" w:leftChars="-202" w:right="-283" w:rightChars="-135" w:firstLine="560" w:firstLineChars="200"/>
        <w:rPr>
          <w:rFonts w:ascii="仿宋" w:hAnsi="仿宋" w:eastAsia="仿宋" w:cs="仿宋"/>
          <w:bCs/>
          <w:kern w:val="0"/>
          <w:sz w:val="28"/>
          <w:szCs w:val="28"/>
          <w:u w:val="none"/>
        </w:rPr>
      </w:pPr>
      <w:r>
        <w:rPr>
          <w:rFonts w:hint="eastAsia" w:ascii="仿宋" w:hAnsi="仿宋" w:eastAsia="仿宋" w:cs="仿宋"/>
          <w:bCs/>
          <w:kern w:val="0"/>
          <w:sz w:val="28"/>
          <w:szCs w:val="28"/>
          <w:u w:val="none"/>
        </w:rPr>
        <w:t>方式：（1）凡有意参加</w:t>
      </w:r>
      <w:r>
        <w:rPr>
          <w:rFonts w:hint="eastAsia" w:ascii="仿宋" w:hAnsi="仿宋" w:eastAsia="仿宋" w:cs="仿宋"/>
          <w:bCs/>
          <w:kern w:val="0"/>
          <w:sz w:val="28"/>
          <w:szCs w:val="28"/>
          <w:u w:val="none"/>
          <w:lang w:eastAsia="zh-CN"/>
        </w:rPr>
        <w:t>磋商申请单位</w:t>
      </w:r>
      <w:r>
        <w:rPr>
          <w:rFonts w:hint="eastAsia" w:ascii="仿宋" w:hAnsi="仿宋" w:eastAsia="仿宋" w:cs="仿宋"/>
          <w:bCs/>
          <w:kern w:val="0"/>
          <w:sz w:val="28"/>
          <w:szCs w:val="28"/>
          <w:u w:val="none"/>
        </w:rPr>
        <w:t>，须注册政采云平台账号并登录办理数字证书（CA），若</w:t>
      </w:r>
      <w:r>
        <w:rPr>
          <w:rFonts w:hint="eastAsia" w:ascii="仿宋" w:hAnsi="仿宋" w:eastAsia="仿宋" w:cs="仿宋"/>
          <w:bCs/>
          <w:kern w:val="0"/>
          <w:sz w:val="28"/>
          <w:szCs w:val="28"/>
          <w:u w:val="none"/>
          <w:lang w:eastAsia="zh-CN"/>
        </w:rPr>
        <w:t>磋商申请单位</w:t>
      </w:r>
      <w:r>
        <w:rPr>
          <w:rFonts w:hint="eastAsia" w:ascii="仿宋" w:hAnsi="仿宋" w:eastAsia="仿宋" w:cs="仿宋"/>
          <w:bCs/>
          <w:kern w:val="0"/>
          <w:sz w:val="28"/>
          <w:szCs w:val="28"/>
          <w:u w:val="none"/>
        </w:rPr>
        <w:t>未办理数字证书（CA）的，可选择办理云南壹证通CA。CA申领链接：http://yzt.ynsmartcert.cn/cms/yztxsbnch.html云南壹证通CA可支持线上、线下两种办理方式，并提供7*24小时全天候客户服务支持，客服热线0871-67276028。（紧急CA办理电话：19988166369）政府采购云平台支持多家CA服务商，</w:t>
      </w:r>
      <w:r>
        <w:rPr>
          <w:rFonts w:hint="eastAsia" w:ascii="仿宋" w:hAnsi="仿宋" w:eastAsia="仿宋" w:cs="仿宋"/>
          <w:bCs/>
          <w:kern w:val="0"/>
          <w:sz w:val="28"/>
          <w:szCs w:val="28"/>
          <w:u w:val="none"/>
          <w:lang w:eastAsia="zh-CN"/>
        </w:rPr>
        <w:t>磋商申请单位</w:t>
      </w:r>
      <w:r>
        <w:rPr>
          <w:rFonts w:hint="eastAsia" w:ascii="仿宋" w:hAnsi="仿宋" w:eastAsia="仿宋" w:cs="仿宋"/>
          <w:bCs/>
          <w:kern w:val="0"/>
          <w:sz w:val="28"/>
          <w:szCs w:val="28"/>
          <w:u w:val="none"/>
        </w:rPr>
        <w:t>可自行选择办理。（2）数字证书（CA）申领完成之后进入政府采购云平台，企业账号与数字证书（CA）进行绑定，凭企业数字证书（CA）进行项目报名及免费下载招标文件。（3）按上述要求获取文件的</w:t>
      </w:r>
      <w:r>
        <w:rPr>
          <w:rFonts w:hint="eastAsia" w:ascii="仿宋" w:hAnsi="仿宋" w:eastAsia="仿宋" w:cs="仿宋"/>
          <w:bCs/>
          <w:kern w:val="0"/>
          <w:sz w:val="28"/>
          <w:szCs w:val="28"/>
          <w:u w:val="none"/>
          <w:lang w:eastAsia="zh-CN"/>
        </w:rPr>
        <w:t>磋商申请单位</w:t>
      </w:r>
      <w:r>
        <w:rPr>
          <w:rFonts w:hint="eastAsia" w:ascii="仿宋" w:hAnsi="仿宋" w:eastAsia="仿宋" w:cs="仿宋"/>
          <w:bCs/>
          <w:kern w:val="0"/>
          <w:sz w:val="28"/>
          <w:szCs w:val="28"/>
          <w:u w:val="none"/>
        </w:rPr>
        <w:t>视为已合法获取本项目采购文件，具备本项目的投标（磋商或谈判）资格。（4）如有问题可拨打政采云客户服务热线95763进行咨询，数字证书（CA）问题可咨询24小时技术支持热线：0871-67276028（紧急办理可拨：19988166369）</w:t>
      </w:r>
    </w:p>
    <w:p w14:paraId="2489C8DA">
      <w:pPr>
        <w:spacing w:line="540" w:lineRule="exact"/>
        <w:ind w:left="1" w:leftChars="-202" w:right="-283" w:rightChars="-135" w:hanging="425" w:hangingChars="152"/>
        <w:rPr>
          <w:rFonts w:ascii="仿宋" w:hAnsi="仿宋" w:eastAsia="仿宋" w:cs="仿宋"/>
          <w:bCs/>
          <w:kern w:val="0"/>
          <w:sz w:val="28"/>
          <w:szCs w:val="28"/>
          <w:u w:val="none"/>
        </w:rPr>
      </w:pPr>
      <w:r>
        <w:rPr>
          <w:rFonts w:hint="eastAsia" w:ascii="仿宋" w:hAnsi="仿宋" w:eastAsia="仿宋" w:cs="仿宋"/>
          <w:bCs/>
          <w:kern w:val="0"/>
          <w:sz w:val="28"/>
          <w:szCs w:val="28"/>
          <w:u w:val="none"/>
        </w:rPr>
        <w:t>注：</w:t>
      </w:r>
      <w:r>
        <w:rPr>
          <w:rFonts w:hint="eastAsia" w:ascii="仿宋" w:hAnsi="仿宋" w:eastAsia="仿宋" w:cs="仿宋"/>
          <w:bCs/>
          <w:kern w:val="0"/>
          <w:sz w:val="28"/>
          <w:szCs w:val="28"/>
          <w:u w:val="none"/>
          <w:lang w:eastAsia="zh-CN"/>
        </w:rPr>
        <w:t>磋商申请单位</w:t>
      </w:r>
      <w:r>
        <w:rPr>
          <w:rFonts w:hint="eastAsia" w:ascii="仿宋" w:hAnsi="仿宋" w:eastAsia="仿宋" w:cs="仿宋"/>
          <w:bCs/>
          <w:kern w:val="0"/>
          <w:sz w:val="28"/>
          <w:szCs w:val="28"/>
          <w:u w:val="none"/>
        </w:rPr>
        <w:t>在政采云平台办理的其他CA可直接使用，无需重复办理。</w:t>
      </w:r>
    </w:p>
    <w:p w14:paraId="7D51B60A">
      <w:pPr>
        <w:spacing w:line="540" w:lineRule="exact"/>
        <w:ind w:left="-424" w:leftChars="-202" w:right="-283" w:rightChars="-135" w:firstLine="560" w:firstLineChars="200"/>
        <w:rPr>
          <w:rFonts w:ascii="仿宋" w:hAnsi="仿宋" w:eastAsia="仿宋" w:cs="仿宋"/>
          <w:bCs/>
          <w:kern w:val="0"/>
          <w:sz w:val="28"/>
          <w:szCs w:val="28"/>
          <w:u w:val="none"/>
        </w:rPr>
      </w:pPr>
      <w:r>
        <w:rPr>
          <w:rFonts w:hint="eastAsia" w:ascii="仿宋" w:hAnsi="仿宋" w:eastAsia="仿宋" w:cs="仿宋"/>
          <w:bCs/>
          <w:kern w:val="0"/>
          <w:sz w:val="28"/>
          <w:szCs w:val="28"/>
          <w:u w:val="none"/>
        </w:rPr>
        <w:t>售价：</w:t>
      </w:r>
      <w:r>
        <w:rPr>
          <w:rFonts w:ascii="仿宋" w:hAnsi="仿宋" w:eastAsia="仿宋" w:cs="仿宋"/>
          <w:bCs/>
          <w:kern w:val="0"/>
          <w:sz w:val="28"/>
          <w:szCs w:val="28"/>
          <w:u w:val="none"/>
        </w:rPr>
        <w:t>0</w:t>
      </w:r>
      <w:r>
        <w:rPr>
          <w:rFonts w:hint="eastAsia" w:ascii="仿宋" w:hAnsi="仿宋" w:eastAsia="仿宋" w:cs="仿宋"/>
          <w:bCs/>
          <w:kern w:val="0"/>
          <w:sz w:val="28"/>
          <w:szCs w:val="28"/>
          <w:u w:val="none"/>
        </w:rPr>
        <w:t>元</w:t>
      </w:r>
    </w:p>
    <w:p w14:paraId="052AD743">
      <w:pPr>
        <w:keepNext/>
        <w:keepLines/>
        <w:spacing w:before="120" w:after="120" w:line="400" w:lineRule="exact"/>
        <w:ind w:left="-424" w:leftChars="-202" w:right="-283" w:rightChars="-135" w:firstLine="560" w:firstLineChars="200"/>
        <w:outlineLvl w:val="1"/>
        <w:rPr>
          <w:rFonts w:ascii="仿宋" w:hAnsi="仿宋" w:eastAsia="仿宋" w:cs="仿宋"/>
          <w:b/>
          <w:sz w:val="28"/>
          <w:szCs w:val="28"/>
          <w:u w:val="none"/>
        </w:rPr>
      </w:pPr>
      <w:bookmarkStart w:id="20" w:name="_Toc28359015"/>
      <w:bookmarkStart w:id="21" w:name="_Toc144396508"/>
      <w:bookmarkStart w:id="22" w:name="_Toc86842937"/>
      <w:bookmarkStart w:id="23" w:name="_Toc28359092"/>
      <w:bookmarkStart w:id="24" w:name="_Toc35393801"/>
      <w:bookmarkStart w:id="25" w:name="_Toc163749467"/>
      <w:bookmarkStart w:id="26" w:name="_Toc35393632"/>
      <w:r>
        <w:rPr>
          <w:rFonts w:hint="eastAsia" w:ascii="仿宋" w:hAnsi="仿宋" w:eastAsia="仿宋" w:cs="仿宋"/>
          <w:b/>
          <w:sz w:val="28"/>
          <w:szCs w:val="28"/>
          <w:u w:val="none"/>
        </w:rPr>
        <w:t>四、响应文件提交</w:t>
      </w:r>
      <w:bookmarkEnd w:id="20"/>
      <w:bookmarkEnd w:id="21"/>
      <w:bookmarkEnd w:id="22"/>
      <w:bookmarkEnd w:id="23"/>
      <w:bookmarkEnd w:id="24"/>
      <w:bookmarkEnd w:id="25"/>
      <w:bookmarkEnd w:id="26"/>
    </w:p>
    <w:p w14:paraId="71F30A44">
      <w:pPr>
        <w:spacing w:line="420" w:lineRule="exact"/>
        <w:ind w:left="-424" w:leftChars="-202" w:right="-283" w:rightChars="-135" w:firstLine="540"/>
        <w:rPr>
          <w:rFonts w:ascii="仿宋" w:hAnsi="仿宋" w:eastAsia="仿宋" w:cs="仿宋"/>
          <w:bCs/>
          <w:sz w:val="28"/>
          <w:szCs w:val="28"/>
          <w:u w:val="none"/>
        </w:rPr>
      </w:pPr>
      <w:r>
        <w:rPr>
          <w:rFonts w:hint="eastAsia" w:ascii="仿宋" w:hAnsi="仿宋" w:eastAsia="仿宋" w:cs="仿宋"/>
          <w:bCs/>
          <w:sz w:val="28"/>
          <w:szCs w:val="28"/>
          <w:u w:val="none"/>
        </w:rPr>
        <w:t>截止时间：</w:t>
      </w:r>
      <w:r>
        <w:rPr>
          <w:rFonts w:hint="eastAsia" w:ascii="仿宋" w:hAnsi="仿宋" w:eastAsia="仿宋" w:cs="仿宋"/>
          <w:bCs/>
          <w:sz w:val="28"/>
          <w:szCs w:val="28"/>
          <w:u w:val="none"/>
          <w:lang w:eastAsia="zh-CN"/>
        </w:rPr>
        <w:t>2026年04月03日</w:t>
      </w:r>
      <w:r>
        <w:rPr>
          <w:rFonts w:hint="eastAsia" w:ascii="仿宋" w:hAnsi="仿宋" w:eastAsia="仿宋" w:cs="仿宋"/>
          <w:bCs/>
          <w:sz w:val="28"/>
          <w:szCs w:val="28"/>
          <w:u w:val="none"/>
          <w:lang w:val="en-US" w:eastAsia="zh-CN"/>
        </w:rPr>
        <w:t>09时00分</w:t>
      </w:r>
      <w:r>
        <w:rPr>
          <w:rFonts w:hint="eastAsia" w:ascii="仿宋" w:hAnsi="仿宋" w:eastAsia="仿宋" w:cs="仿宋"/>
          <w:bCs/>
          <w:sz w:val="28"/>
          <w:szCs w:val="28"/>
          <w:u w:val="none"/>
        </w:rPr>
        <w:t>（北京时间）</w:t>
      </w:r>
    </w:p>
    <w:p w14:paraId="7D03AB0A">
      <w:pPr>
        <w:spacing w:line="420" w:lineRule="exact"/>
        <w:ind w:left="-424" w:leftChars="-202" w:right="-283" w:rightChars="-135" w:firstLine="540"/>
        <w:rPr>
          <w:rFonts w:ascii="仿宋" w:hAnsi="仿宋" w:eastAsia="仿宋" w:cs="仿宋"/>
          <w:bCs/>
          <w:sz w:val="28"/>
          <w:szCs w:val="28"/>
          <w:u w:val="none"/>
        </w:rPr>
      </w:pPr>
      <w:r>
        <w:rPr>
          <w:rFonts w:hint="eastAsia" w:ascii="仿宋" w:hAnsi="仿宋" w:eastAsia="仿宋" w:cs="仿宋"/>
          <w:bCs/>
          <w:sz w:val="28"/>
          <w:szCs w:val="28"/>
          <w:u w:val="none"/>
        </w:rPr>
        <w:t>地点：</w:t>
      </w:r>
      <w:r>
        <w:rPr>
          <w:rFonts w:hint="eastAsia" w:ascii="仿宋" w:hAnsi="仿宋" w:eastAsia="仿宋" w:cs="仿宋"/>
          <w:bCs/>
          <w:kern w:val="0"/>
          <w:sz w:val="28"/>
          <w:szCs w:val="28"/>
          <w:u w:val="none"/>
        </w:rPr>
        <w:t>政采云平台（https://www.zcygov.cn）</w:t>
      </w:r>
    </w:p>
    <w:p w14:paraId="46CBD08A">
      <w:pPr>
        <w:keepNext/>
        <w:keepLines/>
        <w:spacing w:before="120" w:after="120" w:line="400" w:lineRule="exact"/>
        <w:ind w:left="-424" w:leftChars="-202" w:right="-283" w:rightChars="-135" w:firstLine="560" w:firstLineChars="200"/>
        <w:outlineLvl w:val="1"/>
        <w:rPr>
          <w:rFonts w:ascii="仿宋" w:hAnsi="仿宋" w:eastAsia="仿宋" w:cs="仿宋"/>
          <w:b/>
          <w:sz w:val="28"/>
          <w:szCs w:val="28"/>
          <w:u w:val="none"/>
        </w:rPr>
      </w:pPr>
      <w:bookmarkStart w:id="27" w:name="_Toc35393802"/>
      <w:bookmarkStart w:id="28" w:name="_Toc86842938"/>
      <w:bookmarkStart w:id="29" w:name="_Toc28359093"/>
      <w:bookmarkStart w:id="30" w:name="_Toc28359016"/>
      <w:bookmarkStart w:id="31" w:name="_Toc35393633"/>
      <w:bookmarkStart w:id="32" w:name="_Toc163749468"/>
      <w:bookmarkStart w:id="33" w:name="_Toc144396509"/>
      <w:r>
        <w:rPr>
          <w:rFonts w:hint="eastAsia" w:ascii="仿宋" w:hAnsi="仿宋" w:eastAsia="仿宋" w:cs="仿宋"/>
          <w:b/>
          <w:sz w:val="28"/>
          <w:szCs w:val="28"/>
          <w:u w:val="none"/>
        </w:rPr>
        <w:t>五、开启</w:t>
      </w:r>
      <w:bookmarkEnd w:id="27"/>
      <w:bookmarkEnd w:id="28"/>
      <w:bookmarkEnd w:id="29"/>
      <w:bookmarkEnd w:id="30"/>
      <w:bookmarkEnd w:id="31"/>
      <w:bookmarkEnd w:id="32"/>
      <w:bookmarkEnd w:id="33"/>
    </w:p>
    <w:p w14:paraId="25BA7BBD">
      <w:pPr>
        <w:spacing w:line="360" w:lineRule="auto"/>
        <w:ind w:left="-424" w:leftChars="-202" w:right="-283" w:rightChars="-135" w:firstLine="540"/>
        <w:rPr>
          <w:rFonts w:ascii="仿宋" w:hAnsi="仿宋" w:eastAsia="仿宋" w:cs="仿宋"/>
          <w:bCs/>
          <w:sz w:val="28"/>
          <w:szCs w:val="28"/>
          <w:u w:val="none"/>
        </w:rPr>
      </w:pPr>
      <w:r>
        <w:rPr>
          <w:rFonts w:hint="eastAsia" w:ascii="仿宋" w:hAnsi="仿宋" w:eastAsia="仿宋" w:cs="仿宋"/>
          <w:bCs/>
          <w:sz w:val="28"/>
          <w:szCs w:val="28"/>
          <w:u w:val="none"/>
        </w:rPr>
        <w:t>时间：</w:t>
      </w:r>
      <w:r>
        <w:rPr>
          <w:rFonts w:hint="eastAsia" w:ascii="仿宋" w:hAnsi="仿宋" w:eastAsia="仿宋" w:cs="仿宋"/>
          <w:bCs/>
          <w:sz w:val="28"/>
          <w:szCs w:val="28"/>
          <w:u w:val="none"/>
          <w:lang w:eastAsia="zh-CN"/>
        </w:rPr>
        <w:t>2026年04月03日</w:t>
      </w:r>
      <w:r>
        <w:rPr>
          <w:rFonts w:hint="eastAsia" w:ascii="仿宋" w:hAnsi="仿宋" w:eastAsia="仿宋" w:cs="仿宋"/>
          <w:bCs/>
          <w:sz w:val="28"/>
          <w:szCs w:val="28"/>
          <w:u w:val="none"/>
          <w:lang w:val="en-US" w:eastAsia="zh-CN"/>
        </w:rPr>
        <w:t>09时00分</w:t>
      </w:r>
      <w:r>
        <w:rPr>
          <w:rFonts w:hint="eastAsia" w:ascii="仿宋" w:hAnsi="仿宋" w:eastAsia="仿宋" w:cs="仿宋"/>
          <w:bCs/>
          <w:sz w:val="28"/>
          <w:szCs w:val="28"/>
          <w:u w:val="none"/>
        </w:rPr>
        <w:t>（北京时间）</w:t>
      </w:r>
    </w:p>
    <w:p w14:paraId="3813C446">
      <w:pPr>
        <w:spacing w:line="360" w:lineRule="auto"/>
        <w:ind w:left="-424" w:leftChars="-202" w:right="-283" w:rightChars="-135" w:firstLine="540"/>
        <w:rPr>
          <w:rFonts w:ascii="仿宋" w:hAnsi="仿宋" w:eastAsia="仿宋" w:cs="仿宋"/>
          <w:bCs/>
          <w:sz w:val="28"/>
          <w:szCs w:val="28"/>
          <w:u w:val="none"/>
        </w:rPr>
      </w:pPr>
      <w:r>
        <w:rPr>
          <w:rFonts w:hint="eastAsia" w:ascii="仿宋" w:hAnsi="仿宋" w:eastAsia="仿宋" w:cs="仿宋"/>
          <w:bCs/>
          <w:sz w:val="28"/>
          <w:szCs w:val="28"/>
          <w:u w:val="none"/>
        </w:rPr>
        <w:t>地点：</w:t>
      </w:r>
      <w:r>
        <w:rPr>
          <w:rFonts w:hint="eastAsia" w:ascii="仿宋" w:hAnsi="仿宋" w:eastAsia="仿宋" w:cs="仿宋"/>
          <w:bCs/>
          <w:kern w:val="0"/>
          <w:sz w:val="28"/>
          <w:szCs w:val="28"/>
          <w:u w:val="none"/>
        </w:rPr>
        <w:t>政采云平台（https://www.zcygov.cn）</w:t>
      </w:r>
    </w:p>
    <w:p w14:paraId="0371FED1">
      <w:pPr>
        <w:keepNext/>
        <w:keepLines/>
        <w:spacing w:before="120" w:after="120" w:line="400" w:lineRule="exact"/>
        <w:ind w:left="-424" w:leftChars="-202" w:right="-283" w:rightChars="-135" w:firstLine="560" w:firstLineChars="200"/>
        <w:outlineLvl w:val="1"/>
        <w:rPr>
          <w:rFonts w:ascii="仿宋" w:hAnsi="仿宋" w:eastAsia="仿宋" w:cs="仿宋"/>
          <w:b/>
          <w:sz w:val="28"/>
          <w:szCs w:val="28"/>
          <w:u w:val="none"/>
        </w:rPr>
      </w:pPr>
      <w:bookmarkStart w:id="34" w:name="_Toc144396510"/>
      <w:bookmarkStart w:id="35" w:name="_Toc35393634"/>
      <w:bookmarkStart w:id="36" w:name="_Toc35393803"/>
      <w:bookmarkStart w:id="37" w:name="_Toc28359017"/>
      <w:bookmarkStart w:id="38" w:name="_Toc86842939"/>
      <w:bookmarkStart w:id="39" w:name="_Toc28359094"/>
      <w:bookmarkStart w:id="40" w:name="_Toc163749469"/>
      <w:r>
        <w:rPr>
          <w:rFonts w:hint="eastAsia" w:ascii="仿宋" w:hAnsi="仿宋" w:eastAsia="仿宋" w:cs="仿宋"/>
          <w:b/>
          <w:sz w:val="28"/>
          <w:szCs w:val="28"/>
          <w:u w:val="none"/>
        </w:rPr>
        <w:t>六、公告期限</w:t>
      </w:r>
      <w:bookmarkEnd w:id="34"/>
      <w:bookmarkEnd w:id="35"/>
      <w:bookmarkEnd w:id="36"/>
      <w:bookmarkEnd w:id="37"/>
      <w:bookmarkEnd w:id="38"/>
      <w:bookmarkEnd w:id="39"/>
      <w:bookmarkEnd w:id="40"/>
    </w:p>
    <w:p w14:paraId="1607F4A5">
      <w:pPr>
        <w:spacing w:line="420" w:lineRule="exact"/>
        <w:ind w:left="-424" w:leftChars="-202" w:right="-283" w:rightChars="-135" w:firstLine="560" w:firstLineChars="200"/>
        <w:rPr>
          <w:rFonts w:ascii="仿宋" w:hAnsi="仿宋" w:eastAsia="仿宋" w:cs="仿宋"/>
          <w:bCs/>
          <w:kern w:val="0"/>
          <w:sz w:val="28"/>
          <w:szCs w:val="28"/>
          <w:u w:val="none"/>
        </w:rPr>
      </w:pPr>
      <w:r>
        <w:rPr>
          <w:rFonts w:hint="eastAsia" w:ascii="仿宋" w:hAnsi="仿宋" w:eastAsia="仿宋" w:cs="仿宋"/>
          <w:bCs/>
          <w:kern w:val="0"/>
          <w:sz w:val="28"/>
          <w:szCs w:val="28"/>
          <w:u w:val="none"/>
        </w:rPr>
        <w:t>自本公告发布之日起5个工作日</w:t>
      </w:r>
      <w:bookmarkStart w:id="41" w:name="_Toc35393804"/>
      <w:bookmarkStart w:id="42" w:name="_Toc35393635"/>
      <w:r>
        <w:rPr>
          <w:rFonts w:hint="eastAsia" w:ascii="仿宋" w:hAnsi="仿宋" w:eastAsia="仿宋" w:cs="仿宋"/>
          <w:bCs/>
          <w:kern w:val="0"/>
          <w:sz w:val="28"/>
          <w:szCs w:val="28"/>
          <w:u w:val="none"/>
        </w:rPr>
        <w:t>。</w:t>
      </w:r>
    </w:p>
    <w:p w14:paraId="70387D47">
      <w:pPr>
        <w:keepNext/>
        <w:keepLines/>
        <w:spacing w:before="120" w:after="120" w:line="400" w:lineRule="exact"/>
        <w:ind w:left="-424" w:leftChars="-202" w:right="-283" w:rightChars="-135" w:firstLine="560" w:firstLineChars="200"/>
        <w:outlineLvl w:val="1"/>
        <w:rPr>
          <w:rFonts w:ascii="仿宋" w:hAnsi="仿宋" w:eastAsia="仿宋" w:cs="仿宋"/>
          <w:b/>
          <w:sz w:val="28"/>
          <w:szCs w:val="28"/>
          <w:u w:val="none"/>
        </w:rPr>
      </w:pPr>
      <w:bookmarkStart w:id="43" w:name="_Toc86842940"/>
      <w:bookmarkStart w:id="44" w:name="_Toc163749470"/>
      <w:bookmarkStart w:id="45" w:name="_Toc144396511"/>
      <w:r>
        <w:rPr>
          <w:rFonts w:hint="eastAsia" w:ascii="仿宋" w:hAnsi="仿宋" w:eastAsia="仿宋" w:cs="仿宋"/>
          <w:b/>
          <w:sz w:val="28"/>
          <w:szCs w:val="28"/>
          <w:u w:val="none"/>
        </w:rPr>
        <w:t>七、其他补充事宜</w:t>
      </w:r>
      <w:bookmarkEnd w:id="41"/>
      <w:bookmarkEnd w:id="42"/>
      <w:bookmarkEnd w:id="43"/>
      <w:bookmarkEnd w:id="44"/>
      <w:bookmarkEnd w:id="45"/>
    </w:p>
    <w:p w14:paraId="3AA04D90">
      <w:pPr>
        <w:spacing w:line="360" w:lineRule="auto"/>
        <w:ind w:left="-424" w:leftChars="-202" w:right="-283" w:rightChars="-135" w:firstLine="560" w:firstLineChars="200"/>
        <w:rPr>
          <w:rFonts w:ascii="仿宋" w:hAnsi="仿宋" w:eastAsia="仿宋" w:cs="仿宋"/>
          <w:bCs/>
          <w:kern w:val="0"/>
          <w:sz w:val="28"/>
          <w:szCs w:val="28"/>
          <w:u w:val="none"/>
        </w:rPr>
      </w:pPr>
      <w:r>
        <w:rPr>
          <w:rFonts w:hint="eastAsia" w:ascii="仿宋" w:hAnsi="仿宋" w:eastAsia="仿宋" w:cs="仿宋"/>
          <w:bCs/>
          <w:kern w:val="0"/>
          <w:sz w:val="28"/>
          <w:szCs w:val="28"/>
          <w:u w:val="none"/>
        </w:rPr>
        <w:t>1.本竞争性磋商公告在《云南省政府采购网》（http://www.yngp.com/）、“政采云”平台（http：//www.zcygov.cn）上发布，我公司对其它网站或媒体转载的公告及公告内容不承担任何责任；</w:t>
      </w:r>
    </w:p>
    <w:p w14:paraId="6B5E16C7">
      <w:pPr>
        <w:spacing w:line="360" w:lineRule="auto"/>
        <w:ind w:left="-424" w:leftChars="-202" w:right="-283" w:rightChars="-135" w:firstLine="560" w:firstLineChars="200"/>
        <w:rPr>
          <w:rFonts w:ascii="仿宋" w:hAnsi="仿宋" w:eastAsia="仿宋" w:cs="宋体"/>
          <w:sz w:val="28"/>
          <w:szCs w:val="28"/>
          <w:u w:val="none"/>
        </w:rPr>
      </w:pPr>
      <w:r>
        <w:rPr>
          <w:rFonts w:hint="eastAsia" w:ascii="仿宋" w:hAnsi="仿宋" w:eastAsia="仿宋" w:cs="仿宋"/>
          <w:bCs/>
          <w:kern w:val="0"/>
          <w:sz w:val="28"/>
          <w:szCs w:val="28"/>
          <w:u w:val="none"/>
        </w:rPr>
        <w:t>2.本项目执行政府采购促进中小企业发展、支持监狱企业、促进残疾人就业等政府采购政策</w:t>
      </w:r>
      <w:r>
        <w:rPr>
          <w:rFonts w:hint="eastAsia" w:ascii="仿宋" w:hAnsi="仿宋" w:eastAsia="仿宋" w:cs="宋体"/>
          <w:sz w:val="28"/>
          <w:szCs w:val="28"/>
          <w:u w:val="none"/>
        </w:rPr>
        <w:t>。</w:t>
      </w:r>
    </w:p>
    <w:p w14:paraId="60A18DE7">
      <w:pPr>
        <w:keepNext/>
        <w:keepLines/>
        <w:spacing w:before="120" w:after="120" w:line="400" w:lineRule="exact"/>
        <w:ind w:left="-424" w:leftChars="-202" w:right="-283" w:rightChars="-135" w:firstLine="560" w:firstLineChars="200"/>
        <w:outlineLvl w:val="1"/>
        <w:rPr>
          <w:rFonts w:ascii="仿宋" w:hAnsi="仿宋" w:eastAsia="仿宋" w:cs="仿宋"/>
          <w:b/>
          <w:sz w:val="28"/>
          <w:szCs w:val="28"/>
          <w:u w:val="none"/>
        </w:rPr>
      </w:pPr>
      <w:bookmarkStart w:id="46" w:name="_Toc28359095"/>
      <w:bookmarkStart w:id="47" w:name="_Toc35393636"/>
      <w:bookmarkStart w:id="48" w:name="_Toc163749471"/>
      <w:bookmarkStart w:id="49" w:name="_Toc144396512"/>
      <w:bookmarkStart w:id="50" w:name="_Toc86842941"/>
      <w:bookmarkStart w:id="51" w:name="_Toc28359018"/>
      <w:bookmarkStart w:id="52" w:name="_Toc35393805"/>
      <w:r>
        <w:rPr>
          <w:rFonts w:hint="eastAsia" w:ascii="仿宋" w:hAnsi="仿宋" w:eastAsia="仿宋" w:cs="仿宋"/>
          <w:b/>
          <w:sz w:val="28"/>
          <w:szCs w:val="28"/>
          <w:u w:val="none"/>
        </w:rPr>
        <w:t>八、凡对本次采购提出询问，请按以下方式联系。</w:t>
      </w:r>
      <w:bookmarkEnd w:id="46"/>
      <w:bookmarkEnd w:id="47"/>
      <w:bookmarkEnd w:id="48"/>
      <w:bookmarkEnd w:id="49"/>
      <w:bookmarkEnd w:id="50"/>
      <w:bookmarkEnd w:id="51"/>
      <w:bookmarkEnd w:id="52"/>
    </w:p>
    <w:p w14:paraId="0EA6AE30">
      <w:pPr>
        <w:keepNext/>
        <w:keepLines/>
        <w:spacing w:before="120" w:after="120" w:line="360" w:lineRule="exact"/>
        <w:ind w:left="-424" w:leftChars="-202" w:right="-283" w:rightChars="-135" w:firstLine="840" w:firstLineChars="300"/>
        <w:outlineLvl w:val="1"/>
        <w:rPr>
          <w:rFonts w:ascii="仿宋" w:hAnsi="仿宋" w:eastAsia="仿宋" w:cs="仿宋"/>
          <w:bCs/>
          <w:sz w:val="28"/>
          <w:szCs w:val="28"/>
          <w:u w:val="none"/>
        </w:rPr>
      </w:pPr>
      <w:bookmarkStart w:id="53" w:name="_Toc28359096"/>
      <w:bookmarkStart w:id="54" w:name="_Toc86842942"/>
      <w:bookmarkStart w:id="55" w:name="_Toc35393637"/>
      <w:bookmarkStart w:id="56" w:name="_Toc35393806"/>
      <w:bookmarkStart w:id="57" w:name="_Toc144396513"/>
      <w:bookmarkStart w:id="58" w:name="_Toc163749472"/>
      <w:bookmarkStart w:id="59" w:name="_Toc28359019"/>
      <w:r>
        <w:rPr>
          <w:rFonts w:hint="eastAsia" w:ascii="仿宋" w:hAnsi="仿宋" w:eastAsia="仿宋" w:cs="仿宋"/>
          <w:bCs/>
          <w:sz w:val="28"/>
          <w:szCs w:val="28"/>
          <w:u w:val="none"/>
        </w:rPr>
        <w:t>1.采购人信息</w:t>
      </w:r>
      <w:bookmarkEnd w:id="53"/>
      <w:bookmarkEnd w:id="54"/>
      <w:bookmarkEnd w:id="55"/>
      <w:bookmarkEnd w:id="56"/>
      <w:bookmarkEnd w:id="57"/>
      <w:bookmarkEnd w:id="58"/>
      <w:bookmarkEnd w:id="59"/>
    </w:p>
    <w:p w14:paraId="2E68A12F">
      <w:pPr>
        <w:spacing w:line="360" w:lineRule="auto"/>
        <w:ind w:left="849" w:leftChars="238" w:right="-283" w:rightChars="-135" w:hanging="350" w:hangingChars="125"/>
        <w:jc w:val="left"/>
        <w:rPr>
          <w:rFonts w:hint="eastAsia" w:ascii="仿宋" w:hAnsi="仿宋" w:eastAsia="仿宋" w:cs="仿宋"/>
          <w:bCs/>
          <w:sz w:val="28"/>
          <w:szCs w:val="28"/>
          <w:u w:val="none"/>
          <w:lang w:eastAsia="zh-CN"/>
        </w:rPr>
      </w:pPr>
      <w:r>
        <w:rPr>
          <w:rFonts w:hint="eastAsia" w:ascii="仿宋" w:hAnsi="仿宋" w:eastAsia="仿宋" w:cs="仿宋"/>
          <w:bCs/>
          <w:sz w:val="28"/>
          <w:szCs w:val="28"/>
          <w:u w:val="none"/>
          <w:lang w:eastAsia="zh-CN"/>
        </w:rPr>
        <w:t>名称：</w:t>
      </w:r>
      <w:bookmarkStart w:id="60" w:name="_Toc35393638"/>
      <w:bookmarkStart w:id="61" w:name="_Toc144396514"/>
      <w:bookmarkStart w:id="62" w:name="_Toc28359020"/>
      <w:bookmarkStart w:id="63" w:name="_Toc28359097"/>
      <w:bookmarkStart w:id="64" w:name="_Toc86842943"/>
      <w:bookmarkStart w:id="65" w:name="_Toc163749473"/>
      <w:bookmarkStart w:id="66" w:name="_Toc35393807"/>
      <w:r>
        <w:rPr>
          <w:rFonts w:hint="eastAsia" w:ascii="仿宋" w:hAnsi="仿宋" w:eastAsia="仿宋" w:cs="仿宋"/>
          <w:bCs/>
          <w:sz w:val="28"/>
          <w:szCs w:val="28"/>
          <w:u w:val="none"/>
          <w:lang w:eastAsia="zh-CN"/>
        </w:rPr>
        <w:t>纳板河流域国家级自然保护区管理局</w:t>
      </w:r>
    </w:p>
    <w:p w14:paraId="32C0366F">
      <w:pPr>
        <w:spacing w:line="360" w:lineRule="auto"/>
        <w:ind w:left="849" w:leftChars="238" w:right="-283" w:rightChars="-135" w:hanging="350" w:hangingChars="125"/>
        <w:jc w:val="left"/>
        <w:rPr>
          <w:rFonts w:hint="default" w:ascii="仿宋" w:hAnsi="仿宋" w:eastAsia="仿宋" w:cs="仿宋"/>
          <w:bCs/>
          <w:sz w:val="28"/>
          <w:szCs w:val="28"/>
          <w:u w:val="none"/>
          <w:lang w:val="en-US" w:eastAsia="zh-CN"/>
        </w:rPr>
      </w:pPr>
      <w:r>
        <w:rPr>
          <w:rFonts w:hint="eastAsia" w:ascii="仿宋" w:hAnsi="仿宋" w:eastAsia="仿宋" w:cs="仿宋"/>
          <w:bCs/>
          <w:sz w:val="28"/>
          <w:szCs w:val="28"/>
          <w:u w:val="none"/>
          <w:lang w:eastAsia="zh-CN"/>
        </w:rPr>
        <w:t>联 系 人：</w:t>
      </w:r>
      <w:r>
        <w:rPr>
          <w:rFonts w:hint="eastAsia" w:ascii="仿宋" w:hAnsi="仿宋" w:eastAsia="仿宋" w:cs="仿宋"/>
          <w:bCs/>
          <w:sz w:val="28"/>
          <w:szCs w:val="28"/>
          <w:u w:val="none"/>
          <w:lang w:val="en-US" w:eastAsia="zh-CN"/>
        </w:rPr>
        <w:t>卜世联</w:t>
      </w:r>
    </w:p>
    <w:p w14:paraId="1013628D">
      <w:pPr>
        <w:spacing w:line="360" w:lineRule="auto"/>
        <w:ind w:left="849" w:leftChars="238" w:right="-283" w:rightChars="-135" w:hanging="350" w:hangingChars="125"/>
        <w:jc w:val="left"/>
        <w:rPr>
          <w:rFonts w:hint="eastAsia" w:ascii="仿宋" w:hAnsi="仿宋" w:eastAsia="仿宋" w:cs="仿宋"/>
          <w:bCs/>
          <w:sz w:val="28"/>
          <w:szCs w:val="28"/>
          <w:u w:val="none"/>
          <w:lang w:eastAsia="zh-CN"/>
        </w:rPr>
      </w:pPr>
      <w:r>
        <w:rPr>
          <w:rFonts w:hint="eastAsia" w:ascii="仿宋" w:hAnsi="仿宋" w:eastAsia="仿宋" w:cs="仿宋"/>
          <w:bCs/>
          <w:sz w:val="28"/>
          <w:szCs w:val="28"/>
          <w:u w:val="none"/>
          <w:lang w:eastAsia="zh-CN"/>
        </w:rPr>
        <w:t>联系电话：</w:t>
      </w:r>
      <w:r>
        <w:rPr>
          <w:rFonts w:hint="eastAsia" w:ascii="仿宋" w:hAnsi="仿宋" w:eastAsia="仿宋" w:cs="仿宋"/>
          <w:bCs/>
          <w:sz w:val="28"/>
          <w:szCs w:val="28"/>
        </w:rPr>
        <w:t>0691-2142623</w:t>
      </w:r>
    </w:p>
    <w:p w14:paraId="259B0EB3">
      <w:pPr>
        <w:spacing w:line="360" w:lineRule="auto"/>
        <w:ind w:left="849" w:leftChars="238" w:right="-283" w:rightChars="-135" w:hanging="350" w:hangingChars="125"/>
        <w:jc w:val="left"/>
        <w:rPr>
          <w:rFonts w:hint="default" w:ascii="仿宋" w:hAnsi="仿宋" w:eastAsia="仿宋" w:cs="仿宋"/>
          <w:bCs/>
          <w:sz w:val="28"/>
          <w:szCs w:val="28"/>
          <w:u w:val="none"/>
          <w:lang w:val="en-US" w:eastAsia="zh-CN"/>
        </w:rPr>
      </w:pPr>
      <w:r>
        <w:rPr>
          <w:rFonts w:hint="eastAsia" w:ascii="仿宋" w:hAnsi="仿宋" w:eastAsia="仿宋" w:cs="仿宋"/>
          <w:bCs/>
          <w:sz w:val="28"/>
          <w:szCs w:val="28"/>
          <w:u w:val="none"/>
          <w:lang w:eastAsia="zh-CN"/>
        </w:rPr>
        <w:t>地     址：</w:t>
      </w:r>
      <w:r>
        <w:rPr>
          <w:rFonts w:hint="eastAsia" w:ascii="仿宋" w:hAnsi="仿宋" w:eastAsia="仿宋" w:cs="仿宋"/>
          <w:bCs/>
          <w:sz w:val="28"/>
          <w:szCs w:val="28"/>
        </w:rPr>
        <w:t>景洪市园林巷19号</w:t>
      </w:r>
    </w:p>
    <w:p w14:paraId="08F4C341">
      <w:pPr>
        <w:spacing w:line="360" w:lineRule="auto"/>
        <w:ind w:left="849" w:leftChars="238" w:right="-283" w:rightChars="-135" w:hanging="350" w:hangingChars="125"/>
        <w:jc w:val="left"/>
        <w:rPr>
          <w:rFonts w:ascii="仿宋" w:hAnsi="仿宋" w:eastAsia="仿宋" w:cs="仿宋"/>
          <w:bCs/>
          <w:sz w:val="28"/>
          <w:szCs w:val="28"/>
          <w:u w:val="none"/>
        </w:rPr>
      </w:pPr>
      <w:r>
        <w:rPr>
          <w:rFonts w:hint="eastAsia" w:ascii="仿宋" w:hAnsi="仿宋" w:eastAsia="仿宋" w:cs="仿宋"/>
          <w:bCs/>
          <w:sz w:val="28"/>
          <w:szCs w:val="28"/>
          <w:u w:val="none"/>
          <w:lang w:eastAsia="zh-CN"/>
        </w:rPr>
        <w:t>‬</w:t>
      </w:r>
      <w:r>
        <w:rPr>
          <w:rFonts w:hint="eastAsia" w:ascii="仿宋" w:hAnsi="仿宋" w:eastAsia="仿宋" w:cs="仿宋"/>
          <w:bCs/>
          <w:sz w:val="28"/>
          <w:szCs w:val="28"/>
          <w:u w:val="none"/>
        </w:rPr>
        <w:t>2.采购代理机构信息</w:t>
      </w:r>
      <w:bookmarkEnd w:id="60"/>
      <w:bookmarkEnd w:id="61"/>
      <w:bookmarkEnd w:id="62"/>
      <w:bookmarkEnd w:id="63"/>
      <w:bookmarkEnd w:id="64"/>
      <w:bookmarkEnd w:id="65"/>
      <w:bookmarkEnd w:id="66"/>
    </w:p>
    <w:p w14:paraId="2A55B937">
      <w:pPr>
        <w:spacing w:line="360" w:lineRule="auto"/>
        <w:ind w:left="-424" w:leftChars="-202" w:right="-283" w:rightChars="-135" w:firstLine="840" w:firstLineChars="300"/>
        <w:rPr>
          <w:rFonts w:hint="eastAsia" w:ascii="仿宋" w:hAnsi="仿宋" w:eastAsia="仿宋" w:cs="仿宋"/>
          <w:bCs/>
          <w:sz w:val="28"/>
          <w:szCs w:val="28"/>
          <w:u w:val="none"/>
          <w:lang w:eastAsia="zh-CN"/>
        </w:rPr>
      </w:pPr>
      <w:r>
        <w:rPr>
          <w:rFonts w:hint="eastAsia" w:ascii="仿宋" w:hAnsi="仿宋" w:eastAsia="仿宋" w:cs="仿宋"/>
          <w:bCs/>
          <w:sz w:val="28"/>
          <w:szCs w:val="28"/>
          <w:u w:val="none"/>
        </w:rPr>
        <w:t>名称：</w:t>
      </w:r>
      <w:r>
        <w:rPr>
          <w:rFonts w:hint="eastAsia" w:ascii="仿宋" w:hAnsi="仿宋" w:eastAsia="仿宋" w:cs="仿宋"/>
          <w:bCs/>
          <w:sz w:val="28"/>
          <w:szCs w:val="28"/>
          <w:u w:val="none"/>
          <w:shd w:val="clear" w:color="auto" w:fill="FFFFFF"/>
          <w:lang w:eastAsia="zh-CN"/>
        </w:rPr>
        <w:t>云南蓝本招标咨询有限公司</w:t>
      </w:r>
    </w:p>
    <w:p w14:paraId="63F48EB4">
      <w:pPr>
        <w:spacing w:line="360" w:lineRule="auto"/>
        <w:ind w:left="-424" w:leftChars="-202" w:right="-283" w:rightChars="-135" w:firstLine="840" w:firstLineChars="300"/>
        <w:rPr>
          <w:rFonts w:hint="eastAsia" w:ascii="仿宋" w:hAnsi="仿宋" w:eastAsia="仿宋" w:cs="仿宋"/>
          <w:bCs/>
          <w:sz w:val="28"/>
          <w:szCs w:val="28"/>
          <w:u w:val="none"/>
          <w:lang w:eastAsia="zh-CN"/>
        </w:rPr>
      </w:pPr>
      <w:r>
        <w:rPr>
          <w:rFonts w:hint="eastAsia" w:ascii="仿宋" w:hAnsi="仿宋" w:eastAsia="仿宋" w:cs="仿宋"/>
          <w:bCs/>
          <w:sz w:val="28"/>
          <w:szCs w:val="28"/>
          <w:u w:val="none"/>
        </w:rPr>
        <w:t>地　　址：</w:t>
      </w:r>
      <w:r>
        <w:rPr>
          <w:rFonts w:hint="eastAsia" w:ascii="仿宋" w:hAnsi="仿宋" w:eastAsia="仿宋" w:cs="仿宋"/>
          <w:bCs/>
          <w:sz w:val="28"/>
          <w:szCs w:val="28"/>
          <w:u w:val="none"/>
          <w:shd w:val="clear" w:color="auto" w:fill="FFFFFF"/>
          <w:lang w:eastAsia="zh-CN"/>
        </w:rPr>
        <w:t>景洪市林语江畔（景洪江北澜沧江路31号）3栋201室。</w:t>
      </w:r>
    </w:p>
    <w:p w14:paraId="5ADC7CE6">
      <w:pPr>
        <w:spacing w:line="360" w:lineRule="auto"/>
        <w:ind w:left="-424" w:leftChars="-202" w:right="-283" w:rightChars="-135" w:firstLine="840" w:firstLineChars="300"/>
        <w:rPr>
          <w:rFonts w:hint="eastAsia" w:ascii="仿宋" w:hAnsi="仿宋" w:eastAsia="仿宋" w:cs="仿宋"/>
          <w:bCs/>
          <w:sz w:val="28"/>
          <w:szCs w:val="28"/>
          <w:u w:val="none"/>
          <w:lang w:eastAsia="zh-CN"/>
        </w:rPr>
      </w:pPr>
      <w:r>
        <w:rPr>
          <w:rFonts w:hint="eastAsia" w:ascii="仿宋" w:hAnsi="仿宋" w:eastAsia="仿宋" w:cs="仿宋"/>
          <w:bCs/>
          <w:sz w:val="28"/>
          <w:szCs w:val="28"/>
          <w:u w:val="none"/>
        </w:rPr>
        <w:t>联系方式：</w:t>
      </w:r>
      <w:r>
        <w:rPr>
          <w:rFonts w:hint="eastAsia" w:ascii="仿宋" w:hAnsi="仿宋" w:eastAsia="仿宋" w:cs="仿宋"/>
          <w:bCs/>
          <w:sz w:val="28"/>
          <w:szCs w:val="28"/>
          <w:u w:val="none"/>
          <w:shd w:val="clear" w:color="auto" w:fill="FFFFFF"/>
          <w:lang w:eastAsia="zh-CN"/>
        </w:rPr>
        <w:t>18088102281</w:t>
      </w:r>
    </w:p>
    <w:p w14:paraId="56F5F253">
      <w:pPr>
        <w:keepNext/>
        <w:keepLines/>
        <w:spacing w:before="120" w:after="120" w:line="360" w:lineRule="auto"/>
        <w:ind w:left="-424" w:leftChars="-202" w:right="-283" w:rightChars="-135" w:firstLine="840" w:firstLineChars="300"/>
        <w:outlineLvl w:val="1"/>
        <w:rPr>
          <w:rFonts w:ascii="仿宋" w:hAnsi="仿宋" w:eastAsia="仿宋" w:cs="仿宋"/>
          <w:bCs/>
          <w:sz w:val="28"/>
          <w:szCs w:val="28"/>
          <w:u w:val="none"/>
        </w:rPr>
      </w:pPr>
      <w:bookmarkStart w:id="67" w:name="_Toc35393639"/>
      <w:bookmarkStart w:id="68" w:name="_Toc163749474"/>
      <w:bookmarkStart w:id="69" w:name="_Toc28359098"/>
      <w:bookmarkStart w:id="70" w:name="_Toc35393808"/>
      <w:bookmarkStart w:id="71" w:name="_Toc86842944"/>
      <w:bookmarkStart w:id="72" w:name="_Toc144396515"/>
      <w:bookmarkStart w:id="73" w:name="_Toc28359021"/>
      <w:r>
        <w:rPr>
          <w:rFonts w:hint="eastAsia" w:ascii="仿宋" w:hAnsi="仿宋" w:eastAsia="仿宋" w:cs="仿宋"/>
          <w:bCs/>
          <w:sz w:val="28"/>
          <w:szCs w:val="28"/>
          <w:u w:val="none"/>
        </w:rPr>
        <w:t>3.项目联系方式</w:t>
      </w:r>
      <w:bookmarkEnd w:id="67"/>
      <w:bookmarkEnd w:id="68"/>
      <w:bookmarkEnd w:id="69"/>
      <w:bookmarkEnd w:id="70"/>
      <w:bookmarkEnd w:id="71"/>
      <w:bookmarkEnd w:id="72"/>
      <w:bookmarkEnd w:id="73"/>
    </w:p>
    <w:p w14:paraId="5492FA5C">
      <w:pPr>
        <w:spacing w:line="360" w:lineRule="auto"/>
        <w:ind w:left="-424" w:leftChars="-202" w:right="-283" w:rightChars="-135" w:firstLine="840" w:firstLineChars="300"/>
        <w:rPr>
          <w:rFonts w:hint="eastAsia" w:ascii="仿宋" w:hAnsi="仿宋" w:eastAsia="仿宋" w:cs="仿宋"/>
          <w:bCs/>
          <w:sz w:val="28"/>
          <w:szCs w:val="28"/>
          <w:u w:val="none"/>
          <w:lang w:eastAsia="zh-CN"/>
        </w:rPr>
      </w:pPr>
      <w:r>
        <w:rPr>
          <w:rFonts w:hint="eastAsia" w:ascii="仿宋" w:hAnsi="仿宋" w:eastAsia="仿宋" w:cs="仿宋"/>
          <w:bCs/>
          <w:sz w:val="28"/>
          <w:szCs w:val="28"/>
          <w:u w:val="none"/>
        </w:rPr>
        <w:t>项目联系人：</w:t>
      </w:r>
      <w:r>
        <w:rPr>
          <w:rFonts w:hint="eastAsia" w:ascii="仿宋" w:hAnsi="仿宋" w:eastAsia="仿宋" w:cs="仿宋"/>
          <w:bCs/>
          <w:sz w:val="28"/>
          <w:szCs w:val="28"/>
          <w:u w:val="none"/>
          <w:lang w:eastAsia="zh-CN"/>
        </w:rPr>
        <w:t>袁刚</w:t>
      </w:r>
    </w:p>
    <w:p w14:paraId="229B9726">
      <w:pPr>
        <w:spacing w:line="420" w:lineRule="exact"/>
        <w:ind w:left="-424" w:leftChars="-202" w:right="-283" w:rightChars="-135" w:firstLine="840" w:firstLineChars="300"/>
        <w:rPr>
          <w:rFonts w:hint="eastAsia" w:ascii="仿宋" w:hAnsi="仿宋" w:eastAsia="仿宋" w:cs="仿宋"/>
          <w:bCs/>
          <w:sz w:val="28"/>
          <w:szCs w:val="28"/>
          <w:u w:val="none"/>
          <w:lang w:eastAsia="zh-CN"/>
        </w:rPr>
      </w:pPr>
      <w:r>
        <w:rPr>
          <w:rFonts w:hint="eastAsia" w:ascii="仿宋" w:hAnsi="仿宋" w:eastAsia="仿宋" w:cs="仿宋"/>
          <w:bCs/>
          <w:sz w:val="28"/>
          <w:szCs w:val="28"/>
          <w:u w:val="none"/>
        </w:rPr>
        <w:t>电　　话：</w:t>
      </w:r>
      <w:r>
        <w:rPr>
          <w:rFonts w:ascii="Calibri" w:hAnsi="Calibri" w:eastAsia="仿宋" w:cs="Calibri"/>
          <w:bCs/>
          <w:sz w:val="28"/>
          <w:szCs w:val="28"/>
          <w:u w:val="none"/>
          <w:shd w:val="clear" w:color="auto" w:fill="FFFFFF"/>
        </w:rPr>
        <w:t> </w:t>
      </w:r>
      <w:r>
        <w:rPr>
          <w:rFonts w:hint="eastAsia" w:ascii="仿宋" w:hAnsi="仿宋" w:eastAsia="仿宋" w:cs="仿宋"/>
          <w:bCs/>
          <w:sz w:val="28"/>
          <w:szCs w:val="28"/>
          <w:u w:val="none"/>
          <w:shd w:val="clear" w:color="auto" w:fill="FFFFFF"/>
          <w:lang w:eastAsia="zh-CN"/>
        </w:rPr>
        <w:t>18088102281</w:t>
      </w:r>
    </w:p>
    <w:bookmarkEnd w:id="10"/>
    <w:p w14:paraId="77DF4150">
      <w:pPr>
        <w:rPr>
          <w:rFonts w:ascii="仿宋" w:hAnsi="仿宋" w:eastAsia="仿宋"/>
          <w:u w:val="none"/>
        </w:rPr>
        <w:sectPr>
          <w:footerReference r:id="rId8" w:type="default"/>
          <w:pgSz w:w="11906" w:h="16838"/>
          <w:pgMar w:top="1440" w:right="1416" w:bottom="1440" w:left="1418" w:header="851" w:footer="992" w:gutter="0"/>
          <w:pgNumType w:start="1"/>
          <w:cols w:space="720" w:num="1"/>
          <w:docGrid w:type="linesAndChars" w:linePitch="312" w:charSpace="0"/>
        </w:sectPr>
      </w:pPr>
    </w:p>
    <w:p w14:paraId="4892596A">
      <w:pPr>
        <w:pStyle w:val="2"/>
        <w:spacing w:before="0" w:after="0" w:line="500" w:lineRule="exact"/>
        <w:jc w:val="center"/>
        <w:rPr>
          <w:rFonts w:ascii="仿宋" w:hAnsi="仿宋" w:eastAsia="仿宋" w:cs="仿宋"/>
          <w:sz w:val="32"/>
          <w:szCs w:val="32"/>
          <w:u w:val="none"/>
        </w:rPr>
      </w:pPr>
      <w:bookmarkStart w:id="74" w:name="_Toc72845887"/>
      <w:bookmarkStart w:id="75" w:name="_Toc163749475"/>
      <w:r>
        <w:rPr>
          <w:rFonts w:hint="eastAsia" w:ascii="仿宋" w:hAnsi="仿宋" w:eastAsia="仿宋" w:cs="仿宋"/>
          <w:sz w:val="32"/>
          <w:szCs w:val="32"/>
          <w:u w:val="none"/>
        </w:rPr>
        <w:t>第二章</w:t>
      </w:r>
      <w:r>
        <w:rPr>
          <w:rFonts w:hint="eastAsia" w:ascii="仿宋" w:hAnsi="仿宋" w:eastAsia="仿宋" w:cs="仿宋"/>
          <w:sz w:val="32"/>
          <w:szCs w:val="32"/>
          <w:u w:val="none"/>
          <w:lang w:eastAsia="zh-CN"/>
        </w:rPr>
        <w:t>磋商申请单位</w:t>
      </w:r>
      <w:r>
        <w:rPr>
          <w:rFonts w:hint="eastAsia" w:ascii="仿宋" w:hAnsi="仿宋" w:eastAsia="仿宋" w:cs="仿宋"/>
          <w:sz w:val="32"/>
          <w:szCs w:val="32"/>
          <w:u w:val="none"/>
        </w:rPr>
        <w:t>须知前附表及</w:t>
      </w:r>
      <w:r>
        <w:rPr>
          <w:rFonts w:hint="eastAsia" w:ascii="仿宋" w:hAnsi="仿宋" w:eastAsia="仿宋" w:cs="仿宋"/>
          <w:sz w:val="32"/>
          <w:szCs w:val="32"/>
          <w:u w:val="none"/>
          <w:lang w:eastAsia="zh-CN"/>
        </w:rPr>
        <w:t>磋商申请单位</w:t>
      </w:r>
      <w:r>
        <w:rPr>
          <w:rFonts w:hint="eastAsia" w:ascii="仿宋" w:hAnsi="仿宋" w:eastAsia="仿宋" w:cs="仿宋"/>
          <w:sz w:val="32"/>
          <w:szCs w:val="32"/>
          <w:u w:val="none"/>
        </w:rPr>
        <w:t>须知</w:t>
      </w:r>
      <w:bookmarkEnd w:id="8"/>
      <w:bookmarkEnd w:id="9"/>
      <w:bookmarkEnd w:id="74"/>
      <w:bookmarkEnd w:id="75"/>
    </w:p>
    <w:p w14:paraId="4409487B">
      <w:pPr>
        <w:pStyle w:val="3"/>
        <w:spacing w:line="500" w:lineRule="exact"/>
        <w:jc w:val="center"/>
        <w:rPr>
          <w:rFonts w:ascii="仿宋" w:hAnsi="仿宋" w:eastAsia="仿宋" w:cs="仿宋"/>
          <w:u w:val="none"/>
        </w:rPr>
      </w:pPr>
      <w:bookmarkStart w:id="76" w:name="_Toc72845888"/>
      <w:bookmarkStart w:id="77" w:name="_Toc144396517"/>
      <w:bookmarkStart w:id="78" w:name="_Toc163749476"/>
      <w:r>
        <w:rPr>
          <w:rFonts w:hint="eastAsia" w:ascii="仿宋" w:hAnsi="仿宋" w:eastAsia="仿宋" w:cs="仿宋"/>
          <w:u w:val="none"/>
        </w:rPr>
        <w:t>一、</w:t>
      </w:r>
      <w:r>
        <w:rPr>
          <w:rFonts w:hint="eastAsia" w:ascii="仿宋" w:hAnsi="仿宋" w:eastAsia="仿宋" w:cs="仿宋"/>
          <w:u w:val="none"/>
          <w:lang w:eastAsia="zh-CN"/>
        </w:rPr>
        <w:t>磋商申请单位</w:t>
      </w:r>
      <w:r>
        <w:rPr>
          <w:rFonts w:hint="eastAsia" w:ascii="仿宋" w:hAnsi="仿宋" w:eastAsia="仿宋" w:cs="仿宋"/>
          <w:u w:val="none"/>
        </w:rPr>
        <w:t>须知前附表</w:t>
      </w:r>
      <w:bookmarkEnd w:id="76"/>
      <w:bookmarkEnd w:id="77"/>
      <w:bookmarkEnd w:id="78"/>
    </w:p>
    <w:tbl>
      <w:tblPr>
        <w:tblStyle w:val="26"/>
        <w:tblW w:w="9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8646"/>
      </w:tblGrid>
      <w:tr w14:paraId="35E3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6FCAA4A5">
            <w:pPr>
              <w:spacing w:line="360" w:lineRule="auto"/>
              <w:jc w:val="center"/>
              <w:rPr>
                <w:rFonts w:ascii="仿宋" w:hAnsi="仿宋" w:eastAsia="仿宋" w:cs="仿宋"/>
                <w:b/>
                <w:bCs/>
                <w:sz w:val="28"/>
                <w:szCs w:val="28"/>
                <w:u w:val="none"/>
              </w:rPr>
            </w:pPr>
            <w:r>
              <w:rPr>
                <w:rFonts w:hint="eastAsia" w:ascii="仿宋" w:hAnsi="仿宋" w:eastAsia="仿宋" w:cs="仿宋"/>
                <w:b/>
                <w:bCs/>
                <w:sz w:val="28"/>
                <w:szCs w:val="28"/>
                <w:u w:val="none"/>
              </w:rPr>
              <w:t>序号</w:t>
            </w:r>
          </w:p>
        </w:tc>
        <w:tc>
          <w:tcPr>
            <w:tcW w:w="8646" w:type="dxa"/>
            <w:tcBorders>
              <w:top w:val="single" w:color="auto" w:sz="4" w:space="0"/>
              <w:left w:val="single" w:color="auto" w:sz="4" w:space="0"/>
              <w:bottom w:val="single" w:color="auto" w:sz="4" w:space="0"/>
              <w:right w:val="single" w:color="auto" w:sz="4" w:space="0"/>
            </w:tcBorders>
            <w:vAlign w:val="center"/>
          </w:tcPr>
          <w:p w14:paraId="211F81D7">
            <w:pPr>
              <w:spacing w:line="360" w:lineRule="auto"/>
              <w:ind w:firstLine="3514" w:firstLineChars="1250"/>
              <w:jc w:val="left"/>
              <w:rPr>
                <w:rFonts w:ascii="仿宋" w:hAnsi="仿宋" w:eastAsia="仿宋" w:cs="仿宋"/>
                <w:b/>
                <w:sz w:val="28"/>
                <w:szCs w:val="28"/>
                <w:u w:val="none"/>
              </w:rPr>
            </w:pPr>
            <w:r>
              <w:rPr>
                <w:rFonts w:hint="eastAsia" w:ascii="仿宋" w:hAnsi="仿宋" w:eastAsia="仿宋" w:cs="仿宋"/>
                <w:b/>
                <w:sz w:val="28"/>
                <w:szCs w:val="28"/>
                <w:u w:val="none"/>
              </w:rPr>
              <w:t>内容、要求</w:t>
            </w:r>
          </w:p>
        </w:tc>
      </w:tr>
      <w:tr w14:paraId="5625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10CA3FF6">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1</w:t>
            </w:r>
          </w:p>
        </w:tc>
        <w:tc>
          <w:tcPr>
            <w:tcW w:w="8646" w:type="dxa"/>
            <w:tcBorders>
              <w:top w:val="single" w:color="auto" w:sz="4" w:space="0"/>
              <w:left w:val="single" w:color="auto" w:sz="4" w:space="0"/>
              <w:bottom w:val="single" w:color="auto" w:sz="4" w:space="0"/>
              <w:right w:val="single" w:color="auto" w:sz="4" w:space="0"/>
            </w:tcBorders>
            <w:vAlign w:val="center"/>
          </w:tcPr>
          <w:p w14:paraId="4899A97D">
            <w:pPr>
              <w:spacing w:line="360" w:lineRule="auto"/>
              <w:jc w:val="left"/>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项目名称：纳板河流域国家级自然保护区管理局蚌冈管理站10kV线路工程采购项目</w:t>
            </w:r>
          </w:p>
          <w:p w14:paraId="68CE49F2">
            <w:pPr>
              <w:spacing w:line="360" w:lineRule="auto"/>
              <w:jc w:val="left"/>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项目编号：YNZC2026-C2-00762-YNLB-0029</w:t>
            </w:r>
          </w:p>
        </w:tc>
      </w:tr>
      <w:tr w14:paraId="70EF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634648E1">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2</w:t>
            </w:r>
          </w:p>
        </w:tc>
        <w:tc>
          <w:tcPr>
            <w:tcW w:w="8646" w:type="dxa"/>
            <w:tcBorders>
              <w:top w:val="single" w:color="auto" w:sz="4" w:space="0"/>
              <w:left w:val="single" w:color="auto" w:sz="4" w:space="0"/>
              <w:bottom w:val="single" w:color="auto" w:sz="4" w:space="0"/>
              <w:right w:val="single" w:color="auto" w:sz="4" w:space="0"/>
            </w:tcBorders>
            <w:vAlign w:val="center"/>
          </w:tcPr>
          <w:p w14:paraId="4C5DCA81">
            <w:pPr>
              <w:spacing w:line="360" w:lineRule="auto"/>
              <w:jc w:val="left"/>
              <w:rPr>
                <w:rFonts w:hint="eastAsia" w:ascii="仿宋" w:hAnsi="仿宋" w:eastAsia="仿宋" w:cs="仿宋"/>
                <w:sz w:val="28"/>
                <w:szCs w:val="28"/>
                <w:u w:val="none"/>
                <w:lang w:eastAsia="zh-CN"/>
              </w:rPr>
            </w:pPr>
            <w:r>
              <w:rPr>
                <w:rFonts w:hint="eastAsia" w:ascii="仿宋" w:hAnsi="仿宋" w:eastAsia="仿宋" w:cs="仿宋"/>
                <w:sz w:val="28"/>
                <w:szCs w:val="28"/>
                <w:u w:val="none"/>
                <w:lang w:eastAsia="zh-CN"/>
              </w:rPr>
              <w:t>项目预算：889980.32元（捌拾捌万玖仟玖佰捌拾元叁角贰分）</w:t>
            </w:r>
          </w:p>
        </w:tc>
      </w:tr>
      <w:tr w14:paraId="3B11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45124398">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3</w:t>
            </w:r>
          </w:p>
        </w:tc>
        <w:tc>
          <w:tcPr>
            <w:tcW w:w="8646" w:type="dxa"/>
            <w:tcBorders>
              <w:top w:val="single" w:color="auto" w:sz="4" w:space="0"/>
              <w:left w:val="single" w:color="auto" w:sz="4" w:space="0"/>
              <w:bottom w:val="single" w:color="auto" w:sz="4" w:space="0"/>
              <w:right w:val="single" w:color="auto" w:sz="4" w:space="0"/>
            </w:tcBorders>
            <w:vAlign w:val="center"/>
          </w:tcPr>
          <w:p w14:paraId="03E2C7D0">
            <w:pPr>
              <w:spacing w:line="360" w:lineRule="auto"/>
              <w:rPr>
                <w:rFonts w:hint="default" w:ascii="仿宋" w:hAnsi="仿宋" w:eastAsia="仿宋" w:cs="仿宋"/>
                <w:b/>
                <w:bCs/>
                <w:sz w:val="28"/>
                <w:szCs w:val="28"/>
                <w:u w:val="none"/>
                <w:lang w:val="en-US" w:eastAsia="zh-CN"/>
              </w:rPr>
            </w:pPr>
            <w:r>
              <w:rPr>
                <w:rFonts w:hint="eastAsia" w:ascii="仿宋" w:hAnsi="仿宋" w:eastAsia="仿宋" w:cs="仿宋"/>
                <w:sz w:val="28"/>
                <w:szCs w:val="28"/>
                <w:u w:val="none"/>
              </w:rPr>
              <w:t>资金来源：</w:t>
            </w:r>
            <w:r>
              <w:rPr>
                <w:rFonts w:hint="eastAsia" w:ascii="仿宋" w:hAnsi="仿宋" w:eastAsia="仿宋" w:cs="仿宋"/>
                <w:sz w:val="28"/>
                <w:szCs w:val="28"/>
                <w:u w:val="none"/>
                <w:lang w:val="en-US" w:eastAsia="zh-CN"/>
              </w:rPr>
              <w:t>财政资金</w:t>
            </w:r>
          </w:p>
        </w:tc>
      </w:tr>
      <w:tr w14:paraId="1477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2F232650">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4</w:t>
            </w:r>
          </w:p>
        </w:tc>
        <w:tc>
          <w:tcPr>
            <w:tcW w:w="8646" w:type="dxa"/>
            <w:tcBorders>
              <w:top w:val="single" w:color="auto" w:sz="4" w:space="0"/>
              <w:left w:val="single" w:color="auto" w:sz="4" w:space="0"/>
              <w:bottom w:val="single" w:color="auto" w:sz="4" w:space="0"/>
              <w:right w:val="single" w:color="auto" w:sz="4" w:space="0"/>
            </w:tcBorders>
            <w:vAlign w:val="center"/>
          </w:tcPr>
          <w:p w14:paraId="55F695E7">
            <w:pPr>
              <w:spacing w:line="360" w:lineRule="auto"/>
              <w:jc w:val="left"/>
              <w:rPr>
                <w:rFonts w:hint="default" w:ascii="仿宋" w:hAnsi="仿宋" w:eastAsia="仿宋" w:cs="仿宋"/>
                <w:sz w:val="28"/>
                <w:szCs w:val="28"/>
                <w:u w:val="none"/>
                <w:lang w:val="en-US" w:eastAsia="zh-CN"/>
              </w:rPr>
            </w:pPr>
            <w:r>
              <w:rPr>
                <w:rFonts w:hint="eastAsia" w:ascii="仿宋" w:hAnsi="仿宋" w:eastAsia="仿宋" w:cs="宋体"/>
                <w:sz w:val="28"/>
                <w:szCs w:val="28"/>
                <w:u w:val="none"/>
                <w:lang w:val="en-US" w:eastAsia="zh-CN"/>
              </w:rPr>
              <w:t>付款方式</w:t>
            </w:r>
            <w:r>
              <w:rPr>
                <w:rFonts w:hint="eastAsia" w:ascii="仿宋" w:hAnsi="仿宋" w:eastAsia="仿宋" w:cs="仿宋"/>
                <w:sz w:val="28"/>
                <w:szCs w:val="28"/>
                <w:u w:val="none"/>
              </w:rPr>
              <w:t>：</w:t>
            </w:r>
            <w:r>
              <w:rPr>
                <w:rFonts w:hint="eastAsia" w:ascii="仿宋" w:hAnsi="仿宋" w:eastAsia="仿宋" w:cs="仿宋"/>
                <w:sz w:val="28"/>
                <w:szCs w:val="28"/>
                <w:u w:val="none"/>
                <w:lang w:val="en-US" w:eastAsia="zh-CN"/>
              </w:rPr>
              <w:t>合同签订后支付成交金额的30%，项目完工验收合格后支付成交金额的70%。</w:t>
            </w:r>
          </w:p>
        </w:tc>
      </w:tr>
      <w:tr w14:paraId="644CE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1D607AF9">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5</w:t>
            </w:r>
          </w:p>
        </w:tc>
        <w:tc>
          <w:tcPr>
            <w:tcW w:w="8646" w:type="dxa"/>
            <w:tcBorders>
              <w:top w:val="single" w:color="auto" w:sz="4" w:space="0"/>
              <w:left w:val="single" w:color="auto" w:sz="4" w:space="0"/>
              <w:bottom w:val="single" w:color="auto" w:sz="4" w:space="0"/>
              <w:right w:val="single" w:color="auto" w:sz="4" w:space="0"/>
            </w:tcBorders>
            <w:vAlign w:val="center"/>
          </w:tcPr>
          <w:p w14:paraId="02FEC134">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磋商报价及费用：</w:t>
            </w:r>
          </w:p>
          <w:p w14:paraId="63864E38">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1、本项目报价应以人民币（元）报价;</w:t>
            </w:r>
          </w:p>
          <w:p w14:paraId="3CBEDAC6">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2、不论磋商结果如何，</w:t>
            </w:r>
            <w:r>
              <w:rPr>
                <w:rFonts w:hint="eastAsia" w:ascii="仿宋" w:hAnsi="仿宋" w:eastAsia="仿宋" w:cs="仿宋"/>
                <w:sz w:val="28"/>
                <w:szCs w:val="28"/>
                <w:u w:val="none"/>
                <w:lang w:eastAsia="zh-CN"/>
              </w:rPr>
              <w:t>服务商</w:t>
            </w:r>
            <w:r>
              <w:rPr>
                <w:rFonts w:hint="eastAsia" w:ascii="仿宋" w:hAnsi="仿宋" w:eastAsia="仿宋" w:cs="仿宋"/>
                <w:sz w:val="28"/>
                <w:szCs w:val="28"/>
                <w:u w:val="none"/>
              </w:rPr>
              <w:t>均应自行承担所有与磋商有关的全部费用。</w:t>
            </w:r>
          </w:p>
        </w:tc>
      </w:tr>
      <w:tr w14:paraId="1E4E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1B4B76CF">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6</w:t>
            </w:r>
          </w:p>
        </w:tc>
        <w:tc>
          <w:tcPr>
            <w:tcW w:w="8646" w:type="dxa"/>
            <w:tcBorders>
              <w:top w:val="single" w:color="auto" w:sz="4" w:space="0"/>
              <w:left w:val="single" w:color="auto" w:sz="4" w:space="0"/>
              <w:bottom w:val="single" w:color="auto" w:sz="4" w:space="0"/>
              <w:right w:val="single" w:color="auto" w:sz="4" w:space="0"/>
            </w:tcBorders>
            <w:vAlign w:val="center"/>
          </w:tcPr>
          <w:p w14:paraId="23B9EF22">
            <w:pPr>
              <w:autoSpaceDN w:val="0"/>
              <w:spacing w:line="360" w:lineRule="auto"/>
              <w:ind w:firstLine="562" w:firstLineChars="200"/>
              <w:rPr>
                <w:rFonts w:ascii="仿宋" w:hAnsi="仿宋" w:eastAsia="仿宋" w:cs="仿宋"/>
                <w:b/>
                <w:bCs/>
                <w:sz w:val="28"/>
                <w:szCs w:val="28"/>
                <w:u w:val="none"/>
              </w:rPr>
            </w:pPr>
            <w:bookmarkStart w:id="79" w:name="_Hlk136252622"/>
            <w:r>
              <w:rPr>
                <w:rFonts w:hint="eastAsia" w:ascii="仿宋" w:hAnsi="仿宋" w:eastAsia="仿宋" w:cs="仿宋"/>
                <w:b/>
                <w:bCs/>
                <w:sz w:val="28"/>
                <w:szCs w:val="28"/>
                <w:u w:val="none"/>
              </w:rPr>
              <w:t>按照《国家发展改革委等部门关于完善招标投标交易担保制度进一步降低招标投标交易成本的通知》（发改法规〔2023〕27号）、《云南省公共资源交易平台整合共享2023年重点工作任务》精神，为进一步深化“放管服”改革，减轻潜在</w:t>
            </w:r>
            <w:r>
              <w:rPr>
                <w:rFonts w:hint="eastAsia" w:ascii="仿宋" w:hAnsi="仿宋" w:eastAsia="仿宋" w:cs="仿宋"/>
                <w:b/>
                <w:bCs/>
                <w:sz w:val="28"/>
                <w:szCs w:val="28"/>
                <w:u w:val="none"/>
                <w:lang w:eastAsia="zh-CN"/>
              </w:rPr>
              <w:t>磋商申请单位</w:t>
            </w:r>
            <w:r>
              <w:rPr>
                <w:rFonts w:hint="eastAsia" w:ascii="仿宋" w:hAnsi="仿宋" w:eastAsia="仿宋" w:cs="仿宋"/>
                <w:b/>
                <w:bCs/>
                <w:sz w:val="28"/>
                <w:szCs w:val="28"/>
                <w:u w:val="none"/>
              </w:rPr>
              <w:t>负担，降低招标投标市场主体特别是中小微企业交易成本，不断优化提升我州招投标领域营商环境。</w:t>
            </w:r>
          </w:p>
          <w:bookmarkEnd w:id="79"/>
          <w:p w14:paraId="2BE48C11">
            <w:pPr>
              <w:spacing w:line="360" w:lineRule="auto"/>
              <w:ind w:firstLine="562" w:firstLineChars="200"/>
              <w:jc w:val="left"/>
              <w:rPr>
                <w:rFonts w:hint="default" w:ascii="仿宋" w:hAnsi="仿宋" w:eastAsia="仿宋" w:cs="仿宋"/>
                <w:sz w:val="28"/>
                <w:szCs w:val="28"/>
                <w:u w:val="none"/>
                <w:lang w:val="en-US" w:eastAsia="zh-CN"/>
              </w:rPr>
            </w:pPr>
            <w:r>
              <w:rPr>
                <w:rFonts w:hint="eastAsia" w:ascii="仿宋" w:hAnsi="仿宋" w:eastAsia="仿宋" w:cs="仿宋"/>
                <w:b/>
                <w:bCs/>
                <w:sz w:val="28"/>
                <w:szCs w:val="28"/>
                <w:u w:val="none"/>
                <w:lang w:val="en-US" w:eastAsia="zh-CN"/>
              </w:rPr>
              <w:t>本次项目不收取磋商保证金。</w:t>
            </w:r>
          </w:p>
        </w:tc>
      </w:tr>
      <w:tr w14:paraId="7280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2450ECAE">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7</w:t>
            </w:r>
          </w:p>
        </w:tc>
        <w:tc>
          <w:tcPr>
            <w:tcW w:w="8646" w:type="dxa"/>
            <w:tcBorders>
              <w:top w:val="single" w:color="auto" w:sz="4" w:space="0"/>
              <w:left w:val="single" w:color="auto" w:sz="4" w:space="0"/>
              <w:bottom w:val="single" w:color="auto" w:sz="4" w:space="0"/>
              <w:right w:val="single" w:color="auto" w:sz="4" w:space="0"/>
            </w:tcBorders>
            <w:vAlign w:val="center"/>
          </w:tcPr>
          <w:p w14:paraId="5F6645BB">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磋商有效期：响应文件从递交之时起，有效期为60日历天。</w:t>
            </w:r>
          </w:p>
        </w:tc>
      </w:tr>
      <w:tr w14:paraId="54A6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76574D0C">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8</w:t>
            </w:r>
          </w:p>
        </w:tc>
        <w:tc>
          <w:tcPr>
            <w:tcW w:w="8646" w:type="dxa"/>
            <w:tcBorders>
              <w:top w:val="single" w:color="auto" w:sz="4" w:space="0"/>
              <w:left w:val="single" w:color="auto" w:sz="4" w:space="0"/>
              <w:bottom w:val="single" w:color="auto" w:sz="4" w:space="0"/>
              <w:right w:val="single" w:color="auto" w:sz="4" w:space="0"/>
            </w:tcBorders>
            <w:vAlign w:val="center"/>
          </w:tcPr>
          <w:p w14:paraId="348E149E">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响应文件签字或盖章要求：响应文件编制完成后须用符合要求的云南CA服务商按格式进行电子签章，在所要求的位置有法定代表人的电子签名或盖章，均使用符合要求的云南CA服务商按格式进行电子签章，联合体参加采购的除格式要求外，可由联合体牵头单位签署；</w:t>
            </w:r>
          </w:p>
          <w:p w14:paraId="3C81DE7D">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响应文件签字和盖章的其他要求：响应文件中要求加盖</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单位公章的地方须加盖</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单位电子签章或单位公章，要求法定代表人或其授权委托人签字的地方须加盖个人电子签名章或签字。响应文件由授权委托人加盖个人电子签名章或签字的，须提供法定代表人签署的法定代表人授权委托书。</w:t>
            </w:r>
          </w:p>
          <w:p w14:paraId="7B292007">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响应文件加密要求：CA锁加密。</w:t>
            </w:r>
          </w:p>
        </w:tc>
      </w:tr>
      <w:tr w14:paraId="1948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7611550C">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9</w:t>
            </w:r>
          </w:p>
        </w:tc>
        <w:tc>
          <w:tcPr>
            <w:tcW w:w="8646" w:type="dxa"/>
            <w:tcBorders>
              <w:top w:val="single" w:color="auto" w:sz="4" w:space="0"/>
              <w:left w:val="single" w:color="auto" w:sz="4" w:space="0"/>
              <w:bottom w:val="single" w:color="auto" w:sz="4" w:space="0"/>
              <w:right w:val="single" w:color="auto" w:sz="4" w:space="0"/>
            </w:tcBorders>
            <w:vAlign w:val="center"/>
          </w:tcPr>
          <w:p w14:paraId="44340011">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响应文件份数：按“政采云”要求，上传电子响应文件壹份。</w:t>
            </w:r>
          </w:p>
        </w:tc>
      </w:tr>
      <w:tr w14:paraId="7D7E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544F8D2E">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10</w:t>
            </w:r>
          </w:p>
        </w:tc>
        <w:tc>
          <w:tcPr>
            <w:tcW w:w="8646" w:type="dxa"/>
            <w:tcBorders>
              <w:top w:val="single" w:color="auto" w:sz="4" w:space="0"/>
              <w:left w:val="single" w:color="auto" w:sz="4" w:space="0"/>
              <w:bottom w:val="single" w:color="auto" w:sz="4" w:space="0"/>
              <w:right w:val="single" w:color="auto" w:sz="4" w:space="0"/>
            </w:tcBorders>
            <w:vAlign w:val="center"/>
          </w:tcPr>
          <w:p w14:paraId="77E671DD">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响应文件递交截止时间：</w:t>
            </w:r>
            <w:r>
              <w:rPr>
                <w:rFonts w:hint="eastAsia" w:ascii="仿宋" w:hAnsi="仿宋" w:eastAsia="仿宋" w:cs="仿宋"/>
                <w:bCs/>
                <w:sz w:val="28"/>
                <w:szCs w:val="28"/>
                <w:u w:val="none"/>
                <w:lang w:eastAsia="zh-CN"/>
              </w:rPr>
              <w:t>2026年04月03日</w:t>
            </w:r>
            <w:r>
              <w:rPr>
                <w:rFonts w:hint="eastAsia" w:ascii="仿宋" w:hAnsi="仿宋" w:eastAsia="仿宋" w:cs="仿宋"/>
                <w:bCs/>
                <w:sz w:val="28"/>
                <w:szCs w:val="28"/>
                <w:u w:val="none"/>
                <w:lang w:val="en-US" w:eastAsia="zh-CN"/>
              </w:rPr>
              <w:t>09时00分</w:t>
            </w:r>
            <w:r>
              <w:rPr>
                <w:rFonts w:hint="eastAsia" w:ascii="仿宋" w:hAnsi="仿宋" w:eastAsia="仿宋" w:cs="仿宋"/>
                <w:sz w:val="28"/>
                <w:szCs w:val="28"/>
                <w:u w:val="none"/>
              </w:rPr>
              <w:t>前；</w:t>
            </w:r>
          </w:p>
          <w:p w14:paraId="2A856714">
            <w:pPr>
              <w:spacing w:line="360" w:lineRule="auto"/>
              <w:rPr>
                <w:rFonts w:ascii="仿宋" w:hAnsi="仿宋" w:eastAsia="仿宋" w:cs="仿宋"/>
                <w:sz w:val="28"/>
                <w:szCs w:val="28"/>
                <w:u w:val="none"/>
              </w:rPr>
            </w:pPr>
            <w:r>
              <w:rPr>
                <w:rFonts w:hint="eastAsia" w:ascii="仿宋" w:hAnsi="仿宋" w:eastAsia="仿宋" w:cs="仿宋"/>
                <w:sz w:val="28"/>
                <w:szCs w:val="28"/>
                <w:u w:val="none"/>
              </w:rPr>
              <w:t>地点：</w:t>
            </w:r>
            <w:r>
              <w:rPr>
                <w:rFonts w:hint="eastAsia" w:ascii="仿宋" w:hAnsi="仿宋" w:eastAsia="仿宋" w:cs="仿宋"/>
                <w:bCs/>
                <w:kern w:val="0"/>
                <w:sz w:val="28"/>
                <w:szCs w:val="28"/>
                <w:u w:val="none"/>
              </w:rPr>
              <w:t>政采云平台（https://www.zcygov.cn）</w:t>
            </w:r>
          </w:p>
        </w:tc>
      </w:tr>
      <w:tr w14:paraId="5CD7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7D910A85">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11</w:t>
            </w:r>
          </w:p>
        </w:tc>
        <w:tc>
          <w:tcPr>
            <w:tcW w:w="8646" w:type="dxa"/>
            <w:tcBorders>
              <w:top w:val="single" w:color="auto" w:sz="4" w:space="0"/>
              <w:left w:val="single" w:color="auto" w:sz="4" w:space="0"/>
              <w:bottom w:val="single" w:color="auto" w:sz="4" w:space="0"/>
              <w:right w:val="single" w:color="auto" w:sz="4" w:space="0"/>
            </w:tcBorders>
            <w:vAlign w:val="center"/>
          </w:tcPr>
          <w:p w14:paraId="5CE4C9E0">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磋商时间：</w:t>
            </w:r>
            <w:r>
              <w:rPr>
                <w:rFonts w:hint="eastAsia" w:ascii="仿宋" w:hAnsi="仿宋" w:eastAsia="仿宋" w:cs="仿宋"/>
                <w:bCs/>
                <w:sz w:val="28"/>
                <w:szCs w:val="28"/>
                <w:u w:val="none"/>
                <w:lang w:eastAsia="zh-CN"/>
              </w:rPr>
              <w:t>2026年04月03日</w:t>
            </w:r>
            <w:r>
              <w:rPr>
                <w:rFonts w:hint="eastAsia" w:ascii="仿宋" w:hAnsi="仿宋" w:eastAsia="仿宋" w:cs="仿宋"/>
                <w:bCs/>
                <w:sz w:val="28"/>
                <w:szCs w:val="28"/>
                <w:u w:val="none"/>
                <w:lang w:val="en-US" w:eastAsia="zh-CN"/>
              </w:rPr>
              <w:t>09时00分</w:t>
            </w:r>
            <w:r>
              <w:rPr>
                <w:rFonts w:hint="eastAsia" w:ascii="仿宋" w:hAnsi="仿宋" w:eastAsia="仿宋" w:cs="仿宋"/>
                <w:sz w:val="28"/>
                <w:szCs w:val="28"/>
                <w:u w:val="none"/>
              </w:rPr>
              <w:t>；</w:t>
            </w:r>
          </w:p>
          <w:p w14:paraId="155981C3">
            <w:pPr>
              <w:spacing w:line="360" w:lineRule="auto"/>
              <w:rPr>
                <w:rFonts w:ascii="仿宋" w:hAnsi="仿宋" w:eastAsia="仿宋" w:cs="仿宋"/>
                <w:sz w:val="28"/>
                <w:szCs w:val="28"/>
                <w:u w:val="none"/>
              </w:rPr>
            </w:pPr>
            <w:r>
              <w:rPr>
                <w:rFonts w:hint="eastAsia" w:ascii="仿宋" w:hAnsi="仿宋" w:eastAsia="仿宋" w:cs="仿宋"/>
                <w:sz w:val="28"/>
                <w:szCs w:val="28"/>
                <w:u w:val="none"/>
              </w:rPr>
              <w:t>磋商地点：</w:t>
            </w:r>
            <w:r>
              <w:rPr>
                <w:rFonts w:hint="eastAsia" w:ascii="仿宋" w:hAnsi="仿宋" w:eastAsia="仿宋" w:cs="仿宋"/>
                <w:bCs/>
                <w:kern w:val="0"/>
                <w:sz w:val="28"/>
                <w:szCs w:val="28"/>
                <w:u w:val="none"/>
              </w:rPr>
              <w:t>政采云平台（https://www.zcygov.cn）</w:t>
            </w:r>
          </w:p>
        </w:tc>
      </w:tr>
      <w:tr w14:paraId="105D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355E1BD5">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12</w:t>
            </w:r>
          </w:p>
        </w:tc>
        <w:tc>
          <w:tcPr>
            <w:tcW w:w="8646" w:type="dxa"/>
            <w:tcBorders>
              <w:top w:val="single" w:color="auto" w:sz="4" w:space="0"/>
              <w:left w:val="single" w:color="auto" w:sz="4" w:space="0"/>
              <w:bottom w:val="single" w:color="auto" w:sz="4" w:space="0"/>
              <w:right w:val="single" w:color="auto" w:sz="4" w:space="0"/>
            </w:tcBorders>
            <w:vAlign w:val="center"/>
          </w:tcPr>
          <w:p w14:paraId="4F476409">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评审办法及评分标准：综合评分法。</w:t>
            </w:r>
          </w:p>
        </w:tc>
      </w:tr>
      <w:tr w14:paraId="630D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5C7411DF">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13</w:t>
            </w:r>
          </w:p>
        </w:tc>
        <w:tc>
          <w:tcPr>
            <w:tcW w:w="8646" w:type="dxa"/>
            <w:tcBorders>
              <w:top w:val="single" w:color="auto" w:sz="4" w:space="0"/>
              <w:left w:val="single" w:color="auto" w:sz="4" w:space="0"/>
              <w:bottom w:val="single" w:color="auto" w:sz="4" w:space="0"/>
              <w:right w:val="single" w:color="auto" w:sz="4" w:space="0"/>
            </w:tcBorders>
            <w:vAlign w:val="center"/>
          </w:tcPr>
          <w:p w14:paraId="39B0BBBD">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磋商结果公示：评审结束后2个工作日内，结果公示发布于</w:t>
            </w:r>
            <w:r>
              <w:rPr>
                <w:rFonts w:hint="eastAsia" w:ascii="仿宋" w:hAnsi="仿宋" w:eastAsia="仿宋" w:cs="宋体"/>
                <w:sz w:val="28"/>
                <w:szCs w:val="28"/>
                <w:u w:val="none"/>
              </w:rPr>
              <w:t>《云南省政府采购网》（http://www.yngp.com/）、“政采云”平台（http：//www.zcygov.cn）</w:t>
            </w:r>
            <w:r>
              <w:rPr>
                <w:rFonts w:hint="eastAsia" w:ascii="仿宋" w:hAnsi="仿宋" w:eastAsia="仿宋" w:cs="仿宋"/>
                <w:sz w:val="28"/>
                <w:szCs w:val="28"/>
                <w:u w:val="none"/>
              </w:rPr>
              <w:t>。</w:t>
            </w:r>
          </w:p>
        </w:tc>
      </w:tr>
      <w:tr w14:paraId="280D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7FF527DB">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1</w:t>
            </w:r>
            <w:r>
              <w:rPr>
                <w:rFonts w:ascii="仿宋" w:hAnsi="仿宋" w:eastAsia="仿宋" w:cs="仿宋"/>
                <w:sz w:val="28"/>
                <w:szCs w:val="28"/>
                <w:u w:val="none"/>
              </w:rPr>
              <w:t>4</w:t>
            </w:r>
          </w:p>
        </w:tc>
        <w:tc>
          <w:tcPr>
            <w:tcW w:w="8646" w:type="dxa"/>
            <w:tcBorders>
              <w:top w:val="single" w:color="auto" w:sz="4" w:space="0"/>
              <w:left w:val="single" w:color="auto" w:sz="4" w:space="0"/>
              <w:bottom w:val="single" w:color="auto" w:sz="4" w:space="0"/>
              <w:right w:val="single" w:color="auto" w:sz="4" w:space="0"/>
            </w:tcBorders>
            <w:vAlign w:val="center"/>
          </w:tcPr>
          <w:p w14:paraId="7DB732C7">
            <w:pPr>
              <w:autoSpaceDN w:val="0"/>
              <w:spacing w:line="360" w:lineRule="auto"/>
              <w:rPr>
                <w:rFonts w:ascii="仿宋" w:hAnsi="仿宋" w:eastAsia="仿宋" w:cs="仿宋"/>
                <w:sz w:val="28"/>
                <w:szCs w:val="28"/>
                <w:u w:val="none"/>
              </w:rPr>
            </w:pPr>
            <w:r>
              <w:rPr>
                <w:rFonts w:hint="eastAsia" w:ascii="仿宋" w:hAnsi="仿宋" w:eastAsia="仿宋" w:cs="仿宋"/>
                <w:sz w:val="28"/>
                <w:szCs w:val="28"/>
                <w:u w:val="none"/>
              </w:rPr>
              <w:t>质量承诺：符合现行国家有规范和标准的要求。</w:t>
            </w:r>
          </w:p>
        </w:tc>
      </w:tr>
      <w:tr w14:paraId="2D14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2DC7B5ED">
            <w:pPr>
              <w:spacing w:line="360" w:lineRule="auto"/>
              <w:jc w:val="center"/>
              <w:rPr>
                <w:rFonts w:ascii="仿宋" w:hAnsi="仿宋" w:eastAsia="仿宋" w:cs="仿宋"/>
                <w:sz w:val="28"/>
                <w:szCs w:val="28"/>
                <w:u w:val="none"/>
              </w:rPr>
            </w:pPr>
            <w:r>
              <w:rPr>
                <w:rFonts w:ascii="仿宋" w:hAnsi="仿宋" w:eastAsia="仿宋" w:cs="仿宋"/>
                <w:sz w:val="28"/>
                <w:szCs w:val="28"/>
                <w:u w:val="none"/>
              </w:rPr>
              <w:t>15</w:t>
            </w:r>
          </w:p>
        </w:tc>
        <w:tc>
          <w:tcPr>
            <w:tcW w:w="8646" w:type="dxa"/>
            <w:tcBorders>
              <w:top w:val="single" w:color="auto" w:sz="4" w:space="0"/>
              <w:left w:val="single" w:color="auto" w:sz="4" w:space="0"/>
              <w:bottom w:val="single" w:color="auto" w:sz="4" w:space="0"/>
              <w:right w:val="single" w:color="auto" w:sz="4" w:space="0"/>
            </w:tcBorders>
            <w:vAlign w:val="center"/>
          </w:tcPr>
          <w:p w14:paraId="73501D48">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lang w:eastAsia="zh-CN"/>
              </w:rPr>
              <w:t>验收要求</w:t>
            </w:r>
            <w:r>
              <w:rPr>
                <w:rFonts w:hint="eastAsia" w:ascii="仿宋" w:hAnsi="仿宋" w:eastAsia="仿宋" w:cs="仿宋"/>
                <w:sz w:val="28"/>
                <w:szCs w:val="28"/>
                <w:u w:val="none"/>
              </w:rPr>
              <w:t>：符合国家或行业相关标准、规范、规定及技术标准要求，</w:t>
            </w:r>
            <w:r>
              <w:rPr>
                <w:rFonts w:hint="eastAsia" w:ascii="仿宋" w:hAnsi="仿宋" w:eastAsia="仿宋" w:cs="仿宋"/>
                <w:sz w:val="28"/>
                <w:szCs w:val="28"/>
                <w:u w:val="none"/>
                <w:lang w:eastAsia="zh-CN"/>
              </w:rPr>
              <w:t>同时满足采购人制定的相关合理要求及工程量清单要求</w:t>
            </w:r>
            <w:r>
              <w:rPr>
                <w:rFonts w:hint="eastAsia" w:ascii="仿宋" w:hAnsi="仿宋" w:eastAsia="仿宋" w:cs="仿宋"/>
                <w:sz w:val="28"/>
                <w:szCs w:val="28"/>
                <w:u w:val="none"/>
              </w:rPr>
              <w:t>。</w:t>
            </w:r>
          </w:p>
        </w:tc>
      </w:tr>
      <w:tr w14:paraId="3CD7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8"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6CFF453E">
            <w:pPr>
              <w:spacing w:line="360" w:lineRule="auto"/>
              <w:jc w:val="center"/>
              <w:rPr>
                <w:rFonts w:ascii="仿宋" w:hAnsi="仿宋" w:eastAsia="仿宋" w:cs="仿宋"/>
                <w:sz w:val="28"/>
                <w:szCs w:val="28"/>
                <w:u w:val="none"/>
              </w:rPr>
            </w:pPr>
            <w:r>
              <w:rPr>
                <w:rFonts w:ascii="仿宋" w:hAnsi="仿宋" w:eastAsia="仿宋" w:cs="仿宋"/>
                <w:sz w:val="28"/>
                <w:szCs w:val="28"/>
                <w:u w:val="none"/>
              </w:rPr>
              <w:t>16</w:t>
            </w:r>
          </w:p>
        </w:tc>
        <w:tc>
          <w:tcPr>
            <w:tcW w:w="8646" w:type="dxa"/>
            <w:tcBorders>
              <w:top w:val="single" w:color="auto" w:sz="4" w:space="0"/>
              <w:left w:val="single" w:color="auto" w:sz="4" w:space="0"/>
              <w:bottom w:val="single" w:color="auto" w:sz="4" w:space="0"/>
              <w:right w:val="single" w:color="auto" w:sz="4" w:space="0"/>
            </w:tcBorders>
            <w:vAlign w:val="center"/>
          </w:tcPr>
          <w:p w14:paraId="0E8D8AD1">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答疑与澄清：</w:t>
            </w:r>
          </w:p>
          <w:p w14:paraId="2B429C3F">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1.</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如认为竞争性磋商文件表述不清晰、存在歧视性或者其他违法内容的，应在递交响应文件截止日前以书面形式要求采购人作出书面解释、澄清或者向采购人提出书面质疑；</w:t>
            </w:r>
          </w:p>
          <w:p w14:paraId="2AE8C890">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2.如有</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提出质疑的，</w:t>
            </w:r>
            <w:r>
              <w:rPr>
                <w:rFonts w:hint="eastAsia" w:ascii="仿宋" w:hAnsi="仿宋" w:eastAsia="仿宋" w:cs="仿宋"/>
                <w:sz w:val="28"/>
                <w:szCs w:val="28"/>
                <w:u w:val="none"/>
                <w:lang w:val="en-US" w:eastAsia="zh-CN"/>
              </w:rPr>
              <w:t>代理机构</w:t>
            </w:r>
            <w:r>
              <w:rPr>
                <w:rFonts w:hint="eastAsia" w:ascii="仿宋" w:hAnsi="仿宋" w:eastAsia="仿宋" w:cs="仿宋"/>
                <w:sz w:val="28"/>
                <w:szCs w:val="28"/>
                <w:u w:val="none"/>
              </w:rPr>
              <w:t>将于磋商截止时间</w:t>
            </w:r>
            <w:r>
              <w:rPr>
                <w:rFonts w:ascii="仿宋" w:hAnsi="仿宋" w:eastAsia="仿宋" w:cs="仿宋"/>
                <w:sz w:val="28"/>
                <w:szCs w:val="28"/>
                <w:u w:val="none"/>
              </w:rPr>
              <w:t>5</w:t>
            </w:r>
            <w:r>
              <w:rPr>
                <w:rFonts w:hint="eastAsia" w:ascii="仿宋" w:hAnsi="仿宋" w:eastAsia="仿宋" w:cs="仿宋"/>
                <w:sz w:val="28"/>
                <w:szCs w:val="28"/>
                <w:u w:val="none"/>
              </w:rPr>
              <w:t>日前统一组织答疑；不足</w:t>
            </w:r>
            <w:r>
              <w:rPr>
                <w:rFonts w:ascii="仿宋" w:hAnsi="仿宋" w:eastAsia="仿宋" w:cs="仿宋"/>
                <w:sz w:val="28"/>
                <w:szCs w:val="28"/>
                <w:u w:val="none"/>
              </w:rPr>
              <w:t>5</w:t>
            </w:r>
            <w:r>
              <w:rPr>
                <w:rFonts w:hint="eastAsia" w:ascii="仿宋" w:hAnsi="仿宋" w:eastAsia="仿宋" w:cs="仿宋"/>
                <w:sz w:val="28"/>
                <w:szCs w:val="28"/>
                <w:u w:val="none"/>
              </w:rPr>
              <w:t>日的，应当顺延提交首次响应文件截止之日，答疑内容是竞争性磋商文件的组成部份，并将以书面形式送达所有已报名的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w:t>
            </w:r>
          </w:p>
          <w:p w14:paraId="6DE31F43">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3、因其他紧急情况影响本项目正常磋商活动的，</w:t>
            </w:r>
            <w:r>
              <w:rPr>
                <w:rFonts w:hint="eastAsia" w:ascii="仿宋" w:hAnsi="仿宋" w:eastAsia="仿宋" w:cs="仿宋"/>
                <w:sz w:val="28"/>
                <w:szCs w:val="28"/>
                <w:u w:val="none"/>
                <w:lang w:val="en-US" w:eastAsia="zh-CN"/>
              </w:rPr>
              <w:t>代理机构</w:t>
            </w:r>
            <w:r>
              <w:rPr>
                <w:rFonts w:hint="eastAsia" w:ascii="仿宋" w:hAnsi="仿宋" w:eastAsia="仿宋" w:cs="仿宋"/>
                <w:sz w:val="28"/>
                <w:szCs w:val="28"/>
                <w:u w:val="none"/>
              </w:rPr>
              <w:t>将于磋商截止日期1天前书面通知所有已报名的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w:t>
            </w:r>
          </w:p>
        </w:tc>
      </w:tr>
      <w:tr w14:paraId="221D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302674D9">
            <w:pPr>
              <w:spacing w:line="360" w:lineRule="auto"/>
              <w:jc w:val="center"/>
              <w:rPr>
                <w:rFonts w:ascii="仿宋" w:hAnsi="仿宋" w:eastAsia="仿宋" w:cs="仿宋"/>
                <w:sz w:val="28"/>
                <w:szCs w:val="28"/>
                <w:u w:val="none"/>
              </w:rPr>
            </w:pPr>
            <w:r>
              <w:rPr>
                <w:rFonts w:ascii="仿宋" w:hAnsi="仿宋" w:eastAsia="仿宋" w:cs="仿宋"/>
                <w:sz w:val="28"/>
                <w:szCs w:val="28"/>
                <w:u w:val="none"/>
              </w:rPr>
              <w:t>17</w:t>
            </w:r>
          </w:p>
        </w:tc>
        <w:tc>
          <w:tcPr>
            <w:tcW w:w="8646" w:type="dxa"/>
            <w:tcBorders>
              <w:top w:val="single" w:color="auto" w:sz="4" w:space="0"/>
              <w:left w:val="single" w:color="auto" w:sz="4" w:space="0"/>
              <w:bottom w:val="single" w:color="auto" w:sz="4" w:space="0"/>
              <w:right w:val="single" w:color="auto" w:sz="4" w:space="0"/>
            </w:tcBorders>
            <w:vAlign w:val="center"/>
          </w:tcPr>
          <w:p w14:paraId="55CE1F4B">
            <w:pPr>
              <w:spacing w:line="360" w:lineRule="auto"/>
              <w:ind w:firstLine="560" w:firstLineChars="200"/>
              <w:jc w:val="left"/>
              <w:rPr>
                <w:rFonts w:ascii="仿宋" w:hAnsi="仿宋" w:eastAsia="仿宋" w:cs="仿宋"/>
                <w:sz w:val="28"/>
                <w:szCs w:val="28"/>
                <w:u w:val="none"/>
              </w:rPr>
            </w:pPr>
            <w:r>
              <w:rPr>
                <w:rFonts w:hint="eastAsia" w:ascii="仿宋" w:hAnsi="仿宋" w:eastAsia="仿宋" w:cs="仿宋"/>
                <w:sz w:val="28"/>
                <w:szCs w:val="28"/>
                <w:u w:val="none"/>
                <w:lang w:val="en-US" w:eastAsia="zh-CN"/>
              </w:rPr>
              <w:t>参照《云南省建设工程招标代理服务收费指导意见（试行）》（建招协[2023]51 号）的收费标准收取，由成交人支付。</w:t>
            </w:r>
          </w:p>
        </w:tc>
      </w:tr>
      <w:tr w14:paraId="6085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13ABE4CC">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1</w:t>
            </w:r>
            <w:r>
              <w:rPr>
                <w:rFonts w:ascii="仿宋" w:hAnsi="仿宋" w:eastAsia="仿宋" w:cs="仿宋"/>
                <w:sz w:val="28"/>
                <w:szCs w:val="28"/>
                <w:u w:val="none"/>
              </w:rPr>
              <w:t>8</w:t>
            </w:r>
          </w:p>
        </w:tc>
        <w:tc>
          <w:tcPr>
            <w:tcW w:w="8646" w:type="dxa"/>
            <w:tcBorders>
              <w:top w:val="single" w:color="auto" w:sz="4" w:space="0"/>
              <w:left w:val="single" w:color="auto" w:sz="4" w:space="0"/>
              <w:bottom w:val="single" w:color="auto" w:sz="4" w:space="0"/>
              <w:right w:val="single" w:color="auto" w:sz="4" w:space="0"/>
            </w:tcBorders>
            <w:vAlign w:val="center"/>
          </w:tcPr>
          <w:p w14:paraId="70AFCE1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rPr>
              <w:t>磋商申请单位资格要求：</w:t>
            </w:r>
          </w:p>
          <w:p w14:paraId="7138012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rPr>
              <w:t>1.满足《中华人民共和国政府采购法》第二十二条规定；</w:t>
            </w:r>
          </w:p>
          <w:p w14:paraId="62A88F50">
            <w:pPr>
              <w:pStyle w:val="25"/>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1.1具有独立承担民事责任的能力；（提供法人或者其他组织具有社会统一代码的营业执照等证明文件，自然人则提供身份证明）</w:t>
            </w:r>
          </w:p>
          <w:p w14:paraId="33BAB00E">
            <w:pPr>
              <w:pStyle w:val="25"/>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1.2有良好的商业信誉和健全的财务会计制度；（提供2022年度至今任意一年经会计师事务所审计的财务报告或由基本户开户银行开具的资信证明文件或财政部门认定的担保机构出具的投标担保函。）（成立未满两个月的公司或个体工商户可不用提供）</w:t>
            </w:r>
          </w:p>
          <w:p w14:paraId="4227D2DE">
            <w:pPr>
              <w:pStyle w:val="25"/>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1.3具有履行合同所必需的设备和专业技术能力；（投标单位自行承诺）</w:t>
            </w:r>
          </w:p>
          <w:p w14:paraId="3BD73144">
            <w:pPr>
              <w:pStyle w:val="25"/>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1.4有依法缴纳税收和社会保障资金的良好记录；（提供2025年至今任意1个月的税务局税收通用缴款书复印件或银行电子缴税（费）凭证或税务局出具纳税情况的相关证明，提供2025年至今任意1个月的社会保险费缴款书复印件或银行电子缴税（费）凭证或社保管理部门出具的有效的缴款证明；依法免税或不需要缴纳社会保障资金的投标单位，应提供相应文件证明其依法免税或不需要缴纳社会保障资金。）（成立未满两个月的公司或个体工商户可不用提供）。</w:t>
            </w:r>
          </w:p>
          <w:p w14:paraId="621B350E">
            <w:pPr>
              <w:pStyle w:val="25"/>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1.5投标单位参加政府采购活动前三年内，在经营活动中没有重大违法记录的书面声明函；（投标单位自行承诺）</w:t>
            </w:r>
          </w:p>
          <w:p w14:paraId="4264047D">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rPr>
              <w:t>2.</w:t>
            </w:r>
            <w:r>
              <w:rPr>
                <w:rFonts w:hint="eastAsia" w:ascii="仿宋" w:hAnsi="仿宋" w:eastAsia="仿宋" w:cs="宋体"/>
                <w:sz w:val="28"/>
                <w:szCs w:val="28"/>
                <w:u w:val="none"/>
              </w:rPr>
              <w:t>落实政府采购政策需满足的资格要求</w:t>
            </w:r>
            <w:r>
              <w:rPr>
                <w:rFonts w:hint="eastAsia" w:ascii="仿宋" w:hAnsi="仿宋" w:eastAsia="仿宋" w:cs="仿宋"/>
                <w:sz w:val="28"/>
                <w:szCs w:val="28"/>
                <w:u w:val="none"/>
              </w:rPr>
              <w:t>：本项目专门面向中小微企业进行采购。监狱企业、残疾人福利性单位视同小微企业，监狱企业、残疾人福利性单位应当出具相关证明材料，否则不享受价格扣除优惠政策。</w:t>
            </w:r>
            <w:r>
              <w:rPr>
                <w:rFonts w:hint="eastAsia" w:ascii="仿宋" w:hAnsi="仿宋" w:eastAsia="仿宋" w:cs="仿宋"/>
                <w:sz w:val="28"/>
                <w:szCs w:val="28"/>
                <w:u w:val="none"/>
                <w:lang w:eastAsia="zh-CN"/>
              </w:rPr>
              <w:t>投标单位</w:t>
            </w:r>
            <w:r>
              <w:rPr>
                <w:rFonts w:hint="eastAsia" w:ascii="仿宋" w:hAnsi="仿宋" w:eastAsia="仿宋" w:cs="仿宋"/>
                <w:sz w:val="28"/>
                <w:szCs w:val="28"/>
                <w:u w:val="none"/>
              </w:rPr>
              <w:t>提供相关证明材料内容不实的，属于提供虚假材料谋取中标，将依照《中华人民共和国政府采购法》等国家有关规定追究相应责任；</w:t>
            </w:r>
          </w:p>
          <w:p w14:paraId="1638F99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 w:hAnsi="仿宋" w:eastAsia="仿宋" w:cs="仿宋"/>
                <w:sz w:val="28"/>
                <w:szCs w:val="28"/>
                <w:u w:val="none"/>
              </w:rPr>
            </w:pPr>
            <w:r>
              <w:rPr>
                <w:rFonts w:hint="eastAsia" w:ascii="仿宋" w:hAnsi="仿宋" w:eastAsia="仿宋" w:cs="仿宋"/>
                <w:sz w:val="28"/>
                <w:szCs w:val="28"/>
                <w:u w:val="none"/>
                <w:lang w:val="en-US" w:eastAsia="zh-CN"/>
              </w:rPr>
              <w:t>3</w:t>
            </w:r>
            <w:r>
              <w:rPr>
                <w:rFonts w:hint="eastAsia" w:ascii="仿宋" w:hAnsi="仿宋" w:eastAsia="仿宋" w:cs="仿宋"/>
                <w:sz w:val="28"/>
                <w:szCs w:val="28"/>
                <w:u w:val="none"/>
              </w:rPr>
              <w:t>.本项目的特定资格要求：具备</w:t>
            </w:r>
            <w:r>
              <w:rPr>
                <w:rFonts w:hint="eastAsia" w:ascii="仿宋" w:hAnsi="仿宋" w:eastAsia="仿宋" w:cs="仿宋"/>
                <w:sz w:val="28"/>
                <w:szCs w:val="28"/>
                <w:u w:val="none"/>
                <w:lang w:eastAsia="zh-CN"/>
              </w:rPr>
              <w:t>承装（修、试）电力设施许可证（四级或以上）</w:t>
            </w:r>
            <w:r>
              <w:rPr>
                <w:rFonts w:hint="eastAsia" w:ascii="仿宋" w:hAnsi="仿宋" w:eastAsia="仿宋" w:cs="仿宋"/>
                <w:sz w:val="28"/>
                <w:szCs w:val="28"/>
                <w:u w:val="none"/>
              </w:rPr>
              <w:t>，并具备有效安全生产许可证。</w:t>
            </w:r>
          </w:p>
        </w:tc>
      </w:tr>
      <w:tr w14:paraId="3B58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6066CAAB">
            <w:pPr>
              <w:spacing w:line="360" w:lineRule="auto"/>
              <w:jc w:val="center"/>
              <w:rPr>
                <w:rFonts w:ascii="仿宋" w:hAnsi="仿宋" w:eastAsia="仿宋" w:cs="仿宋"/>
                <w:sz w:val="28"/>
                <w:szCs w:val="28"/>
                <w:u w:val="none"/>
              </w:rPr>
            </w:pPr>
            <w:r>
              <w:rPr>
                <w:rFonts w:ascii="仿宋" w:hAnsi="仿宋" w:eastAsia="仿宋" w:cs="仿宋"/>
                <w:sz w:val="28"/>
                <w:szCs w:val="28"/>
                <w:u w:val="none"/>
              </w:rPr>
              <w:t>19</w:t>
            </w:r>
          </w:p>
        </w:tc>
        <w:tc>
          <w:tcPr>
            <w:tcW w:w="8646" w:type="dxa"/>
            <w:tcBorders>
              <w:top w:val="single" w:color="auto" w:sz="4" w:space="0"/>
              <w:left w:val="single" w:color="auto" w:sz="4" w:space="0"/>
              <w:bottom w:val="single" w:color="auto" w:sz="4" w:space="0"/>
              <w:right w:val="single" w:color="auto" w:sz="4" w:space="0"/>
            </w:tcBorders>
            <w:vAlign w:val="center"/>
          </w:tcPr>
          <w:p w14:paraId="706B1049">
            <w:pPr>
              <w:spacing w:line="360" w:lineRule="auto"/>
              <w:jc w:val="center"/>
              <w:rPr>
                <w:rFonts w:ascii="仿宋" w:hAnsi="仿宋" w:eastAsia="仿宋" w:cs="仿宋"/>
                <w:sz w:val="28"/>
                <w:szCs w:val="28"/>
                <w:u w:val="none"/>
              </w:rPr>
            </w:pPr>
            <w:r>
              <w:rPr>
                <w:rFonts w:hint="eastAsia" w:ascii="仿宋" w:hAnsi="仿宋" w:eastAsia="仿宋" w:cs="仿宋"/>
                <w:b/>
                <w:bCs/>
                <w:sz w:val="28"/>
                <w:szCs w:val="28"/>
                <w:u w:val="none"/>
              </w:rPr>
              <w:t>需要补充的其他内容</w:t>
            </w:r>
          </w:p>
        </w:tc>
      </w:tr>
      <w:tr w14:paraId="6B86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18391287">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2</w:t>
            </w:r>
            <w:r>
              <w:rPr>
                <w:rFonts w:ascii="仿宋" w:hAnsi="仿宋" w:eastAsia="仿宋" w:cs="仿宋"/>
                <w:sz w:val="28"/>
                <w:szCs w:val="28"/>
                <w:u w:val="none"/>
              </w:rPr>
              <w:t>0</w:t>
            </w:r>
          </w:p>
        </w:tc>
        <w:tc>
          <w:tcPr>
            <w:tcW w:w="8646" w:type="dxa"/>
            <w:tcBorders>
              <w:top w:val="single" w:color="auto" w:sz="4" w:space="0"/>
              <w:left w:val="single" w:color="auto" w:sz="4" w:space="0"/>
              <w:bottom w:val="single" w:color="auto" w:sz="4" w:space="0"/>
              <w:right w:val="single" w:color="auto" w:sz="4" w:space="0"/>
            </w:tcBorders>
            <w:vAlign w:val="center"/>
          </w:tcPr>
          <w:p w14:paraId="52FF24C3">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磋商顺序：按“政采云”系统的编号顺序。</w:t>
            </w:r>
          </w:p>
          <w:p w14:paraId="4A76B675">
            <w:pPr>
              <w:spacing w:line="360" w:lineRule="auto"/>
              <w:jc w:val="left"/>
              <w:rPr>
                <w:rFonts w:ascii="仿宋" w:hAnsi="仿宋" w:eastAsia="仿宋" w:cs="仿宋"/>
                <w:b/>
                <w:bCs/>
                <w:sz w:val="28"/>
                <w:szCs w:val="28"/>
                <w:u w:val="none"/>
              </w:rPr>
            </w:pPr>
            <w:r>
              <w:rPr>
                <w:rFonts w:hint="eastAsia" w:ascii="仿宋" w:hAnsi="仿宋" w:eastAsia="仿宋" w:cs="仿宋"/>
                <w:sz w:val="28"/>
                <w:szCs w:val="28"/>
                <w:u w:val="none"/>
              </w:rPr>
              <w:t>符合磋商资格的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必须在接到磋商通知后规定时间内参加磋商及报价，未在规定时间内参加磋商及报价的视同放弃参加磋商权利，其响应文件按无效响应处理。</w:t>
            </w:r>
          </w:p>
        </w:tc>
      </w:tr>
      <w:tr w14:paraId="6905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2DF31F28">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2</w:t>
            </w:r>
            <w:r>
              <w:rPr>
                <w:rFonts w:ascii="仿宋" w:hAnsi="仿宋" w:eastAsia="仿宋" w:cs="仿宋"/>
                <w:sz w:val="28"/>
                <w:szCs w:val="28"/>
                <w:u w:val="none"/>
              </w:rPr>
              <w:t>0.1</w:t>
            </w:r>
          </w:p>
        </w:tc>
        <w:tc>
          <w:tcPr>
            <w:tcW w:w="8646" w:type="dxa"/>
            <w:tcBorders>
              <w:top w:val="single" w:color="auto" w:sz="4" w:space="0"/>
              <w:left w:val="single" w:color="auto" w:sz="4" w:space="0"/>
              <w:bottom w:val="single" w:color="auto" w:sz="4" w:space="0"/>
              <w:right w:val="single" w:color="auto" w:sz="4" w:space="0"/>
            </w:tcBorders>
            <w:vAlign w:val="center"/>
          </w:tcPr>
          <w:p w14:paraId="66DEEA80">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1</w:t>
            </w:r>
            <w:r>
              <w:rPr>
                <w:rFonts w:ascii="仿宋" w:hAnsi="仿宋" w:eastAsia="仿宋" w:cs="仿宋"/>
                <w:sz w:val="28"/>
                <w:szCs w:val="28"/>
                <w:u w:val="none"/>
              </w:rPr>
              <w:t>.</w:t>
            </w:r>
            <w:r>
              <w:rPr>
                <w:rFonts w:hint="eastAsia" w:ascii="仿宋" w:hAnsi="仿宋" w:eastAsia="仿宋" w:cs="仿宋"/>
                <w:sz w:val="28"/>
                <w:szCs w:val="28"/>
                <w:u w:val="none"/>
              </w:rPr>
              <w:t>根据《财政部关于在政府采购活动中查询及使用信用记录有关问题的通知-财库〔2016〕125号》相关要求，对列入失信被执行人、重大税收违法失信主体、政府采购严重违法失信行为记录名单的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拒绝其参与政府采购活动。</w:t>
            </w:r>
          </w:p>
          <w:p w14:paraId="5615F6C6">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信用信息查询渠道：中国执行信息公开网（http://zxgk.court.gov.cn）、“信用中国”网站（https://www.creditchina.gov.cn）、中国政府采购网（http://www.ccgp.gov.cn）、国家企业信用信息公示系统（</w:t>
            </w:r>
            <w:r>
              <w:rPr>
                <w:sz w:val="28"/>
                <w:szCs w:val="28"/>
                <w:u w:val="none"/>
              </w:rPr>
              <w:fldChar w:fldCharType="begin"/>
            </w:r>
            <w:r>
              <w:rPr>
                <w:sz w:val="28"/>
                <w:szCs w:val="28"/>
                <w:u w:val="none"/>
              </w:rPr>
              <w:instrText xml:space="preserve"> HYPERLINK "http://www.gsxt.gov.cn" </w:instrText>
            </w:r>
            <w:r>
              <w:rPr>
                <w:sz w:val="28"/>
                <w:szCs w:val="28"/>
                <w:u w:val="none"/>
              </w:rPr>
              <w:fldChar w:fldCharType="separate"/>
            </w:r>
            <w:r>
              <w:rPr>
                <w:rFonts w:hint="eastAsia" w:ascii="仿宋" w:hAnsi="仿宋" w:eastAsia="仿宋"/>
                <w:sz w:val="28"/>
                <w:szCs w:val="28"/>
                <w:u w:val="none"/>
              </w:rPr>
              <w:t>http://www.gsxt.gov.cn</w:t>
            </w:r>
            <w:r>
              <w:rPr>
                <w:rFonts w:hint="eastAsia" w:ascii="仿宋" w:hAnsi="仿宋" w:eastAsia="仿宋"/>
                <w:sz w:val="28"/>
                <w:szCs w:val="28"/>
                <w:u w:val="none"/>
              </w:rPr>
              <w:fldChar w:fldCharType="end"/>
            </w:r>
            <w:r>
              <w:rPr>
                <w:rFonts w:hint="eastAsia" w:ascii="仿宋" w:hAnsi="仿宋" w:eastAsia="仿宋" w:cs="仿宋"/>
                <w:sz w:val="28"/>
                <w:szCs w:val="28"/>
                <w:u w:val="none"/>
              </w:rPr>
              <w:t>）。</w:t>
            </w:r>
          </w:p>
          <w:p w14:paraId="52AFDDF2">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2</w:t>
            </w:r>
            <w:r>
              <w:rPr>
                <w:rFonts w:ascii="仿宋" w:hAnsi="仿宋" w:eastAsia="仿宋" w:cs="仿宋"/>
                <w:sz w:val="28"/>
                <w:szCs w:val="28"/>
                <w:u w:val="none"/>
              </w:rPr>
              <w:t>.</w:t>
            </w:r>
            <w:r>
              <w:rPr>
                <w:rFonts w:hint="eastAsia" w:ascii="仿宋" w:hAnsi="仿宋" w:eastAsia="仿宋" w:cs="仿宋"/>
                <w:sz w:val="28"/>
                <w:szCs w:val="28"/>
                <w:u w:val="none"/>
              </w:rPr>
              <w:t>信用信息查询的查询截止时点：由采购人或者采购代理机构在评审后进行查询保留，无须</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提供证明材料。</w:t>
            </w:r>
          </w:p>
          <w:p w14:paraId="4BBAA0FC">
            <w:pPr>
              <w:spacing w:line="360" w:lineRule="auto"/>
              <w:jc w:val="left"/>
              <w:rPr>
                <w:sz w:val="28"/>
                <w:szCs w:val="28"/>
                <w:u w:val="none"/>
              </w:rPr>
            </w:pPr>
            <w:r>
              <w:rPr>
                <w:rFonts w:hint="eastAsia" w:ascii="仿宋" w:hAnsi="仿宋" w:eastAsia="仿宋" w:cs="仿宋"/>
                <w:sz w:val="28"/>
                <w:szCs w:val="28"/>
                <w:u w:val="none"/>
              </w:rPr>
              <w:t>3</w:t>
            </w:r>
            <w:r>
              <w:rPr>
                <w:rFonts w:ascii="仿宋" w:hAnsi="仿宋" w:eastAsia="仿宋" w:cs="仿宋"/>
                <w:sz w:val="28"/>
                <w:szCs w:val="28"/>
                <w:u w:val="none"/>
              </w:rPr>
              <w:t>.</w:t>
            </w:r>
            <w:r>
              <w:rPr>
                <w:rFonts w:hint="eastAsia" w:ascii="仿宋" w:hAnsi="仿宋" w:eastAsia="仿宋" w:cs="仿宋"/>
                <w:sz w:val="28"/>
                <w:szCs w:val="28"/>
                <w:u w:val="none"/>
              </w:rPr>
              <w:t>信息的使用规则：采购人或者采购代理机构对</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信用记录进行甄别，对列入失信被执行人、重大税收违法失信主体、政府采购严重违法失信行为记录名单及其他不符合《中华人民共和国政府采购法》第二十二条规定条件的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，应当拒绝其参与政府采购活动。</w:t>
            </w:r>
          </w:p>
        </w:tc>
      </w:tr>
      <w:tr w14:paraId="4A39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3A7D2E91">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2</w:t>
            </w:r>
            <w:r>
              <w:rPr>
                <w:rFonts w:ascii="仿宋" w:hAnsi="仿宋" w:eastAsia="仿宋" w:cs="仿宋"/>
                <w:sz w:val="28"/>
                <w:szCs w:val="28"/>
                <w:u w:val="none"/>
              </w:rPr>
              <w:t>0.2</w:t>
            </w:r>
          </w:p>
        </w:tc>
        <w:tc>
          <w:tcPr>
            <w:tcW w:w="8646" w:type="dxa"/>
            <w:tcBorders>
              <w:top w:val="single" w:color="auto" w:sz="4" w:space="0"/>
              <w:left w:val="single" w:color="auto" w:sz="4" w:space="0"/>
              <w:bottom w:val="single" w:color="auto" w:sz="4" w:space="0"/>
              <w:right w:val="single" w:color="auto" w:sz="4" w:space="0"/>
            </w:tcBorders>
            <w:vAlign w:val="center"/>
          </w:tcPr>
          <w:p w14:paraId="0FB0C542">
            <w:pPr>
              <w:spacing w:line="360" w:lineRule="auto"/>
              <w:jc w:val="left"/>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中小企业预留：本项目专门面向中小微企业进行采购。</w:t>
            </w:r>
          </w:p>
          <w:p w14:paraId="603E0DE0">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关于中小企业：</w:t>
            </w:r>
          </w:p>
          <w:p w14:paraId="102F7B4D">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1.根据《财政部、工业和信息化部关于印发《政府采购促进中小企业发展管理办法》的通知》（财库〔2020〕46号）、《关于进一步加大政府采购支持中小企业力度的通知》（财库〔</w:t>
            </w:r>
            <w:r>
              <w:rPr>
                <w:rFonts w:ascii="仿宋" w:hAnsi="仿宋" w:eastAsia="仿宋" w:cs="仿宋"/>
                <w:sz w:val="28"/>
                <w:szCs w:val="28"/>
                <w:u w:val="none"/>
              </w:rPr>
              <w:t>2022〕19号）</w:t>
            </w:r>
            <w:r>
              <w:rPr>
                <w:rFonts w:hint="eastAsia" w:ascii="仿宋" w:hAnsi="仿宋" w:eastAsia="仿宋" w:cs="仿宋"/>
                <w:sz w:val="28"/>
                <w:szCs w:val="28"/>
                <w:u w:val="none"/>
              </w:rPr>
              <w:t>的规定，在政府采购活动中，</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提供的货物、工程或者服务符合下列情形的，享受中小企业扶持政策：</w:t>
            </w:r>
          </w:p>
          <w:p w14:paraId="5ACB6775">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（一）在货物采购项目中，货物由中小企业制造，即货物由中小企业生产且使用该中小企业商号或者注册商标；</w:t>
            </w:r>
          </w:p>
          <w:p w14:paraId="66685DA2">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（二）在工程采购项目中，工程由中小企业承建，即</w:t>
            </w:r>
            <w:r>
              <w:rPr>
                <w:rFonts w:hint="eastAsia" w:ascii="仿宋" w:hAnsi="仿宋" w:eastAsia="仿宋" w:cs="仿宋"/>
                <w:sz w:val="28"/>
                <w:szCs w:val="28"/>
                <w:u w:val="none"/>
                <w:lang w:eastAsia="zh-CN"/>
              </w:rPr>
              <w:t>投标单位</w:t>
            </w:r>
            <w:r>
              <w:rPr>
                <w:rFonts w:hint="eastAsia" w:ascii="仿宋" w:hAnsi="仿宋" w:eastAsia="仿宋" w:cs="仿宋"/>
                <w:sz w:val="28"/>
                <w:szCs w:val="28"/>
                <w:u w:val="none"/>
              </w:rPr>
              <w:t>为中小企业；</w:t>
            </w:r>
          </w:p>
          <w:p w14:paraId="45CB476A">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（三）在服务采购项目中，服务由中小企业承接，即提供服务的人员为中小企业依照《中华人民共和国劳动合同法》订立劳动合同的从业人员。在货物采购项目中，</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提供的货物既有中小企业制造货物，也有大型企业制造货物的，不享受中小企业扶持政策。</w:t>
            </w:r>
          </w:p>
          <w:p w14:paraId="455BBD33">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以联合体形式参加政府采购活动，联合体各方均为中小企业的，联合体视同中小企业。其中，联合体各方均为小微企业的，联合体视同小微企业。</w:t>
            </w:r>
          </w:p>
          <w:p w14:paraId="3FDE54BA">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2.本办法所称中小企业，是指在中华人民共和国境内依法设立，依据国务院批准的中小企业划分标准（详见《关于印发中小企业划型标准规定的通知》（工信部联企业〔2011〕300号））确定的中型企业、小型企业和微型企业，但与大企业的负责人为同一人，或者与大企业存在直接控股、管理关系的除外。</w:t>
            </w:r>
          </w:p>
          <w:p w14:paraId="16F9BF02">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3.中小企业参加政府采购活动，应当出具《中小企业声明函》，否则不得享受相关中小企业扶持政策。</w:t>
            </w:r>
          </w:p>
          <w:p w14:paraId="42C79326">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lang w:val="en-US" w:eastAsia="zh-CN"/>
              </w:rPr>
              <w:t>4</w:t>
            </w:r>
            <w:r>
              <w:rPr>
                <w:rFonts w:hint="eastAsia" w:ascii="仿宋" w:hAnsi="仿宋" w:eastAsia="仿宋" w:cs="仿宋"/>
                <w:sz w:val="28"/>
                <w:szCs w:val="28"/>
                <w:u w:val="none"/>
              </w:rPr>
              <w:t>.按规定享受扶持政策获得政府采购合同的，小微企业不得将合同分包给大中型企业，中型企业不得将合同分包给大型企业。</w:t>
            </w:r>
          </w:p>
        </w:tc>
      </w:tr>
      <w:tr w14:paraId="2EFA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78DF209E">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2</w:t>
            </w:r>
            <w:r>
              <w:rPr>
                <w:rFonts w:ascii="仿宋" w:hAnsi="仿宋" w:eastAsia="仿宋" w:cs="仿宋"/>
                <w:sz w:val="28"/>
                <w:szCs w:val="28"/>
                <w:u w:val="none"/>
              </w:rPr>
              <w:t>0.3</w:t>
            </w:r>
          </w:p>
        </w:tc>
        <w:tc>
          <w:tcPr>
            <w:tcW w:w="8646" w:type="dxa"/>
            <w:tcBorders>
              <w:top w:val="single" w:color="auto" w:sz="4" w:space="0"/>
              <w:left w:val="single" w:color="auto" w:sz="4" w:space="0"/>
              <w:bottom w:val="single" w:color="auto" w:sz="4" w:space="0"/>
              <w:right w:val="single" w:color="auto" w:sz="4" w:space="0"/>
            </w:tcBorders>
            <w:vAlign w:val="center"/>
          </w:tcPr>
          <w:p w14:paraId="442362F0">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关于监狱企业:</w:t>
            </w:r>
          </w:p>
          <w:p w14:paraId="2097946F">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1.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C50EA20">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2.监狱企业参加政府采购活动时，应当提供由省级以上监狱管理局、戒毒管理局（含新疆生产建设兵团）出具的属于监狱企业的证明文件。</w:t>
            </w:r>
          </w:p>
          <w:p w14:paraId="33FD872D">
            <w:pPr>
              <w:spacing w:line="360" w:lineRule="auto"/>
              <w:jc w:val="left"/>
              <w:rPr>
                <w:rFonts w:ascii="仿宋" w:hAnsi="仿宋" w:eastAsia="仿宋" w:cs="仿宋"/>
                <w:b/>
                <w:bCs/>
                <w:sz w:val="28"/>
                <w:szCs w:val="28"/>
                <w:u w:val="none"/>
              </w:rPr>
            </w:pPr>
            <w:r>
              <w:rPr>
                <w:rFonts w:hint="eastAsia" w:ascii="仿宋" w:hAnsi="仿宋" w:eastAsia="仿宋" w:cs="仿宋"/>
                <w:sz w:val="28"/>
                <w:szCs w:val="28"/>
                <w:u w:val="none"/>
              </w:rPr>
              <w:t>3.在政府采购活动中，监狱企业视同小型、微型企业，享受预留份额、评审中价格扣除等政府采购促进中小企业发展的政府采购政策。</w:t>
            </w:r>
          </w:p>
        </w:tc>
      </w:tr>
      <w:tr w14:paraId="3B3C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451369A5">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2</w:t>
            </w:r>
            <w:r>
              <w:rPr>
                <w:rFonts w:ascii="仿宋" w:hAnsi="仿宋" w:eastAsia="仿宋" w:cs="仿宋"/>
                <w:sz w:val="28"/>
                <w:szCs w:val="28"/>
                <w:u w:val="none"/>
              </w:rPr>
              <w:t>0.4</w:t>
            </w:r>
          </w:p>
        </w:tc>
        <w:tc>
          <w:tcPr>
            <w:tcW w:w="8646" w:type="dxa"/>
            <w:tcBorders>
              <w:top w:val="single" w:color="auto" w:sz="4" w:space="0"/>
              <w:left w:val="single" w:color="auto" w:sz="4" w:space="0"/>
              <w:bottom w:val="single" w:color="auto" w:sz="4" w:space="0"/>
              <w:right w:val="single" w:color="auto" w:sz="4" w:space="0"/>
            </w:tcBorders>
            <w:vAlign w:val="center"/>
          </w:tcPr>
          <w:p w14:paraId="272497B7">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关于残疾人福利性单位：</w:t>
            </w:r>
          </w:p>
          <w:p w14:paraId="1B47C1B1">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1.根据《三部门联合发布关于促进残疾人就业政府采购政策的通知》（财库〔2017〕141号）的规定，享受政府采购支持政策的残疾人福利性单位应当同时满足以下条件：</w:t>
            </w:r>
          </w:p>
          <w:p w14:paraId="4D5A9FF0">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（一）安置的残疾人占本单位在职职工人数的比例不低于25%（含25%），并且安置的残疾人人数不少于10人（含10人）；</w:t>
            </w:r>
          </w:p>
          <w:p w14:paraId="69A2CC4C">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（二）依法与协议；</w:t>
            </w:r>
          </w:p>
          <w:p w14:paraId="3413C4AA">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（三）为安置的每位残疾人按月足额缴纳了基本养老保险、基本医疗保险、失业保险、工伤保险和生育保险等社会保险费；</w:t>
            </w:r>
          </w:p>
          <w:p w14:paraId="5D6F8D49">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（四）通过银行等金融机构向安置的每位残疾人，按月支付了不低于单位所在区县适用的经省级人民政府批准的月最低工资标准的工资；</w:t>
            </w:r>
          </w:p>
          <w:p w14:paraId="32BC5C1E">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五）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228E826">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2.符合条件的残疾人福利性单位在参加政府采购活动时，应当按《三部门联合发布关于促进残疾人就业政府采购政策的通知》（财库〔2017〕141号）提供规定的《残疾人福利性单位声明函》，并对声明的真实性负责。</w:t>
            </w:r>
          </w:p>
          <w:p w14:paraId="28DCA304">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3.本项目针对残疾人福利性单位产品的价格给予</w:t>
            </w:r>
            <w:r>
              <w:rPr>
                <w:rFonts w:hint="eastAsia" w:ascii="仿宋" w:hAnsi="仿宋" w:eastAsia="仿宋" w:cs="仿宋"/>
                <w:sz w:val="28"/>
                <w:szCs w:val="28"/>
                <w:u w:val="none"/>
                <w:lang w:val="en-US" w:eastAsia="zh-CN"/>
              </w:rPr>
              <w:t>5%</w:t>
            </w:r>
            <w:r>
              <w:rPr>
                <w:rFonts w:hint="eastAsia" w:ascii="仿宋" w:hAnsi="仿宋" w:eastAsia="仿宋" w:cs="仿宋"/>
                <w:sz w:val="28"/>
                <w:szCs w:val="28"/>
                <w:u w:val="none"/>
              </w:rPr>
              <w:t>的扣除，用扣除后的价格参与评审。残疾人福利性单位属于小型、微型企业的，不重复享受政策。</w:t>
            </w:r>
          </w:p>
          <w:p w14:paraId="5508BB90">
            <w:pPr>
              <w:spacing w:line="360" w:lineRule="auto"/>
              <w:jc w:val="left"/>
              <w:rPr>
                <w:rFonts w:ascii="仿宋" w:hAnsi="仿宋" w:eastAsia="仿宋" w:cs="仿宋"/>
                <w:b/>
                <w:bCs/>
                <w:sz w:val="28"/>
                <w:szCs w:val="28"/>
                <w:u w:val="none"/>
              </w:rPr>
            </w:pPr>
            <w:r>
              <w:rPr>
                <w:rFonts w:hint="eastAsia" w:ascii="仿宋" w:hAnsi="仿宋" w:eastAsia="仿宋" w:cs="仿宋"/>
                <w:sz w:val="28"/>
                <w:szCs w:val="28"/>
                <w:u w:val="none"/>
              </w:rPr>
              <w:t>4.根据《中华人民共和国政府采购法》、《中华人民共和国政府采购法实施条例》、《政府采购货物和服务招标投标管理办法》(财政部令第87号)的规定，采购人应当在货物服务招标投标活动中落实节约能源、保护环境、扶持不发达地区和少数民族地区、促进中小企业发展等政府采购政策。</w:t>
            </w:r>
          </w:p>
        </w:tc>
      </w:tr>
      <w:tr w14:paraId="03E2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5B67D866">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2</w:t>
            </w:r>
            <w:r>
              <w:rPr>
                <w:rFonts w:ascii="仿宋" w:hAnsi="仿宋" w:eastAsia="仿宋" w:cs="仿宋"/>
                <w:sz w:val="28"/>
                <w:szCs w:val="28"/>
                <w:u w:val="none"/>
              </w:rPr>
              <w:t>0.5</w:t>
            </w:r>
          </w:p>
        </w:tc>
        <w:tc>
          <w:tcPr>
            <w:tcW w:w="8646" w:type="dxa"/>
            <w:tcBorders>
              <w:top w:val="single" w:color="auto" w:sz="4" w:space="0"/>
              <w:left w:val="single" w:color="auto" w:sz="4" w:space="0"/>
              <w:bottom w:val="single" w:color="auto" w:sz="4" w:space="0"/>
              <w:right w:val="single" w:color="auto" w:sz="4" w:space="0"/>
            </w:tcBorders>
            <w:vAlign w:val="center"/>
          </w:tcPr>
          <w:p w14:paraId="4A8C9057">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采购标的对应的中小企业划分标准所属行业:建筑业。</w:t>
            </w:r>
          </w:p>
        </w:tc>
      </w:tr>
      <w:tr w14:paraId="77F3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10D185B1">
            <w:pPr>
              <w:spacing w:line="360" w:lineRule="auto"/>
              <w:jc w:val="center"/>
              <w:rPr>
                <w:rFonts w:ascii="仿宋" w:hAnsi="仿宋" w:eastAsia="仿宋" w:cs="仿宋"/>
                <w:sz w:val="28"/>
                <w:szCs w:val="28"/>
                <w:u w:val="none"/>
              </w:rPr>
            </w:pPr>
            <w:r>
              <w:rPr>
                <w:rFonts w:hint="eastAsia" w:ascii="仿宋" w:hAnsi="仿宋" w:eastAsia="仿宋" w:cs="仿宋"/>
                <w:sz w:val="28"/>
                <w:szCs w:val="28"/>
                <w:u w:val="none"/>
              </w:rPr>
              <w:t>2</w:t>
            </w:r>
            <w:r>
              <w:rPr>
                <w:rFonts w:ascii="仿宋" w:hAnsi="仿宋" w:eastAsia="仿宋" w:cs="仿宋"/>
                <w:sz w:val="28"/>
                <w:szCs w:val="28"/>
                <w:u w:val="none"/>
              </w:rPr>
              <w:t>0.6</w:t>
            </w:r>
          </w:p>
        </w:tc>
        <w:tc>
          <w:tcPr>
            <w:tcW w:w="8646" w:type="dxa"/>
            <w:tcBorders>
              <w:top w:val="single" w:color="auto" w:sz="4" w:space="0"/>
              <w:left w:val="single" w:color="auto" w:sz="4" w:space="0"/>
              <w:bottom w:val="single" w:color="auto" w:sz="4" w:space="0"/>
              <w:right w:val="single" w:color="auto" w:sz="4" w:space="0"/>
            </w:tcBorders>
            <w:vAlign w:val="center"/>
          </w:tcPr>
          <w:p w14:paraId="7AE12469">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《关于印发中小企业划型标准规定的通知》（工信部联企业</w:t>
            </w:r>
          </w:p>
          <w:p w14:paraId="6D3D9AC5">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〔2011〕300号）中小企业划型标准规定节选：</w:t>
            </w:r>
          </w:p>
          <w:p w14:paraId="4E529763">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各行业划型标准为：</w:t>
            </w:r>
          </w:p>
          <w:p w14:paraId="2F5F6AF0">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（一）农、林、牧、渔业。营业收入20000万元以下的为中小微型企业。其中，营业收入500万元及以上的为中型企业，营业收入35万元及以上的为小型企业，营业收入35万元以下的为微型企业。</w:t>
            </w:r>
          </w:p>
          <w:p w14:paraId="33110098">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ED25C32">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D7F8622">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493D428">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A13FE98">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18D3975">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6863158">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339E0B4">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1135622">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CA9F37F">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十一）信息传输业。从业人员2000人以下或营业收入100000万元以下的为中小微型企业。其中，从业人员100人及以上，且营业收1000万元及以上的为中型企业；从业人员10人及以上，且营业收入100万元及以上的为小型企业；从业人员10人以下或营业收入100</w:t>
            </w:r>
          </w:p>
          <w:p w14:paraId="6502C30B">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万元以下的为微型企业。</w:t>
            </w:r>
          </w:p>
          <w:p w14:paraId="1FB9828D">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（十二）软件和信息技术服务业。从业人员300人以下或营业收</w:t>
            </w:r>
          </w:p>
          <w:p w14:paraId="43BC8293">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入10000万元以下的为中小微型企业。其中，从业人员100人及以上，且营业收入1000万元及以上的为中型企业；从业人员10人及以上，且营业收入35万元及以上的为小型企业；从业人员10人以下或营业收入35万元以下的为微型企业。</w:t>
            </w:r>
          </w:p>
          <w:p w14:paraId="48695CA6">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（十三）房地产开发经营。营业收入200000万元以下或资产总额10000万元以下的为中小微型企业。其中，营业收入1000万元及以上，</w:t>
            </w:r>
          </w:p>
          <w:p w14:paraId="6BAD6B37">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且资产总额5000万元及以上的为中型企业；营业收入100万元及以上，</w:t>
            </w:r>
          </w:p>
          <w:p w14:paraId="63141FB8">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且资产总额2000万元及以上的为小型企业；营业收入100万元以下或资产总额2000万元以下的为微型企业。</w:t>
            </w:r>
          </w:p>
          <w:p w14:paraId="0A597E32">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72A8C6C">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A433242">
            <w:pPr>
              <w:spacing w:line="360" w:lineRule="auto"/>
              <w:jc w:val="left"/>
              <w:rPr>
                <w:rFonts w:ascii="仿宋" w:hAnsi="仿宋" w:eastAsia="仿宋" w:cs="仿宋"/>
                <w:sz w:val="28"/>
                <w:szCs w:val="28"/>
                <w:u w:val="none"/>
              </w:rPr>
            </w:pPr>
            <w:r>
              <w:rPr>
                <w:rFonts w:hint="eastAsia" w:ascii="仿宋" w:hAnsi="仿宋" w:eastAsia="仿宋" w:cs="仿宋"/>
                <w:sz w:val="28"/>
                <w:szCs w:val="28"/>
                <w:u w:val="none"/>
              </w:rPr>
              <w:t>（十六）其他未列明行业。从业人员300人以下的为中小微型企业。其中，从业人员100人及以上的为中型企业；从业人员10人及以上的为小型企业；从业人员10人以下的为微型企业。</w:t>
            </w:r>
          </w:p>
        </w:tc>
      </w:tr>
      <w:tr w14:paraId="4C85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39E1E999">
            <w:pPr>
              <w:spacing w:line="360" w:lineRule="auto"/>
              <w:jc w:val="center"/>
              <w:rPr>
                <w:rFonts w:hint="eastAsia" w:ascii="仿宋" w:hAnsi="仿宋" w:eastAsia="仿宋" w:cs="仿宋"/>
                <w:sz w:val="28"/>
                <w:szCs w:val="28"/>
                <w:u w:val="none"/>
              </w:rPr>
            </w:pPr>
            <w:r>
              <w:rPr>
                <w:rFonts w:hint="eastAsia" w:ascii="仿宋" w:hAnsi="仿宋" w:eastAsia="仿宋" w:cs="仿宋"/>
                <w:sz w:val="28"/>
                <w:szCs w:val="28"/>
                <w:lang w:val="en-US" w:eastAsia="zh-CN"/>
              </w:rPr>
              <w:t>20.7</w:t>
            </w:r>
          </w:p>
        </w:tc>
        <w:tc>
          <w:tcPr>
            <w:tcW w:w="8646" w:type="dxa"/>
            <w:tcBorders>
              <w:top w:val="single" w:color="auto" w:sz="4" w:space="0"/>
              <w:left w:val="single" w:color="auto" w:sz="4" w:space="0"/>
              <w:bottom w:val="single" w:color="auto" w:sz="4" w:space="0"/>
              <w:right w:val="single" w:color="auto" w:sz="4" w:space="0"/>
            </w:tcBorders>
            <w:vAlign w:val="center"/>
          </w:tcPr>
          <w:p w14:paraId="14355001">
            <w:pPr>
              <w:spacing w:line="360" w:lineRule="auto"/>
              <w:jc w:val="center"/>
              <w:rPr>
                <w:rFonts w:hint="eastAsia" w:ascii="仿宋" w:hAnsi="仿宋" w:eastAsia="仿宋" w:cs="仿宋"/>
                <w:sz w:val="28"/>
                <w:szCs w:val="28"/>
                <w:u w:val="none"/>
              </w:rPr>
            </w:pPr>
            <w:r>
              <w:rPr>
                <w:rFonts w:hint="eastAsia" w:ascii="仿宋" w:hAnsi="仿宋" w:eastAsia="仿宋" w:cs="仿宋"/>
                <w:color w:val="auto"/>
                <w:sz w:val="28"/>
                <w:szCs w:val="28"/>
                <w:lang w:val="en-US" w:eastAsia="zh-CN"/>
              </w:rPr>
              <w:t>本次项目招标类型：</w:t>
            </w:r>
            <w:r>
              <w:rPr>
                <w:rFonts w:hint="eastAsia" w:ascii="仿宋" w:hAnsi="仿宋" w:eastAsia="仿宋" w:cs="仿宋"/>
                <w:bCs/>
                <w:color w:val="auto"/>
                <w:sz w:val="28"/>
                <w:szCs w:val="28"/>
                <w:lang w:eastAsia="zh-CN"/>
              </w:rPr>
              <w:t>□</w:t>
            </w:r>
            <w:r>
              <w:rPr>
                <w:rFonts w:hint="eastAsia" w:ascii="仿宋" w:hAnsi="仿宋" w:eastAsia="仿宋" w:cs="仿宋"/>
                <w:bCs/>
                <w:color w:val="auto"/>
                <w:sz w:val="28"/>
                <w:szCs w:val="28"/>
                <w:lang w:val="en-US" w:eastAsia="zh-CN"/>
              </w:rPr>
              <w:t xml:space="preserve">货物   </w:t>
            </w:r>
            <w:r>
              <w:rPr>
                <w:rFonts w:hint="eastAsia" w:ascii="仿宋" w:hAnsi="仿宋" w:eastAsia="仿宋" w:cs="仿宋"/>
                <w:bCs/>
                <w:color w:val="auto"/>
                <w:sz w:val="28"/>
                <w:szCs w:val="28"/>
                <w:lang w:eastAsia="zh-CN"/>
              </w:rPr>
              <w:t>□</w:t>
            </w:r>
            <w:r>
              <w:rPr>
                <w:rFonts w:hint="eastAsia" w:ascii="仿宋" w:hAnsi="仿宋" w:eastAsia="仿宋" w:cs="仿宋"/>
                <w:bCs/>
                <w:color w:val="auto"/>
                <w:sz w:val="28"/>
                <w:szCs w:val="28"/>
                <w:lang w:val="en-US" w:eastAsia="zh-CN"/>
              </w:rPr>
              <w:t xml:space="preserve">服务   </w:t>
            </w:r>
            <w:r>
              <w:rPr>
                <w:rFonts w:hint="eastAsia" w:ascii="仿宋" w:hAnsi="仿宋" w:eastAsia="仿宋" w:cs="仿宋"/>
                <w:bCs/>
                <w:color w:val="auto"/>
                <w:sz w:val="28"/>
                <w:szCs w:val="28"/>
                <w:lang w:eastAsia="zh-CN"/>
              </w:rPr>
              <w:t>☑</w:t>
            </w:r>
            <w:r>
              <w:rPr>
                <w:rFonts w:hint="eastAsia" w:ascii="仿宋" w:hAnsi="仿宋" w:eastAsia="仿宋" w:cs="仿宋"/>
                <w:bCs/>
                <w:color w:val="auto"/>
                <w:sz w:val="28"/>
                <w:szCs w:val="28"/>
                <w:lang w:val="en-US" w:eastAsia="zh-CN"/>
              </w:rPr>
              <w:t>工程</w:t>
            </w:r>
          </w:p>
        </w:tc>
      </w:tr>
      <w:tr w14:paraId="293A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044BFCF6">
            <w:pPr>
              <w:spacing w:line="360" w:lineRule="auto"/>
              <w:jc w:val="center"/>
              <w:rPr>
                <w:rFonts w:hint="eastAsia" w:ascii="仿宋" w:hAnsi="仿宋" w:eastAsia="仿宋" w:cs="仿宋"/>
                <w:sz w:val="28"/>
                <w:szCs w:val="28"/>
                <w:u w:val="none"/>
              </w:rPr>
            </w:pPr>
            <w:r>
              <w:rPr>
                <w:rFonts w:hint="eastAsia" w:ascii="仿宋" w:hAnsi="仿宋" w:eastAsia="仿宋" w:cs="仿宋"/>
                <w:sz w:val="28"/>
                <w:szCs w:val="28"/>
                <w:lang w:val="en-US" w:eastAsia="zh-CN"/>
              </w:rPr>
              <w:t>20.8</w:t>
            </w:r>
          </w:p>
        </w:tc>
        <w:tc>
          <w:tcPr>
            <w:tcW w:w="8646" w:type="dxa"/>
            <w:tcBorders>
              <w:top w:val="single" w:color="auto" w:sz="4" w:space="0"/>
              <w:left w:val="single" w:color="auto" w:sz="4" w:space="0"/>
              <w:bottom w:val="single" w:color="auto" w:sz="4" w:space="0"/>
              <w:right w:val="single" w:color="auto" w:sz="4" w:space="0"/>
            </w:tcBorders>
            <w:vAlign w:val="center"/>
          </w:tcPr>
          <w:p w14:paraId="5923B3B3">
            <w:pPr>
              <w:spacing w:line="360" w:lineRule="auto"/>
              <w:jc w:val="left"/>
              <w:rPr>
                <w:rFonts w:hint="eastAsia" w:ascii="仿宋" w:hAnsi="仿宋" w:eastAsia="仿宋" w:cs="仿宋"/>
                <w:sz w:val="28"/>
                <w:szCs w:val="28"/>
                <w:u w:val="none"/>
              </w:rPr>
            </w:pPr>
            <w:r>
              <w:rPr>
                <w:rFonts w:hint="eastAsia" w:ascii="仿宋" w:hAnsi="仿宋" w:eastAsia="仿宋" w:cs="仿宋"/>
                <w:sz w:val="28"/>
                <w:szCs w:val="28"/>
                <w:lang w:val="en-US" w:eastAsia="zh-CN"/>
              </w:rPr>
              <w:t>注意事项：投标单位在政采云平台上传投电子投标文件时，应将完整的投标文件上传到“商务技术响应文件”一栏，未按照要求上传可能会导致评审在审查过程中投标文件材料显示不完整，后果由投标单位自行承担。</w:t>
            </w:r>
          </w:p>
        </w:tc>
      </w:tr>
      <w:tr w14:paraId="0ED5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14:paraId="62C82DD5">
            <w:pPr>
              <w:spacing w:line="360" w:lineRule="auto"/>
              <w:jc w:val="center"/>
              <w:rPr>
                <w:rFonts w:hint="eastAsia" w:ascii="仿宋" w:hAnsi="仿宋" w:eastAsia="仿宋" w:cs="仿宋"/>
                <w:sz w:val="28"/>
                <w:szCs w:val="28"/>
                <w:u w:val="none"/>
              </w:rPr>
            </w:pPr>
            <w:r>
              <w:rPr>
                <w:rFonts w:hint="eastAsia" w:ascii="仿宋" w:hAnsi="仿宋" w:eastAsia="仿宋" w:cs="仿宋"/>
                <w:sz w:val="28"/>
                <w:szCs w:val="28"/>
                <w:lang w:val="en-US" w:eastAsia="zh-CN"/>
              </w:rPr>
              <w:t>20.9</w:t>
            </w:r>
          </w:p>
        </w:tc>
        <w:tc>
          <w:tcPr>
            <w:tcW w:w="8646" w:type="dxa"/>
            <w:tcBorders>
              <w:top w:val="single" w:color="auto" w:sz="4" w:space="0"/>
              <w:left w:val="single" w:color="auto" w:sz="4" w:space="0"/>
              <w:bottom w:val="single" w:color="auto" w:sz="4" w:space="0"/>
              <w:right w:val="single" w:color="auto" w:sz="4" w:space="0"/>
            </w:tcBorders>
            <w:vAlign w:val="center"/>
          </w:tcPr>
          <w:p w14:paraId="59D3D8CE">
            <w:pPr>
              <w:spacing w:line="360" w:lineRule="auto"/>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根据财政部印发《关于推动解决政府采购异常低价问题的通知》财库〔2026]2号文件内容，政府采购评审中出现下列情形之一的，评审委员会应当启动异常低价投标（响应）审查程序:</w:t>
            </w:r>
          </w:p>
          <w:p w14:paraId="1EB0EB98">
            <w:pPr>
              <w:spacing w:line="360" w:lineRule="auto"/>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1.投标（响应）报价低于全部通过符合性审查供应商投标（响应）报价平均值50%的，即投标（响应）报价&lt;全部通过符合性审查供应商投标（响应）报价平均值×50%；</w:t>
            </w:r>
          </w:p>
          <w:p w14:paraId="58806D44">
            <w:pPr>
              <w:spacing w:line="360" w:lineRule="auto"/>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2.投标（响应）报价低于通过符合性审查的次低报价供应商投标（响应）报价50%的，即投标（响应）报价&lt;通过符合性审查的次低报价供应商投标（响应）报价×50%；</w:t>
            </w:r>
          </w:p>
          <w:p w14:paraId="5E6C92DD">
            <w:pPr>
              <w:spacing w:line="360" w:lineRule="auto"/>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3.投标（响应）报价低于采购项目最高限价45%的，即投标（响应）报价&lt;采购项目最高限价x45%；</w:t>
            </w:r>
          </w:p>
          <w:p w14:paraId="241BB2BC">
            <w:pPr>
              <w:spacing w:line="360" w:lineRule="auto"/>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4.评审委员会基于专业判断，认为供应商报价过低，有可能影响产品质量或者不能诚信履约的其他情形。</w:t>
            </w:r>
          </w:p>
          <w:p w14:paraId="3072E793">
            <w:pPr>
              <w:spacing w:line="360" w:lineRule="auto"/>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供应商应在评审现场合理的时间（不少于30分钟）内，对投标（响应）价格作出解释，提供项目具体成本测算等与报价合理性相关的书面说明及必要的证明材料，包括但不限于原材料成本、人工成本、制造费用等。</w:t>
            </w:r>
          </w:p>
          <w:p w14:paraId="28C5D789">
            <w:pPr>
              <w:spacing w:line="360" w:lineRule="auto"/>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2F96F38">
            <w:pPr>
              <w:spacing w:line="360" w:lineRule="auto"/>
              <w:jc w:val="left"/>
              <w:rPr>
                <w:rFonts w:hint="eastAsia" w:ascii="仿宋" w:hAnsi="仿宋" w:eastAsia="仿宋" w:cs="仿宋"/>
                <w:sz w:val="28"/>
                <w:szCs w:val="28"/>
                <w:u w:val="none"/>
              </w:rPr>
            </w:pPr>
            <w:r>
              <w:rPr>
                <w:rFonts w:hint="eastAsia" w:ascii="仿宋" w:hAnsi="仿宋" w:eastAsia="仿宋" w:cs="仿宋"/>
                <w:sz w:val="28"/>
                <w:szCs w:val="28"/>
                <w:lang w:val="en-US" w:eastAsia="zh-CN"/>
              </w:rPr>
              <w:t>异常低价投标（响应）审查的启动原因、审查意见和审查结果应当在评审报告中记录，并随供应商提供的相关书面说明及证明材料，以及评审委员会有关互联网浏览、查询历史一并归档。</w:t>
            </w:r>
          </w:p>
        </w:tc>
      </w:tr>
    </w:tbl>
    <w:p w14:paraId="09F1EE82">
      <w:pPr>
        <w:pStyle w:val="10"/>
        <w:rPr>
          <w:u w:val="none"/>
        </w:rPr>
      </w:pPr>
    </w:p>
    <w:p w14:paraId="69845DBE">
      <w:pPr>
        <w:pStyle w:val="10"/>
        <w:rPr>
          <w:u w:val="none"/>
        </w:rPr>
      </w:pPr>
      <w:r>
        <w:rPr>
          <w:u w:val="none"/>
        </w:rPr>
        <w:br w:type="page"/>
      </w:r>
    </w:p>
    <w:p w14:paraId="102054D2">
      <w:pPr>
        <w:spacing w:line="500" w:lineRule="exact"/>
        <w:jc w:val="center"/>
        <w:rPr>
          <w:rFonts w:ascii="仿宋" w:hAnsi="仿宋" w:eastAsia="仿宋" w:cs="仿宋"/>
          <w:b/>
          <w:bCs/>
          <w:sz w:val="32"/>
          <w:szCs w:val="32"/>
          <w:u w:val="none"/>
        </w:rPr>
      </w:pPr>
      <w:r>
        <w:rPr>
          <w:rFonts w:hint="eastAsia" w:ascii="仿宋" w:hAnsi="仿宋" w:eastAsia="仿宋" w:cs="仿宋"/>
          <w:b/>
          <w:bCs/>
          <w:sz w:val="32"/>
          <w:szCs w:val="32"/>
          <w:u w:val="none"/>
        </w:rPr>
        <w:t>二、</w:t>
      </w:r>
      <w:r>
        <w:rPr>
          <w:rFonts w:hint="eastAsia" w:ascii="仿宋" w:hAnsi="仿宋" w:eastAsia="仿宋" w:cs="仿宋"/>
          <w:b/>
          <w:bCs/>
          <w:sz w:val="32"/>
          <w:szCs w:val="32"/>
          <w:u w:val="none"/>
          <w:lang w:eastAsia="zh-CN"/>
        </w:rPr>
        <w:t>磋商申请单位</w:t>
      </w:r>
      <w:r>
        <w:rPr>
          <w:rFonts w:hint="eastAsia" w:ascii="仿宋" w:hAnsi="仿宋" w:eastAsia="仿宋" w:cs="仿宋"/>
          <w:b/>
          <w:bCs/>
          <w:sz w:val="32"/>
          <w:szCs w:val="32"/>
          <w:u w:val="none"/>
        </w:rPr>
        <w:t>须知</w:t>
      </w:r>
    </w:p>
    <w:p w14:paraId="4A416052">
      <w:pPr>
        <w:pStyle w:val="5"/>
        <w:spacing w:line="600" w:lineRule="exact"/>
        <w:rPr>
          <w:rFonts w:ascii="仿宋" w:hAnsi="仿宋" w:eastAsia="仿宋" w:cs="仿宋"/>
          <w:bCs w:val="0"/>
          <w:kern w:val="0"/>
          <w:u w:val="none"/>
        </w:rPr>
      </w:pPr>
      <w:bookmarkStart w:id="80" w:name="_Toc152042307"/>
      <w:bookmarkStart w:id="81" w:name="_Toc179632548"/>
      <w:bookmarkStart w:id="82" w:name="_Toc144974499"/>
      <w:bookmarkStart w:id="83" w:name="_Toc388258495"/>
      <w:bookmarkStart w:id="84" w:name="_Toc152045531"/>
      <w:bookmarkStart w:id="85" w:name="_Toc319592598"/>
      <w:bookmarkStart w:id="86" w:name="_Toc308439020"/>
      <w:r>
        <w:rPr>
          <w:rFonts w:hint="eastAsia" w:ascii="仿宋" w:hAnsi="仿宋" w:eastAsia="仿宋" w:cs="仿宋"/>
          <w:bCs w:val="0"/>
          <w:kern w:val="0"/>
          <w:u w:val="none"/>
        </w:rPr>
        <w:t>1.总则</w:t>
      </w:r>
    </w:p>
    <w:p w14:paraId="193DFF02">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1.1采购方式：竞争性磋商；</w:t>
      </w:r>
    </w:p>
    <w:bookmarkEnd w:id="80"/>
    <w:bookmarkEnd w:id="81"/>
    <w:bookmarkEnd w:id="82"/>
    <w:bookmarkEnd w:id="83"/>
    <w:bookmarkEnd w:id="84"/>
    <w:bookmarkEnd w:id="85"/>
    <w:bookmarkEnd w:id="86"/>
    <w:p w14:paraId="5F122590">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w:t>
      </w:r>
      <w:r>
        <w:rPr>
          <w:rFonts w:ascii="仿宋" w:hAnsi="仿宋" w:eastAsia="仿宋" w:cs="仿宋"/>
          <w:sz w:val="28"/>
          <w:szCs w:val="28"/>
          <w:u w:val="none"/>
        </w:rPr>
        <w:t>2</w:t>
      </w:r>
      <w:r>
        <w:rPr>
          <w:rFonts w:hint="eastAsia" w:ascii="仿宋" w:hAnsi="仿宋" w:eastAsia="仿宋" w:cs="仿宋"/>
          <w:sz w:val="28"/>
          <w:szCs w:val="28"/>
          <w:u w:val="none"/>
        </w:rPr>
        <w:t>采购人：</w:t>
      </w:r>
      <w:r>
        <w:rPr>
          <w:rFonts w:hint="eastAsia" w:ascii="仿宋" w:hAnsi="仿宋" w:eastAsia="仿宋" w:cs="仿宋"/>
          <w:sz w:val="28"/>
          <w:szCs w:val="28"/>
          <w:u w:val="none"/>
          <w:lang w:eastAsia="zh-CN"/>
        </w:rPr>
        <w:t>纳板河流域国家级自然保护区管理局</w:t>
      </w:r>
      <w:r>
        <w:rPr>
          <w:rFonts w:hint="eastAsia" w:ascii="仿宋" w:hAnsi="仿宋" w:eastAsia="仿宋" w:cs="仿宋"/>
          <w:sz w:val="28"/>
          <w:szCs w:val="28"/>
          <w:u w:val="none"/>
        </w:rPr>
        <w:t>；</w:t>
      </w:r>
    </w:p>
    <w:p w14:paraId="10684E68">
      <w:pPr>
        <w:spacing w:line="600" w:lineRule="exact"/>
        <w:ind w:firstLine="560" w:firstLineChars="200"/>
        <w:rPr>
          <w:rFonts w:ascii="仿宋" w:hAnsi="仿宋" w:eastAsia="仿宋" w:cs="仿宋"/>
          <w:sz w:val="28"/>
          <w:szCs w:val="28"/>
          <w:u w:val="none"/>
        </w:rPr>
      </w:pPr>
      <w:bookmarkStart w:id="87" w:name="_Toc179632549"/>
      <w:bookmarkStart w:id="88" w:name="_Toc144974500"/>
      <w:bookmarkStart w:id="89" w:name="_Toc319592599"/>
      <w:bookmarkStart w:id="90" w:name="_Toc152042308"/>
      <w:bookmarkStart w:id="91" w:name="_Toc308439021"/>
      <w:bookmarkStart w:id="92" w:name="_Toc152045532"/>
      <w:r>
        <w:rPr>
          <w:rFonts w:hint="eastAsia" w:ascii="仿宋" w:hAnsi="仿宋" w:eastAsia="仿宋" w:cs="仿宋"/>
          <w:sz w:val="28"/>
          <w:szCs w:val="28"/>
          <w:u w:val="none"/>
        </w:rPr>
        <w:t>1.</w:t>
      </w:r>
      <w:r>
        <w:rPr>
          <w:rFonts w:ascii="仿宋" w:hAnsi="仿宋" w:eastAsia="仿宋" w:cs="仿宋"/>
          <w:sz w:val="28"/>
          <w:szCs w:val="28"/>
          <w:u w:val="none"/>
        </w:rPr>
        <w:t>3</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：指按照本文件规定获得竞争性磋商文件并参加磋商的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w:t>
      </w:r>
    </w:p>
    <w:p w14:paraId="157B6D4A">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w:t>
      </w:r>
      <w:r>
        <w:rPr>
          <w:rFonts w:ascii="仿宋" w:hAnsi="仿宋" w:eastAsia="仿宋" w:cs="仿宋"/>
          <w:sz w:val="28"/>
          <w:szCs w:val="28"/>
          <w:u w:val="none"/>
        </w:rPr>
        <w:t>4</w:t>
      </w:r>
      <w:r>
        <w:rPr>
          <w:rFonts w:hint="eastAsia" w:ascii="仿宋" w:hAnsi="仿宋" w:eastAsia="仿宋" w:cs="仿宋"/>
          <w:sz w:val="28"/>
          <w:szCs w:val="28"/>
          <w:u w:val="none"/>
        </w:rPr>
        <w:t>采购代理机构：</w:t>
      </w:r>
      <w:r>
        <w:rPr>
          <w:rFonts w:hint="eastAsia" w:ascii="仿宋" w:hAnsi="仿宋" w:eastAsia="仿宋" w:cs="仿宋"/>
          <w:sz w:val="28"/>
          <w:szCs w:val="28"/>
          <w:u w:val="none"/>
          <w:lang w:eastAsia="zh-CN"/>
        </w:rPr>
        <w:t>云南蓝本招标咨询有限公司</w:t>
      </w:r>
      <w:r>
        <w:rPr>
          <w:rFonts w:hint="eastAsia" w:ascii="仿宋" w:hAnsi="仿宋" w:eastAsia="仿宋" w:cs="仿宋"/>
          <w:sz w:val="28"/>
          <w:szCs w:val="28"/>
          <w:u w:val="none"/>
        </w:rPr>
        <w:t>。</w:t>
      </w:r>
    </w:p>
    <w:bookmarkEnd w:id="87"/>
    <w:bookmarkEnd w:id="88"/>
    <w:bookmarkEnd w:id="89"/>
    <w:bookmarkEnd w:id="90"/>
    <w:bookmarkEnd w:id="91"/>
    <w:bookmarkEnd w:id="92"/>
    <w:p w14:paraId="710EC649">
      <w:pPr>
        <w:pStyle w:val="33"/>
        <w:spacing w:line="600" w:lineRule="exact"/>
        <w:outlineLvl w:val="3"/>
        <w:rPr>
          <w:rFonts w:hint="eastAsia" w:ascii="仿宋" w:hAnsi="仿宋" w:eastAsia="仿宋" w:cs="仿宋"/>
          <w:b/>
          <w:bCs/>
          <w:sz w:val="28"/>
          <w:szCs w:val="28"/>
          <w:u w:val="none"/>
          <w:lang w:eastAsia="zh-CN"/>
        </w:rPr>
      </w:pPr>
      <w:bookmarkStart w:id="93" w:name="_Toc144396518"/>
      <w:bookmarkStart w:id="94" w:name="_Toc72845889"/>
      <w:bookmarkStart w:id="95" w:name="_Toc163749477"/>
      <w:bookmarkStart w:id="96" w:name="_Toc388258496"/>
      <w:r>
        <w:rPr>
          <w:rFonts w:hint="eastAsia" w:ascii="仿宋" w:hAnsi="仿宋" w:eastAsia="仿宋" w:cs="仿宋"/>
          <w:b/>
          <w:bCs/>
          <w:sz w:val="28"/>
          <w:szCs w:val="28"/>
          <w:u w:val="none"/>
        </w:rPr>
        <w:t>2.合格的</w:t>
      </w:r>
      <w:bookmarkEnd w:id="93"/>
      <w:bookmarkEnd w:id="94"/>
      <w:bookmarkEnd w:id="95"/>
      <w:bookmarkEnd w:id="96"/>
      <w:r>
        <w:rPr>
          <w:rFonts w:hint="eastAsia" w:ascii="仿宋" w:hAnsi="仿宋" w:eastAsia="仿宋" w:cs="仿宋"/>
          <w:b/>
          <w:bCs/>
          <w:sz w:val="28"/>
          <w:szCs w:val="28"/>
          <w:u w:val="none"/>
          <w:lang w:eastAsia="zh-CN"/>
        </w:rPr>
        <w:t>磋商申请单位</w:t>
      </w:r>
    </w:p>
    <w:p w14:paraId="45911BE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u w:val="none"/>
        </w:rPr>
      </w:pPr>
      <w:bookmarkStart w:id="97" w:name="_Toc72845890"/>
      <w:bookmarkStart w:id="98" w:name="_Toc144396519"/>
      <w:bookmarkStart w:id="99" w:name="_Toc163749478"/>
      <w:bookmarkStart w:id="100" w:name="_Toc179632551"/>
      <w:bookmarkStart w:id="101" w:name="_Toc152045534"/>
      <w:bookmarkStart w:id="102" w:name="_Toc308439022"/>
      <w:bookmarkStart w:id="103" w:name="_Toc388258497"/>
      <w:bookmarkStart w:id="104" w:name="_Toc144974502"/>
      <w:bookmarkStart w:id="105" w:name="_Toc152042310"/>
      <w:bookmarkStart w:id="106" w:name="_Toc319592600"/>
      <w:r>
        <w:rPr>
          <w:rFonts w:hint="eastAsia" w:ascii="仿宋" w:hAnsi="仿宋" w:eastAsia="仿宋" w:cs="仿宋"/>
          <w:sz w:val="28"/>
          <w:szCs w:val="28"/>
          <w:u w:val="none"/>
          <w:lang w:val="en-US" w:eastAsia="zh-CN"/>
        </w:rPr>
        <w:t>2.</w:t>
      </w:r>
      <w:r>
        <w:rPr>
          <w:rFonts w:hint="eastAsia" w:ascii="仿宋" w:hAnsi="仿宋" w:eastAsia="仿宋" w:cs="仿宋"/>
          <w:sz w:val="28"/>
          <w:szCs w:val="28"/>
          <w:u w:val="none"/>
        </w:rPr>
        <w:t>1.满足《中华人民共和国政府采购法》第二十二条规定；</w:t>
      </w:r>
    </w:p>
    <w:p w14:paraId="200FB7A7">
      <w:pPr>
        <w:pStyle w:val="25"/>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2.1.1具有独立承担民事责任的能力；（提供法人或者其他组织具有社会统一代码的营业执照等证明文件，自然人则提供身份证明）</w:t>
      </w:r>
    </w:p>
    <w:p w14:paraId="1E1E49F6">
      <w:pPr>
        <w:pStyle w:val="25"/>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2.1.2有良好的商业信誉和健全的财务会计制度；（提供2022年度至今任意一年经会计师事务所审计的财务报告或由基本户开户银行开具的资信证明文件或财政部门认定的担保机构出具的投标担保函。）（成立未满两个月的公司或个体工商户可不用提供）</w:t>
      </w:r>
    </w:p>
    <w:p w14:paraId="24A67E2F">
      <w:pPr>
        <w:pStyle w:val="25"/>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2.1.3具有履行合同所必需的设备和专业技术能力；（投标单位自行承诺）</w:t>
      </w:r>
    </w:p>
    <w:p w14:paraId="6E792F7A">
      <w:pPr>
        <w:pStyle w:val="25"/>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2.1.4有依法缴纳税收和社会保障资金的良好记录；（提供2025年至今任意1个月的税务局税收通用缴款书复印件或银行电子缴税（费）凭证或税务局出具纳税情况的相关证明，提供2025年至今任意1个月的社会保险费缴款书复印件或银行电子缴税（费）凭证或社保管理部门出具的有效的缴款证明；依法免税或不需要缴纳社会保障资金的投标单位，应提供相应文件证明其依法免税或不需要缴纳社会保障资金。）（成立未满两个月的公司或个体工商户可不用提供）。</w:t>
      </w:r>
    </w:p>
    <w:p w14:paraId="5DD2C623">
      <w:pPr>
        <w:pStyle w:val="25"/>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 w:hAnsi="仿宋" w:eastAsia="仿宋" w:cs="仿宋"/>
          <w:kern w:val="2"/>
          <w:sz w:val="28"/>
          <w:szCs w:val="28"/>
          <w:u w:val="none"/>
          <w:lang w:val="en-US" w:eastAsia="zh-CN" w:bidi="ar-SA"/>
        </w:rPr>
      </w:pPr>
      <w:r>
        <w:rPr>
          <w:rFonts w:hint="eastAsia" w:ascii="仿宋" w:hAnsi="仿宋" w:eastAsia="仿宋" w:cs="仿宋"/>
          <w:kern w:val="2"/>
          <w:sz w:val="28"/>
          <w:szCs w:val="28"/>
          <w:u w:val="none"/>
          <w:lang w:val="en-US" w:eastAsia="zh-CN" w:bidi="ar-SA"/>
        </w:rPr>
        <w:t>2.1.5投标单位参加政府采购活动前三年内，在经营活动中没有重大违法记录的书面声明函；（投标单位自行承诺）</w:t>
      </w:r>
    </w:p>
    <w:p w14:paraId="7C8EB6D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2.</w:t>
      </w:r>
      <w:r>
        <w:rPr>
          <w:rFonts w:hint="eastAsia" w:ascii="仿宋" w:hAnsi="仿宋" w:eastAsia="仿宋" w:cs="仿宋"/>
          <w:sz w:val="28"/>
          <w:szCs w:val="28"/>
          <w:u w:val="none"/>
        </w:rPr>
        <w:t>2.</w:t>
      </w:r>
      <w:r>
        <w:rPr>
          <w:rFonts w:hint="eastAsia" w:ascii="仿宋" w:hAnsi="仿宋" w:eastAsia="仿宋" w:cs="宋体"/>
          <w:sz w:val="28"/>
          <w:szCs w:val="28"/>
          <w:u w:val="none"/>
        </w:rPr>
        <w:t>落实政府采购政策需满足的资格要求</w:t>
      </w:r>
      <w:r>
        <w:rPr>
          <w:rFonts w:hint="eastAsia" w:ascii="仿宋" w:hAnsi="仿宋" w:eastAsia="仿宋" w:cs="仿宋"/>
          <w:sz w:val="28"/>
          <w:szCs w:val="28"/>
          <w:u w:val="none"/>
        </w:rPr>
        <w:t>：本项目专门面向中小微企业进行采购。监狱企业、残疾人福利性单位视同小微企业，监狱企业、残疾人福利性单位应当出具相关证明材料，否则不享受价格扣除优惠政策。</w:t>
      </w:r>
      <w:r>
        <w:rPr>
          <w:rFonts w:hint="eastAsia" w:ascii="仿宋" w:hAnsi="仿宋" w:eastAsia="仿宋" w:cs="仿宋"/>
          <w:sz w:val="28"/>
          <w:szCs w:val="28"/>
          <w:u w:val="none"/>
          <w:lang w:eastAsia="zh-CN"/>
        </w:rPr>
        <w:t>投标单位</w:t>
      </w:r>
      <w:r>
        <w:rPr>
          <w:rFonts w:hint="eastAsia" w:ascii="仿宋" w:hAnsi="仿宋" w:eastAsia="仿宋" w:cs="仿宋"/>
          <w:sz w:val="28"/>
          <w:szCs w:val="28"/>
          <w:u w:val="none"/>
        </w:rPr>
        <w:t>提供相关证明材料内容不实的，属于提供虚假材料谋取中标，将依照《中华人民共和国政府采购法》等国家有关规定追究相应责任；</w:t>
      </w:r>
    </w:p>
    <w:p w14:paraId="748B0A90">
      <w:pPr>
        <w:spacing w:line="600" w:lineRule="exact"/>
        <w:ind w:firstLine="560" w:firstLineChars="200"/>
        <w:jc w:val="left"/>
        <w:rPr>
          <w:rFonts w:hint="eastAsia" w:ascii="仿宋" w:hAnsi="仿宋" w:eastAsia="仿宋" w:cs="仿宋"/>
          <w:sz w:val="28"/>
          <w:szCs w:val="28"/>
          <w:u w:val="none"/>
        </w:rPr>
      </w:pPr>
      <w:r>
        <w:rPr>
          <w:rFonts w:hint="eastAsia" w:ascii="仿宋" w:hAnsi="仿宋" w:eastAsia="仿宋" w:cs="仿宋"/>
          <w:sz w:val="28"/>
          <w:szCs w:val="28"/>
          <w:u w:val="none"/>
          <w:lang w:val="en-US" w:eastAsia="zh-CN"/>
        </w:rPr>
        <w:t>2.3</w:t>
      </w:r>
      <w:r>
        <w:rPr>
          <w:rFonts w:hint="eastAsia" w:ascii="仿宋" w:hAnsi="仿宋" w:eastAsia="仿宋" w:cs="仿宋"/>
          <w:sz w:val="28"/>
          <w:szCs w:val="28"/>
          <w:u w:val="none"/>
        </w:rPr>
        <w:t>.本项目的特定资格要求：具备</w:t>
      </w:r>
      <w:r>
        <w:rPr>
          <w:rFonts w:hint="eastAsia" w:ascii="仿宋" w:hAnsi="仿宋" w:eastAsia="仿宋" w:cs="仿宋"/>
          <w:sz w:val="28"/>
          <w:szCs w:val="28"/>
          <w:u w:val="none"/>
          <w:lang w:eastAsia="zh-CN"/>
        </w:rPr>
        <w:t>承装（修、试）电力设施许可证（四级或以上）</w:t>
      </w:r>
      <w:r>
        <w:rPr>
          <w:rFonts w:hint="eastAsia" w:ascii="仿宋" w:hAnsi="仿宋" w:eastAsia="仿宋" w:cs="仿宋"/>
          <w:sz w:val="28"/>
          <w:szCs w:val="28"/>
          <w:u w:val="none"/>
        </w:rPr>
        <w:t>，并具备有效安全生产许可证。</w:t>
      </w:r>
    </w:p>
    <w:p w14:paraId="57229986">
      <w:pPr>
        <w:spacing w:line="600" w:lineRule="exact"/>
        <w:jc w:val="left"/>
        <w:rPr>
          <w:rFonts w:hint="default" w:ascii="仿宋" w:hAnsi="仿宋" w:eastAsia="仿宋" w:cs="仿宋"/>
          <w:sz w:val="28"/>
          <w:szCs w:val="28"/>
          <w:u w:val="none"/>
          <w:lang w:val="en-US" w:eastAsia="zh-CN"/>
        </w:rPr>
      </w:pPr>
      <w:r>
        <w:rPr>
          <w:rFonts w:hint="eastAsia" w:ascii="仿宋" w:hAnsi="仿宋" w:eastAsia="仿宋" w:cs="仿宋"/>
          <w:b/>
          <w:bCs/>
          <w:sz w:val="28"/>
          <w:szCs w:val="28"/>
          <w:u w:val="none"/>
        </w:rPr>
        <w:t>3.磋商保证金</w:t>
      </w:r>
      <w:bookmarkEnd w:id="97"/>
      <w:bookmarkEnd w:id="98"/>
      <w:bookmarkEnd w:id="99"/>
      <w:r>
        <w:rPr>
          <w:rFonts w:hint="eastAsia" w:ascii="仿宋" w:hAnsi="仿宋" w:eastAsia="仿宋" w:cs="仿宋"/>
          <w:b/>
          <w:bCs/>
          <w:sz w:val="28"/>
          <w:szCs w:val="28"/>
          <w:u w:val="none"/>
          <w:lang w:eastAsia="zh-CN"/>
        </w:rPr>
        <w:t>：</w:t>
      </w:r>
      <w:r>
        <w:rPr>
          <w:rFonts w:hint="eastAsia" w:ascii="仿宋" w:hAnsi="仿宋" w:eastAsia="仿宋" w:cs="仿宋"/>
          <w:b/>
          <w:bCs/>
          <w:sz w:val="28"/>
          <w:szCs w:val="28"/>
          <w:u w:val="none"/>
          <w:lang w:val="en-US" w:eastAsia="zh-CN"/>
        </w:rPr>
        <w:t>本次项目不收取磋商保证金</w:t>
      </w:r>
    </w:p>
    <w:p w14:paraId="5D718DBB">
      <w:pPr>
        <w:pStyle w:val="33"/>
        <w:spacing w:line="600" w:lineRule="exact"/>
        <w:outlineLvl w:val="3"/>
        <w:rPr>
          <w:rStyle w:val="32"/>
          <w:rFonts w:ascii="仿宋" w:hAnsi="仿宋" w:eastAsia="仿宋" w:cs="仿宋"/>
          <w:b/>
          <w:bCs/>
          <w:sz w:val="28"/>
          <w:szCs w:val="28"/>
          <w:u w:val="none"/>
        </w:rPr>
      </w:pPr>
      <w:bookmarkStart w:id="107" w:name="_Toc144396520"/>
      <w:bookmarkStart w:id="108" w:name="_Toc163749479"/>
      <w:bookmarkStart w:id="109" w:name="_Toc72845891"/>
      <w:bookmarkStart w:id="110" w:name="_Toc316388525"/>
      <w:bookmarkStart w:id="111" w:name="_Toc299003590"/>
      <w:r>
        <w:rPr>
          <w:rStyle w:val="32"/>
          <w:rFonts w:hint="eastAsia" w:ascii="仿宋" w:hAnsi="仿宋" w:eastAsia="仿宋" w:cs="仿宋"/>
          <w:b/>
          <w:bCs/>
          <w:sz w:val="28"/>
          <w:szCs w:val="28"/>
          <w:u w:val="none"/>
        </w:rPr>
        <w:t>4.实质性要求和响应</w:t>
      </w:r>
      <w:bookmarkEnd w:id="107"/>
      <w:bookmarkEnd w:id="108"/>
      <w:bookmarkEnd w:id="109"/>
    </w:p>
    <w:p w14:paraId="02864B0A">
      <w:pPr>
        <w:spacing w:line="600" w:lineRule="exact"/>
        <w:ind w:firstLine="560" w:firstLineChars="200"/>
        <w:rPr>
          <w:rStyle w:val="32"/>
          <w:rFonts w:ascii="仿宋" w:hAnsi="仿宋" w:eastAsia="仿宋" w:cs="仿宋"/>
          <w:sz w:val="28"/>
          <w:szCs w:val="28"/>
          <w:u w:val="none"/>
        </w:rPr>
      </w:pPr>
      <w:r>
        <w:rPr>
          <w:rStyle w:val="32"/>
          <w:rFonts w:hint="eastAsia" w:ascii="仿宋" w:hAnsi="仿宋" w:eastAsia="仿宋" w:cs="仿宋"/>
          <w:sz w:val="28"/>
          <w:szCs w:val="28"/>
          <w:u w:val="none"/>
        </w:rPr>
        <w:t>4.1“实质性”要求和响应，是指响应文件所提供的有关资格证明文件、提交的磋商保证金、技术规范等要与竞争性磋商文件要求的条款、条件和规格相符，并且没有重大偏差。</w:t>
      </w:r>
    </w:p>
    <w:p w14:paraId="3EE7A39A">
      <w:pPr>
        <w:pStyle w:val="33"/>
        <w:spacing w:line="600" w:lineRule="exact"/>
        <w:outlineLvl w:val="3"/>
        <w:rPr>
          <w:rStyle w:val="32"/>
          <w:rFonts w:ascii="仿宋" w:hAnsi="仿宋" w:eastAsia="仿宋" w:cs="仿宋"/>
          <w:b/>
          <w:bCs/>
          <w:sz w:val="28"/>
          <w:szCs w:val="28"/>
          <w:u w:val="none"/>
        </w:rPr>
      </w:pPr>
      <w:bookmarkStart w:id="112" w:name="_Toc144396521"/>
      <w:bookmarkStart w:id="113" w:name="_Toc163749480"/>
      <w:bookmarkStart w:id="114" w:name="_Toc72845892"/>
      <w:r>
        <w:rPr>
          <w:rStyle w:val="32"/>
          <w:rFonts w:hint="eastAsia" w:ascii="仿宋" w:hAnsi="仿宋" w:eastAsia="仿宋" w:cs="仿宋"/>
          <w:b/>
          <w:bCs/>
          <w:sz w:val="28"/>
          <w:szCs w:val="28"/>
          <w:u w:val="none"/>
        </w:rPr>
        <w:t>5.磋商费用</w:t>
      </w:r>
      <w:bookmarkEnd w:id="110"/>
      <w:bookmarkEnd w:id="111"/>
      <w:bookmarkEnd w:id="112"/>
      <w:bookmarkEnd w:id="113"/>
      <w:bookmarkEnd w:id="114"/>
    </w:p>
    <w:p w14:paraId="7766E985">
      <w:pPr>
        <w:spacing w:line="600" w:lineRule="exact"/>
        <w:ind w:firstLine="560" w:firstLineChars="200"/>
        <w:rPr>
          <w:rStyle w:val="32"/>
          <w:rFonts w:ascii="仿宋" w:hAnsi="仿宋" w:eastAsia="仿宋" w:cs="仿宋"/>
          <w:sz w:val="28"/>
          <w:szCs w:val="28"/>
          <w:u w:val="none"/>
        </w:rPr>
      </w:pPr>
      <w:r>
        <w:rPr>
          <w:rStyle w:val="32"/>
          <w:rFonts w:hint="eastAsia" w:ascii="仿宋" w:hAnsi="仿宋" w:eastAsia="仿宋" w:cs="仿宋"/>
          <w:sz w:val="28"/>
          <w:szCs w:val="28"/>
          <w:u w:val="none"/>
        </w:rPr>
        <w:t>5</w:t>
      </w:r>
      <w:r>
        <w:rPr>
          <w:rStyle w:val="32"/>
          <w:rFonts w:ascii="仿宋" w:hAnsi="仿宋" w:eastAsia="仿宋" w:cs="仿宋"/>
          <w:sz w:val="28"/>
          <w:szCs w:val="28"/>
          <w:u w:val="none"/>
        </w:rPr>
        <w:t>.1</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应自行承担所有与编写和提交响应文件有关的费用，不论磋商的结果如何，采购人和采购代理机构在任何情况下均无义务和责任承担这些费用</w:t>
      </w:r>
      <w:r>
        <w:rPr>
          <w:rStyle w:val="32"/>
          <w:rFonts w:hint="eastAsia" w:ascii="仿宋" w:hAnsi="仿宋" w:eastAsia="仿宋" w:cs="仿宋"/>
          <w:sz w:val="28"/>
          <w:szCs w:val="28"/>
          <w:u w:val="none"/>
        </w:rPr>
        <w:t>。</w:t>
      </w:r>
      <w:bookmarkStart w:id="115" w:name="_Toc299003592"/>
      <w:bookmarkStart w:id="116" w:name="_Toc316388527"/>
    </w:p>
    <w:p w14:paraId="611F7F8A">
      <w:pPr>
        <w:pStyle w:val="33"/>
        <w:spacing w:line="600" w:lineRule="exact"/>
        <w:outlineLvl w:val="3"/>
        <w:rPr>
          <w:rStyle w:val="32"/>
          <w:rFonts w:ascii="仿宋" w:hAnsi="仿宋" w:eastAsia="仿宋" w:cs="仿宋"/>
          <w:b/>
          <w:bCs/>
          <w:sz w:val="28"/>
          <w:szCs w:val="28"/>
          <w:u w:val="none"/>
        </w:rPr>
      </w:pPr>
      <w:bookmarkStart w:id="117" w:name="_Toc163749481"/>
      <w:bookmarkStart w:id="118" w:name="_Toc144396522"/>
      <w:bookmarkStart w:id="119" w:name="_Toc72845893"/>
      <w:r>
        <w:rPr>
          <w:rStyle w:val="32"/>
          <w:rFonts w:hint="eastAsia" w:ascii="仿宋" w:hAnsi="仿宋" w:eastAsia="仿宋" w:cs="仿宋"/>
          <w:b/>
          <w:bCs/>
          <w:sz w:val="28"/>
          <w:szCs w:val="28"/>
          <w:u w:val="none"/>
        </w:rPr>
        <w:t>6</w:t>
      </w:r>
      <w:r>
        <w:rPr>
          <w:rStyle w:val="32"/>
          <w:rFonts w:ascii="仿宋" w:hAnsi="仿宋" w:eastAsia="仿宋" w:cs="仿宋"/>
          <w:b/>
          <w:bCs/>
          <w:sz w:val="28"/>
          <w:szCs w:val="28"/>
          <w:u w:val="none"/>
        </w:rPr>
        <w:t>.</w:t>
      </w:r>
      <w:r>
        <w:rPr>
          <w:rStyle w:val="32"/>
          <w:rFonts w:hint="eastAsia" w:ascii="仿宋" w:hAnsi="仿宋" w:eastAsia="仿宋" w:cs="仿宋"/>
          <w:b/>
          <w:bCs/>
          <w:sz w:val="28"/>
          <w:szCs w:val="28"/>
          <w:u w:val="none"/>
        </w:rPr>
        <w:t>竞争性磋商文件的编制与构成</w:t>
      </w:r>
      <w:bookmarkEnd w:id="115"/>
      <w:bookmarkEnd w:id="116"/>
      <w:bookmarkEnd w:id="117"/>
      <w:bookmarkEnd w:id="118"/>
      <w:bookmarkEnd w:id="119"/>
    </w:p>
    <w:p w14:paraId="5C03F33B">
      <w:pPr>
        <w:spacing w:line="600" w:lineRule="exact"/>
        <w:ind w:firstLine="420" w:firstLineChars="150"/>
        <w:rPr>
          <w:rStyle w:val="32"/>
          <w:rFonts w:ascii="仿宋" w:hAnsi="仿宋" w:eastAsia="仿宋" w:cs="仿宋"/>
          <w:b/>
          <w:sz w:val="28"/>
          <w:szCs w:val="28"/>
          <w:u w:val="none"/>
        </w:rPr>
      </w:pPr>
      <w:r>
        <w:rPr>
          <w:rStyle w:val="32"/>
          <w:rFonts w:hint="eastAsia" w:ascii="仿宋" w:hAnsi="仿宋" w:eastAsia="仿宋" w:cs="仿宋"/>
          <w:sz w:val="28"/>
          <w:szCs w:val="28"/>
          <w:u w:val="none"/>
        </w:rPr>
        <w:t>6.1本竞争性磋商文件的编制依据是</w:t>
      </w:r>
      <w:r>
        <w:rPr>
          <w:rFonts w:hint="eastAsia" w:ascii="仿宋" w:hAnsi="仿宋" w:eastAsia="仿宋" w:cs="仿宋"/>
          <w:sz w:val="28"/>
          <w:szCs w:val="28"/>
          <w:u w:val="none"/>
        </w:rPr>
        <w:t>《中华人民共和国政府采购法》、《政府采购竞争性磋商采购方式管理暂行办法》</w:t>
      </w:r>
      <w:r>
        <w:rPr>
          <w:rStyle w:val="32"/>
          <w:rFonts w:hint="eastAsia" w:ascii="仿宋" w:hAnsi="仿宋" w:eastAsia="仿宋" w:cs="仿宋"/>
          <w:sz w:val="28"/>
          <w:szCs w:val="28"/>
          <w:u w:val="none"/>
        </w:rPr>
        <w:t>、</w:t>
      </w:r>
      <w:r>
        <w:rPr>
          <w:rFonts w:hint="eastAsia" w:ascii="仿宋" w:hAnsi="仿宋" w:eastAsia="仿宋" w:cs="仿宋"/>
          <w:sz w:val="28"/>
          <w:szCs w:val="28"/>
          <w:u w:val="none"/>
        </w:rPr>
        <w:t>《政府采购非招标采购方式管理办法</w:t>
      </w:r>
      <w:r>
        <w:rPr>
          <w:rStyle w:val="32"/>
          <w:rFonts w:hint="eastAsia" w:ascii="仿宋" w:hAnsi="仿宋" w:eastAsia="仿宋" w:cs="仿宋"/>
          <w:sz w:val="28"/>
          <w:szCs w:val="28"/>
          <w:u w:val="none"/>
        </w:rPr>
        <w:t>》等有关法律法规的规定。</w:t>
      </w:r>
    </w:p>
    <w:p w14:paraId="7B3E43D3">
      <w:pPr>
        <w:spacing w:line="600" w:lineRule="exact"/>
        <w:ind w:firstLine="570"/>
        <w:rPr>
          <w:rStyle w:val="32"/>
          <w:rFonts w:ascii="仿宋" w:hAnsi="仿宋" w:eastAsia="仿宋" w:cs="仿宋"/>
          <w:sz w:val="28"/>
          <w:szCs w:val="28"/>
          <w:u w:val="none"/>
        </w:rPr>
      </w:pPr>
      <w:r>
        <w:rPr>
          <w:rStyle w:val="32"/>
          <w:rFonts w:hint="eastAsia" w:ascii="仿宋" w:hAnsi="仿宋" w:eastAsia="仿宋" w:cs="仿宋"/>
          <w:sz w:val="28"/>
          <w:szCs w:val="28"/>
          <w:u w:val="none"/>
        </w:rPr>
        <w:t>6.2要求提供的服务、磋商过程和合同条件在竞争性磋商文件中均有说明。</w:t>
      </w:r>
      <w:r>
        <w:rPr>
          <w:rStyle w:val="32"/>
          <w:rFonts w:hint="eastAsia" w:ascii="仿宋" w:hAnsi="仿宋" w:eastAsia="仿宋" w:cs="仿宋"/>
          <w:sz w:val="28"/>
          <w:szCs w:val="28"/>
          <w:u w:val="none"/>
        </w:rPr>
        <w:cr/>
      </w:r>
      <w:r>
        <w:rPr>
          <w:rStyle w:val="32"/>
          <w:rFonts w:hint="eastAsia" w:ascii="仿宋" w:hAnsi="仿宋" w:eastAsia="仿宋" w:cs="仿宋"/>
          <w:sz w:val="28"/>
          <w:szCs w:val="28"/>
          <w:u w:val="none"/>
          <w:lang w:val="en-US" w:eastAsia="zh-CN"/>
        </w:rPr>
        <w:t xml:space="preserve">    </w:t>
      </w:r>
      <w:r>
        <w:rPr>
          <w:rStyle w:val="32"/>
          <w:rFonts w:hint="eastAsia" w:ascii="仿宋" w:hAnsi="仿宋" w:eastAsia="仿宋" w:cs="仿宋"/>
          <w:sz w:val="28"/>
          <w:szCs w:val="28"/>
          <w:u w:val="none"/>
        </w:rPr>
        <w:t>6.3竞争性磋商文件用以阐明所需货物及服务、磋商程序和合同条款。</w:t>
      </w:r>
    </w:p>
    <w:p w14:paraId="5F72B154">
      <w:pPr>
        <w:spacing w:line="600" w:lineRule="exact"/>
        <w:ind w:firstLine="570"/>
        <w:rPr>
          <w:rStyle w:val="32"/>
          <w:rFonts w:ascii="仿宋" w:hAnsi="仿宋" w:eastAsia="仿宋" w:cs="仿宋"/>
          <w:sz w:val="28"/>
          <w:szCs w:val="28"/>
          <w:u w:val="none"/>
        </w:rPr>
      </w:pPr>
      <w:r>
        <w:rPr>
          <w:rStyle w:val="32"/>
          <w:rFonts w:hint="eastAsia" w:ascii="仿宋" w:hAnsi="仿宋" w:eastAsia="仿宋" w:cs="仿宋"/>
          <w:sz w:val="28"/>
          <w:szCs w:val="28"/>
          <w:u w:val="none"/>
        </w:rPr>
        <w:t>竞争性磋商文件由以下部分组成：</w:t>
      </w:r>
    </w:p>
    <w:p w14:paraId="66C4B41E">
      <w:pPr>
        <w:spacing w:line="600" w:lineRule="exact"/>
        <w:ind w:firstLine="570"/>
        <w:rPr>
          <w:rFonts w:ascii="仿宋" w:hAnsi="仿宋" w:eastAsia="仿宋" w:cs="仿宋"/>
          <w:sz w:val="28"/>
          <w:szCs w:val="28"/>
          <w:u w:val="none"/>
        </w:rPr>
      </w:pPr>
      <w:r>
        <w:rPr>
          <w:rFonts w:hint="eastAsia" w:ascii="仿宋" w:hAnsi="仿宋" w:eastAsia="仿宋" w:cs="仿宋"/>
          <w:sz w:val="28"/>
          <w:szCs w:val="28"/>
          <w:u w:val="none"/>
        </w:rPr>
        <w:t>第一章竞争性磋商公告</w:t>
      </w:r>
    </w:p>
    <w:p w14:paraId="7C074CA4">
      <w:pPr>
        <w:spacing w:line="600" w:lineRule="exact"/>
        <w:ind w:firstLine="570"/>
        <w:rPr>
          <w:rFonts w:ascii="仿宋" w:hAnsi="仿宋" w:eastAsia="仿宋" w:cs="仿宋"/>
          <w:sz w:val="28"/>
          <w:szCs w:val="28"/>
          <w:u w:val="none"/>
        </w:rPr>
      </w:pPr>
      <w:r>
        <w:rPr>
          <w:rFonts w:hint="eastAsia" w:ascii="仿宋" w:hAnsi="仿宋" w:eastAsia="仿宋" w:cs="仿宋"/>
          <w:sz w:val="28"/>
          <w:szCs w:val="28"/>
          <w:u w:val="none"/>
        </w:rPr>
        <w:t>第二章</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须知前附表及</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须知</w:t>
      </w:r>
    </w:p>
    <w:p w14:paraId="1D76FD2C">
      <w:pPr>
        <w:spacing w:line="600" w:lineRule="exact"/>
        <w:ind w:firstLine="570"/>
        <w:rPr>
          <w:rFonts w:ascii="仿宋" w:hAnsi="仿宋" w:eastAsia="仿宋" w:cs="仿宋"/>
          <w:sz w:val="28"/>
          <w:szCs w:val="28"/>
          <w:u w:val="none"/>
        </w:rPr>
      </w:pPr>
      <w:r>
        <w:rPr>
          <w:rFonts w:hint="eastAsia" w:ascii="仿宋" w:hAnsi="仿宋" w:eastAsia="仿宋" w:cs="仿宋"/>
          <w:sz w:val="28"/>
          <w:szCs w:val="28"/>
          <w:u w:val="none"/>
        </w:rPr>
        <w:t>第三章评审办法</w:t>
      </w:r>
    </w:p>
    <w:p w14:paraId="00A5DBCF">
      <w:pPr>
        <w:spacing w:line="600" w:lineRule="exact"/>
        <w:ind w:firstLine="570"/>
        <w:rPr>
          <w:rFonts w:ascii="仿宋" w:hAnsi="仿宋" w:eastAsia="仿宋" w:cs="仿宋"/>
          <w:sz w:val="28"/>
          <w:szCs w:val="28"/>
          <w:u w:val="none"/>
        </w:rPr>
      </w:pPr>
      <w:r>
        <w:rPr>
          <w:rFonts w:hint="eastAsia" w:ascii="仿宋" w:hAnsi="仿宋" w:eastAsia="仿宋" w:cs="仿宋"/>
          <w:sz w:val="28"/>
          <w:szCs w:val="28"/>
          <w:u w:val="none"/>
        </w:rPr>
        <w:t>第四章合同条款样本</w:t>
      </w:r>
    </w:p>
    <w:p w14:paraId="30BA5C46">
      <w:pPr>
        <w:spacing w:line="600" w:lineRule="exact"/>
        <w:ind w:firstLine="570"/>
        <w:rPr>
          <w:rFonts w:ascii="仿宋" w:hAnsi="仿宋" w:eastAsia="仿宋" w:cs="仿宋"/>
          <w:sz w:val="28"/>
          <w:szCs w:val="28"/>
          <w:u w:val="none"/>
        </w:rPr>
      </w:pPr>
      <w:r>
        <w:rPr>
          <w:rFonts w:hint="eastAsia" w:ascii="仿宋" w:hAnsi="仿宋" w:eastAsia="仿宋" w:cs="仿宋"/>
          <w:sz w:val="28"/>
          <w:szCs w:val="28"/>
          <w:u w:val="none"/>
        </w:rPr>
        <w:t>第五章采购需求</w:t>
      </w:r>
      <w:r>
        <w:rPr>
          <w:rFonts w:hint="eastAsia" w:ascii="仿宋" w:hAnsi="仿宋" w:eastAsia="仿宋" w:cs="仿宋"/>
          <w:sz w:val="28"/>
          <w:szCs w:val="28"/>
          <w:u w:val="none"/>
        </w:rPr>
        <w:tab/>
      </w:r>
    </w:p>
    <w:p w14:paraId="70432A7B">
      <w:pPr>
        <w:pStyle w:val="20"/>
        <w:tabs>
          <w:tab w:val="right" w:leader="dot" w:pos="9662"/>
        </w:tabs>
        <w:spacing w:line="600" w:lineRule="exact"/>
        <w:ind w:firstLine="560" w:firstLineChars="200"/>
        <w:rPr>
          <w:rFonts w:ascii="仿宋" w:hAnsi="仿宋" w:eastAsia="仿宋" w:cs="仿宋"/>
          <w:sz w:val="28"/>
          <w:szCs w:val="28"/>
          <w:u w:val="none"/>
          <w:lang w:val="zh-CN"/>
        </w:rPr>
      </w:pPr>
      <w:r>
        <w:rPr>
          <w:rFonts w:hint="eastAsia" w:ascii="仿宋" w:hAnsi="仿宋" w:eastAsia="仿宋" w:cs="仿宋"/>
          <w:sz w:val="28"/>
          <w:szCs w:val="28"/>
          <w:u w:val="none"/>
        </w:rPr>
        <w:t>第六章响应文件格式</w:t>
      </w:r>
      <w:r>
        <w:rPr>
          <w:rFonts w:hint="eastAsia" w:ascii="仿宋" w:hAnsi="仿宋" w:eastAsia="仿宋" w:cs="仿宋"/>
          <w:sz w:val="28"/>
          <w:szCs w:val="28"/>
          <w:u w:val="none"/>
        </w:rPr>
        <w:fldChar w:fldCharType="begin"/>
      </w:r>
      <w:r>
        <w:rPr>
          <w:rFonts w:hint="eastAsia" w:ascii="仿宋" w:hAnsi="仿宋" w:eastAsia="仿宋" w:cs="仿宋"/>
          <w:sz w:val="28"/>
          <w:szCs w:val="28"/>
          <w:u w:val="none"/>
        </w:rPr>
        <w:instrText xml:space="preserve"> TOC \o "1-3" \h \z \u </w:instrText>
      </w:r>
      <w:r>
        <w:rPr>
          <w:rFonts w:hint="eastAsia" w:ascii="仿宋" w:hAnsi="仿宋" w:eastAsia="仿宋" w:cs="仿宋"/>
          <w:sz w:val="28"/>
          <w:szCs w:val="28"/>
          <w:u w:val="none"/>
        </w:rPr>
        <w:fldChar w:fldCharType="separate"/>
      </w:r>
    </w:p>
    <w:p w14:paraId="151B1384">
      <w:pPr>
        <w:spacing w:line="600" w:lineRule="exact"/>
        <w:ind w:firstLine="560" w:firstLineChars="200"/>
        <w:textAlignment w:val="baseline"/>
        <w:rPr>
          <w:rStyle w:val="32"/>
          <w:rFonts w:ascii="仿宋" w:hAnsi="仿宋" w:eastAsia="仿宋" w:cs="仿宋"/>
          <w:sz w:val="28"/>
          <w:szCs w:val="28"/>
          <w:u w:val="none"/>
        </w:rPr>
      </w:pPr>
      <w:r>
        <w:rPr>
          <w:rFonts w:hint="eastAsia" w:ascii="仿宋" w:hAnsi="仿宋" w:eastAsia="仿宋" w:cs="仿宋"/>
          <w:sz w:val="28"/>
          <w:szCs w:val="28"/>
          <w:u w:val="none"/>
        </w:rPr>
        <w:fldChar w:fldCharType="end"/>
      </w:r>
      <w:r>
        <w:rPr>
          <w:rStyle w:val="32"/>
          <w:rFonts w:hint="eastAsia" w:ascii="仿宋" w:hAnsi="仿宋" w:eastAsia="仿宋" w:cs="仿宋"/>
          <w:sz w:val="28"/>
          <w:szCs w:val="28"/>
          <w:u w:val="none"/>
        </w:rPr>
        <w:t>6.4</w:t>
      </w: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应认真阅读竞争性磋商文件中所有的事项、格式、条款和规范等要求。如果没有按照竞争性磋商文件要求提交全部资料或者响应文件，没有对竞争性磋商文件作出实质性影响，该磋商有可能被拒绝，其风险应由</w:t>
      </w: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自行承担。</w:t>
      </w:r>
      <w:bookmarkStart w:id="120" w:name="_Toc316388528"/>
      <w:bookmarkStart w:id="121" w:name="_Toc299003593"/>
    </w:p>
    <w:p w14:paraId="53013691">
      <w:pPr>
        <w:pStyle w:val="33"/>
        <w:spacing w:line="600" w:lineRule="exact"/>
        <w:outlineLvl w:val="3"/>
        <w:rPr>
          <w:rStyle w:val="32"/>
          <w:rFonts w:ascii="仿宋" w:hAnsi="仿宋" w:eastAsia="仿宋" w:cs="仿宋"/>
          <w:b/>
          <w:bCs/>
          <w:sz w:val="28"/>
          <w:szCs w:val="28"/>
          <w:u w:val="none"/>
        </w:rPr>
      </w:pPr>
      <w:bookmarkStart w:id="122" w:name="_Toc163749482"/>
      <w:bookmarkStart w:id="123" w:name="_Toc144396523"/>
      <w:bookmarkStart w:id="124" w:name="_Toc72845894"/>
      <w:r>
        <w:rPr>
          <w:rStyle w:val="32"/>
          <w:rFonts w:hint="eastAsia" w:ascii="仿宋" w:hAnsi="仿宋" w:eastAsia="仿宋" w:cs="仿宋"/>
          <w:b/>
          <w:bCs/>
          <w:sz w:val="28"/>
          <w:szCs w:val="28"/>
          <w:u w:val="none"/>
        </w:rPr>
        <w:t>7.竞争性磋商文件的澄清</w:t>
      </w:r>
      <w:bookmarkEnd w:id="120"/>
      <w:bookmarkEnd w:id="121"/>
      <w:bookmarkEnd w:id="122"/>
      <w:bookmarkEnd w:id="123"/>
      <w:bookmarkEnd w:id="124"/>
    </w:p>
    <w:p w14:paraId="22352D21">
      <w:pPr>
        <w:spacing w:line="600" w:lineRule="exact"/>
        <w:ind w:firstLine="560" w:firstLineChars="200"/>
        <w:textAlignment w:val="baseline"/>
        <w:rPr>
          <w:rStyle w:val="32"/>
          <w:rFonts w:ascii="仿宋" w:hAnsi="仿宋" w:eastAsia="仿宋" w:cs="仿宋"/>
          <w:sz w:val="28"/>
          <w:szCs w:val="28"/>
          <w:u w:val="none"/>
        </w:rPr>
      </w:pPr>
      <w:r>
        <w:rPr>
          <w:rStyle w:val="32"/>
          <w:rFonts w:hint="eastAsia" w:ascii="仿宋" w:hAnsi="仿宋" w:eastAsia="仿宋" w:cs="仿宋"/>
          <w:sz w:val="28"/>
          <w:szCs w:val="28"/>
          <w:u w:val="none"/>
        </w:rPr>
        <w:t>7.1任何要求对竞争性磋商文件进行澄清的潜在</w:t>
      </w: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，均应以书面形式通知采购人。采购人对在提交响应文件截止时间</w:t>
      </w:r>
      <w:r>
        <w:rPr>
          <w:rStyle w:val="32"/>
          <w:rFonts w:ascii="仿宋" w:hAnsi="仿宋" w:eastAsia="仿宋" w:cs="仿宋"/>
          <w:sz w:val="28"/>
          <w:szCs w:val="28"/>
          <w:u w:val="none"/>
        </w:rPr>
        <w:t>5</w:t>
      </w:r>
      <w:r>
        <w:rPr>
          <w:rStyle w:val="32"/>
          <w:rFonts w:hint="eastAsia" w:ascii="仿宋" w:hAnsi="仿宋" w:eastAsia="仿宋" w:cs="仿宋"/>
          <w:sz w:val="28"/>
          <w:szCs w:val="28"/>
          <w:u w:val="none"/>
        </w:rPr>
        <w:t>日以前收到的对竞争性磋商文件的澄清要求均以书面形式予以答复，同时将书面答复发给获取竞争性磋商文件的潜在</w:t>
      </w: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（答复中不包括问题的来源）。</w:t>
      </w:r>
    </w:p>
    <w:p w14:paraId="07881E1C">
      <w:pPr>
        <w:spacing w:line="600" w:lineRule="exact"/>
        <w:ind w:firstLine="570"/>
        <w:textAlignment w:val="baseline"/>
        <w:rPr>
          <w:rStyle w:val="32"/>
          <w:rFonts w:ascii="仿宋" w:hAnsi="仿宋" w:eastAsia="仿宋" w:cs="仿宋"/>
          <w:sz w:val="28"/>
          <w:szCs w:val="28"/>
          <w:u w:val="none"/>
        </w:rPr>
      </w:pPr>
      <w:r>
        <w:rPr>
          <w:rStyle w:val="32"/>
          <w:rFonts w:hint="eastAsia" w:ascii="仿宋" w:hAnsi="仿宋" w:eastAsia="仿宋" w:cs="仿宋"/>
          <w:sz w:val="28"/>
          <w:szCs w:val="28"/>
          <w:u w:val="none"/>
        </w:rPr>
        <w:t>7.2</w:t>
      </w: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认为竞争性磋商文件存在歧视性条款或不合理要求，应在规定时间内一次性全部提出。</w:t>
      </w:r>
      <w:bookmarkStart w:id="125" w:name="_Toc316388529"/>
    </w:p>
    <w:p w14:paraId="49393734">
      <w:pPr>
        <w:pStyle w:val="33"/>
        <w:spacing w:line="600" w:lineRule="exact"/>
        <w:outlineLvl w:val="3"/>
        <w:rPr>
          <w:rStyle w:val="32"/>
          <w:rFonts w:ascii="仿宋" w:hAnsi="仿宋" w:eastAsia="仿宋" w:cs="仿宋"/>
          <w:sz w:val="28"/>
          <w:szCs w:val="28"/>
          <w:u w:val="none"/>
        </w:rPr>
      </w:pPr>
      <w:bookmarkStart w:id="126" w:name="_Toc163749483"/>
      <w:bookmarkStart w:id="127" w:name="_Toc72845895"/>
      <w:bookmarkStart w:id="128" w:name="_Toc144396524"/>
      <w:r>
        <w:rPr>
          <w:rStyle w:val="32"/>
          <w:rFonts w:hint="eastAsia" w:ascii="仿宋" w:hAnsi="仿宋" w:eastAsia="仿宋" w:cs="仿宋"/>
          <w:b/>
          <w:bCs/>
          <w:sz w:val="28"/>
          <w:szCs w:val="28"/>
          <w:u w:val="none"/>
        </w:rPr>
        <w:t>8.竞争性磋商文件的修改</w:t>
      </w:r>
      <w:bookmarkEnd w:id="125"/>
      <w:bookmarkEnd w:id="126"/>
      <w:bookmarkEnd w:id="127"/>
      <w:bookmarkEnd w:id="128"/>
    </w:p>
    <w:p w14:paraId="02C8E54E">
      <w:pPr>
        <w:spacing w:line="600" w:lineRule="exact"/>
        <w:ind w:firstLine="560" w:firstLineChars="200"/>
        <w:textAlignment w:val="baseline"/>
        <w:rPr>
          <w:rStyle w:val="32"/>
          <w:rFonts w:ascii="仿宋" w:hAnsi="仿宋" w:eastAsia="仿宋" w:cs="仿宋"/>
          <w:sz w:val="28"/>
          <w:szCs w:val="28"/>
          <w:u w:val="none"/>
        </w:rPr>
      </w:pPr>
      <w:r>
        <w:rPr>
          <w:rStyle w:val="32"/>
          <w:rFonts w:hint="eastAsia" w:ascii="仿宋" w:hAnsi="仿宋" w:eastAsia="仿宋" w:cs="仿宋"/>
          <w:sz w:val="28"/>
          <w:szCs w:val="28"/>
          <w:u w:val="none"/>
        </w:rPr>
        <w:t>8.1采购人在规定的截止时间前，可以对采购文件进行修改，将发出书面通知，届时请</w:t>
      </w: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予以确认。</w:t>
      </w:r>
    </w:p>
    <w:p w14:paraId="7768A4D2">
      <w:pPr>
        <w:ind w:firstLine="560" w:firstLineChars="200"/>
        <w:rPr>
          <w:rStyle w:val="32"/>
          <w:rFonts w:ascii="仿宋" w:hAnsi="仿宋" w:eastAsia="仿宋" w:cs="仿宋"/>
          <w:sz w:val="28"/>
          <w:szCs w:val="28"/>
          <w:u w:val="none"/>
        </w:rPr>
      </w:pPr>
      <w:r>
        <w:rPr>
          <w:rStyle w:val="32"/>
          <w:rFonts w:hint="eastAsia" w:ascii="仿宋" w:hAnsi="仿宋" w:eastAsia="仿宋" w:cs="仿宋"/>
          <w:sz w:val="28"/>
          <w:szCs w:val="28"/>
          <w:u w:val="none"/>
        </w:rPr>
        <w:t>8.2澄清或者修改的内容可能影响响应文件编制的，采购人可以对已发出的磋商文件进行必要的澄清或者修改，澄清或者修改的内容作为磋商文件的组成部分。澄清或者修改的内容可能影响响应文件编制的，采购人应当在提交首次响应文件截止时间至少5日前，以书面形式通知所有获取磋商文件的</w:t>
      </w: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；不足5日的，采购人应当顺延提交首次响应文件截止时间。</w:t>
      </w:r>
    </w:p>
    <w:p w14:paraId="7875C344">
      <w:pPr>
        <w:pStyle w:val="33"/>
        <w:spacing w:line="600" w:lineRule="exact"/>
        <w:outlineLvl w:val="3"/>
        <w:rPr>
          <w:rStyle w:val="32"/>
          <w:rFonts w:ascii="仿宋" w:hAnsi="仿宋" w:eastAsia="仿宋" w:cs="仿宋"/>
          <w:b/>
          <w:bCs/>
          <w:sz w:val="28"/>
          <w:szCs w:val="28"/>
          <w:u w:val="none"/>
        </w:rPr>
      </w:pPr>
      <w:bookmarkStart w:id="129" w:name="_Toc144396525"/>
      <w:bookmarkStart w:id="130" w:name="_Toc163749484"/>
      <w:bookmarkStart w:id="131" w:name="_Toc72845896"/>
      <w:r>
        <w:rPr>
          <w:rStyle w:val="32"/>
          <w:rFonts w:hint="eastAsia" w:ascii="仿宋" w:hAnsi="仿宋" w:eastAsia="仿宋" w:cs="仿宋"/>
          <w:b/>
          <w:bCs/>
          <w:sz w:val="28"/>
          <w:szCs w:val="28"/>
          <w:u w:val="none"/>
        </w:rPr>
        <w:t>9.项目说明</w:t>
      </w:r>
      <w:bookmarkEnd w:id="129"/>
      <w:bookmarkEnd w:id="130"/>
      <w:bookmarkEnd w:id="131"/>
    </w:p>
    <w:p w14:paraId="068B6A50">
      <w:pPr>
        <w:spacing w:line="600" w:lineRule="exact"/>
        <w:ind w:firstLine="560" w:firstLineChars="200"/>
        <w:textAlignment w:val="baseline"/>
        <w:rPr>
          <w:rStyle w:val="32"/>
          <w:rFonts w:ascii="仿宋" w:hAnsi="仿宋" w:eastAsia="仿宋" w:cs="仿宋"/>
          <w:sz w:val="28"/>
          <w:szCs w:val="28"/>
          <w:u w:val="none"/>
        </w:rPr>
      </w:pPr>
      <w:r>
        <w:rPr>
          <w:rStyle w:val="32"/>
          <w:rFonts w:hint="eastAsia" w:ascii="仿宋" w:hAnsi="仿宋" w:eastAsia="仿宋" w:cs="仿宋"/>
          <w:sz w:val="28"/>
          <w:szCs w:val="28"/>
          <w:u w:val="none"/>
        </w:rPr>
        <w:t>9.1“</w:t>
      </w:r>
      <w:r>
        <w:rPr>
          <w:rStyle w:val="32"/>
          <w:rFonts w:hint="eastAsia" w:ascii="仿宋" w:hAnsi="仿宋" w:eastAsia="仿宋" w:cs="仿宋"/>
          <w:sz w:val="28"/>
          <w:szCs w:val="28"/>
          <w:u w:val="none"/>
          <w:lang w:eastAsia="zh-CN"/>
        </w:rPr>
        <w:t>纳板河流域国家级自然保护区管理局蚌冈管理站10kV线路工程采购项目</w:t>
      </w:r>
      <w:r>
        <w:rPr>
          <w:rStyle w:val="32"/>
          <w:rFonts w:hint="eastAsia" w:ascii="仿宋" w:hAnsi="仿宋" w:eastAsia="仿宋" w:cs="仿宋"/>
          <w:sz w:val="28"/>
          <w:szCs w:val="28"/>
          <w:u w:val="none"/>
        </w:rPr>
        <w:t>”，详见“第五章</w:t>
      </w:r>
      <w:bookmarkStart w:id="132" w:name="_Toc25149"/>
      <w:r>
        <w:rPr>
          <w:rStyle w:val="32"/>
          <w:rFonts w:hint="eastAsia" w:ascii="仿宋" w:hAnsi="仿宋" w:eastAsia="仿宋" w:cs="仿宋"/>
          <w:sz w:val="28"/>
          <w:szCs w:val="28"/>
          <w:u w:val="none"/>
          <w:lang w:val="en-US" w:eastAsia="zh-CN"/>
        </w:rPr>
        <w:t xml:space="preserve"> 采</w:t>
      </w:r>
      <w:r>
        <w:rPr>
          <w:rStyle w:val="32"/>
          <w:rFonts w:hint="eastAsia" w:ascii="仿宋" w:hAnsi="仿宋" w:eastAsia="仿宋" w:cs="仿宋"/>
          <w:sz w:val="28"/>
          <w:szCs w:val="28"/>
          <w:u w:val="none"/>
        </w:rPr>
        <w:t>购需求及技术要求</w:t>
      </w:r>
      <w:bookmarkEnd w:id="132"/>
      <w:r>
        <w:rPr>
          <w:rStyle w:val="32"/>
          <w:rFonts w:hint="eastAsia" w:ascii="仿宋" w:hAnsi="仿宋" w:eastAsia="仿宋" w:cs="仿宋"/>
          <w:sz w:val="28"/>
          <w:szCs w:val="28"/>
          <w:u w:val="none"/>
        </w:rPr>
        <w:t>”。</w:t>
      </w:r>
    </w:p>
    <w:p w14:paraId="1BEED561">
      <w:pPr>
        <w:spacing w:line="600" w:lineRule="exact"/>
        <w:ind w:firstLine="560" w:firstLineChars="200"/>
        <w:textAlignment w:val="baseline"/>
        <w:rPr>
          <w:rStyle w:val="32"/>
          <w:rFonts w:ascii="仿宋" w:hAnsi="仿宋" w:eastAsia="仿宋" w:cs="仿宋"/>
          <w:sz w:val="28"/>
          <w:szCs w:val="28"/>
          <w:u w:val="none"/>
        </w:rPr>
      </w:pPr>
      <w:r>
        <w:rPr>
          <w:rStyle w:val="32"/>
          <w:rFonts w:hint="eastAsia" w:ascii="仿宋" w:hAnsi="仿宋" w:eastAsia="仿宋" w:cs="仿宋"/>
          <w:sz w:val="28"/>
          <w:szCs w:val="28"/>
          <w:u w:val="none"/>
        </w:rPr>
        <w:t>9.2本次采购项目必须达到国家规定、颁布的相关标准，最终通过相关部门验收合格。</w:t>
      </w:r>
    </w:p>
    <w:p w14:paraId="64956378">
      <w:pPr>
        <w:pStyle w:val="33"/>
        <w:spacing w:line="600" w:lineRule="exact"/>
        <w:outlineLvl w:val="3"/>
        <w:rPr>
          <w:rStyle w:val="32"/>
          <w:rFonts w:ascii="仿宋" w:hAnsi="仿宋" w:eastAsia="仿宋" w:cs="仿宋"/>
          <w:b/>
          <w:bCs/>
          <w:sz w:val="28"/>
          <w:szCs w:val="28"/>
          <w:u w:val="none"/>
        </w:rPr>
      </w:pPr>
      <w:bookmarkStart w:id="133" w:name="_Toc163749485"/>
      <w:bookmarkStart w:id="134" w:name="_Toc144396526"/>
      <w:bookmarkStart w:id="135" w:name="_Toc72845897"/>
      <w:r>
        <w:rPr>
          <w:rStyle w:val="32"/>
          <w:rFonts w:hint="eastAsia" w:ascii="仿宋" w:hAnsi="仿宋" w:eastAsia="仿宋" w:cs="仿宋"/>
          <w:b/>
          <w:bCs/>
          <w:sz w:val="28"/>
          <w:szCs w:val="28"/>
          <w:u w:val="none"/>
        </w:rPr>
        <w:t>10.项目要求</w:t>
      </w:r>
      <w:bookmarkEnd w:id="133"/>
      <w:bookmarkEnd w:id="134"/>
      <w:bookmarkEnd w:id="135"/>
    </w:p>
    <w:p w14:paraId="2108D2D3">
      <w:pPr>
        <w:spacing w:line="600" w:lineRule="exact"/>
        <w:ind w:firstLine="560" w:firstLineChars="200"/>
        <w:textAlignment w:val="baseline"/>
        <w:rPr>
          <w:rFonts w:ascii="仿宋" w:hAnsi="仿宋" w:eastAsia="仿宋" w:cs="宋体"/>
          <w:sz w:val="28"/>
          <w:szCs w:val="28"/>
          <w:u w:val="none"/>
        </w:rPr>
      </w:pPr>
      <w:r>
        <w:rPr>
          <w:rStyle w:val="32"/>
          <w:rFonts w:hint="eastAsia" w:ascii="仿宋" w:hAnsi="仿宋" w:eastAsia="仿宋" w:cs="仿宋"/>
          <w:sz w:val="28"/>
          <w:szCs w:val="28"/>
          <w:u w:val="none"/>
        </w:rPr>
        <w:t>10.1质量承诺：符合现行国家相关规定</w:t>
      </w:r>
      <w:r>
        <w:rPr>
          <w:rFonts w:hint="eastAsia" w:ascii="仿宋" w:hAnsi="仿宋" w:eastAsia="仿宋" w:cs="宋体"/>
          <w:sz w:val="28"/>
          <w:szCs w:val="28"/>
          <w:u w:val="none"/>
        </w:rPr>
        <w:t>。</w:t>
      </w:r>
    </w:p>
    <w:p w14:paraId="7F834953">
      <w:pPr>
        <w:pStyle w:val="10"/>
        <w:ind w:firstLine="560" w:firstLineChars="200"/>
        <w:rPr>
          <w:rStyle w:val="32"/>
          <w:rFonts w:ascii="仿宋" w:hAnsi="仿宋" w:eastAsia="仿宋" w:cs="仿宋"/>
          <w:szCs w:val="28"/>
          <w:u w:val="none"/>
        </w:rPr>
      </w:pPr>
      <w:r>
        <w:rPr>
          <w:rStyle w:val="32"/>
          <w:rFonts w:hint="eastAsia" w:ascii="仿宋" w:hAnsi="仿宋" w:eastAsia="仿宋" w:cs="仿宋"/>
          <w:szCs w:val="28"/>
          <w:u w:val="none"/>
        </w:rPr>
        <w:t>10.2</w:t>
      </w:r>
      <w:r>
        <w:rPr>
          <w:rStyle w:val="32"/>
          <w:rFonts w:hint="eastAsia" w:ascii="仿宋" w:hAnsi="仿宋" w:eastAsia="仿宋" w:cs="仿宋"/>
          <w:szCs w:val="28"/>
          <w:u w:val="none"/>
          <w:lang w:eastAsia="zh-CN"/>
        </w:rPr>
        <w:t>验收要求</w:t>
      </w:r>
      <w:r>
        <w:rPr>
          <w:rStyle w:val="32"/>
          <w:rFonts w:hint="eastAsia" w:ascii="仿宋" w:hAnsi="仿宋" w:eastAsia="仿宋" w:cs="仿宋"/>
          <w:szCs w:val="28"/>
          <w:u w:val="none"/>
        </w:rPr>
        <w:t>：</w:t>
      </w:r>
      <w:r>
        <w:rPr>
          <w:rFonts w:hint="eastAsia" w:ascii="仿宋" w:hAnsi="仿宋" w:eastAsia="仿宋" w:cs="仿宋"/>
          <w:szCs w:val="28"/>
          <w:u w:val="none"/>
        </w:rPr>
        <w:t>符合国家或行业相关标准、规范、规定及技术标准要求，</w:t>
      </w:r>
      <w:r>
        <w:rPr>
          <w:rFonts w:hint="eastAsia" w:ascii="仿宋" w:hAnsi="仿宋" w:eastAsia="仿宋" w:cs="仿宋"/>
          <w:szCs w:val="28"/>
          <w:u w:val="none"/>
          <w:lang w:eastAsia="zh-CN"/>
        </w:rPr>
        <w:t>同时满足采购人制定的相关合理要求及工程量清单要求</w:t>
      </w:r>
      <w:r>
        <w:rPr>
          <w:rStyle w:val="32"/>
          <w:rFonts w:hint="eastAsia" w:ascii="仿宋" w:hAnsi="仿宋" w:eastAsia="仿宋" w:cs="仿宋"/>
          <w:szCs w:val="28"/>
          <w:u w:val="none"/>
        </w:rPr>
        <w:t>。</w:t>
      </w:r>
    </w:p>
    <w:p w14:paraId="01F02D2A">
      <w:pPr>
        <w:pStyle w:val="10"/>
        <w:spacing w:line="560" w:lineRule="exact"/>
        <w:ind w:right="-283" w:rightChars="-135" w:firstLine="560" w:firstLineChars="200"/>
        <w:rPr>
          <w:rStyle w:val="32"/>
          <w:rFonts w:ascii="仿宋" w:hAnsi="仿宋" w:eastAsia="仿宋" w:cs="仿宋"/>
          <w:sz w:val="28"/>
          <w:szCs w:val="28"/>
          <w:u w:val="none"/>
        </w:rPr>
      </w:pPr>
      <w:r>
        <w:rPr>
          <w:rStyle w:val="32"/>
          <w:rFonts w:hint="eastAsia" w:ascii="仿宋" w:hAnsi="仿宋" w:eastAsia="仿宋" w:cs="仿宋"/>
          <w:sz w:val="28"/>
          <w:szCs w:val="28"/>
          <w:u w:val="none"/>
        </w:rPr>
        <w:t>1</w:t>
      </w:r>
      <w:r>
        <w:rPr>
          <w:rStyle w:val="32"/>
          <w:rFonts w:ascii="仿宋" w:hAnsi="仿宋" w:eastAsia="仿宋" w:cs="仿宋"/>
          <w:sz w:val="28"/>
          <w:szCs w:val="28"/>
          <w:u w:val="none"/>
        </w:rPr>
        <w:t>0.3</w:t>
      </w:r>
      <w:r>
        <w:rPr>
          <w:rFonts w:hint="eastAsia" w:ascii="仿宋" w:hAnsi="仿宋" w:eastAsia="仿宋" w:cs="仿宋"/>
          <w:sz w:val="28"/>
          <w:szCs w:val="28"/>
          <w:u w:val="none"/>
          <w:lang w:val="en-US" w:eastAsia="zh-CN"/>
        </w:rPr>
        <w:t>合同履约期限</w:t>
      </w:r>
      <w:r>
        <w:rPr>
          <w:rStyle w:val="32"/>
          <w:rFonts w:hint="eastAsia" w:ascii="仿宋" w:hAnsi="仿宋" w:eastAsia="仿宋" w:cs="仿宋"/>
          <w:sz w:val="28"/>
          <w:szCs w:val="28"/>
          <w:u w:val="none"/>
        </w:rPr>
        <w:t>：</w:t>
      </w:r>
      <w:r>
        <w:rPr>
          <w:rFonts w:hint="eastAsia" w:ascii="仿宋" w:hAnsi="仿宋" w:eastAsia="仿宋"/>
          <w:bCs/>
          <w:szCs w:val="28"/>
          <w:u w:val="none"/>
          <w:lang w:val="en-US" w:eastAsia="zh-CN"/>
        </w:rPr>
        <w:t>合同签订后50个日历天内完成建设并验收合格。</w:t>
      </w:r>
    </w:p>
    <w:p w14:paraId="60E6FAD8">
      <w:pPr>
        <w:pStyle w:val="33"/>
        <w:spacing w:line="600" w:lineRule="exact"/>
        <w:outlineLvl w:val="3"/>
        <w:rPr>
          <w:rStyle w:val="32"/>
          <w:rFonts w:ascii="仿宋" w:hAnsi="仿宋" w:eastAsia="仿宋" w:cs="仿宋"/>
          <w:b/>
          <w:bCs/>
          <w:sz w:val="28"/>
          <w:szCs w:val="28"/>
          <w:u w:val="none"/>
        </w:rPr>
      </w:pPr>
      <w:bookmarkStart w:id="136" w:name="_Toc72845898"/>
      <w:bookmarkStart w:id="137" w:name="_Toc163749486"/>
      <w:bookmarkStart w:id="138" w:name="_Toc144396527"/>
      <w:r>
        <w:rPr>
          <w:rStyle w:val="32"/>
          <w:rFonts w:hint="eastAsia" w:ascii="仿宋" w:hAnsi="仿宋" w:eastAsia="仿宋" w:cs="仿宋"/>
          <w:b/>
          <w:bCs/>
          <w:sz w:val="28"/>
          <w:szCs w:val="28"/>
          <w:u w:val="none"/>
        </w:rPr>
        <w:t>11.响应文件的组成</w:t>
      </w:r>
      <w:bookmarkEnd w:id="136"/>
      <w:bookmarkEnd w:id="137"/>
      <w:bookmarkEnd w:id="138"/>
    </w:p>
    <w:p w14:paraId="581DB2D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cs="仿宋"/>
          <w:sz w:val="28"/>
          <w:szCs w:val="28"/>
          <w:u w:val="none"/>
        </w:rPr>
      </w:pPr>
      <w:bookmarkStart w:id="139" w:name="_Toc72845899"/>
      <w:bookmarkStart w:id="140" w:name="_Hlk68274712"/>
      <w:bookmarkStart w:id="141" w:name="_Toc388258498"/>
      <w:r>
        <w:rPr>
          <w:rFonts w:hint="eastAsia" w:ascii="仿宋" w:hAnsi="仿宋" w:eastAsia="仿宋" w:cs="仿宋"/>
          <w:sz w:val="28"/>
          <w:szCs w:val="28"/>
          <w:u w:val="none"/>
        </w:rPr>
        <w:t>11.1磋商函</w:t>
      </w:r>
    </w:p>
    <w:p w14:paraId="1F1A150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cs="仿宋"/>
          <w:sz w:val="28"/>
          <w:szCs w:val="28"/>
          <w:u w:val="none"/>
        </w:rPr>
      </w:pPr>
      <w:r>
        <w:rPr>
          <w:rFonts w:hint="eastAsia" w:ascii="仿宋" w:hAnsi="仿宋" w:eastAsia="仿宋" w:cs="仿宋"/>
          <w:sz w:val="28"/>
          <w:szCs w:val="28"/>
          <w:u w:val="none"/>
        </w:rPr>
        <w:t>11.2报价一览表</w:t>
      </w:r>
    </w:p>
    <w:p w14:paraId="3D61185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rPr>
        <w:t>11.3</w:t>
      </w:r>
      <w:r>
        <w:rPr>
          <w:rFonts w:hint="eastAsia" w:ascii="仿宋" w:hAnsi="仿宋" w:eastAsia="仿宋" w:cs="仿宋"/>
          <w:sz w:val="28"/>
          <w:szCs w:val="28"/>
          <w:u w:val="none"/>
          <w:lang w:val="en-US" w:eastAsia="zh-CN"/>
        </w:rPr>
        <w:t>分项报价表</w:t>
      </w:r>
    </w:p>
    <w:p w14:paraId="51FEC23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cs="仿宋"/>
          <w:sz w:val="28"/>
          <w:szCs w:val="28"/>
          <w:u w:val="none"/>
        </w:rPr>
      </w:pPr>
      <w:r>
        <w:rPr>
          <w:rFonts w:hint="eastAsia" w:ascii="仿宋" w:hAnsi="仿宋" w:eastAsia="仿宋" w:cs="仿宋"/>
          <w:sz w:val="28"/>
          <w:szCs w:val="28"/>
          <w:u w:val="none"/>
        </w:rPr>
        <w:t>11.4法定代表人身份证明书</w:t>
      </w:r>
    </w:p>
    <w:p w14:paraId="5EACE02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cs="仿宋"/>
          <w:sz w:val="28"/>
          <w:szCs w:val="28"/>
          <w:u w:val="none"/>
        </w:rPr>
      </w:pPr>
      <w:r>
        <w:rPr>
          <w:rFonts w:hint="eastAsia" w:ascii="仿宋" w:hAnsi="仿宋" w:eastAsia="仿宋" w:cs="仿宋"/>
          <w:sz w:val="28"/>
          <w:szCs w:val="28"/>
          <w:u w:val="none"/>
        </w:rPr>
        <w:t>11.5资格审查资料</w:t>
      </w:r>
    </w:p>
    <w:p w14:paraId="2380EC2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cs="仿宋"/>
          <w:sz w:val="28"/>
          <w:szCs w:val="28"/>
          <w:u w:val="none"/>
        </w:rPr>
      </w:pPr>
      <w:r>
        <w:rPr>
          <w:rFonts w:hint="eastAsia" w:ascii="仿宋" w:hAnsi="仿宋" w:eastAsia="仿宋" w:cs="仿宋"/>
          <w:sz w:val="28"/>
          <w:szCs w:val="28"/>
          <w:u w:val="none"/>
        </w:rPr>
        <w:t>11.6技术部分响应资料</w:t>
      </w:r>
    </w:p>
    <w:p w14:paraId="7EF2CC3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cs="仿宋"/>
          <w:sz w:val="28"/>
          <w:szCs w:val="28"/>
          <w:u w:val="none"/>
        </w:rPr>
      </w:pPr>
      <w:r>
        <w:rPr>
          <w:rFonts w:hint="eastAsia" w:ascii="仿宋" w:hAnsi="仿宋" w:eastAsia="仿宋" w:cs="仿宋"/>
          <w:sz w:val="28"/>
          <w:szCs w:val="28"/>
          <w:u w:val="none"/>
        </w:rPr>
        <w:t>11.</w:t>
      </w:r>
      <w:r>
        <w:rPr>
          <w:rFonts w:hint="eastAsia" w:ascii="仿宋" w:hAnsi="仿宋" w:eastAsia="仿宋" w:cs="仿宋"/>
          <w:sz w:val="28"/>
          <w:szCs w:val="28"/>
          <w:u w:val="none"/>
          <w:lang w:val="en-US" w:eastAsia="zh-CN"/>
        </w:rPr>
        <w:t>7</w:t>
      </w:r>
      <w:r>
        <w:rPr>
          <w:rFonts w:hint="eastAsia" w:ascii="仿宋" w:hAnsi="仿宋" w:eastAsia="仿宋" w:cs="仿宋"/>
          <w:sz w:val="28"/>
          <w:szCs w:val="28"/>
          <w:u w:val="none"/>
        </w:rPr>
        <w:t>商务部分响应资料</w:t>
      </w:r>
    </w:p>
    <w:p w14:paraId="18B1623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cs="仿宋"/>
          <w:sz w:val="28"/>
          <w:szCs w:val="28"/>
          <w:u w:val="none"/>
        </w:rPr>
      </w:pPr>
      <w:r>
        <w:rPr>
          <w:rFonts w:hint="eastAsia" w:ascii="仿宋" w:hAnsi="仿宋" w:eastAsia="仿宋" w:cs="仿宋"/>
          <w:sz w:val="28"/>
          <w:szCs w:val="28"/>
          <w:u w:val="none"/>
        </w:rPr>
        <w:t>11.</w:t>
      </w:r>
      <w:r>
        <w:rPr>
          <w:rFonts w:hint="eastAsia" w:ascii="仿宋" w:hAnsi="仿宋" w:eastAsia="仿宋" w:cs="仿宋"/>
          <w:sz w:val="28"/>
          <w:szCs w:val="28"/>
          <w:u w:val="none"/>
          <w:lang w:val="en-US" w:eastAsia="zh-CN"/>
        </w:rPr>
        <w:t>8</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认为应该提交的其他资料</w:t>
      </w:r>
    </w:p>
    <w:p w14:paraId="1E135D94">
      <w:pPr>
        <w:pStyle w:val="33"/>
        <w:spacing w:line="600" w:lineRule="exact"/>
        <w:outlineLvl w:val="3"/>
        <w:rPr>
          <w:rStyle w:val="32"/>
          <w:rFonts w:ascii="仿宋" w:hAnsi="仿宋" w:eastAsia="仿宋" w:cs="仿宋"/>
          <w:b/>
          <w:bCs/>
          <w:sz w:val="28"/>
          <w:szCs w:val="28"/>
          <w:u w:val="none"/>
        </w:rPr>
      </w:pPr>
      <w:bookmarkStart w:id="142" w:name="_Toc144396528"/>
      <w:bookmarkStart w:id="143" w:name="_Toc163749487"/>
      <w:r>
        <w:rPr>
          <w:rStyle w:val="32"/>
          <w:rFonts w:hint="eastAsia" w:ascii="仿宋" w:hAnsi="仿宋" w:eastAsia="仿宋" w:cs="仿宋"/>
          <w:b/>
          <w:bCs/>
          <w:sz w:val="28"/>
          <w:szCs w:val="28"/>
          <w:u w:val="none"/>
        </w:rPr>
        <w:t>12.响应文件的编制</w:t>
      </w:r>
      <w:bookmarkEnd w:id="139"/>
      <w:bookmarkEnd w:id="142"/>
      <w:bookmarkEnd w:id="143"/>
    </w:p>
    <w:bookmarkEnd w:id="140"/>
    <w:p w14:paraId="05615C99">
      <w:pPr>
        <w:spacing w:line="600" w:lineRule="exact"/>
        <w:ind w:firstLine="561"/>
        <w:textAlignment w:val="baseline"/>
        <w:rPr>
          <w:rFonts w:ascii="仿宋" w:hAnsi="仿宋" w:eastAsia="仿宋" w:cs="仿宋"/>
          <w:sz w:val="28"/>
          <w:szCs w:val="28"/>
          <w:u w:val="none"/>
        </w:rPr>
      </w:pPr>
      <w:r>
        <w:rPr>
          <w:rStyle w:val="32"/>
          <w:rFonts w:hint="eastAsia" w:ascii="仿宋" w:hAnsi="仿宋" w:eastAsia="仿宋" w:cs="仿宋"/>
          <w:sz w:val="28"/>
          <w:szCs w:val="28"/>
          <w:u w:val="none"/>
        </w:rPr>
        <w:t>12.1</w:t>
      </w:r>
      <w:r>
        <w:rPr>
          <w:rFonts w:hint="eastAsia" w:ascii="仿宋" w:hAnsi="仿宋" w:eastAsia="仿宋" w:cs="仿宋"/>
          <w:sz w:val="28"/>
          <w:szCs w:val="28"/>
          <w:u w:val="none"/>
        </w:rPr>
        <w:t>响应文件应当对磋商文件有关采购需求的实质性内容出响应。响应文件在满足磋商文件实质性要求的基础上，可以提出比磋商文件要求更有利于采购人的承诺；</w:t>
      </w:r>
    </w:p>
    <w:p w14:paraId="3F6E9DAA">
      <w:pPr>
        <w:spacing w:line="600" w:lineRule="exact"/>
        <w:ind w:firstLine="561"/>
        <w:textAlignment w:val="baseline"/>
        <w:rPr>
          <w:rStyle w:val="32"/>
          <w:rFonts w:ascii="仿宋" w:hAnsi="仿宋" w:eastAsia="仿宋" w:cs="仿宋"/>
          <w:sz w:val="28"/>
          <w:szCs w:val="28"/>
          <w:u w:val="none"/>
        </w:rPr>
      </w:pPr>
      <w:r>
        <w:rPr>
          <w:rStyle w:val="32"/>
          <w:rFonts w:ascii="仿宋" w:hAnsi="仿宋" w:eastAsia="仿宋" w:cs="仿宋"/>
          <w:sz w:val="28"/>
          <w:szCs w:val="28"/>
          <w:u w:val="none"/>
        </w:rPr>
        <w:t>12.2</w:t>
      </w:r>
      <w:r>
        <w:rPr>
          <w:rStyle w:val="32"/>
          <w:rFonts w:hint="eastAsia" w:ascii="仿宋" w:hAnsi="仿宋" w:eastAsia="仿宋" w:cs="仿宋"/>
          <w:sz w:val="28"/>
          <w:szCs w:val="28"/>
          <w:u w:val="none"/>
        </w:rPr>
        <w:t>响应文件份数及文件签署、盖章具体要求见</w:t>
      </w: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须知前附表；</w:t>
      </w:r>
    </w:p>
    <w:p w14:paraId="05E0384B">
      <w:pPr>
        <w:spacing w:line="600" w:lineRule="exact"/>
        <w:ind w:firstLine="561"/>
        <w:textAlignment w:val="baseline"/>
        <w:rPr>
          <w:rFonts w:ascii="仿宋" w:hAnsi="仿宋" w:eastAsia="仿宋" w:cs="仿宋"/>
          <w:u w:val="none"/>
        </w:rPr>
      </w:pPr>
      <w:r>
        <w:rPr>
          <w:rStyle w:val="32"/>
          <w:rFonts w:hint="eastAsia" w:ascii="仿宋" w:hAnsi="仿宋" w:eastAsia="仿宋" w:cs="仿宋"/>
          <w:sz w:val="28"/>
          <w:szCs w:val="28"/>
          <w:u w:val="none"/>
        </w:rPr>
        <w:t>1</w:t>
      </w:r>
      <w:r>
        <w:rPr>
          <w:rStyle w:val="32"/>
          <w:rFonts w:ascii="仿宋" w:hAnsi="仿宋" w:eastAsia="仿宋" w:cs="仿宋"/>
          <w:sz w:val="28"/>
          <w:szCs w:val="28"/>
          <w:u w:val="none"/>
        </w:rPr>
        <w:t>2.3</w:t>
      </w: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应安装“政采云”投标客户端，根据竞争性磋商文件格式编制响应文件，响应文件编制完成后须用符合要求的云南CA服务商按格式进行电子签章，在所要求的位置有法定代表人的电子签名或盖章，均使用符合要求的云南CA服务商按格式进行电子签章，最终生成加密标书后进行上传</w:t>
      </w:r>
      <w:r>
        <w:rPr>
          <w:rFonts w:hint="eastAsia" w:ascii="仿宋" w:hAnsi="仿宋" w:eastAsia="仿宋" w:cs="仿宋"/>
          <w:sz w:val="28"/>
          <w:szCs w:val="28"/>
          <w:u w:val="none"/>
        </w:rPr>
        <w:t>。</w:t>
      </w:r>
    </w:p>
    <w:p w14:paraId="38556859">
      <w:pPr>
        <w:pStyle w:val="33"/>
        <w:spacing w:line="600" w:lineRule="exact"/>
        <w:outlineLvl w:val="3"/>
        <w:rPr>
          <w:rStyle w:val="32"/>
          <w:rFonts w:ascii="仿宋" w:hAnsi="仿宋" w:eastAsia="仿宋" w:cs="仿宋"/>
          <w:b/>
          <w:bCs/>
          <w:sz w:val="28"/>
          <w:szCs w:val="28"/>
          <w:u w:val="none"/>
        </w:rPr>
      </w:pPr>
      <w:bookmarkStart w:id="144" w:name="_Toc144396529"/>
      <w:bookmarkStart w:id="145" w:name="_Toc163749488"/>
      <w:bookmarkStart w:id="146" w:name="_Toc72845900"/>
      <w:r>
        <w:rPr>
          <w:rStyle w:val="32"/>
          <w:rFonts w:hint="eastAsia" w:ascii="仿宋" w:hAnsi="仿宋" w:eastAsia="仿宋" w:cs="仿宋"/>
          <w:b/>
          <w:bCs/>
          <w:sz w:val="28"/>
          <w:szCs w:val="28"/>
          <w:u w:val="none"/>
        </w:rPr>
        <w:t>13.响应文件的密封</w:t>
      </w:r>
      <w:bookmarkEnd w:id="141"/>
      <w:bookmarkEnd w:id="144"/>
      <w:bookmarkEnd w:id="145"/>
      <w:bookmarkEnd w:id="146"/>
    </w:p>
    <w:p w14:paraId="47691D29">
      <w:pPr>
        <w:spacing w:line="600" w:lineRule="exact"/>
        <w:ind w:firstLine="560" w:firstLineChars="200"/>
        <w:rPr>
          <w:rFonts w:ascii="仿宋" w:hAnsi="仿宋" w:eastAsia="仿宋" w:cs="仿宋"/>
          <w:sz w:val="28"/>
          <w:szCs w:val="28"/>
          <w:u w:val="none"/>
        </w:rPr>
      </w:pPr>
      <w:r>
        <w:rPr>
          <w:rStyle w:val="32"/>
          <w:rFonts w:hint="eastAsia" w:ascii="仿宋" w:hAnsi="仿宋" w:eastAsia="仿宋" w:cs="仿宋"/>
          <w:sz w:val="28"/>
          <w:szCs w:val="28"/>
          <w:u w:val="none"/>
        </w:rPr>
        <w:t>13.1</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应当按照“政采云”的要求加密响应文件，具体要求见</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须知前附表。</w:t>
      </w:r>
    </w:p>
    <w:p w14:paraId="176DA479">
      <w:pPr>
        <w:pStyle w:val="33"/>
        <w:spacing w:line="600" w:lineRule="exact"/>
        <w:outlineLvl w:val="3"/>
        <w:rPr>
          <w:rStyle w:val="32"/>
          <w:rFonts w:ascii="仿宋" w:hAnsi="仿宋" w:eastAsia="仿宋" w:cs="仿宋"/>
          <w:b/>
          <w:bCs/>
          <w:sz w:val="28"/>
          <w:szCs w:val="28"/>
          <w:u w:val="none"/>
        </w:rPr>
      </w:pPr>
      <w:bookmarkStart w:id="147" w:name="_Toc144396530"/>
      <w:bookmarkStart w:id="148" w:name="_Toc163749489"/>
      <w:bookmarkStart w:id="149" w:name="_Toc72845901"/>
      <w:r>
        <w:rPr>
          <w:rStyle w:val="32"/>
          <w:rFonts w:hint="eastAsia" w:ascii="仿宋" w:hAnsi="仿宋" w:eastAsia="仿宋" w:cs="仿宋"/>
          <w:b/>
          <w:bCs/>
          <w:sz w:val="28"/>
          <w:szCs w:val="28"/>
          <w:u w:val="none"/>
        </w:rPr>
        <w:t>14.响应文件递交</w:t>
      </w:r>
      <w:bookmarkEnd w:id="100"/>
      <w:bookmarkEnd w:id="101"/>
      <w:bookmarkEnd w:id="102"/>
      <w:bookmarkEnd w:id="103"/>
      <w:bookmarkEnd w:id="104"/>
      <w:bookmarkEnd w:id="105"/>
      <w:bookmarkEnd w:id="106"/>
      <w:bookmarkEnd w:id="147"/>
      <w:bookmarkEnd w:id="148"/>
      <w:bookmarkEnd w:id="149"/>
    </w:p>
    <w:p w14:paraId="7EB5A56A">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14.1递交响应文件时间：</w:t>
      </w:r>
      <w:r>
        <w:rPr>
          <w:rFonts w:hint="eastAsia" w:ascii="仿宋" w:hAnsi="仿宋" w:eastAsia="仿宋" w:cs="仿宋"/>
          <w:sz w:val="28"/>
          <w:szCs w:val="28"/>
          <w:u w:val="none"/>
          <w:lang w:eastAsia="zh-CN"/>
        </w:rPr>
        <w:t>2026年04月03日09时00分</w:t>
      </w:r>
      <w:r>
        <w:rPr>
          <w:rFonts w:hint="eastAsia" w:ascii="仿宋" w:hAnsi="仿宋" w:eastAsia="仿宋" w:cs="仿宋"/>
          <w:sz w:val="28"/>
          <w:szCs w:val="28"/>
          <w:u w:val="none"/>
        </w:rPr>
        <w:t>前；</w:t>
      </w:r>
    </w:p>
    <w:p w14:paraId="7DD6C13C">
      <w:pPr>
        <w:spacing w:line="600" w:lineRule="exact"/>
        <w:ind w:right="-218" w:rightChars="-104" w:firstLine="560" w:firstLineChars="200"/>
        <w:rPr>
          <w:rFonts w:ascii="仿宋" w:hAnsi="仿宋" w:eastAsia="仿宋" w:cs="仿宋"/>
          <w:sz w:val="28"/>
          <w:szCs w:val="28"/>
          <w:u w:val="none"/>
        </w:rPr>
      </w:pPr>
      <w:r>
        <w:rPr>
          <w:rFonts w:hint="eastAsia" w:ascii="仿宋" w:hAnsi="仿宋" w:eastAsia="仿宋" w:cs="仿宋"/>
          <w:sz w:val="28"/>
          <w:szCs w:val="28"/>
          <w:u w:val="none"/>
        </w:rPr>
        <w:t>14.2递交响应文件地点：</w:t>
      </w:r>
      <w:r>
        <w:rPr>
          <w:rFonts w:hint="eastAsia" w:ascii="仿宋" w:hAnsi="仿宋" w:eastAsia="仿宋" w:cs="仿宋"/>
          <w:kern w:val="0"/>
          <w:sz w:val="28"/>
          <w:szCs w:val="28"/>
          <w:u w:val="none"/>
        </w:rPr>
        <w:t>政采云平台（http：//www.zcygov.cn）</w:t>
      </w:r>
      <w:r>
        <w:rPr>
          <w:rFonts w:hint="eastAsia" w:ascii="仿宋" w:hAnsi="仿宋" w:eastAsia="仿宋" w:cs="仿宋"/>
          <w:sz w:val="28"/>
          <w:szCs w:val="28"/>
          <w:u w:val="none"/>
        </w:rPr>
        <w:t>；</w:t>
      </w:r>
    </w:p>
    <w:p w14:paraId="7136A8B8">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14.3磋商时间：</w:t>
      </w:r>
      <w:r>
        <w:rPr>
          <w:rFonts w:hint="eastAsia" w:ascii="仿宋" w:hAnsi="仿宋" w:eastAsia="仿宋" w:cs="仿宋"/>
          <w:sz w:val="28"/>
          <w:szCs w:val="28"/>
          <w:u w:val="none"/>
          <w:lang w:eastAsia="zh-CN"/>
        </w:rPr>
        <w:t>2026年04月03日09时00分</w:t>
      </w:r>
      <w:r>
        <w:rPr>
          <w:rFonts w:hint="eastAsia" w:ascii="仿宋" w:hAnsi="仿宋" w:eastAsia="仿宋" w:cs="仿宋"/>
          <w:sz w:val="28"/>
          <w:szCs w:val="28"/>
          <w:u w:val="none"/>
        </w:rPr>
        <w:t>；</w:t>
      </w:r>
    </w:p>
    <w:p w14:paraId="1BAA420E">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14.4响应文件应于竞争性磋商文件规定的递交截止时间前上传，超过截止时间的磋商申请文件将被拒绝。</w:t>
      </w:r>
    </w:p>
    <w:p w14:paraId="48E6F8CE">
      <w:pPr>
        <w:pStyle w:val="33"/>
        <w:spacing w:line="600" w:lineRule="exact"/>
        <w:outlineLvl w:val="3"/>
        <w:rPr>
          <w:rStyle w:val="32"/>
          <w:rFonts w:ascii="仿宋" w:hAnsi="仿宋" w:eastAsia="仿宋" w:cs="仿宋"/>
          <w:b/>
          <w:bCs/>
          <w:sz w:val="28"/>
          <w:szCs w:val="28"/>
          <w:u w:val="none"/>
        </w:rPr>
      </w:pPr>
      <w:bookmarkStart w:id="150" w:name="_Toc144396531"/>
      <w:bookmarkStart w:id="151" w:name="_Toc72845902"/>
      <w:bookmarkStart w:id="152" w:name="_Toc388258504"/>
      <w:bookmarkStart w:id="153" w:name="_Toc163749490"/>
      <w:r>
        <w:rPr>
          <w:rStyle w:val="32"/>
          <w:rFonts w:hint="eastAsia" w:ascii="仿宋" w:hAnsi="仿宋" w:eastAsia="仿宋" w:cs="仿宋"/>
          <w:b/>
          <w:bCs/>
          <w:sz w:val="28"/>
          <w:szCs w:val="28"/>
          <w:u w:val="none"/>
        </w:rPr>
        <w:t>15.响应文件的补充、修改或者撤回</w:t>
      </w:r>
      <w:bookmarkEnd w:id="150"/>
      <w:bookmarkEnd w:id="151"/>
      <w:bookmarkEnd w:id="152"/>
      <w:bookmarkEnd w:id="153"/>
    </w:p>
    <w:p w14:paraId="355BBB8E">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15.1</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在规定的截止时间前，可以对所递交上传的响应文件进行补充、修改或者撤回，并书面通知采购人。补充、修改的内容应当按照竞争性磋商文件要求签署盖章，并为响应文件的组成部分，修改的响应文件应按照本章第</w:t>
      </w:r>
      <w:r>
        <w:rPr>
          <w:rFonts w:ascii="仿宋" w:hAnsi="仿宋" w:eastAsia="仿宋" w:cs="仿宋"/>
          <w:sz w:val="28"/>
          <w:szCs w:val="28"/>
          <w:u w:val="none"/>
        </w:rPr>
        <w:t>12</w:t>
      </w:r>
      <w:r>
        <w:rPr>
          <w:rFonts w:hint="eastAsia" w:ascii="仿宋" w:hAnsi="仿宋" w:eastAsia="仿宋" w:cs="仿宋"/>
          <w:sz w:val="28"/>
          <w:szCs w:val="28"/>
          <w:u w:val="none"/>
        </w:rPr>
        <w:t>条、第</w:t>
      </w:r>
      <w:r>
        <w:rPr>
          <w:rFonts w:ascii="仿宋" w:hAnsi="仿宋" w:eastAsia="仿宋" w:cs="仿宋"/>
          <w:sz w:val="28"/>
          <w:szCs w:val="28"/>
          <w:u w:val="none"/>
        </w:rPr>
        <w:t>13</w:t>
      </w:r>
      <w:r>
        <w:rPr>
          <w:rFonts w:hint="eastAsia" w:ascii="仿宋" w:hAnsi="仿宋" w:eastAsia="仿宋" w:cs="仿宋"/>
          <w:sz w:val="28"/>
          <w:szCs w:val="28"/>
          <w:u w:val="none"/>
        </w:rPr>
        <w:t>条、第1</w:t>
      </w:r>
      <w:r>
        <w:rPr>
          <w:rFonts w:ascii="仿宋" w:hAnsi="仿宋" w:eastAsia="仿宋" w:cs="仿宋"/>
          <w:sz w:val="28"/>
          <w:szCs w:val="28"/>
          <w:u w:val="none"/>
        </w:rPr>
        <w:t>4</w:t>
      </w:r>
      <w:r>
        <w:rPr>
          <w:rFonts w:hint="eastAsia" w:ascii="仿宋" w:hAnsi="仿宋" w:eastAsia="仿宋" w:cs="仿宋"/>
          <w:sz w:val="28"/>
          <w:szCs w:val="28"/>
          <w:u w:val="none"/>
        </w:rPr>
        <w:t>条的规定进行编制、密封和递交，并标明“修改”字样。</w:t>
      </w:r>
    </w:p>
    <w:p w14:paraId="7BB21430">
      <w:pPr>
        <w:pStyle w:val="33"/>
        <w:spacing w:line="600" w:lineRule="exact"/>
        <w:outlineLvl w:val="3"/>
        <w:rPr>
          <w:rStyle w:val="32"/>
          <w:rFonts w:ascii="仿宋" w:hAnsi="仿宋" w:eastAsia="仿宋" w:cs="仿宋"/>
          <w:b/>
          <w:bCs/>
          <w:sz w:val="28"/>
          <w:szCs w:val="28"/>
          <w:u w:val="none"/>
        </w:rPr>
      </w:pPr>
      <w:bookmarkStart w:id="154" w:name="_Toc163749491"/>
      <w:bookmarkStart w:id="155" w:name="_Toc388258503"/>
      <w:bookmarkStart w:id="156" w:name="_Toc144396532"/>
      <w:bookmarkStart w:id="157" w:name="_Toc72845903"/>
      <w:r>
        <w:rPr>
          <w:rStyle w:val="32"/>
          <w:rFonts w:hint="eastAsia" w:ascii="仿宋" w:hAnsi="仿宋" w:eastAsia="仿宋" w:cs="仿宋"/>
          <w:b/>
          <w:bCs/>
          <w:sz w:val="28"/>
          <w:szCs w:val="28"/>
          <w:u w:val="none"/>
        </w:rPr>
        <w:t>16.响应文件计算错误的修正</w:t>
      </w:r>
      <w:bookmarkEnd w:id="154"/>
      <w:bookmarkEnd w:id="155"/>
      <w:bookmarkEnd w:id="156"/>
      <w:bookmarkEnd w:id="157"/>
    </w:p>
    <w:p w14:paraId="4F33CD34">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16.1</w:t>
      </w:r>
      <w:bookmarkStart w:id="158" w:name="_Toc338336060"/>
      <w:r>
        <w:rPr>
          <w:rFonts w:hint="eastAsia" w:ascii="仿宋" w:hAnsi="仿宋" w:eastAsia="仿宋" w:cs="仿宋"/>
          <w:sz w:val="28"/>
          <w:szCs w:val="28"/>
          <w:u w:val="none"/>
        </w:rPr>
        <w:t>磋商小组将对确定为实质上响应竞争性磋商文件要求的响应文件进行校核，看其是否有计算或表达上的错误，按照《政府采购货物和服务招标投标管理办法》第四十一条规定，修正错误的原则如下：</w:t>
      </w:r>
    </w:p>
    <w:p w14:paraId="7A264E4A">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（1）响应文件中报价一览表(报价表)内容与竞争性磋商文件中明细表内容不一致的，以报价一览表（报价表）为准。</w:t>
      </w:r>
    </w:p>
    <w:p w14:paraId="2C938746">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2）响应文件的大写金额和小写金额不一致的，以大写金额为准；总价金额与按单价汇总金额不一致的，以单价金额计算结果为准；单价金额小数点有明显错位的，应以总价为准，并修改单价；对不同文本响应文件的解释发生异议的，以中文文本为准。</w:t>
      </w:r>
    </w:p>
    <w:p w14:paraId="7C34876E">
      <w:pPr>
        <w:spacing w:line="600" w:lineRule="exact"/>
        <w:ind w:firstLine="560" w:firstLineChars="200"/>
        <w:rPr>
          <w:rFonts w:hint="eastAsia" w:ascii="仿宋" w:hAnsi="仿宋" w:eastAsia="仿宋" w:cs="仿宋"/>
          <w:sz w:val="28"/>
          <w:szCs w:val="28"/>
          <w:u w:val="none"/>
          <w:lang w:eastAsia="zh-CN"/>
        </w:rPr>
      </w:pPr>
      <w:r>
        <w:rPr>
          <w:rFonts w:hint="eastAsia" w:ascii="仿宋" w:hAnsi="仿宋" w:eastAsia="仿宋" w:cs="仿宋"/>
          <w:sz w:val="28"/>
          <w:szCs w:val="28"/>
          <w:u w:val="none"/>
        </w:rPr>
        <w:t>16.2按上述修正错误的原则及方法调整或修正响应文件的报价，</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同意后，调整后的报价对</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起约束作用。</w:t>
      </w:r>
    </w:p>
    <w:p w14:paraId="67EE4A47">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16.3对响应文件中含义不明确、同类问题表述不一致的或者有明显文字和计算错误的内容，磋商小组可以书面形式（应当由磋商小组专家签字）要求</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作出必要的澄清、说明或者纠正。</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的澄清、说明或者补正应当采用书面形式，并由法定代表人或其授权的代表签字，并不得超出响应文件的范围或者改变响应文件的实质性内容。</w:t>
      </w:r>
    </w:p>
    <w:p w14:paraId="17B5841D">
      <w:pPr>
        <w:pStyle w:val="33"/>
        <w:spacing w:line="600" w:lineRule="exact"/>
        <w:outlineLvl w:val="3"/>
        <w:rPr>
          <w:rStyle w:val="32"/>
          <w:rFonts w:ascii="仿宋" w:hAnsi="仿宋" w:eastAsia="仿宋" w:cs="仿宋"/>
          <w:b/>
          <w:bCs/>
          <w:sz w:val="28"/>
          <w:szCs w:val="28"/>
          <w:u w:val="none"/>
        </w:rPr>
      </w:pPr>
      <w:bookmarkStart w:id="159" w:name="_Toc144396533"/>
      <w:bookmarkStart w:id="160" w:name="_Toc163749492"/>
      <w:bookmarkStart w:id="161" w:name="_Toc72845904"/>
      <w:r>
        <w:rPr>
          <w:rStyle w:val="32"/>
          <w:rFonts w:hint="eastAsia" w:ascii="仿宋" w:hAnsi="仿宋" w:eastAsia="仿宋" w:cs="仿宋"/>
          <w:b/>
          <w:bCs/>
          <w:sz w:val="28"/>
          <w:szCs w:val="28"/>
          <w:u w:val="none"/>
        </w:rPr>
        <w:t>17.磋商的语言及计量单位</w:t>
      </w:r>
      <w:bookmarkEnd w:id="159"/>
      <w:bookmarkEnd w:id="160"/>
      <w:bookmarkEnd w:id="161"/>
    </w:p>
    <w:p w14:paraId="4E23869D">
      <w:pPr>
        <w:spacing w:line="600" w:lineRule="exact"/>
        <w:ind w:firstLine="560" w:firstLineChars="200"/>
        <w:textAlignment w:val="baseline"/>
        <w:rPr>
          <w:rStyle w:val="32"/>
          <w:rFonts w:ascii="仿宋" w:hAnsi="仿宋" w:eastAsia="仿宋" w:cs="仿宋"/>
          <w:sz w:val="28"/>
          <w:szCs w:val="28"/>
          <w:u w:val="none"/>
        </w:rPr>
      </w:pPr>
      <w:r>
        <w:rPr>
          <w:rStyle w:val="32"/>
          <w:rFonts w:hint="eastAsia" w:ascii="仿宋" w:hAnsi="仿宋" w:eastAsia="仿宋" w:cs="仿宋"/>
          <w:sz w:val="28"/>
          <w:szCs w:val="28"/>
          <w:u w:val="none"/>
        </w:rPr>
        <w:t>17.1</w:t>
      </w: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的响应文件以及</w:t>
      </w: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与采购人及采购代理机构就有关磋商的所有来往函电均应使用中文。</w:t>
      </w:r>
    </w:p>
    <w:p w14:paraId="14F1A6BE">
      <w:pPr>
        <w:spacing w:line="600" w:lineRule="exact"/>
        <w:ind w:firstLine="560" w:firstLineChars="200"/>
        <w:textAlignment w:val="baseline"/>
        <w:rPr>
          <w:rFonts w:ascii="仿宋" w:hAnsi="仿宋" w:eastAsia="仿宋" w:cs="仿宋"/>
          <w:sz w:val="28"/>
          <w:szCs w:val="28"/>
          <w:u w:val="none"/>
        </w:rPr>
      </w:pPr>
      <w:r>
        <w:rPr>
          <w:rStyle w:val="32"/>
          <w:rFonts w:hint="eastAsia" w:ascii="仿宋" w:hAnsi="仿宋" w:eastAsia="仿宋" w:cs="仿宋"/>
          <w:sz w:val="28"/>
          <w:szCs w:val="28"/>
          <w:u w:val="none"/>
        </w:rPr>
        <w:t>17.2响应文件中所使用的计量单位除竞争性磋商文件中有特殊规定外，一律使用中华人民共和国国家法定计量单位。</w:t>
      </w:r>
      <w:bookmarkEnd w:id="158"/>
    </w:p>
    <w:p w14:paraId="242632BB">
      <w:pPr>
        <w:pStyle w:val="33"/>
        <w:spacing w:line="600" w:lineRule="exact"/>
        <w:outlineLvl w:val="3"/>
        <w:rPr>
          <w:rStyle w:val="32"/>
          <w:rFonts w:ascii="仿宋" w:hAnsi="仿宋" w:eastAsia="仿宋" w:cs="仿宋"/>
          <w:b/>
          <w:bCs/>
          <w:sz w:val="28"/>
          <w:szCs w:val="28"/>
          <w:u w:val="none"/>
        </w:rPr>
      </w:pPr>
      <w:bookmarkStart w:id="162" w:name="_Toc163749493"/>
      <w:bookmarkStart w:id="163" w:name="_Toc144396534"/>
      <w:bookmarkStart w:id="164" w:name="_Toc72845905"/>
      <w:r>
        <w:rPr>
          <w:rStyle w:val="32"/>
          <w:rFonts w:hint="eastAsia" w:ascii="仿宋" w:hAnsi="仿宋" w:eastAsia="仿宋" w:cs="仿宋"/>
          <w:b/>
          <w:bCs/>
          <w:sz w:val="28"/>
          <w:szCs w:val="28"/>
          <w:u w:val="none"/>
        </w:rPr>
        <w:t>18.磋商</w:t>
      </w:r>
      <w:bookmarkEnd w:id="162"/>
      <w:bookmarkEnd w:id="163"/>
      <w:bookmarkEnd w:id="164"/>
    </w:p>
    <w:p w14:paraId="44534248">
      <w:pPr>
        <w:spacing w:line="600" w:lineRule="exact"/>
        <w:ind w:firstLine="560" w:firstLineChars="200"/>
        <w:textAlignment w:val="baseline"/>
        <w:rPr>
          <w:rStyle w:val="32"/>
          <w:rFonts w:ascii="仿宋" w:hAnsi="仿宋" w:eastAsia="仿宋" w:cs="仿宋"/>
          <w:sz w:val="28"/>
          <w:szCs w:val="28"/>
          <w:u w:val="none"/>
        </w:rPr>
      </w:pPr>
      <w:bookmarkStart w:id="165" w:name="_Toc388258510"/>
      <w:bookmarkStart w:id="166" w:name="_Toc388258511"/>
      <w:bookmarkStart w:id="167" w:name="_Toc363831084"/>
      <w:r>
        <w:rPr>
          <w:rStyle w:val="32"/>
          <w:rFonts w:hint="eastAsia" w:ascii="仿宋" w:hAnsi="仿宋" w:eastAsia="仿宋" w:cs="仿宋"/>
          <w:sz w:val="28"/>
          <w:szCs w:val="28"/>
          <w:u w:val="none"/>
        </w:rPr>
        <w:t>18.1采购人及采购代理机构按竞争性磋商文件中规定的日期、时间、地点组织磋商；</w:t>
      </w:r>
    </w:p>
    <w:p w14:paraId="3C6E91C4">
      <w:pPr>
        <w:spacing w:line="560" w:lineRule="exact"/>
        <w:ind w:firstLine="560" w:firstLineChars="200"/>
        <w:textAlignment w:val="baseline"/>
        <w:rPr>
          <w:rStyle w:val="32"/>
          <w:rFonts w:ascii="仿宋" w:hAnsi="仿宋" w:eastAsia="仿宋" w:cs="仿宋"/>
          <w:sz w:val="28"/>
          <w:szCs w:val="28"/>
          <w:u w:val="none"/>
        </w:rPr>
      </w:pPr>
      <w:r>
        <w:rPr>
          <w:rFonts w:hint="eastAsia" w:ascii="仿宋" w:hAnsi="仿宋" w:eastAsia="仿宋" w:cs="仿宋"/>
          <w:sz w:val="28"/>
          <w:szCs w:val="28"/>
          <w:u w:val="none"/>
        </w:rPr>
        <w:t>18.2</w:t>
      </w:r>
      <w:r>
        <w:rPr>
          <w:rStyle w:val="32"/>
          <w:rFonts w:hint="eastAsia" w:ascii="仿宋" w:hAnsi="仿宋" w:eastAsia="仿宋" w:cs="仿宋"/>
          <w:sz w:val="28"/>
          <w:szCs w:val="28"/>
          <w:u w:val="none"/>
        </w:rPr>
        <w:t>磋商程序：主持人按下列程序进行磋商会：</w:t>
      </w:r>
    </w:p>
    <w:p w14:paraId="1B40EF8A">
      <w:pPr>
        <w:spacing w:line="560" w:lineRule="exact"/>
        <w:ind w:firstLine="560" w:firstLineChars="200"/>
        <w:textAlignment w:val="baseline"/>
        <w:rPr>
          <w:rStyle w:val="32"/>
          <w:rFonts w:ascii="仿宋" w:hAnsi="仿宋" w:eastAsia="仿宋" w:cs="仿宋"/>
          <w:sz w:val="28"/>
          <w:szCs w:val="28"/>
          <w:u w:val="none"/>
        </w:rPr>
      </w:pPr>
      <w:r>
        <w:rPr>
          <w:rStyle w:val="32"/>
          <w:rFonts w:hint="eastAsia" w:ascii="仿宋" w:hAnsi="仿宋" w:eastAsia="仿宋" w:cs="仿宋"/>
          <w:sz w:val="28"/>
          <w:szCs w:val="28"/>
          <w:u w:val="none"/>
        </w:rPr>
        <w:t>（1）宣布磋商会纪律；</w:t>
      </w:r>
    </w:p>
    <w:p w14:paraId="5E8AE4E2">
      <w:pPr>
        <w:spacing w:line="560" w:lineRule="exact"/>
        <w:ind w:firstLine="560" w:firstLineChars="200"/>
        <w:textAlignment w:val="baseline"/>
        <w:rPr>
          <w:rStyle w:val="32"/>
          <w:rFonts w:ascii="仿宋" w:hAnsi="仿宋" w:eastAsia="仿宋" w:cs="仿宋"/>
          <w:sz w:val="28"/>
          <w:szCs w:val="28"/>
          <w:u w:val="none"/>
        </w:rPr>
      </w:pPr>
      <w:r>
        <w:rPr>
          <w:rStyle w:val="32"/>
          <w:rFonts w:hint="eastAsia" w:ascii="仿宋" w:hAnsi="仿宋" w:eastAsia="仿宋" w:cs="仿宋"/>
          <w:sz w:val="28"/>
          <w:szCs w:val="28"/>
          <w:u w:val="none"/>
        </w:rPr>
        <w:t>（2）公布在磋商截止时间前递交磋商响应文件的</w:t>
      </w: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情况；</w:t>
      </w:r>
    </w:p>
    <w:p w14:paraId="5404D6F1">
      <w:pPr>
        <w:spacing w:line="560" w:lineRule="exact"/>
        <w:ind w:firstLine="560" w:firstLineChars="200"/>
        <w:textAlignment w:val="baseline"/>
        <w:rPr>
          <w:rStyle w:val="32"/>
          <w:rFonts w:ascii="仿宋" w:hAnsi="仿宋" w:eastAsia="仿宋" w:cs="仿宋"/>
          <w:sz w:val="28"/>
          <w:szCs w:val="28"/>
          <w:u w:val="none"/>
        </w:rPr>
      </w:pPr>
      <w:r>
        <w:rPr>
          <w:rStyle w:val="32"/>
          <w:rFonts w:hint="eastAsia" w:ascii="仿宋" w:hAnsi="仿宋" w:eastAsia="仿宋" w:cs="仿宋"/>
          <w:sz w:val="28"/>
          <w:szCs w:val="28"/>
          <w:u w:val="none"/>
        </w:rPr>
        <w:t>（3）介绍采购人等有关人员；</w:t>
      </w:r>
    </w:p>
    <w:p w14:paraId="6CBD6F05">
      <w:pPr>
        <w:spacing w:line="560" w:lineRule="exact"/>
        <w:ind w:firstLine="560" w:firstLineChars="200"/>
        <w:textAlignment w:val="baseline"/>
        <w:rPr>
          <w:rStyle w:val="32"/>
          <w:rFonts w:ascii="仿宋" w:hAnsi="仿宋" w:eastAsia="仿宋" w:cs="仿宋"/>
          <w:sz w:val="28"/>
          <w:szCs w:val="28"/>
          <w:u w:val="none"/>
        </w:rPr>
      </w:pPr>
      <w:r>
        <w:rPr>
          <w:rStyle w:val="32"/>
          <w:rFonts w:hint="eastAsia" w:ascii="仿宋" w:hAnsi="仿宋" w:eastAsia="仿宋" w:cs="仿宋"/>
          <w:sz w:val="28"/>
          <w:szCs w:val="28"/>
          <w:u w:val="none"/>
        </w:rPr>
        <w:t>（4）检查密封情况；</w:t>
      </w:r>
    </w:p>
    <w:p w14:paraId="07C3CD5F">
      <w:pPr>
        <w:spacing w:line="560" w:lineRule="exact"/>
        <w:ind w:firstLine="560" w:firstLineChars="200"/>
        <w:textAlignment w:val="baseline"/>
        <w:rPr>
          <w:rStyle w:val="32"/>
          <w:rFonts w:ascii="仿宋" w:hAnsi="仿宋" w:eastAsia="仿宋" w:cs="仿宋"/>
          <w:sz w:val="28"/>
          <w:szCs w:val="28"/>
          <w:u w:val="none"/>
        </w:rPr>
      </w:pPr>
      <w:r>
        <w:rPr>
          <w:rStyle w:val="32"/>
          <w:rFonts w:hint="eastAsia" w:ascii="仿宋" w:hAnsi="仿宋" w:eastAsia="仿宋" w:cs="仿宋"/>
          <w:sz w:val="28"/>
          <w:szCs w:val="28"/>
          <w:u w:val="none"/>
        </w:rPr>
        <w:t>（5）</w:t>
      </w: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代表随机抽取磋商顺序；</w:t>
      </w:r>
    </w:p>
    <w:p w14:paraId="28905AAF">
      <w:pPr>
        <w:spacing w:line="560" w:lineRule="exact"/>
        <w:ind w:firstLine="560" w:firstLineChars="200"/>
        <w:textAlignment w:val="baseline"/>
        <w:rPr>
          <w:rStyle w:val="32"/>
          <w:rFonts w:ascii="仿宋" w:hAnsi="仿宋" w:eastAsia="仿宋" w:cs="仿宋"/>
          <w:sz w:val="28"/>
          <w:szCs w:val="28"/>
          <w:u w:val="none"/>
        </w:rPr>
      </w:pPr>
      <w:r>
        <w:rPr>
          <w:rStyle w:val="32"/>
          <w:rFonts w:hint="eastAsia" w:ascii="仿宋" w:hAnsi="仿宋" w:eastAsia="仿宋" w:cs="仿宋"/>
          <w:sz w:val="28"/>
          <w:szCs w:val="28"/>
          <w:u w:val="none"/>
        </w:rPr>
        <w:t>（6）磋商会结束。</w:t>
      </w:r>
    </w:p>
    <w:p w14:paraId="1F47C7A7">
      <w:pPr>
        <w:spacing w:line="600" w:lineRule="exact"/>
        <w:ind w:firstLine="560" w:firstLineChars="200"/>
        <w:textAlignment w:val="baseline"/>
        <w:rPr>
          <w:rStyle w:val="32"/>
          <w:rFonts w:ascii="仿宋" w:hAnsi="仿宋" w:eastAsia="仿宋" w:cs="仿宋"/>
          <w:sz w:val="28"/>
          <w:szCs w:val="28"/>
          <w:u w:val="none"/>
        </w:rPr>
      </w:pPr>
      <w:r>
        <w:rPr>
          <w:rStyle w:val="32"/>
          <w:rFonts w:hint="eastAsia" w:ascii="仿宋" w:hAnsi="仿宋" w:eastAsia="仿宋" w:cs="仿宋"/>
          <w:sz w:val="28"/>
          <w:szCs w:val="28"/>
          <w:u w:val="none"/>
          <w:lang w:eastAsia="zh-CN"/>
        </w:rPr>
        <w:t>磋商申请单位</w:t>
      </w:r>
      <w:r>
        <w:rPr>
          <w:rStyle w:val="32"/>
          <w:rFonts w:hint="eastAsia" w:ascii="仿宋" w:hAnsi="仿宋" w:eastAsia="仿宋" w:cs="仿宋"/>
          <w:sz w:val="28"/>
          <w:szCs w:val="28"/>
          <w:u w:val="none"/>
        </w:rPr>
        <w:t>不足3家的，不得开始磋商会。</w:t>
      </w:r>
    </w:p>
    <w:p w14:paraId="14A49B04">
      <w:pPr>
        <w:pStyle w:val="10"/>
        <w:ind w:firstLine="565" w:firstLineChars="202"/>
        <w:rPr>
          <w:rStyle w:val="32"/>
          <w:rFonts w:ascii="仿宋" w:hAnsi="仿宋" w:eastAsia="仿宋" w:cs="仿宋"/>
          <w:szCs w:val="28"/>
          <w:u w:val="none"/>
        </w:rPr>
      </w:pPr>
      <w:r>
        <w:rPr>
          <w:rStyle w:val="32"/>
          <w:rFonts w:hint="eastAsia" w:ascii="仿宋" w:hAnsi="仿宋" w:eastAsia="仿宋" w:cs="仿宋"/>
          <w:szCs w:val="28"/>
          <w:u w:val="none"/>
        </w:rPr>
        <w:t>1</w:t>
      </w:r>
      <w:r>
        <w:rPr>
          <w:rStyle w:val="32"/>
          <w:rFonts w:ascii="仿宋" w:hAnsi="仿宋" w:eastAsia="仿宋" w:cs="仿宋"/>
          <w:szCs w:val="28"/>
          <w:u w:val="none"/>
        </w:rPr>
        <w:t>8.3</w:t>
      </w:r>
      <w:r>
        <w:rPr>
          <w:rStyle w:val="32"/>
          <w:rFonts w:hint="eastAsia" w:ascii="仿宋" w:hAnsi="仿宋" w:eastAsia="仿宋" w:cs="仿宋"/>
          <w:szCs w:val="28"/>
          <w:u w:val="none"/>
          <w:lang w:eastAsia="zh-CN"/>
        </w:rPr>
        <w:t>磋商申请单位</w:t>
      </w:r>
      <w:r>
        <w:rPr>
          <w:rStyle w:val="32"/>
          <w:rFonts w:hint="eastAsia" w:ascii="仿宋" w:hAnsi="仿宋" w:eastAsia="仿宋" w:cs="仿宋"/>
          <w:szCs w:val="28"/>
          <w:u w:val="none"/>
        </w:rPr>
        <w:t>代表对磋商过程有异议，以及认为采购人、采购代理机构相关工作人员有需要回避的情形的，应当场提出询问或者回避申请。采购人、采购代理机构对</w:t>
      </w:r>
      <w:r>
        <w:rPr>
          <w:rStyle w:val="32"/>
          <w:rFonts w:hint="eastAsia" w:ascii="仿宋" w:hAnsi="仿宋" w:eastAsia="仿宋" w:cs="仿宋"/>
          <w:szCs w:val="28"/>
          <w:u w:val="none"/>
          <w:lang w:eastAsia="zh-CN"/>
        </w:rPr>
        <w:t>磋商申请单位</w:t>
      </w:r>
      <w:r>
        <w:rPr>
          <w:rStyle w:val="32"/>
          <w:rFonts w:hint="eastAsia" w:ascii="仿宋" w:hAnsi="仿宋" w:eastAsia="仿宋" w:cs="仿宋"/>
          <w:szCs w:val="28"/>
          <w:u w:val="none"/>
        </w:rPr>
        <w:t>代表提出的询问或者回避申请应及时处理，并制作记录。</w:t>
      </w:r>
    </w:p>
    <w:p w14:paraId="1F14ABA2">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18.4成立磋商小组：磋商小组</w:t>
      </w:r>
      <w:r>
        <w:rPr>
          <w:rFonts w:hint="eastAsia" w:ascii="仿宋" w:hAnsi="仿宋" w:eastAsia="仿宋" w:cs="宋体"/>
          <w:sz w:val="28"/>
          <w:szCs w:val="28"/>
          <w:u w:val="none"/>
        </w:rPr>
        <w:t>依法由采购人代表和随机抽取的</w:t>
      </w:r>
      <w:r>
        <w:rPr>
          <w:rFonts w:ascii="仿宋" w:hAnsi="仿宋" w:eastAsia="仿宋" w:cs="宋体"/>
          <w:sz w:val="28"/>
          <w:szCs w:val="28"/>
          <w:u w:val="none"/>
        </w:rPr>
        <w:t>2</w:t>
      </w:r>
      <w:r>
        <w:rPr>
          <w:rFonts w:hint="eastAsia" w:ascii="仿宋" w:hAnsi="仿宋" w:eastAsia="仿宋" w:cs="宋体"/>
          <w:sz w:val="28"/>
          <w:szCs w:val="28"/>
          <w:u w:val="none"/>
        </w:rPr>
        <w:t>名相关专业专家组成</w:t>
      </w:r>
      <w:r>
        <w:rPr>
          <w:rFonts w:hint="eastAsia" w:ascii="仿宋" w:hAnsi="仿宋" w:eastAsia="仿宋" w:cs="仿宋"/>
          <w:sz w:val="28"/>
          <w:szCs w:val="28"/>
          <w:u w:val="none"/>
        </w:rPr>
        <w:t>；</w:t>
      </w:r>
    </w:p>
    <w:p w14:paraId="1D8167F9">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18.5磋商小组应本着：①遵纪守法，客观、公正、廉洁；②按照评审办法和标准认真、负责、独立的评审；③对评审过程及结果，以及</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的商业秘密保密；</w:t>
      </w:r>
    </w:p>
    <w:p w14:paraId="629DE73B">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18.6磋商小组依法通过民主选举出磋商小组组长；</w:t>
      </w:r>
    </w:p>
    <w:p w14:paraId="16B8B226">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18.7磋商小组首先对</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的响应文件进行资格性审查；</w:t>
      </w:r>
    </w:p>
    <w:p w14:paraId="2864B4E4">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18.8磋商小组对通过资格性审查的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的响应文件进行符合性审查；</w:t>
      </w:r>
    </w:p>
    <w:p w14:paraId="40E34BE6">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18.9磋商小组对通过初步评审的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按照竞争性磋商文件中规定的评标办法进行详细评审；</w:t>
      </w:r>
    </w:p>
    <w:p w14:paraId="474B0227">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18.10磋商小组推荐成交候选人；</w:t>
      </w:r>
    </w:p>
    <w:p w14:paraId="42B66553">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18.11编写评审报告。</w:t>
      </w:r>
    </w:p>
    <w:bookmarkEnd w:id="165"/>
    <w:p w14:paraId="6B946479">
      <w:pPr>
        <w:pStyle w:val="33"/>
        <w:spacing w:line="600" w:lineRule="exact"/>
        <w:outlineLvl w:val="3"/>
        <w:rPr>
          <w:rStyle w:val="32"/>
          <w:rFonts w:ascii="仿宋" w:hAnsi="仿宋" w:eastAsia="仿宋" w:cs="仿宋"/>
          <w:b/>
          <w:bCs/>
          <w:sz w:val="28"/>
          <w:szCs w:val="28"/>
          <w:u w:val="none"/>
        </w:rPr>
      </w:pPr>
      <w:bookmarkStart w:id="168" w:name="_Toc163749494"/>
      <w:bookmarkStart w:id="169" w:name="_Toc144396535"/>
      <w:bookmarkStart w:id="170" w:name="_Toc72845906"/>
      <w:r>
        <w:rPr>
          <w:rStyle w:val="32"/>
          <w:rFonts w:hint="eastAsia" w:ascii="仿宋" w:hAnsi="仿宋" w:eastAsia="仿宋" w:cs="仿宋"/>
          <w:b/>
          <w:bCs/>
          <w:sz w:val="28"/>
          <w:szCs w:val="28"/>
          <w:u w:val="none"/>
        </w:rPr>
        <w:t>19.评审</w:t>
      </w:r>
      <w:bookmarkEnd w:id="166"/>
      <w:bookmarkEnd w:id="167"/>
      <w:r>
        <w:rPr>
          <w:rStyle w:val="32"/>
          <w:rFonts w:hint="eastAsia" w:ascii="仿宋" w:hAnsi="仿宋" w:eastAsia="仿宋" w:cs="仿宋"/>
          <w:b/>
          <w:bCs/>
          <w:sz w:val="28"/>
          <w:szCs w:val="28"/>
          <w:u w:val="none"/>
        </w:rPr>
        <w:t>办法</w:t>
      </w:r>
      <w:bookmarkEnd w:id="168"/>
      <w:bookmarkEnd w:id="169"/>
      <w:bookmarkEnd w:id="170"/>
    </w:p>
    <w:p w14:paraId="5E2F293D">
      <w:pPr>
        <w:spacing w:line="600" w:lineRule="exact"/>
        <w:rPr>
          <w:rFonts w:ascii="仿宋" w:hAnsi="仿宋" w:eastAsia="仿宋" w:cs="仿宋"/>
          <w:b/>
          <w:szCs w:val="21"/>
          <w:u w:val="none"/>
        </w:rPr>
      </w:pPr>
      <w:r>
        <w:rPr>
          <w:rFonts w:hint="eastAsia" w:ascii="仿宋" w:hAnsi="仿宋" w:eastAsia="仿宋" w:cs="仿宋"/>
          <w:bCs/>
          <w:sz w:val="28"/>
          <w:szCs w:val="28"/>
          <w:u w:val="none"/>
        </w:rPr>
        <w:t>19.1</w:t>
      </w:r>
      <w:r>
        <w:rPr>
          <w:rFonts w:hint="eastAsia" w:ascii="仿宋" w:hAnsi="仿宋" w:eastAsia="仿宋" w:cs="仿宋"/>
          <w:b/>
          <w:sz w:val="28"/>
          <w:szCs w:val="28"/>
          <w:u w:val="none"/>
        </w:rPr>
        <w:t>本项目采用“综合评分法”进行评审</w:t>
      </w:r>
      <w:r>
        <w:rPr>
          <w:rFonts w:hint="eastAsia" w:ascii="仿宋" w:hAnsi="仿宋" w:eastAsia="仿宋" w:cs="仿宋"/>
          <w:bCs/>
          <w:sz w:val="28"/>
          <w:szCs w:val="28"/>
          <w:u w:val="none"/>
        </w:rPr>
        <w:t>（详见第三章评审办</w:t>
      </w:r>
      <w:r>
        <w:rPr>
          <w:rFonts w:hint="eastAsia" w:ascii="仿宋" w:hAnsi="仿宋" w:eastAsia="仿宋" w:cs="仿宋"/>
          <w:sz w:val="28"/>
          <w:szCs w:val="28"/>
          <w:u w:val="none"/>
        </w:rPr>
        <w:t>法）。</w:t>
      </w:r>
    </w:p>
    <w:p w14:paraId="07A0074E">
      <w:pPr>
        <w:pStyle w:val="33"/>
        <w:spacing w:line="600" w:lineRule="exact"/>
        <w:outlineLvl w:val="3"/>
        <w:rPr>
          <w:rStyle w:val="32"/>
          <w:rFonts w:ascii="仿宋" w:hAnsi="仿宋" w:eastAsia="仿宋" w:cs="仿宋"/>
          <w:b/>
          <w:bCs/>
          <w:sz w:val="28"/>
          <w:szCs w:val="28"/>
          <w:u w:val="none"/>
        </w:rPr>
      </w:pPr>
      <w:bookmarkStart w:id="171" w:name="_Toc144396536"/>
      <w:bookmarkStart w:id="172" w:name="_Toc72845907"/>
      <w:bookmarkStart w:id="173" w:name="_Toc163749495"/>
      <w:r>
        <w:rPr>
          <w:rStyle w:val="32"/>
          <w:rFonts w:hint="eastAsia" w:ascii="仿宋" w:hAnsi="仿宋" w:eastAsia="仿宋" w:cs="仿宋"/>
          <w:b/>
          <w:bCs/>
          <w:sz w:val="28"/>
          <w:szCs w:val="28"/>
          <w:u w:val="none"/>
        </w:rPr>
        <w:t>20.废标条款</w:t>
      </w:r>
      <w:bookmarkEnd w:id="171"/>
      <w:bookmarkEnd w:id="172"/>
      <w:bookmarkEnd w:id="173"/>
    </w:p>
    <w:p w14:paraId="40728AF0">
      <w:pPr>
        <w:spacing w:line="560" w:lineRule="exact"/>
        <w:ind w:firstLine="560" w:firstLineChars="200"/>
        <w:textAlignment w:val="baseline"/>
        <w:rPr>
          <w:rFonts w:ascii="仿宋" w:hAnsi="仿宋" w:eastAsia="仿宋" w:cs="仿宋"/>
          <w:sz w:val="28"/>
          <w:szCs w:val="28"/>
          <w:u w:val="none"/>
        </w:rPr>
      </w:pPr>
      <w:bookmarkStart w:id="174" w:name="_Toc338754071"/>
      <w:bookmarkStart w:id="175" w:name="_Toc326829214"/>
      <w:r>
        <w:rPr>
          <w:rFonts w:hint="eastAsia" w:ascii="仿宋" w:hAnsi="仿宋" w:eastAsia="仿宋" w:cs="仿宋"/>
          <w:sz w:val="28"/>
          <w:szCs w:val="28"/>
          <w:u w:val="none"/>
        </w:rPr>
        <w:t>20.1在采购活动时，出现下列情形之一的，应予废标处理：</w:t>
      </w:r>
    </w:p>
    <w:p w14:paraId="4CFF7708">
      <w:pPr>
        <w:spacing w:line="560" w:lineRule="exact"/>
        <w:ind w:firstLine="560" w:firstLineChars="200"/>
        <w:textAlignment w:val="baseline"/>
        <w:rPr>
          <w:rFonts w:ascii="仿宋" w:hAnsi="仿宋" w:eastAsia="仿宋" w:cs="仿宋"/>
          <w:sz w:val="28"/>
          <w:szCs w:val="28"/>
          <w:u w:val="none"/>
        </w:rPr>
      </w:pPr>
      <w:r>
        <w:rPr>
          <w:rFonts w:hint="eastAsia" w:ascii="仿宋" w:hAnsi="仿宋" w:eastAsia="仿宋" w:cs="仿宋"/>
          <w:sz w:val="28"/>
          <w:szCs w:val="28"/>
          <w:u w:val="none"/>
        </w:rPr>
        <w:t>（1）符合专业条件的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或者对竞争性磋商文件作实质响应的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不足三家的；</w:t>
      </w:r>
    </w:p>
    <w:p w14:paraId="168BA53D">
      <w:pPr>
        <w:spacing w:line="560" w:lineRule="exact"/>
        <w:ind w:firstLine="560" w:firstLineChars="200"/>
        <w:textAlignment w:val="baseline"/>
        <w:rPr>
          <w:rFonts w:ascii="仿宋" w:hAnsi="仿宋" w:eastAsia="仿宋" w:cs="仿宋"/>
          <w:sz w:val="28"/>
          <w:szCs w:val="28"/>
          <w:u w:val="none"/>
        </w:rPr>
      </w:pPr>
      <w:r>
        <w:rPr>
          <w:rFonts w:hint="eastAsia" w:ascii="仿宋" w:hAnsi="仿宋" w:eastAsia="仿宋" w:cs="仿宋"/>
          <w:sz w:val="28"/>
          <w:szCs w:val="28"/>
          <w:u w:val="none"/>
        </w:rPr>
        <w:t>（2）出现影响采购公正的违法、违规行为的；</w:t>
      </w:r>
    </w:p>
    <w:p w14:paraId="2511BAB9">
      <w:pPr>
        <w:spacing w:line="560" w:lineRule="exact"/>
        <w:ind w:firstLine="560" w:firstLineChars="200"/>
        <w:textAlignment w:val="baseline"/>
        <w:rPr>
          <w:rFonts w:ascii="仿宋" w:hAnsi="仿宋" w:eastAsia="仿宋" w:cs="仿宋"/>
          <w:sz w:val="28"/>
          <w:szCs w:val="28"/>
          <w:u w:val="none"/>
        </w:rPr>
      </w:pPr>
      <w:r>
        <w:rPr>
          <w:rFonts w:hint="eastAsia" w:ascii="仿宋" w:hAnsi="仿宋" w:eastAsia="仿宋" w:cs="仿宋"/>
          <w:sz w:val="28"/>
          <w:szCs w:val="28"/>
          <w:u w:val="none"/>
        </w:rPr>
        <w:t>（3）</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的报价均超过了采购预算，采购人不能支付的；</w:t>
      </w:r>
    </w:p>
    <w:p w14:paraId="17891B13">
      <w:pPr>
        <w:spacing w:line="560" w:lineRule="exact"/>
        <w:ind w:firstLine="560" w:firstLineChars="200"/>
        <w:textAlignment w:val="baseline"/>
        <w:rPr>
          <w:rFonts w:ascii="仿宋" w:hAnsi="仿宋" w:eastAsia="仿宋" w:cs="仿宋"/>
          <w:sz w:val="28"/>
          <w:szCs w:val="28"/>
          <w:u w:val="none"/>
        </w:rPr>
      </w:pPr>
      <w:r>
        <w:rPr>
          <w:rFonts w:hint="eastAsia" w:ascii="仿宋" w:hAnsi="仿宋" w:eastAsia="仿宋" w:cs="仿宋"/>
          <w:sz w:val="28"/>
          <w:szCs w:val="28"/>
          <w:u w:val="none"/>
        </w:rPr>
        <w:t>（4）因重大变故，采购任务取消的。</w:t>
      </w:r>
    </w:p>
    <w:p w14:paraId="34DF8B66">
      <w:pPr>
        <w:spacing w:line="560" w:lineRule="exact"/>
        <w:ind w:firstLine="560" w:firstLineChars="200"/>
        <w:textAlignment w:val="baseline"/>
        <w:rPr>
          <w:rFonts w:ascii="仿宋" w:hAnsi="仿宋" w:eastAsia="仿宋" w:cs="仿宋"/>
          <w:sz w:val="28"/>
          <w:szCs w:val="28"/>
          <w:u w:val="none"/>
        </w:rPr>
      </w:pPr>
      <w:r>
        <w:rPr>
          <w:rFonts w:hint="eastAsia" w:ascii="仿宋" w:hAnsi="仿宋" w:eastAsia="仿宋" w:cs="仿宋"/>
          <w:sz w:val="28"/>
          <w:szCs w:val="28"/>
          <w:u w:val="none"/>
        </w:rPr>
        <w:t>20.2响应文件和</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属下列情况之一的，在初步评审时按照无效标处理。</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即失去进入详细评审：</w:t>
      </w:r>
    </w:p>
    <w:p w14:paraId="1426C881">
      <w:pPr>
        <w:spacing w:line="560" w:lineRule="exact"/>
        <w:ind w:firstLine="560" w:firstLineChars="200"/>
        <w:textAlignment w:val="baseline"/>
        <w:rPr>
          <w:rFonts w:ascii="仿宋" w:hAnsi="仿宋" w:eastAsia="仿宋" w:cs="仿宋"/>
          <w:sz w:val="28"/>
          <w:szCs w:val="28"/>
          <w:u w:val="none"/>
        </w:rPr>
      </w:pPr>
      <w:r>
        <w:rPr>
          <w:rFonts w:hint="eastAsia" w:ascii="仿宋" w:hAnsi="仿宋" w:eastAsia="仿宋" w:cs="仿宋"/>
          <w:sz w:val="28"/>
          <w:szCs w:val="28"/>
          <w:u w:val="none"/>
        </w:rPr>
        <w:t>（1）响应文件的资格证明未达到竞争性磋商文件的要求；响应文件的资质证明文件不符合竞争性磋商文件的要求的；</w:t>
      </w:r>
    </w:p>
    <w:p w14:paraId="30785916">
      <w:pPr>
        <w:spacing w:line="560" w:lineRule="exact"/>
        <w:ind w:firstLine="560" w:firstLineChars="200"/>
        <w:textAlignment w:val="baseline"/>
        <w:rPr>
          <w:rFonts w:ascii="仿宋" w:hAnsi="仿宋" w:eastAsia="仿宋" w:cs="仿宋"/>
          <w:sz w:val="28"/>
          <w:szCs w:val="28"/>
          <w:u w:val="none"/>
        </w:rPr>
      </w:pPr>
      <w:r>
        <w:rPr>
          <w:rFonts w:hint="eastAsia" w:ascii="仿宋" w:hAnsi="仿宋" w:eastAsia="仿宋" w:cs="仿宋"/>
          <w:sz w:val="28"/>
          <w:szCs w:val="28"/>
          <w:u w:val="none"/>
        </w:rPr>
        <w:t>（2）响应文件的资格证明文件不全或者过期的；</w:t>
      </w:r>
    </w:p>
    <w:p w14:paraId="29E9809A">
      <w:pPr>
        <w:spacing w:line="560" w:lineRule="exact"/>
        <w:ind w:firstLine="560" w:firstLineChars="200"/>
        <w:textAlignment w:val="baseline"/>
        <w:rPr>
          <w:rFonts w:ascii="仿宋" w:hAnsi="仿宋" w:eastAsia="仿宋" w:cs="仿宋"/>
          <w:sz w:val="28"/>
          <w:szCs w:val="28"/>
          <w:u w:val="none"/>
        </w:rPr>
      </w:pPr>
      <w:r>
        <w:rPr>
          <w:rFonts w:hint="eastAsia" w:ascii="仿宋" w:hAnsi="仿宋" w:eastAsia="仿宋" w:cs="仿宋"/>
          <w:sz w:val="28"/>
          <w:szCs w:val="28"/>
          <w:u w:val="none"/>
        </w:rPr>
        <w:t>（3）</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未按竞争性磋商文件要求交纳磋商保证金的；</w:t>
      </w:r>
    </w:p>
    <w:p w14:paraId="3066841D">
      <w:pPr>
        <w:spacing w:line="560" w:lineRule="exact"/>
        <w:ind w:firstLine="560" w:firstLineChars="200"/>
        <w:textAlignment w:val="baseline"/>
        <w:rPr>
          <w:rFonts w:ascii="仿宋" w:hAnsi="仿宋" w:eastAsia="仿宋" w:cs="仿宋"/>
          <w:sz w:val="28"/>
          <w:szCs w:val="28"/>
          <w:u w:val="none"/>
        </w:rPr>
      </w:pPr>
      <w:r>
        <w:rPr>
          <w:rFonts w:hint="eastAsia" w:ascii="仿宋" w:hAnsi="仿宋" w:eastAsia="仿宋" w:cs="仿宋"/>
          <w:sz w:val="28"/>
          <w:szCs w:val="28"/>
          <w:u w:val="none"/>
        </w:rPr>
        <w:t>（</w:t>
      </w:r>
      <w:r>
        <w:rPr>
          <w:rFonts w:ascii="仿宋" w:hAnsi="仿宋" w:eastAsia="仿宋" w:cs="仿宋"/>
          <w:sz w:val="28"/>
          <w:szCs w:val="28"/>
          <w:u w:val="none"/>
        </w:rPr>
        <w:t>4</w:t>
      </w:r>
      <w:r>
        <w:rPr>
          <w:rFonts w:hint="eastAsia" w:ascii="仿宋" w:hAnsi="仿宋" w:eastAsia="仿宋" w:cs="仿宋"/>
          <w:sz w:val="28"/>
          <w:szCs w:val="28"/>
          <w:u w:val="none"/>
        </w:rPr>
        <w:t>）</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有影响采购公正的违法、违规行为的；</w:t>
      </w:r>
    </w:p>
    <w:p w14:paraId="0C0FA597">
      <w:pPr>
        <w:spacing w:line="600" w:lineRule="exact"/>
        <w:ind w:firstLine="560" w:firstLineChars="200"/>
        <w:textAlignment w:val="baseline"/>
        <w:rPr>
          <w:rFonts w:ascii="仿宋" w:hAnsi="仿宋" w:eastAsia="仿宋" w:cs="仿宋"/>
          <w:sz w:val="28"/>
          <w:szCs w:val="28"/>
          <w:u w:val="none"/>
        </w:rPr>
      </w:pPr>
      <w:r>
        <w:rPr>
          <w:rFonts w:hint="eastAsia" w:ascii="仿宋" w:hAnsi="仿宋" w:eastAsia="仿宋" w:cs="仿宋"/>
          <w:sz w:val="28"/>
          <w:szCs w:val="28"/>
          <w:u w:val="none"/>
        </w:rPr>
        <w:t>（</w:t>
      </w:r>
      <w:r>
        <w:rPr>
          <w:rFonts w:ascii="仿宋" w:hAnsi="仿宋" w:eastAsia="仿宋" w:cs="仿宋"/>
          <w:sz w:val="28"/>
          <w:szCs w:val="28"/>
          <w:u w:val="none"/>
        </w:rPr>
        <w:t>5</w:t>
      </w:r>
      <w:r>
        <w:rPr>
          <w:rFonts w:hint="eastAsia" w:ascii="仿宋" w:hAnsi="仿宋" w:eastAsia="仿宋" w:cs="仿宋"/>
          <w:sz w:val="28"/>
          <w:szCs w:val="28"/>
          <w:u w:val="none"/>
        </w:rPr>
        <w:t>）</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以他人的名义磋商、串通磋商，以行贿手段谋取中标或者以其他弄虚作假方式磋商的。</w:t>
      </w:r>
    </w:p>
    <w:bookmarkEnd w:id="174"/>
    <w:bookmarkEnd w:id="175"/>
    <w:p w14:paraId="7BE4DFB9">
      <w:pPr>
        <w:pStyle w:val="33"/>
        <w:spacing w:line="600" w:lineRule="exact"/>
        <w:outlineLvl w:val="3"/>
        <w:rPr>
          <w:rStyle w:val="32"/>
          <w:rFonts w:ascii="仿宋" w:hAnsi="仿宋" w:eastAsia="仿宋" w:cs="仿宋"/>
          <w:b/>
          <w:bCs/>
          <w:sz w:val="28"/>
          <w:szCs w:val="28"/>
          <w:u w:val="none"/>
        </w:rPr>
      </w:pPr>
      <w:bookmarkStart w:id="176" w:name="_Toc144396537"/>
      <w:bookmarkStart w:id="177" w:name="_Toc72845908"/>
      <w:bookmarkStart w:id="178" w:name="_Toc163749496"/>
      <w:r>
        <w:rPr>
          <w:rStyle w:val="32"/>
          <w:rFonts w:hint="eastAsia" w:ascii="仿宋" w:hAnsi="仿宋" w:eastAsia="仿宋" w:cs="仿宋"/>
          <w:b/>
          <w:bCs/>
          <w:sz w:val="28"/>
          <w:szCs w:val="28"/>
          <w:u w:val="none"/>
        </w:rPr>
        <w:t>21.定标</w:t>
      </w:r>
      <w:bookmarkEnd w:id="176"/>
      <w:bookmarkEnd w:id="177"/>
      <w:bookmarkEnd w:id="178"/>
    </w:p>
    <w:p w14:paraId="3B4ED419">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21.1磋商小组根据竞争性磋商文件确定的综合评分办法要求，按综合得分由高到低顺序排列推荐成交候选人，向采购人推荐一至三名成交候选人，并标明排列顺序；</w:t>
      </w:r>
    </w:p>
    <w:p w14:paraId="3FDCDF66">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21.2若出现评标总得分相同的时候，按</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二次报价由低到高顺序排列；评标总得分且报价相同的，按技术指标优劣顺序排列；</w:t>
      </w:r>
    </w:p>
    <w:p w14:paraId="59AA4781">
      <w:pPr>
        <w:spacing w:line="6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21.3采购人应确定第一成交候选人为成交人。排名第一的成交候选人放弃中标，或因不可抗力提出不能履行合同，或者不按规定期限提交履约保证金的，采购人可以确定第二成交候选人为成交人。</w:t>
      </w:r>
    </w:p>
    <w:p w14:paraId="00F5E2C7">
      <w:pPr>
        <w:pStyle w:val="33"/>
        <w:spacing w:line="600" w:lineRule="exact"/>
        <w:outlineLvl w:val="3"/>
        <w:rPr>
          <w:rStyle w:val="32"/>
          <w:rFonts w:ascii="仿宋" w:hAnsi="仿宋" w:eastAsia="仿宋" w:cs="仿宋"/>
          <w:b/>
          <w:bCs/>
          <w:sz w:val="28"/>
          <w:szCs w:val="28"/>
          <w:u w:val="none"/>
        </w:rPr>
      </w:pPr>
      <w:bookmarkStart w:id="179" w:name="_Toc326829215"/>
      <w:bookmarkStart w:id="180" w:name="_Toc388258516"/>
      <w:bookmarkStart w:id="181" w:name="_Toc163749497"/>
      <w:bookmarkStart w:id="182" w:name="_Toc144396538"/>
      <w:bookmarkStart w:id="183" w:name="_Toc338754072"/>
      <w:bookmarkStart w:id="184" w:name="_Toc72845909"/>
      <w:r>
        <w:rPr>
          <w:rStyle w:val="32"/>
          <w:rFonts w:hint="eastAsia" w:ascii="仿宋" w:hAnsi="仿宋" w:eastAsia="仿宋" w:cs="仿宋"/>
          <w:b/>
          <w:bCs/>
          <w:sz w:val="28"/>
          <w:szCs w:val="28"/>
          <w:u w:val="none"/>
        </w:rPr>
        <w:t>22.签订合同</w:t>
      </w:r>
      <w:bookmarkEnd w:id="179"/>
      <w:bookmarkEnd w:id="180"/>
      <w:bookmarkEnd w:id="181"/>
      <w:bookmarkEnd w:id="182"/>
      <w:bookmarkEnd w:id="183"/>
      <w:bookmarkEnd w:id="184"/>
    </w:p>
    <w:p w14:paraId="151C4708">
      <w:pPr>
        <w:spacing w:line="540" w:lineRule="exact"/>
        <w:ind w:firstLine="560" w:firstLineChars="200"/>
        <w:rPr>
          <w:rFonts w:ascii="仿宋" w:hAnsi="仿宋" w:eastAsia="仿宋" w:cs="仿宋"/>
          <w:kern w:val="0"/>
          <w:sz w:val="28"/>
          <w:szCs w:val="28"/>
          <w:u w:val="none"/>
        </w:rPr>
      </w:pPr>
      <w:r>
        <w:rPr>
          <w:rFonts w:hint="eastAsia" w:ascii="仿宋" w:hAnsi="仿宋" w:eastAsia="仿宋" w:cs="仿宋"/>
          <w:sz w:val="28"/>
          <w:szCs w:val="28"/>
          <w:u w:val="none"/>
        </w:rPr>
        <w:t>22.1评审结束后2个工作日内，结果公示发布于</w:t>
      </w:r>
      <w:r>
        <w:rPr>
          <w:rFonts w:hint="eastAsia" w:ascii="仿宋" w:hAnsi="仿宋" w:eastAsia="仿宋" w:cs="宋体"/>
          <w:sz w:val="28"/>
          <w:szCs w:val="28"/>
          <w:u w:val="none"/>
        </w:rPr>
        <w:t>《云南省政府采购网》（http://www.yngp.com/）、“政采云”平台（http：//www.zcygov.cn）</w:t>
      </w:r>
      <w:r>
        <w:rPr>
          <w:rFonts w:hint="eastAsia" w:ascii="仿宋" w:hAnsi="仿宋" w:eastAsia="仿宋" w:cs="仿宋"/>
          <w:sz w:val="28"/>
          <w:szCs w:val="28"/>
          <w:u w:val="none"/>
        </w:rPr>
        <w:t>，公告有效期为1个工作日，成交公告期满没有问题的，确定为成交人。磋商有效期内，在成交人按照规定提交履约保证金后，采购代理机构向成交</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发出《成交通知书》。《成交通知书》对采购人和成交人具有同等法律效力。《成交通知书》发出后，采购人改变中标结果，或者成交人放弃中标，应当承担相应的法律责任；</w:t>
      </w:r>
    </w:p>
    <w:p w14:paraId="2BA3E0F4">
      <w:pPr>
        <w:spacing w:line="54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22.2成交人应按</w:t>
      </w:r>
      <w:r>
        <w:rPr>
          <w:rFonts w:hint="eastAsia" w:ascii="仿宋" w:hAnsi="仿宋" w:eastAsia="仿宋" w:cs="仿宋"/>
          <w:kern w:val="0"/>
          <w:sz w:val="28"/>
          <w:szCs w:val="28"/>
          <w:u w:val="none"/>
        </w:rPr>
        <w:t>《成交通知书》</w:t>
      </w:r>
      <w:r>
        <w:rPr>
          <w:rFonts w:hint="eastAsia" w:ascii="仿宋" w:hAnsi="仿宋" w:eastAsia="仿宋" w:cs="仿宋"/>
          <w:sz w:val="28"/>
          <w:szCs w:val="28"/>
          <w:u w:val="none"/>
        </w:rPr>
        <w:t>规定的时间、地点与采购人签订采购合同。</w:t>
      </w:r>
    </w:p>
    <w:p w14:paraId="5AFE84D9">
      <w:pPr>
        <w:pStyle w:val="33"/>
        <w:spacing w:line="600" w:lineRule="exact"/>
        <w:outlineLvl w:val="3"/>
        <w:rPr>
          <w:rFonts w:ascii="仿宋" w:hAnsi="仿宋" w:eastAsia="仿宋" w:cs="仿宋"/>
          <w:b/>
          <w:bCs/>
          <w:szCs w:val="28"/>
          <w:u w:val="none"/>
        </w:rPr>
      </w:pPr>
      <w:bookmarkStart w:id="185" w:name="_Toc163749498"/>
      <w:bookmarkStart w:id="186" w:name="_Toc144396539"/>
      <w:bookmarkStart w:id="187" w:name="_Toc72845910"/>
      <w:r>
        <w:rPr>
          <w:rStyle w:val="32"/>
          <w:rFonts w:hint="eastAsia" w:ascii="仿宋" w:hAnsi="仿宋" w:eastAsia="仿宋" w:cs="仿宋"/>
          <w:b/>
          <w:bCs/>
          <w:sz w:val="28"/>
          <w:szCs w:val="28"/>
          <w:u w:val="none"/>
        </w:rPr>
        <w:t>23.质疑和投诉</w:t>
      </w:r>
      <w:bookmarkEnd w:id="185"/>
      <w:bookmarkEnd w:id="186"/>
      <w:bookmarkEnd w:id="187"/>
    </w:p>
    <w:p w14:paraId="0CFC05B1">
      <w:pPr>
        <w:widowControl/>
        <w:spacing w:line="520" w:lineRule="exact"/>
        <w:ind w:firstLine="560" w:firstLineChars="200"/>
        <w:jc w:val="left"/>
        <w:rPr>
          <w:rFonts w:hint="eastAsia" w:ascii="仿宋" w:hAnsi="仿宋" w:eastAsia="仿宋" w:cs="仿宋"/>
          <w:kern w:val="0"/>
          <w:sz w:val="28"/>
          <w:szCs w:val="28"/>
          <w:u w:val="none"/>
          <w:lang w:val="en-US" w:eastAsia="zh-CN"/>
        </w:rPr>
      </w:pPr>
      <w:bookmarkStart w:id="188" w:name="_Toc308439024"/>
      <w:bookmarkStart w:id="189" w:name="_Toc152042312"/>
      <w:bookmarkStart w:id="190" w:name="_Toc179632553"/>
      <w:bookmarkStart w:id="191" w:name="_Toc144974504"/>
      <w:bookmarkStart w:id="192" w:name="_Toc319592602"/>
      <w:bookmarkStart w:id="193" w:name="_Toc388258499"/>
      <w:bookmarkStart w:id="194" w:name="_Toc152045536"/>
      <w:r>
        <w:rPr>
          <w:rFonts w:hint="eastAsia" w:ascii="仿宋" w:hAnsi="仿宋" w:eastAsia="仿宋" w:cs="仿宋"/>
          <w:bCs/>
          <w:kern w:val="0"/>
          <w:sz w:val="28"/>
          <w:szCs w:val="28"/>
          <w:u w:val="none"/>
        </w:rPr>
        <w:t>23.1</w:t>
      </w:r>
      <w:r>
        <w:rPr>
          <w:rFonts w:hint="eastAsia" w:ascii="仿宋" w:hAnsi="仿宋" w:eastAsia="仿宋" w:cs="仿宋"/>
          <w:kern w:val="0"/>
          <w:sz w:val="28"/>
          <w:szCs w:val="28"/>
          <w:u w:val="none"/>
          <w:lang w:val="en-US" w:eastAsia="zh-CN"/>
        </w:rPr>
        <w:t>竞争性磋商申请单位认为竞争性磋商文件、招标过程和中标结果使自己的权益受到损害的，应当在知道或者应知其权益受到损害之日起七个工作日内，以书面形式向代理机构或采购人提出质疑。质疑应遵守中华人民共和国财政部第94号令《政府采购供应商投诉处理办法》第三条的规定“政府采购供应商提出质疑和投诉应当坚持依法依规、诚实信用原则”竞争性磋商申请单位应对此条款在竞争性磋商响应文件中作出保证，未做保证的将视为竞争性磋商响应文件格式不完整。质疑内容不得含有虚假、恶意成分。当事人对自己提出的主张，有责任提供证据，提出质疑时应同时提交相关证据材料和注明事实的确切来源。提出质疑的供应商应当是参与所质疑项目采购活动的供应商。潜在供应商已依法获取其可质疑的采购文件的，可以对该文件提出质疑；对采购文件提出质疑的，应当在获取采购文件或者采购文件公告期限届满之日起7个工作日内提出；对其他采购环节的质疑期限的起算日为该环节结束后一日。</w:t>
      </w:r>
    </w:p>
    <w:p w14:paraId="78F234D8">
      <w:pPr>
        <w:widowControl/>
        <w:spacing w:line="520" w:lineRule="exact"/>
        <w:ind w:firstLine="560" w:firstLineChars="200"/>
        <w:jc w:val="left"/>
        <w:rPr>
          <w:rFonts w:ascii="仿宋" w:hAnsi="仿宋" w:eastAsia="仿宋" w:cs="仿宋"/>
          <w:kern w:val="0"/>
          <w:sz w:val="24"/>
          <w:u w:val="none"/>
        </w:rPr>
      </w:pPr>
      <w:r>
        <w:rPr>
          <w:rFonts w:hint="eastAsia" w:ascii="仿宋" w:hAnsi="仿宋" w:eastAsia="仿宋" w:cs="仿宋"/>
          <w:bCs/>
          <w:kern w:val="0"/>
          <w:sz w:val="28"/>
          <w:szCs w:val="28"/>
          <w:u w:val="none"/>
        </w:rPr>
        <w:t>23.2</w:t>
      </w:r>
      <w:r>
        <w:rPr>
          <w:rFonts w:hint="eastAsia" w:ascii="仿宋" w:hAnsi="仿宋" w:eastAsia="仿宋" w:cs="仿宋"/>
          <w:kern w:val="0"/>
          <w:sz w:val="28"/>
          <w:szCs w:val="28"/>
          <w:u w:val="none"/>
          <w:lang w:val="en-US" w:eastAsia="zh-CN"/>
        </w:rPr>
        <w:t>代理机构或采购人</w:t>
      </w:r>
      <w:r>
        <w:rPr>
          <w:rFonts w:hint="eastAsia" w:ascii="仿宋" w:hAnsi="仿宋" w:eastAsia="仿宋" w:cs="仿宋"/>
          <w:kern w:val="0"/>
          <w:sz w:val="28"/>
          <w:szCs w:val="28"/>
          <w:u w:val="none"/>
        </w:rPr>
        <w:t>应当在不少于</w:t>
      </w:r>
      <w:r>
        <w:rPr>
          <w:rFonts w:ascii="仿宋" w:hAnsi="仿宋" w:eastAsia="仿宋" w:cs="仿宋"/>
          <w:kern w:val="0"/>
          <w:sz w:val="28"/>
          <w:szCs w:val="28"/>
          <w:u w:val="none"/>
        </w:rPr>
        <w:t>5</w:t>
      </w:r>
      <w:r>
        <w:rPr>
          <w:rFonts w:hint="eastAsia" w:ascii="仿宋" w:hAnsi="仿宋" w:eastAsia="仿宋" w:cs="仿宋"/>
          <w:kern w:val="0"/>
          <w:sz w:val="28"/>
          <w:szCs w:val="28"/>
          <w:u w:val="none"/>
        </w:rPr>
        <w:t>个日前内对</w:t>
      </w:r>
      <w:r>
        <w:rPr>
          <w:rFonts w:hint="eastAsia" w:ascii="仿宋" w:hAnsi="仿宋" w:eastAsia="仿宋" w:cs="仿宋"/>
          <w:kern w:val="0"/>
          <w:sz w:val="28"/>
          <w:szCs w:val="28"/>
          <w:u w:val="none"/>
          <w:lang w:val="en-US" w:eastAsia="zh-CN"/>
        </w:rPr>
        <w:t>磋商申请单位</w:t>
      </w:r>
      <w:r>
        <w:rPr>
          <w:rFonts w:hint="eastAsia" w:ascii="仿宋" w:hAnsi="仿宋" w:eastAsia="仿宋" w:cs="仿宋"/>
          <w:kern w:val="0"/>
          <w:sz w:val="28"/>
          <w:szCs w:val="28"/>
          <w:u w:val="none"/>
        </w:rPr>
        <w:t>依法提出的询问作出答复。并以书面形式通知质疑</w:t>
      </w:r>
      <w:r>
        <w:rPr>
          <w:rFonts w:hint="eastAsia" w:ascii="仿宋" w:hAnsi="仿宋" w:eastAsia="仿宋" w:cs="仿宋"/>
          <w:kern w:val="0"/>
          <w:sz w:val="28"/>
          <w:szCs w:val="28"/>
          <w:u w:val="none"/>
          <w:lang w:val="en-US" w:eastAsia="zh-CN"/>
        </w:rPr>
        <w:t>磋商申请单位</w:t>
      </w:r>
      <w:r>
        <w:rPr>
          <w:rFonts w:hint="eastAsia" w:ascii="仿宋" w:hAnsi="仿宋" w:eastAsia="仿宋" w:cs="仿宋"/>
          <w:kern w:val="0"/>
          <w:sz w:val="28"/>
          <w:szCs w:val="28"/>
          <w:u w:val="none"/>
        </w:rPr>
        <w:t>，但答复的内容不涉及商业秘密。</w:t>
      </w:r>
    </w:p>
    <w:p w14:paraId="2F161D96">
      <w:pPr>
        <w:widowControl/>
        <w:spacing w:line="520" w:lineRule="exact"/>
        <w:ind w:firstLine="560" w:firstLineChars="200"/>
        <w:jc w:val="left"/>
        <w:rPr>
          <w:rFonts w:hint="eastAsia" w:ascii="仿宋" w:hAnsi="仿宋" w:eastAsia="仿宋" w:cs="仿宋"/>
          <w:kern w:val="0"/>
          <w:sz w:val="28"/>
          <w:szCs w:val="28"/>
          <w:u w:val="none"/>
          <w:lang w:val="en-US" w:eastAsia="zh-CN"/>
        </w:rPr>
      </w:pPr>
      <w:r>
        <w:rPr>
          <w:rFonts w:hint="eastAsia" w:ascii="仿宋" w:hAnsi="仿宋" w:eastAsia="仿宋" w:cs="仿宋"/>
          <w:kern w:val="0"/>
          <w:sz w:val="28"/>
          <w:szCs w:val="28"/>
          <w:u w:val="none"/>
          <w:lang w:val="en-US" w:eastAsia="zh-CN"/>
        </w:rPr>
        <w:t>磋商申请单位提供的质疑书（如材料中有外文资料应同时附上中文译本）应当包括以下主要内容：</w:t>
      </w:r>
    </w:p>
    <w:p w14:paraId="33C42C9B">
      <w:pPr>
        <w:widowControl/>
        <w:spacing w:line="520" w:lineRule="exact"/>
        <w:ind w:firstLine="560" w:firstLineChars="200"/>
        <w:jc w:val="left"/>
        <w:rPr>
          <w:rFonts w:hint="eastAsia" w:ascii="仿宋" w:hAnsi="仿宋" w:eastAsia="仿宋" w:cs="仿宋"/>
          <w:kern w:val="0"/>
          <w:sz w:val="28"/>
          <w:szCs w:val="28"/>
          <w:u w:val="none"/>
          <w:lang w:val="zh-CN" w:eastAsia="zh-CN"/>
        </w:rPr>
      </w:pPr>
      <w:r>
        <w:rPr>
          <w:rFonts w:hint="eastAsia" w:ascii="仿宋" w:hAnsi="仿宋" w:eastAsia="仿宋" w:cs="仿宋"/>
          <w:kern w:val="0"/>
          <w:sz w:val="28"/>
          <w:szCs w:val="28"/>
          <w:u w:val="none"/>
          <w:lang w:val="zh-CN" w:eastAsia="zh-CN"/>
        </w:rPr>
        <w:t>（1）</w:t>
      </w:r>
      <w:r>
        <w:rPr>
          <w:rFonts w:hint="eastAsia" w:ascii="仿宋" w:hAnsi="仿宋" w:eastAsia="仿宋" w:cs="仿宋"/>
          <w:kern w:val="0"/>
          <w:sz w:val="28"/>
          <w:szCs w:val="28"/>
          <w:u w:val="none"/>
          <w:lang w:val="en-US" w:eastAsia="zh-CN"/>
        </w:rPr>
        <w:t>磋商申请单位</w:t>
      </w:r>
      <w:r>
        <w:rPr>
          <w:rFonts w:hint="eastAsia" w:ascii="仿宋" w:hAnsi="仿宋" w:eastAsia="仿宋" w:cs="仿宋"/>
          <w:kern w:val="0"/>
          <w:sz w:val="28"/>
          <w:szCs w:val="28"/>
          <w:u w:val="none"/>
          <w:lang w:val="zh-CN" w:eastAsia="zh-CN"/>
        </w:rPr>
        <w:t>名称、地址、邮编、联系人及联系电话；</w:t>
      </w:r>
    </w:p>
    <w:p w14:paraId="125076F9">
      <w:pPr>
        <w:widowControl/>
        <w:spacing w:line="520" w:lineRule="exact"/>
        <w:ind w:firstLine="560" w:firstLineChars="200"/>
        <w:jc w:val="left"/>
        <w:rPr>
          <w:rFonts w:hint="eastAsia" w:ascii="仿宋" w:hAnsi="仿宋" w:eastAsia="仿宋" w:cs="仿宋"/>
          <w:kern w:val="0"/>
          <w:sz w:val="28"/>
          <w:szCs w:val="28"/>
          <w:u w:val="none"/>
          <w:lang w:val="zh-CN" w:eastAsia="zh-CN"/>
        </w:rPr>
      </w:pPr>
      <w:r>
        <w:rPr>
          <w:rFonts w:hint="eastAsia" w:ascii="仿宋" w:hAnsi="仿宋" w:eastAsia="仿宋" w:cs="仿宋"/>
          <w:kern w:val="0"/>
          <w:sz w:val="28"/>
          <w:szCs w:val="28"/>
          <w:u w:val="none"/>
          <w:lang w:val="zh-CN" w:eastAsia="zh-CN"/>
        </w:rPr>
        <w:t>（2）质疑项目的名称、编号；</w:t>
      </w:r>
    </w:p>
    <w:p w14:paraId="0AABC91D">
      <w:pPr>
        <w:widowControl/>
        <w:spacing w:line="520" w:lineRule="exact"/>
        <w:ind w:firstLine="560" w:firstLineChars="200"/>
        <w:jc w:val="left"/>
        <w:rPr>
          <w:rFonts w:hint="eastAsia" w:ascii="仿宋" w:hAnsi="仿宋" w:eastAsia="仿宋" w:cs="仿宋"/>
          <w:kern w:val="0"/>
          <w:sz w:val="28"/>
          <w:szCs w:val="28"/>
          <w:u w:val="none"/>
          <w:lang w:val="zh-CN" w:eastAsia="zh-CN"/>
        </w:rPr>
      </w:pPr>
      <w:r>
        <w:rPr>
          <w:rFonts w:hint="eastAsia" w:ascii="仿宋" w:hAnsi="仿宋" w:eastAsia="仿宋" w:cs="仿宋"/>
          <w:kern w:val="0"/>
          <w:sz w:val="28"/>
          <w:szCs w:val="28"/>
          <w:u w:val="none"/>
          <w:lang w:val="zh-CN" w:eastAsia="zh-CN"/>
        </w:rPr>
        <w:t>（3）具体、明确的质疑事项和与质疑事项相关的请求；</w:t>
      </w:r>
    </w:p>
    <w:p w14:paraId="658FC790">
      <w:pPr>
        <w:widowControl/>
        <w:spacing w:line="520" w:lineRule="exact"/>
        <w:ind w:firstLine="560" w:firstLineChars="200"/>
        <w:jc w:val="left"/>
        <w:rPr>
          <w:rFonts w:hint="eastAsia" w:ascii="仿宋" w:hAnsi="仿宋" w:eastAsia="仿宋" w:cs="仿宋"/>
          <w:kern w:val="0"/>
          <w:sz w:val="28"/>
          <w:szCs w:val="28"/>
          <w:u w:val="none"/>
          <w:lang w:val="zh-CN" w:eastAsia="zh-CN"/>
        </w:rPr>
      </w:pPr>
      <w:r>
        <w:rPr>
          <w:rFonts w:hint="eastAsia" w:ascii="仿宋" w:hAnsi="仿宋" w:eastAsia="仿宋" w:cs="仿宋"/>
          <w:kern w:val="0"/>
          <w:sz w:val="28"/>
          <w:szCs w:val="28"/>
          <w:u w:val="none"/>
          <w:lang w:val="zh-CN" w:eastAsia="zh-CN"/>
        </w:rPr>
        <w:t>（4）事实依据；</w:t>
      </w:r>
    </w:p>
    <w:p w14:paraId="7C13141B">
      <w:pPr>
        <w:widowControl/>
        <w:spacing w:line="520" w:lineRule="exact"/>
        <w:ind w:firstLine="560" w:firstLineChars="200"/>
        <w:jc w:val="left"/>
        <w:rPr>
          <w:rFonts w:hint="eastAsia" w:ascii="仿宋" w:hAnsi="仿宋" w:eastAsia="仿宋" w:cs="仿宋"/>
          <w:kern w:val="0"/>
          <w:sz w:val="28"/>
          <w:szCs w:val="28"/>
          <w:u w:val="none"/>
          <w:lang w:val="zh-CN" w:eastAsia="zh-CN"/>
        </w:rPr>
      </w:pPr>
      <w:r>
        <w:rPr>
          <w:rFonts w:hint="eastAsia" w:ascii="仿宋" w:hAnsi="仿宋" w:eastAsia="仿宋" w:cs="仿宋"/>
          <w:kern w:val="0"/>
          <w:sz w:val="28"/>
          <w:szCs w:val="28"/>
          <w:u w:val="none"/>
          <w:lang w:val="zh-CN" w:eastAsia="zh-CN"/>
        </w:rPr>
        <w:t>（5）必要的法律依据；</w:t>
      </w:r>
    </w:p>
    <w:p w14:paraId="3CD760C3">
      <w:pPr>
        <w:widowControl/>
        <w:spacing w:line="520" w:lineRule="exact"/>
        <w:ind w:firstLine="560" w:firstLineChars="200"/>
        <w:jc w:val="left"/>
        <w:rPr>
          <w:rFonts w:hint="eastAsia" w:ascii="仿宋" w:hAnsi="仿宋" w:eastAsia="仿宋" w:cs="仿宋"/>
          <w:kern w:val="0"/>
          <w:sz w:val="28"/>
          <w:szCs w:val="28"/>
          <w:u w:val="none"/>
          <w:lang w:val="zh-CN" w:eastAsia="zh-CN"/>
        </w:rPr>
      </w:pPr>
      <w:r>
        <w:rPr>
          <w:rFonts w:hint="eastAsia" w:ascii="仿宋" w:hAnsi="仿宋" w:eastAsia="仿宋" w:cs="仿宋"/>
          <w:kern w:val="0"/>
          <w:sz w:val="28"/>
          <w:szCs w:val="28"/>
          <w:u w:val="none"/>
          <w:lang w:val="zh-CN" w:eastAsia="zh-CN"/>
        </w:rPr>
        <w:t>（6）提出质疑的日期。</w:t>
      </w:r>
    </w:p>
    <w:p w14:paraId="25F00E7F">
      <w:pPr>
        <w:widowControl/>
        <w:spacing w:line="520" w:lineRule="exact"/>
        <w:ind w:firstLine="560" w:firstLineChars="200"/>
        <w:jc w:val="left"/>
        <w:rPr>
          <w:rFonts w:hint="eastAsia" w:ascii="仿宋" w:hAnsi="仿宋" w:eastAsia="仿宋" w:cs="仿宋"/>
          <w:kern w:val="0"/>
          <w:sz w:val="28"/>
          <w:szCs w:val="28"/>
          <w:u w:val="none"/>
          <w:lang w:val="en-US" w:eastAsia="zh-CN"/>
        </w:rPr>
      </w:pPr>
      <w:r>
        <w:rPr>
          <w:rFonts w:hint="eastAsia" w:ascii="仿宋" w:hAnsi="仿宋" w:eastAsia="仿宋" w:cs="仿宋"/>
          <w:kern w:val="0"/>
          <w:sz w:val="28"/>
          <w:szCs w:val="28"/>
          <w:u w:val="none"/>
          <w:lang w:val="en-US" w:eastAsia="zh-CN"/>
        </w:rPr>
        <w:t>接收质疑函的方式：以书面形式递交由法定代表人、主要负责人签字或盖章，并加盖公章的质疑函原件和必要的证明材料。</w:t>
      </w:r>
    </w:p>
    <w:p w14:paraId="5E8989D6">
      <w:pPr>
        <w:widowControl/>
        <w:spacing w:line="520" w:lineRule="exact"/>
        <w:ind w:firstLine="560" w:firstLineChars="200"/>
        <w:jc w:val="left"/>
        <w:rPr>
          <w:rFonts w:hint="eastAsia" w:ascii="仿宋" w:hAnsi="仿宋" w:eastAsia="仿宋" w:cs="仿宋"/>
          <w:kern w:val="0"/>
          <w:sz w:val="28"/>
          <w:szCs w:val="28"/>
          <w:u w:val="none"/>
          <w:lang w:val="en-US" w:eastAsia="zh-CN"/>
        </w:rPr>
      </w:pPr>
      <w:r>
        <w:rPr>
          <w:rFonts w:hint="eastAsia" w:ascii="仿宋" w:hAnsi="仿宋" w:eastAsia="仿宋" w:cs="仿宋"/>
          <w:kern w:val="0"/>
          <w:sz w:val="28"/>
          <w:szCs w:val="28"/>
          <w:u w:val="none"/>
          <w:lang w:val="en-US" w:eastAsia="zh-CN"/>
        </w:rPr>
        <w:t>联系部门：云南蓝本招标咨询有限公司</w:t>
      </w:r>
    </w:p>
    <w:p w14:paraId="78FF1A5F">
      <w:pPr>
        <w:widowControl/>
        <w:spacing w:line="520" w:lineRule="exact"/>
        <w:ind w:firstLine="560" w:firstLineChars="200"/>
        <w:jc w:val="left"/>
        <w:rPr>
          <w:rFonts w:hint="eastAsia" w:ascii="仿宋" w:hAnsi="仿宋" w:eastAsia="仿宋" w:cs="仿宋"/>
          <w:kern w:val="0"/>
          <w:sz w:val="28"/>
          <w:szCs w:val="28"/>
          <w:u w:val="none"/>
          <w:lang w:val="en-US" w:eastAsia="zh-CN"/>
        </w:rPr>
      </w:pPr>
      <w:r>
        <w:rPr>
          <w:rFonts w:hint="eastAsia" w:ascii="仿宋" w:hAnsi="仿宋" w:eastAsia="仿宋" w:cs="仿宋"/>
          <w:kern w:val="0"/>
          <w:sz w:val="28"/>
          <w:szCs w:val="28"/>
          <w:u w:val="none"/>
          <w:lang w:val="en-US" w:eastAsia="zh-CN"/>
        </w:rPr>
        <w:t>联系电话：18088102281</w:t>
      </w:r>
    </w:p>
    <w:p w14:paraId="7C3D7AA4">
      <w:pPr>
        <w:widowControl/>
        <w:spacing w:line="520" w:lineRule="exact"/>
        <w:ind w:firstLine="560" w:firstLineChars="200"/>
        <w:jc w:val="left"/>
        <w:rPr>
          <w:rFonts w:hint="eastAsia" w:ascii="仿宋" w:hAnsi="仿宋" w:eastAsia="仿宋" w:cs="仿宋"/>
          <w:kern w:val="0"/>
          <w:sz w:val="28"/>
          <w:szCs w:val="28"/>
          <w:u w:val="none"/>
          <w:lang w:val="en-US" w:eastAsia="zh-CN"/>
        </w:rPr>
      </w:pPr>
      <w:r>
        <w:rPr>
          <w:rFonts w:hint="eastAsia" w:ascii="仿宋" w:hAnsi="仿宋" w:eastAsia="仿宋" w:cs="仿宋"/>
          <w:kern w:val="0"/>
          <w:sz w:val="28"/>
          <w:szCs w:val="28"/>
          <w:u w:val="none"/>
          <w:lang w:val="en-US" w:eastAsia="zh-CN"/>
        </w:rPr>
        <w:t>通讯地址：景洪市林语江畔（景洪江北澜沧江路31号）3栋201室</w:t>
      </w:r>
    </w:p>
    <w:p w14:paraId="1D293CFB">
      <w:pPr>
        <w:spacing w:line="540" w:lineRule="exact"/>
        <w:ind w:firstLine="560" w:firstLineChars="200"/>
        <w:rPr>
          <w:rFonts w:ascii="仿宋" w:hAnsi="仿宋" w:eastAsia="仿宋" w:cs="仿宋"/>
          <w:sz w:val="28"/>
          <w:szCs w:val="28"/>
          <w:u w:val="none"/>
        </w:rPr>
      </w:pPr>
      <w:r>
        <w:rPr>
          <w:rFonts w:hint="eastAsia" w:ascii="仿宋" w:hAnsi="仿宋" w:eastAsia="仿宋" w:cs="仿宋"/>
          <w:bCs/>
          <w:kern w:val="0"/>
          <w:sz w:val="28"/>
          <w:szCs w:val="28"/>
          <w:u w:val="none"/>
        </w:rPr>
        <w:t>23.</w:t>
      </w:r>
      <w:r>
        <w:rPr>
          <w:rFonts w:hint="eastAsia" w:ascii="仿宋" w:hAnsi="仿宋" w:eastAsia="仿宋" w:cs="仿宋"/>
          <w:bCs/>
          <w:kern w:val="0"/>
          <w:sz w:val="28"/>
          <w:szCs w:val="28"/>
          <w:u w:val="none"/>
          <w:lang w:val="en-US" w:eastAsia="zh-CN"/>
        </w:rPr>
        <w:t>3</w:t>
      </w:r>
      <w:r>
        <w:rPr>
          <w:rFonts w:hint="eastAsia" w:ascii="仿宋" w:hAnsi="仿宋" w:eastAsia="仿宋" w:cs="仿宋"/>
          <w:sz w:val="28"/>
          <w:szCs w:val="28"/>
          <w:u w:val="none"/>
          <w:lang w:val="zh-CN"/>
        </w:rPr>
        <w:t>质疑磋商申请单位对本采购人的答复不满意或者采购人未在规定的时间内作出答复的，可以在答复期满后15个工作日内向</w:t>
      </w:r>
      <w:r>
        <w:rPr>
          <w:rFonts w:hint="eastAsia" w:ascii="仿宋" w:hAnsi="仿宋" w:eastAsia="仿宋" w:cs="仿宋"/>
          <w:kern w:val="0"/>
          <w:sz w:val="28"/>
          <w:szCs w:val="28"/>
          <w:u w:val="none"/>
          <w:lang w:val="zh-CN"/>
        </w:rPr>
        <w:t>西双版纳</w:t>
      </w:r>
      <w:r>
        <w:rPr>
          <w:rFonts w:hint="eastAsia" w:ascii="仿宋" w:hAnsi="仿宋" w:eastAsia="仿宋" w:cs="仿宋"/>
          <w:kern w:val="0"/>
          <w:sz w:val="28"/>
          <w:szCs w:val="28"/>
          <w:u w:val="none"/>
          <w:lang w:val="en-US" w:eastAsia="zh-CN"/>
        </w:rPr>
        <w:t>州财政局采购办</w:t>
      </w:r>
      <w:r>
        <w:rPr>
          <w:rFonts w:hint="eastAsia" w:ascii="仿宋" w:hAnsi="仿宋" w:eastAsia="仿宋" w:cs="仿宋"/>
          <w:sz w:val="28"/>
          <w:szCs w:val="28"/>
          <w:u w:val="none"/>
          <w:lang w:val="zh-CN"/>
        </w:rPr>
        <w:t>投诉。</w:t>
      </w:r>
    </w:p>
    <w:p w14:paraId="5375CD23">
      <w:pPr>
        <w:pStyle w:val="33"/>
        <w:spacing w:line="600" w:lineRule="exact"/>
        <w:outlineLvl w:val="3"/>
        <w:rPr>
          <w:rStyle w:val="32"/>
          <w:rFonts w:ascii="仿宋" w:hAnsi="仿宋" w:eastAsia="仿宋" w:cs="仿宋"/>
          <w:b/>
          <w:bCs/>
          <w:sz w:val="28"/>
          <w:szCs w:val="28"/>
          <w:u w:val="none"/>
        </w:rPr>
      </w:pPr>
      <w:bookmarkStart w:id="195" w:name="_Toc144396540"/>
      <w:bookmarkStart w:id="196" w:name="_Toc163749499"/>
      <w:bookmarkStart w:id="197" w:name="_Toc72845911"/>
      <w:r>
        <w:rPr>
          <w:rStyle w:val="32"/>
          <w:rFonts w:hint="eastAsia" w:ascii="仿宋" w:hAnsi="仿宋" w:eastAsia="仿宋" w:cs="仿宋"/>
          <w:b/>
          <w:bCs/>
          <w:sz w:val="28"/>
          <w:szCs w:val="28"/>
          <w:u w:val="none"/>
        </w:rPr>
        <w:t>24.保密</w:t>
      </w:r>
      <w:bookmarkEnd w:id="188"/>
      <w:bookmarkEnd w:id="189"/>
      <w:bookmarkEnd w:id="190"/>
      <w:bookmarkEnd w:id="191"/>
      <w:bookmarkEnd w:id="192"/>
      <w:bookmarkEnd w:id="193"/>
      <w:bookmarkEnd w:id="194"/>
      <w:bookmarkEnd w:id="195"/>
      <w:bookmarkEnd w:id="196"/>
      <w:bookmarkEnd w:id="197"/>
    </w:p>
    <w:p w14:paraId="10E0ACD2">
      <w:pPr>
        <w:spacing w:line="54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24.1凡属于对响应文件的审查、澄清、评价和比较的有关资料以及成交候选人的推荐情况，与评标有关的其他任何情况均严格保密。</w:t>
      </w:r>
    </w:p>
    <w:p w14:paraId="25619330">
      <w:pPr>
        <w:spacing w:line="54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24.2在响应文件的评审和比较、成交候选人推荐以及授予合同的过程中，</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向采购人和磋商小组施加影响的任何行为，都将会导致其报价被拒绝。</w:t>
      </w:r>
    </w:p>
    <w:p w14:paraId="5590FCE6">
      <w:pPr>
        <w:spacing w:line="540" w:lineRule="exact"/>
        <w:ind w:firstLine="560" w:firstLineChars="200"/>
        <w:rPr>
          <w:rFonts w:ascii="仿宋" w:hAnsi="仿宋" w:eastAsia="仿宋" w:cs="仿宋"/>
          <w:sz w:val="28"/>
          <w:szCs w:val="28"/>
          <w:u w:val="none"/>
          <w:lang w:val="zh-CN"/>
        </w:rPr>
      </w:pPr>
      <w:r>
        <w:rPr>
          <w:rFonts w:hint="eastAsia" w:ascii="仿宋" w:hAnsi="仿宋" w:eastAsia="仿宋" w:cs="仿宋"/>
          <w:sz w:val="28"/>
          <w:szCs w:val="28"/>
          <w:u w:val="none"/>
        </w:rPr>
        <w:t>24.3成交人确定后，采购人不对未成交人就磋商过程以及未能成交原因作出任何解释。未成交人不得向磋商小组组成人员或其他有关人员索问评标过程的情况和材料。</w:t>
      </w:r>
    </w:p>
    <w:p w14:paraId="1734FDF0">
      <w:pPr>
        <w:pStyle w:val="33"/>
        <w:spacing w:line="580" w:lineRule="exact"/>
        <w:outlineLvl w:val="3"/>
        <w:rPr>
          <w:rStyle w:val="32"/>
          <w:rFonts w:ascii="仿宋" w:hAnsi="仿宋" w:eastAsia="仿宋" w:cs="仿宋"/>
          <w:b/>
          <w:bCs/>
          <w:sz w:val="28"/>
          <w:szCs w:val="28"/>
          <w:u w:val="none"/>
        </w:rPr>
      </w:pPr>
      <w:bookmarkStart w:id="198" w:name="_Toc72845912"/>
      <w:bookmarkStart w:id="199" w:name="_Toc144396541"/>
      <w:bookmarkStart w:id="200" w:name="_Toc163749500"/>
      <w:r>
        <w:rPr>
          <w:rStyle w:val="32"/>
          <w:rFonts w:hint="eastAsia" w:ascii="仿宋" w:hAnsi="仿宋" w:eastAsia="仿宋" w:cs="仿宋"/>
          <w:b/>
          <w:bCs/>
          <w:sz w:val="28"/>
          <w:szCs w:val="28"/>
          <w:u w:val="none"/>
        </w:rPr>
        <w:t>25.解释权</w:t>
      </w:r>
      <w:bookmarkEnd w:id="198"/>
      <w:bookmarkEnd w:id="199"/>
      <w:bookmarkEnd w:id="200"/>
    </w:p>
    <w:p w14:paraId="7191F171">
      <w:pPr>
        <w:spacing w:line="58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2</w:t>
      </w:r>
      <w:r>
        <w:rPr>
          <w:rFonts w:ascii="仿宋" w:hAnsi="仿宋" w:eastAsia="仿宋" w:cs="仿宋"/>
          <w:sz w:val="28"/>
          <w:szCs w:val="28"/>
          <w:u w:val="none"/>
        </w:rPr>
        <w:t>5.1</w:t>
      </w:r>
      <w:r>
        <w:rPr>
          <w:rFonts w:hint="eastAsia" w:ascii="仿宋" w:hAnsi="仿宋" w:eastAsia="仿宋" w:cs="仿宋"/>
          <w:sz w:val="28"/>
          <w:szCs w:val="28"/>
          <w:u w:val="none"/>
        </w:rPr>
        <w:t>本竞争性磋商文件的解释权属于</w:t>
      </w:r>
      <w:r>
        <w:rPr>
          <w:rFonts w:hint="eastAsia" w:ascii="仿宋" w:hAnsi="仿宋" w:eastAsia="仿宋" w:cs="仿宋"/>
          <w:sz w:val="28"/>
          <w:szCs w:val="28"/>
          <w:u w:val="none"/>
          <w:lang w:eastAsia="zh-CN"/>
        </w:rPr>
        <w:t>云南蓝本招标咨询有限公司</w:t>
      </w:r>
      <w:r>
        <w:rPr>
          <w:rFonts w:hint="eastAsia" w:ascii="仿宋" w:hAnsi="仿宋" w:eastAsia="仿宋" w:cs="仿宋"/>
          <w:sz w:val="28"/>
          <w:szCs w:val="28"/>
          <w:u w:val="none"/>
        </w:rPr>
        <w:t>。</w:t>
      </w:r>
    </w:p>
    <w:p w14:paraId="746A8251">
      <w:pPr>
        <w:pStyle w:val="33"/>
        <w:spacing w:line="580" w:lineRule="exact"/>
        <w:outlineLvl w:val="3"/>
        <w:rPr>
          <w:rStyle w:val="32"/>
          <w:rFonts w:ascii="仿宋" w:hAnsi="仿宋" w:eastAsia="仿宋" w:cs="仿宋"/>
          <w:b/>
          <w:bCs/>
          <w:sz w:val="28"/>
          <w:szCs w:val="28"/>
          <w:u w:val="none"/>
        </w:rPr>
      </w:pPr>
      <w:bookmarkStart w:id="201" w:name="_Toc163749501"/>
      <w:bookmarkStart w:id="202" w:name="_Toc72845913"/>
      <w:bookmarkStart w:id="203" w:name="_Toc144396542"/>
      <w:r>
        <w:rPr>
          <w:rStyle w:val="32"/>
          <w:rFonts w:hint="eastAsia" w:ascii="仿宋" w:hAnsi="仿宋" w:eastAsia="仿宋" w:cs="仿宋"/>
          <w:b/>
          <w:bCs/>
          <w:sz w:val="28"/>
          <w:szCs w:val="28"/>
          <w:u w:val="none"/>
        </w:rPr>
        <w:t>26.未尽事宜</w:t>
      </w:r>
      <w:bookmarkEnd w:id="201"/>
      <w:bookmarkEnd w:id="202"/>
      <w:bookmarkEnd w:id="203"/>
    </w:p>
    <w:p w14:paraId="3D373CAD">
      <w:pPr>
        <w:spacing w:line="580" w:lineRule="exact"/>
        <w:ind w:firstLine="560" w:firstLineChars="200"/>
        <w:rPr>
          <w:rFonts w:ascii="仿宋" w:hAnsi="仿宋" w:eastAsia="仿宋" w:cs="仿宋"/>
          <w:b/>
          <w:bCs/>
          <w:sz w:val="32"/>
          <w:szCs w:val="32"/>
          <w:u w:val="none"/>
        </w:rPr>
      </w:pPr>
      <w:r>
        <w:rPr>
          <w:rFonts w:hint="eastAsia" w:ascii="仿宋" w:hAnsi="仿宋" w:eastAsia="仿宋" w:cs="仿宋"/>
          <w:sz w:val="28"/>
          <w:szCs w:val="28"/>
          <w:u w:val="none"/>
        </w:rPr>
        <w:t>2</w:t>
      </w:r>
      <w:r>
        <w:rPr>
          <w:rFonts w:ascii="仿宋" w:hAnsi="仿宋" w:eastAsia="仿宋" w:cs="仿宋"/>
          <w:sz w:val="28"/>
          <w:szCs w:val="28"/>
          <w:u w:val="none"/>
        </w:rPr>
        <w:t>6.1</w:t>
      </w:r>
      <w:r>
        <w:rPr>
          <w:rFonts w:hint="eastAsia" w:ascii="仿宋" w:hAnsi="仿宋" w:eastAsia="仿宋" w:cs="仿宋"/>
          <w:sz w:val="28"/>
          <w:szCs w:val="28"/>
          <w:u w:val="none"/>
        </w:rPr>
        <w:t>未尽事宜，按《中华人民共和国政府采购法》、《政府采购竞争性磋商采购方式管理暂行办法》、《政府采购非招标采购方式管理办法》等有关法律法规的规定执行。</w:t>
      </w:r>
      <w:bookmarkStart w:id="204" w:name="_Toc363831085"/>
      <w:bookmarkStart w:id="205" w:name="_Toc372877874"/>
      <w:bookmarkStart w:id="206" w:name="_Toc383165323"/>
      <w:bookmarkStart w:id="207" w:name="_Toc388258512"/>
      <w:bookmarkStart w:id="208" w:name="_Toc383165419"/>
    </w:p>
    <w:p w14:paraId="033833A3">
      <w:pPr>
        <w:widowControl/>
        <w:jc w:val="left"/>
        <w:rPr>
          <w:rFonts w:ascii="仿宋" w:hAnsi="仿宋" w:eastAsia="仿宋" w:cs="仿宋"/>
          <w:b/>
          <w:bCs/>
          <w:kern w:val="44"/>
          <w:sz w:val="32"/>
          <w:szCs w:val="32"/>
          <w:u w:val="none"/>
        </w:rPr>
      </w:pPr>
      <w:bookmarkStart w:id="209" w:name="_Toc72845914"/>
      <w:r>
        <w:rPr>
          <w:rFonts w:ascii="仿宋" w:hAnsi="仿宋" w:eastAsia="仿宋" w:cs="仿宋"/>
          <w:sz w:val="32"/>
          <w:szCs w:val="32"/>
          <w:u w:val="none"/>
        </w:rPr>
        <w:br w:type="page"/>
      </w:r>
    </w:p>
    <w:p w14:paraId="34C6B481">
      <w:pPr>
        <w:pStyle w:val="2"/>
        <w:spacing w:before="0" w:after="0" w:line="500" w:lineRule="exact"/>
        <w:jc w:val="center"/>
        <w:rPr>
          <w:rFonts w:ascii="仿宋" w:hAnsi="仿宋" w:eastAsia="仿宋" w:cs="仿宋"/>
          <w:sz w:val="32"/>
          <w:szCs w:val="32"/>
          <w:u w:val="none"/>
        </w:rPr>
      </w:pPr>
      <w:bookmarkStart w:id="210" w:name="_Toc163749502"/>
      <w:r>
        <w:rPr>
          <w:rFonts w:hint="eastAsia" w:ascii="仿宋" w:hAnsi="仿宋" w:eastAsia="仿宋" w:cs="仿宋"/>
          <w:sz w:val="32"/>
          <w:szCs w:val="32"/>
          <w:u w:val="none"/>
        </w:rPr>
        <w:t>第三章评审办法</w:t>
      </w:r>
      <w:bookmarkEnd w:id="209"/>
      <w:bookmarkEnd w:id="210"/>
    </w:p>
    <w:p w14:paraId="3EA55523">
      <w:pPr>
        <w:spacing w:before="156" w:beforeLines="50" w:after="156" w:afterLines="50" w:line="500" w:lineRule="exact"/>
        <w:ind w:firstLine="562" w:firstLineChars="200"/>
        <w:rPr>
          <w:rFonts w:ascii="仿宋" w:hAnsi="仿宋" w:eastAsia="仿宋" w:cs="仿宋"/>
          <w:b/>
          <w:sz w:val="28"/>
          <w:szCs w:val="28"/>
          <w:u w:val="none"/>
        </w:rPr>
      </w:pPr>
      <w:bookmarkStart w:id="211" w:name="_Toc372195793"/>
      <w:bookmarkStart w:id="212" w:name="_Toc393455445"/>
      <w:bookmarkStart w:id="213" w:name="_Toc381016112"/>
      <w:bookmarkStart w:id="214" w:name="_Toc28032"/>
      <w:r>
        <w:rPr>
          <w:rFonts w:hint="eastAsia" w:ascii="仿宋" w:hAnsi="仿宋" w:eastAsia="仿宋" w:cs="仿宋"/>
          <w:b/>
          <w:sz w:val="28"/>
          <w:szCs w:val="28"/>
          <w:u w:val="none"/>
        </w:rPr>
        <w:t>一、评审机构</w:t>
      </w:r>
      <w:bookmarkEnd w:id="211"/>
      <w:bookmarkEnd w:id="212"/>
      <w:bookmarkEnd w:id="213"/>
      <w:bookmarkEnd w:id="214"/>
    </w:p>
    <w:p w14:paraId="293B76FF">
      <w:pPr>
        <w:spacing w:before="156" w:beforeLines="50" w:after="156" w:afterLines="50" w:line="500" w:lineRule="exact"/>
        <w:ind w:firstLine="560" w:firstLineChars="200"/>
        <w:rPr>
          <w:rFonts w:ascii="仿宋" w:hAnsi="仿宋" w:eastAsia="仿宋" w:cs="宋体"/>
          <w:sz w:val="28"/>
          <w:szCs w:val="28"/>
          <w:u w:val="none"/>
        </w:rPr>
      </w:pPr>
      <w:bookmarkStart w:id="215" w:name="_Toc381016113"/>
      <w:bookmarkStart w:id="216" w:name="_Toc836"/>
      <w:bookmarkStart w:id="217" w:name="_Toc372195794"/>
      <w:bookmarkStart w:id="218" w:name="_Toc393455446"/>
      <w:r>
        <w:rPr>
          <w:rFonts w:hint="eastAsia" w:ascii="仿宋" w:hAnsi="仿宋" w:eastAsia="仿宋" w:cs="仿宋"/>
          <w:sz w:val="28"/>
          <w:szCs w:val="28"/>
          <w:u w:val="none"/>
        </w:rPr>
        <w:t>本项目评审机构为磋商小组，</w:t>
      </w:r>
      <w:r>
        <w:rPr>
          <w:rFonts w:hint="eastAsia" w:ascii="仿宋" w:hAnsi="仿宋" w:eastAsia="仿宋" w:cs="宋体"/>
          <w:sz w:val="28"/>
          <w:szCs w:val="28"/>
          <w:u w:val="none"/>
        </w:rPr>
        <w:t>竞争性磋商小组依法由采购人代表和随机抽取的</w:t>
      </w:r>
      <w:r>
        <w:rPr>
          <w:rFonts w:ascii="仿宋" w:hAnsi="仿宋" w:eastAsia="仿宋" w:cs="宋体"/>
          <w:sz w:val="28"/>
          <w:szCs w:val="28"/>
          <w:u w:val="none"/>
        </w:rPr>
        <w:t>2</w:t>
      </w:r>
      <w:r>
        <w:rPr>
          <w:rFonts w:hint="eastAsia" w:ascii="仿宋" w:hAnsi="仿宋" w:eastAsia="仿宋" w:cs="宋体"/>
          <w:sz w:val="28"/>
          <w:szCs w:val="28"/>
          <w:u w:val="none"/>
        </w:rPr>
        <w:t>名相关专业专家</w:t>
      </w:r>
      <w:r>
        <w:rPr>
          <w:rFonts w:hint="eastAsia" w:ascii="仿宋" w:hAnsi="仿宋" w:eastAsia="仿宋" w:cs="宋体"/>
          <w:sz w:val="28"/>
          <w:szCs w:val="28"/>
          <w:u w:val="none"/>
          <w:lang w:eastAsia="zh-CN"/>
        </w:rPr>
        <w:t>，</w:t>
      </w:r>
      <w:r>
        <w:rPr>
          <w:rFonts w:hint="eastAsia" w:ascii="仿宋" w:hAnsi="仿宋" w:eastAsia="仿宋" w:cs="宋体"/>
          <w:sz w:val="28"/>
          <w:szCs w:val="28"/>
          <w:u w:val="none"/>
          <w:lang w:val="en-US" w:eastAsia="zh-CN"/>
        </w:rPr>
        <w:t>共3人</w:t>
      </w:r>
      <w:r>
        <w:rPr>
          <w:rFonts w:hint="eastAsia" w:ascii="仿宋" w:hAnsi="仿宋" w:eastAsia="仿宋" w:cs="宋体"/>
          <w:sz w:val="28"/>
          <w:szCs w:val="28"/>
          <w:u w:val="none"/>
        </w:rPr>
        <w:t>组成。</w:t>
      </w:r>
    </w:p>
    <w:p w14:paraId="4553289C">
      <w:pPr>
        <w:spacing w:before="156" w:beforeLines="50" w:after="156" w:afterLines="50" w:line="500" w:lineRule="exact"/>
        <w:ind w:firstLine="562" w:firstLineChars="200"/>
        <w:rPr>
          <w:rFonts w:ascii="仿宋" w:hAnsi="仿宋" w:eastAsia="仿宋" w:cs="仿宋"/>
          <w:b/>
          <w:sz w:val="28"/>
          <w:szCs w:val="28"/>
          <w:u w:val="none"/>
        </w:rPr>
      </w:pPr>
      <w:r>
        <w:rPr>
          <w:rFonts w:hint="eastAsia" w:ascii="仿宋" w:hAnsi="仿宋" w:eastAsia="仿宋" w:cs="仿宋"/>
          <w:b/>
          <w:sz w:val="28"/>
          <w:szCs w:val="28"/>
          <w:u w:val="none"/>
        </w:rPr>
        <w:t>二、评审原则</w:t>
      </w:r>
      <w:bookmarkEnd w:id="215"/>
      <w:bookmarkEnd w:id="216"/>
      <w:bookmarkEnd w:id="217"/>
      <w:bookmarkEnd w:id="218"/>
    </w:p>
    <w:p w14:paraId="7B1FF623">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评审应遵循下列原则：</w:t>
      </w:r>
    </w:p>
    <w:p w14:paraId="6C936BBD">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1、坚持公平、公正、科学、择优的原则，本着实事求是的精神，不带有任何主观意愿和偏见，认真负责地做好评审工作，公平、公正地对待每一个</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w:t>
      </w:r>
    </w:p>
    <w:p w14:paraId="215E44E5">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2、全面分析，综合评审。</w:t>
      </w:r>
    </w:p>
    <w:p w14:paraId="3C633E59">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3、评审只对</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的响应文件及最终报价进行评审，除此以外的资料、信息不应作为评审的依据。</w:t>
      </w:r>
    </w:p>
    <w:p w14:paraId="06273D3F">
      <w:pPr>
        <w:spacing w:before="156" w:beforeLines="50" w:after="156" w:afterLines="50" w:line="500" w:lineRule="exact"/>
        <w:ind w:firstLine="562" w:firstLineChars="200"/>
        <w:rPr>
          <w:rFonts w:ascii="仿宋" w:hAnsi="仿宋" w:eastAsia="仿宋" w:cs="仿宋"/>
          <w:b/>
          <w:sz w:val="28"/>
          <w:szCs w:val="28"/>
          <w:u w:val="none"/>
        </w:rPr>
      </w:pPr>
      <w:bookmarkStart w:id="219" w:name="_Toc393455447"/>
      <w:bookmarkStart w:id="220" w:name="_Toc381016114"/>
      <w:bookmarkStart w:id="221" w:name="_Toc13424"/>
      <w:bookmarkStart w:id="222" w:name="_Toc372195795"/>
      <w:r>
        <w:rPr>
          <w:rFonts w:hint="eastAsia" w:ascii="仿宋" w:hAnsi="仿宋" w:eastAsia="仿宋" w:cs="仿宋"/>
          <w:b/>
          <w:sz w:val="28"/>
          <w:szCs w:val="28"/>
          <w:u w:val="none"/>
        </w:rPr>
        <w:t>三、评审纪律</w:t>
      </w:r>
      <w:bookmarkEnd w:id="219"/>
      <w:bookmarkEnd w:id="220"/>
      <w:bookmarkEnd w:id="221"/>
      <w:bookmarkEnd w:id="222"/>
    </w:p>
    <w:p w14:paraId="72DF5FEA">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1、所有与会人员对评审内容和评审过程要严格保密,不得向</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或与该过程无关的其它人员泄露；</w:t>
      </w:r>
    </w:p>
    <w:p w14:paraId="10B31408">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2、评审期间的一切资料,包括评审意见、评审记录、评审结论和响应文件审查、澄清、评价及比较的资料，均不得向</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或与该过程无关的其它人员泄露；</w:t>
      </w:r>
    </w:p>
    <w:p w14:paraId="5BF8B562">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3、所有资料（包括竞争性磋商文件、响应文件、评审表格及各种文字记录）在评审结束后均应分别整理、存档备查，任何人不得复制和保留；</w:t>
      </w:r>
    </w:p>
    <w:p w14:paraId="3EF43D6F">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4、评审结束后，与会人员不得向外界透露评审人员的评审意见，如因此造成的后果由责任者承担；</w:t>
      </w:r>
    </w:p>
    <w:p w14:paraId="54E0D523">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5、评审期间，评审人员不得外出，确需外出时应事先请假；</w:t>
      </w:r>
    </w:p>
    <w:p w14:paraId="35BD53B9">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6、评审期间，所有与会人员均不得私自以任何方式和</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进行联系，需询问、澄清的问题由磋商小组统一组织办理；</w:t>
      </w:r>
    </w:p>
    <w:p w14:paraId="02EA230C">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7、评审期间，未经允许评审委员会以外的任何单位或部门不得参加评审和采访评审工作。</w:t>
      </w:r>
    </w:p>
    <w:p w14:paraId="70ECD887">
      <w:pPr>
        <w:spacing w:before="156" w:beforeLines="50" w:after="156" w:afterLines="50" w:line="500" w:lineRule="exact"/>
        <w:ind w:firstLine="562" w:firstLineChars="200"/>
        <w:rPr>
          <w:rFonts w:ascii="仿宋" w:hAnsi="仿宋" w:eastAsia="仿宋" w:cs="仿宋"/>
          <w:b/>
          <w:sz w:val="28"/>
          <w:szCs w:val="28"/>
          <w:u w:val="none"/>
        </w:rPr>
      </w:pPr>
      <w:bookmarkStart w:id="223" w:name="_Toc372195796"/>
      <w:bookmarkStart w:id="224" w:name="_Toc393455448"/>
      <w:bookmarkStart w:id="225" w:name="_Toc381016115"/>
      <w:bookmarkStart w:id="226" w:name="_Toc10670"/>
      <w:r>
        <w:rPr>
          <w:rFonts w:hint="eastAsia" w:ascii="仿宋" w:hAnsi="仿宋" w:eastAsia="仿宋" w:cs="仿宋"/>
          <w:b/>
          <w:sz w:val="28"/>
          <w:szCs w:val="28"/>
          <w:u w:val="none"/>
        </w:rPr>
        <w:t>四、评审目的</w:t>
      </w:r>
      <w:bookmarkEnd w:id="223"/>
      <w:bookmarkEnd w:id="224"/>
      <w:bookmarkEnd w:id="225"/>
      <w:bookmarkEnd w:id="226"/>
    </w:p>
    <w:p w14:paraId="0D1DC7E5">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评审工作的目的：审查</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的响应文件与竞争性磋商文件的所有条款、条件是否相符；是否已提供了必备的资料、文件、证书，做出实质性响应；按评审程序和评审方法推荐出合格的成交候选</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或直接确定成交</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w:t>
      </w:r>
    </w:p>
    <w:p w14:paraId="117E27F7">
      <w:pPr>
        <w:spacing w:before="156" w:beforeLines="50" w:after="156" w:afterLines="50" w:line="500" w:lineRule="exact"/>
        <w:ind w:firstLine="562" w:firstLineChars="200"/>
        <w:rPr>
          <w:rFonts w:ascii="仿宋" w:hAnsi="仿宋" w:eastAsia="仿宋" w:cs="仿宋"/>
          <w:b/>
          <w:sz w:val="28"/>
          <w:szCs w:val="28"/>
          <w:u w:val="none"/>
        </w:rPr>
      </w:pPr>
      <w:bookmarkStart w:id="227" w:name="_Toc20256"/>
      <w:bookmarkStart w:id="228" w:name="_Toc381016116"/>
      <w:bookmarkStart w:id="229" w:name="_Toc372195797"/>
      <w:bookmarkStart w:id="230" w:name="_Toc393455449"/>
      <w:r>
        <w:rPr>
          <w:rFonts w:hint="eastAsia" w:ascii="仿宋" w:hAnsi="仿宋" w:eastAsia="仿宋" w:cs="仿宋"/>
          <w:b/>
          <w:sz w:val="28"/>
          <w:szCs w:val="28"/>
          <w:u w:val="none"/>
        </w:rPr>
        <w:t>五、评审程序</w:t>
      </w:r>
      <w:bookmarkEnd w:id="227"/>
      <w:bookmarkEnd w:id="228"/>
      <w:bookmarkEnd w:id="229"/>
      <w:bookmarkEnd w:id="230"/>
    </w:p>
    <w:p w14:paraId="707696B5">
      <w:pPr>
        <w:spacing w:line="500" w:lineRule="exact"/>
        <w:ind w:firstLine="425" w:firstLineChars="152"/>
        <w:rPr>
          <w:rFonts w:ascii="仿宋" w:hAnsi="仿宋" w:eastAsia="仿宋" w:cs="仿宋"/>
          <w:sz w:val="28"/>
          <w:szCs w:val="28"/>
          <w:u w:val="none"/>
        </w:rPr>
      </w:pPr>
      <w:r>
        <w:rPr>
          <w:rFonts w:hint="eastAsia" w:ascii="仿宋" w:hAnsi="仿宋" w:eastAsia="仿宋" w:cs="仿宋"/>
          <w:sz w:val="28"/>
          <w:szCs w:val="28"/>
          <w:u w:val="none"/>
        </w:rPr>
        <w:t>磋商小组对所有响应文件进行初步审查→磋商小组与通过了初步审查的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就技术、商务等内容进行磋商→</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在规定时间内递交磋商承诺书→</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在规定时间内递交最终报价→磋商小组根据响应文件、磋商承诺书及最终报价进行综合评分→磋商小组将根据评审后的评审总得分由高到低的顺序推荐1～3名成交候选</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，或直接确定成交</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→磋商小组提交评审报告。</w:t>
      </w:r>
    </w:p>
    <w:p w14:paraId="4E50073A">
      <w:pPr>
        <w:spacing w:before="156" w:beforeLines="50" w:after="156" w:afterLines="50" w:line="500" w:lineRule="exact"/>
        <w:ind w:firstLine="562" w:firstLineChars="200"/>
        <w:rPr>
          <w:rFonts w:ascii="仿宋" w:hAnsi="仿宋" w:eastAsia="仿宋" w:cs="仿宋"/>
          <w:b/>
          <w:sz w:val="28"/>
          <w:szCs w:val="28"/>
          <w:u w:val="none"/>
        </w:rPr>
      </w:pPr>
      <w:bookmarkStart w:id="231" w:name="_Toc12532"/>
      <w:r>
        <w:rPr>
          <w:rFonts w:hint="eastAsia" w:ascii="仿宋" w:hAnsi="仿宋" w:eastAsia="仿宋" w:cs="仿宋"/>
          <w:b/>
          <w:sz w:val="28"/>
          <w:szCs w:val="28"/>
          <w:u w:val="none"/>
        </w:rPr>
        <w:t>六、评审方法</w:t>
      </w:r>
      <w:bookmarkEnd w:id="231"/>
    </w:p>
    <w:p w14:paraId="67E5338B">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本项目采用“综合评分法”进行评审。综合评分法，是指响应文件满足竞争性磋商文件全部实质性要求且按评审因素的量化指标评审得分最高的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为成交候选</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的评审方法。</w:t>
      </w:r>
    </w:p>
    <w:p w14:paraId="67C32217">
      <w:pPr>
        <w:spacing w:before="156" w:beforeLines="50" w:line="500" w:lineRule="exact"/>
        <w:ind w:firstLine="562" w:firstLineChars="200"/>
        <w:rPr>
          <w:rFonts w:ascii="仿宋" w:hAnsi="仿宋" w:eastAsia="仿宋" w:cs="仿宋"/>
          <w:b/>
          <w:sz w:val="28"/>
          <w:szCs w:val="28"/>
          <w:u w:val="none"/>
        </w:rPr>
      </w:pPr>
      <w:r>
        <w:rPr>
          <w:rFonts w:hint="eastAsia" w:ascii="仿宋" w:hAnsi="仿宋" w:eastAsia="仿宋" w:cs="仿宋"/>
          <w:b/>
          <w:sz w:val="28"/>
          <w:szCs w:val="28"/>
          <w:u w:val="none"/>
        </w:rPr>
        <w:t>（一）初步评审</w:t>
      </w:r>
    </w:p>
    <w:p w14:paraId="6E17C6E0">
      <w:pPr>
        <w:spacing w:before="156" w:beforeLines="50"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1.资格性审查</w:t>
      </w:r>
    </w:p>
    <w:p w14:paraId="2008E22A">
      <w:pPr>
        <w:spacing w:before="156" w:beforeLines="50"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2.符合性审查</w:t>
      </w:r>
    </w:p>
    <w:p w14:paraId="616805D3">
      <w:pPr>
        <w:spacing w:before="156" w:beforeLines="50"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详见后附资格性审查表和符合性审查表</w:t>
      </w:r>
    </w:p>
    <w:p w14:paraId="47CBAF7E">
      <w:pPr>
        <w:spacing w:before="156" w:beforeLines="50" w:line="500" w:lineRule="exact"/>
        <w:ind w:firstLine="562" w:firstLineChars="200"/>
        <w:rPr>
          <w:rFonts w:ascii="仿宋" w:hAnsi="仿宋" w:eastAsia="仿宋" w:cs="仿宋"/>
          <w:b/>
          <w:sz w:val="28"/>
          <w:szCs w:val="28"/>
          <w:u w:val="none"/>
        </w:rPr>
      </w:pPr>
      <w:r>
        <w:rPr>
          <w:rFonts w:hint="eastAsia" w:ascii="仿宋" w:hAnsi="仿宋" w:eastAsia="仿宋" w:cs="仿宋"/>
          <w:b/>
          <w:sz w:val="28"/>
          <w:szCs w:val="28"/>
          <w:u w:val="none"/>
        </w:rPr>
        <w:t>(二)磋商及承诺</w:t>
      </w:r>
    </w:p>
    <w:p w14:paraId="1E391360">
      <w:pPr>
        <w:spacing w:line="500" w:lineRule="exact"/>
        <w:ind w:firstLine="700" w:firstLineChars="250"/>
        <w:rPr>
          <w:rFonts w:ascii="仿宋" w:hAnsi="仿宋" w:eastAsia="仿宋" w:cs="仿宋"/>
          <w:sz w:val="28"/>
          <w:szCs w:val="28"/>
          <w:u w:val="none"/>
        </w:rPr>
      </w:pPr>
      <w:r>
        <w:rPr>
          <w:rFonts w:hint="eastAsia" w:ascii="仿宋" w:hAnsi="仿宋" w:eastAsia="仿宋" w:cs="仿宋"/>
          <w:sz w:val="28"/>
          <w:szCs w:val="28"/>
          <w:u w:val="none"/>
        </w:rPr>
        <w:t>1、磋商小组分别与通过了初步评审的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就其响应文件中的有关问题进行磋商；磋商结束后</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须在磋商小组规定的时间内提交书面的磋商承诺和最终报价。</w:t>
      </w:r>
    </w:p>
    <w:p w14:paraId="2D73498C">
      <w:pPr>
        <w:spacing w:line="500" w:lineRule="exact"/>
        <w:ind w:firstLine="700" w:firstLineChars="250"/>
        <w:rPr>
          <w:rFonts w:ascii="仿宋" w:hAnsi="仿宋" w:eastAsia="仿宋" w:cs="仿宋"/>
          <w:sz w:val="28"/>
          <w:szCs w:val="28"/>
          <w:u w:val="none"/>
        </w:rPr>
      </w:pPr>
      <w:r>
        <w:rPr>
          <w:rFonts w:hint="eastAsia" w:ascii="仿宋" w:hAnsi="仿宋" w:eastAsia="仿宋" w:cs="仿宋"/>
          <w:sz w:val="28"/>
          <w:szCs w:val="28"/>
          <w:u w:val="none"/>
        </w:rPr>
        <w:t>2、在磋商中，磋商小组成员和与磋商活动有关的工作人员不得透露与磋商有关的其他</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的资料、价格和其他信息。竞争性磋商文件有实质性变动的，磋商小组将以书面形式通知所有参加磋商的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代表应在书面通知上签字确认。</w:t>
      </w:r>
    </w:p>
    <w:p w14:paraId="33024E20">
      <w:pPr>
        <w:autoSpaceDE w:val="0"/>
        <w:autoSpaceDN w:val="0"/>
        <w:adjustRightInd w:val="0"/>
        <w:spacing w:before="156" w:beforeLines="50" w:line="500" w:lineRule="exact"/>
        <w:ind w:right="517" w:rightChars="246"/>
        <w:rPr>
          <w:rFonts w:ascii="仿宋" w:hAnsi="仿宋" w:eastAsia="仿宋" w:cs="仿宋"/>
          <w:b/>
          <w:sz w:val="28"/>
          <w:szCs w:val="28"/>
          <w:u w:val="none"/>
        </w:rPr>
      </w:pPr>
      <w:r>
        <w:rPr>
          <w:rFonts w:hint="eastAsia" w:ascii="仿宋" w:hAnsi="仿宋" w:eastAsia="仿宋" w:cs="仿宋"/>
          <w:b/>
          <w:sz w:val="28"/>
          <w:szCs w:val="28"/>
          <w:u w:val="none"/>
        </w:rPr>
        <w:t>(三)综合评审（满分100分）</w:t>
      </w:r>
    </w:p>
    <w:p w14:paraId="38F46F96">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本次采购所采用的评审方法在最大限度地满足竞争性磋商文件实质性要求前提下，按照竞争性磋商文件中规定的各项因素进行综合评审后，以评审总得分最高的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作为成交候选人或成交人的评审办法。</w:t>
      </w:r>
    </w:p>
    <w:p w14:paraId="489F9A94">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（1）本次评审采用“综合评分法”，不保证低价者为成交人。</w:t>
      </w:r>
    </w:p>
    <w:p w14:paraId="05E74FD7">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（2）磋商小组按以下公式计算出各</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的总得分，推荐成交候选人按评审总得分由高到低顺序排列。</w:t>
      </w:r>
    </w:p>
    <w:p w14:paraId="33DA6DDD">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的综合得分B=F1+F2</w:t>
      </w:r>
    </w:p>
    <w:p w14:paraId="3FA55782">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F1、F2分别为报价部分、技术部分</w:t>
      </w:r>
      <w:bookmarkStart w:id="279" w:name="_GoBack"/>
      <w:bookmarkEnd w:id="279"/>
      <w:r>
        <w:rPr>
          <w:rFonts w:hint="eastAsia" w:ascii="仿宋" w:hAnsi="仿宋" w:eastAsia="仿宋" w:cs="仿宋"/>
          <w:sz w:val="28"/>
          <w:szCs w:val="28"/>
          <w:u w:val="none"/>
        </w:rPr>
        <w:t>的得分</w:t>
      </w:r>
    </w:p>
    <w:p w14:paraId="696A8AF0">
      <w:pPr>
        <w:spacing w:line="500" w:lineRule="exact"/>
        <w:ind w:firstLine="560" w:firstLineChars="200"/>
        <w:rPr>
          <w:rFonts w:ascii="仿宋" w:hAnsi="仿宋" w:eastAsia="仿宋" w:cs="仿宋"/>
          <w:bCs/>
          <w:sz w:val="28"/>
          <w:szCs w:val="28"/>
          <w:u w:val="none"/>
        </w:rPr>
      </w:pPr>
      <w:r>
        <w:rPr>
          <w:rFonts w:hint="eastAsia" w:ascii="仿宋" w:hAnsi="仿宋" w:eastAsia="仿宋" w:cs="仿宋"/>
          <w:bCs/>
          <w:sz w:val="28"/>
          <w:szCs w:val="28"/>
          <w:u w:val="none"/>
        </w:rPr>
        <w:t>F1=报价分（满分30分）</w:t>
      </w:r>
    </w:p>
    <w:p w14:paraId="04B73414">
      <w:pPr>
        <w:spacing w:line="500" w:lineRule="exact"/>
        <w:ind w:firstLine="560" w:firstLineChars="200"/>
        <w:rPr>
          <w:rFonts w:ascii="仿宋" w:hAnsi="仿宋" w:eastAsia="仿宋" w:cs="仿宋"/>
          <w:bCs/>
          <w:sz w:val="28"/>
          <w:szCs w:val="28"/>
          <w:u w:val="none"/>
        </w:rPr>
      </w:pPr>
      <w:r>
        <w:rPr>
          <w:rFonts w:hint="eastAsia" w:ascii="仿宋" w:hAnsi="仿宋" w:eastAsia="仿宋" w:cs="仿宋"/>
          <w:bCs/>
          <w:sz w:val="28"/>
          <w:szCs w:val="28"/>
          <w:u w:val="none"/>
        </w:rPr>
        <w:t>（1）基准价：通过评审满足竞争性磋商文件要求且最终报价最低的有效报价；</w:t>
      </w:r>
    </w:p>
    <w:p w14:paraId="73A31CF3">
      <w:pPr>
        <w:spacing w:line="500" w:lineRule="exact"/>
        <w:ind w:firstLine="560" w:firstLineChars="200"/>
        <w:rPr>
          <w:rFonts w:ascii="仿宋" w:hAnsi="仿宋" w:eastAsia="仿宋" w:cs="仿宋"/>
          <w:bCs/>
          <w:sz w:val="28"/>
          <w:szCs w:val="28"/>
          <w:u w:val="none"/>
        </w:rPr>
      </w:pPr>
      <w:r>
        <w:rPr>
          <w:rFonts w:hint="eastAsia" w:ascii="仿宋" w:hAnsi="仿宋" w:eastAsia="仿宋" w:cs="仿宋"/>
          <w:bCs/>
          <w:sz w:val="28"/>
          <w:szCs w:val="28"/>
          <w:u w:val="none"/>
        </w:rPr>
        <w:t>（2）得分计算：得分统一按照下列公式计算：</w:t>
      </w:r>
    </w:p>
    <w:p w14:paraId="2A2931DC">
      <w:pPr>
        <w:spacing w:line="500" w:lineRule="exact"/>
        <w:ind w:firstLine="560" w:firstLineChars="200"/>
        <w:rPr>
          <w:rFonts w:ascii="仿宋" w:hAnsi="仿宋" w:eastAsia="仿宋" w:cs="仿宋"/>
          <w:bCs/>
          <w:sz w:val="28"/>
          <w:szCs w:val="28"/>
          <w:u w:val="none"/>
        </w:rPr>
      </w:pPr>
      <w:r>
        <w:rPr>
          <w:rFonts w:hint="eastAsia" w:ascii="仿宋" w:hAnsi="仿宋" w:eastAsia="仿宋" w:cs="仿宋"/>
          <w:bCs/>
          <w:sz w:val="28"/>
          <w:szCs w:val="28"/>
          <w:u w:val="none"/>
        </w:rPr>
        <w:t>报价得分=(评标基准价／最终有效报价)×30。</w:t>
      </w:r>
    </w:p>
    <w:p w14:paraId="5C61B410">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（3）报价超预算的按废标处理。</w:t>
      </w:r>
    </w:p>
    <w:p w14:paraId="3C32E416">
      <w:pPr>
        <w:spacing w:line="500" w:lineRule="exact"/>
        <w:rPr>
          <w:rStyle w:val="32"/>
          <w:rFonts w:ascii="仿宋" w:hAnsi="仿宋" w:eastAsia="仿宋" w:cs="仿宋"/>
          <w:b/>
          <w:bCs/>
          <w:sz w:val="28"/>
          <w:szCs w:val="28"/>
          <w:u w:val="none"/>
        </w:rPr>
      </w:pPr>
      <w:r>
        <w:rPr>
          <w:rStyle w:val="32"/>
          <w:rFonts w:hint="eastAsia" w:ascii="仿宋" w:hAnsi="仿宋" w:eastAsia="仿宋" w:cs="仿宋"/>
          <w:b/>
          <w:bCs/>
          <w:sz w:val="28"/>
          <w:szCs w:val="28"/>
          <w:u w:val="none"/>
        </w:rPr>
        <w:t>附件：</w:t>
      </w:r>
    </w:p>
    <w:p w14:paraId="76EE6372">
      <w:pPr>
        <w:numPr>
          <w:ilvl w:val="0"/>
          <w:numId w:val="1"/>
        </w:numPr>
        <w:spacing w:line="500" w:lineRule="exact"/>
        <w:rPr>
          <w:rStyle w:val="32"/>
          <w:rFonts w:hint="eastAsia" w:ascii="仿宋" w:hAnsi="仿宋" w:eastAsia="仿宋" w:cs="仿宋"/>
          <w:b/>
          <w:bCs/>
          <w:sz w:val="28"/>
          <w:szCs w:val="28"/>
          <w:u w:val="none"/>
        </w:rPr>
      </w:pPr>
      <w:r>
        <w:rPr>
          <w:rStyle w:val="32"/>
          <w:rFonts w:hint="eastAsia" w:ascii="仿宋" w:hAnsi="仿宋" w:eastAsia="仿宋" w:cs="仿宋"/>
          <w:b/>
          <w:bCs/>
          <w:sz w:val="28"/>
          <w:szCs w:val="28"/>
          <w:u w:val="none"/>
        </w:rPr>
        <w:t>资格性审查表</w:t>
      </w:r>
    </w:p>
    <w:p w14:paraId="2A19A847">
      <w:pPr>
        <w:pStyle w:val="25"/>
        <w:widowControl w:val="0"/>
        <w:numPr>
          <w:ilvl w:val="0"/>
          <w:numId w:val="0"/>
        </w:numPr>
        <w:spacing w:after="120"/>
        <w:jc w:val="both"/>
      </w:pPr>
    </w:p>
    <w:p w14:paraId="6BCBA940">
      <w:pPr>
        <w:pStyle w:val="24"/>
      </w:pPr>
    </w:p>
    <w:p w14:paraId="620B55CA">
      <w:pPr>
        <w:pStyle w:val="24"/>
      </w:pPr>
    </w:p>
    <w:tbl>
      <w:tblPr>
        <w:tblStyle w:val="26"/>
        <w:tblW w:w="7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1"/>
      </w:tblGrid>
      <w:tr w14:paraId="104F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711" w:type="dxa"/>
            <w:vAlign w:val="center"/>
          </w:tcPr>
          <w:p w14:paraId="5AFD7532">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Style w:val="32"/>
                <w:rFonts w:ascii="仿宋" w:hAnsi="仿宋" w:eastAsia="仿宋" w:cs="仿宋"/>
                <w:b/>
                <w:szCs w:val="21"/>
                <w:u w:val="none"/>
              </w:rPr>
            </w:pPr>
            <w:r>
              <w:rPr>
                <w:rStyle w:val="32"/>
                <w:rFonts w:hint="eastAsia" w:ascii="仿宋" w:hAnsi="仿宋" w:eastAsia="仿宋" w:cs="仿宋"/>
                <w:b/>
                <w:szCs w:val="21"/>
                <w:u w:val="none"/>
              </w:rPr>
              <w:t>资格性审查内容</w:t>
            </w:r>
          </w:p>
        </w:tc>
      </w:tr>
      <w:tr w14:paraId="0ADD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7711" w:type="dxa"/>
            <w:shd w:val="clear" w:color="auto" w:fill="auto"/>
            <w:vAlign w:val="center"/>
          </w:tcPr>
          <w:p w14:paraId="16796E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szCs w:val="21"/>
                <w:u w:val="none"/>
              </w:rPr>
            </w:pPr>
            <w:r>
              <w:rPr>
                <w:rFonts w:hint="eastAsia" w:ascii="仿宋" w:hAnsi="仿宋" w:eastAsia="仿宋"/>
                <w:sz w:val="24"/>
              </w:rPr>
              <w:t>提供有效的营业执照（提供的扫描件应清晰可辨，否则视为未提供）</w:t>
            </w:r>
          </w:p>
        </w:tc>
      </w:tr>
      <w:tr w14:paraId="2F11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711" w:type="dxa"/>
            <w:vAlign w:val="center"/>
          </w:tcPr>
          <w:p w14:paraId="2E77CA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szCs w:val="21"/>
                <w:u w:val="none"/>
              </w:rPr>
            </w:pPr>
            <w:bookmarkStart w:id="232" w:name="_Hlk132039558"/>
            <w:r>
              <w:rPr>
                <w:rFonts w:hint="eastAsia" w:ascii="仿宋" w:hAnsi="仿宋" w:eastAsia="仿宋" w:cs="宋体"/>
                <w:bCs/>
                <w:sz w:val="24"/>
                <w:u w:val="none"/>
                <w:lang w:eastAsia="zh-CN"/>
              </w:rPr>
              <w:t>磋商申请单位</w:t>
            </w:r>
            <w:r>
              <w:rPr>
                <w:rFonts w:hint="eastAsia" w:ascii="仿宋" w:hAnsi="仿宋" w:eastAsia="仿宋" w:cs="宋体"/>
                <w:bCs/>
                <w:sz w:val="24"/>
                <w:u w:val="none"/>
              </w:rPr>
              <w:t>提供2022</w:t>
            </w:r>
            <w:r>
              <w:rPr>
                <w:rFonts w:hint="eastAsia" w:ascii="仿宋" w:hAnsi="仿宋" w:eastAsia="仿宋" w:cs="宋体"/>
                <w:bCs/>
                <w:sz w:val="24"/>
                <w:u w:val="none"/>
                <w:lang w:val="en-US" w:eastAsia="zh-CN"/>
              </w:rPr>
              <w:t>至今任意一年</w:t>
            </w:r>
            <w:r>
              <w:rPr>
                <w:rFonts w:hint="eastAsia" w:ascii="仿宋" w:hAnsi="仿宋" w:eastAsia="仿宋" w:cs="宋体"/>
                <w:bCs/>
                <w:sz w:val="24"/>
                <w:u w:val="none"/>
              </w:rPr>
              <w:t>经第三方审计机构审计的财务状况报告，或是基本开户银行出具的资信证明或是财政部门认可政府采购专业担保机构出具的投标担保函。</w:t>
            </w:r>
            <w:r>
              <w:rPr>
                <w:rFonts w:hint="eastAsia" w:ascii="仿宋" w:hAnsi="仿宋" w:eastAsia="仿宋" w:cs="仿宋"/>
                <w:bCs/>
                <w:sz w:val="24"/>
                <w:u w:val="none"/>
                <w:lang w:eastAsia="zh-CN"/>
              </w:rPr>
              <w:t>（</w:t>
            </w:r>
            <w:r>
              <w:rPr>
                <w:rFonts w:hint="eastAsia" w:ascii="仿宋" w:hAnsi="仿宋" w:eastAsia="仿宋" w:cs="仿宋"/>
                <w:bCs/>
                <w:sz w:val="24"/>
                <w:u w:val="none"/>
                <w:lang w:val="en-US" w:eastAsia="zh-CN"/>
              </w:rPr>
              <w:t>成立未满两个月的公司可不用提供</w:t>
            </w:r>
            <w:r>
              <w:rPr>
                <w:rFonts w:hint="eastAsia" w:ascii="仿宋" w:hAnsi="仿宋" w:eastAsia="仿宋" w:cs="仿宋"/>
                <w:bCs/>
                <w:sz w:val="24"/>
                <w:u w:val="none"/>
                <w:lang w:eastAsia="zh-CN"/>
              </w:rPr>
              <w:t>）</w:t>
            </w:r>
            <w:r>
              <w:rPr>
                <w:rFonts w:hint="eastAsia" w:ascii="仿宋" w:hAnsi="仿宋" w:eastAsia="仿宋" w:cs="仿宋"/>
                <w:bCs/>
                <w:sz w:val="24"/>
                <w:u w:val="none"/>
              </w:rPr>
              <w:t>。</w:t>
            </w:r>
          </w:p>
        </w:tc>
      </w:tr>
      <w:tr w14:paraId="4D79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711" w:type="dxa"/>
            <w:vAlign w:val="center"/>
          </w:tcPr>
          <w:p w14:paraId="50CA36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szCs w:val="21"/>
                <w:u w:val="none"/>
              </w:rPr>
            </w:pPr>
            <w:r>
              <w:rPr>
                <w:rFonts w:hint="eastAsia" w:ascii="仿宋" w:hAnsi="仿宋" w:eastAsia="仿宋"/>
                <w:sz w:val="24"/>
              </w:rPr>
              <w:t>提供</w:t>
            </w:r>
            <w:r>
              <w:rPr>
                <w:rFonts w:hint="eastAsia" w:ascii="仿宋" w:hAnsi="仿宋" w:eastAsia="仿宋"/>
                <w:sz w:val="24"/>
                <w:lang w:eastAsia="zh-CN"/>
              </w:rPr>
              <w:t>2025年至今任意1个月</w:t>
            </w:r>
            <w:r>
              <w:rPr>
                <w:rFonts w:hint="eastAsia" w:ascii="仿宋" w:hAnsi="仿宋" w:eastAsia="仿宋"/>
                <w:sz w:val="24"/>
              </w:rPr>
              <w:t>依法缴纳税收(税收是指增值税或营业税或企业所得税)的凭据(凭据是指税务局税收通用缴款书或银行电子缴税(费)凭证或税务局出具纳税情况的相关证明)；如在参加政府采购活动前段时间上税为零，提供该段时间税收为零的《增值税或营业税或企业所得税税款申报表》或《增值税或营业税或企业所得税税款网上办税受理通知单》；若为新成立的公司应作出说明。扫描件应清晰可辨，否则视为未提供。（</w:t>
            </w:r>
            <w:r>
              <w:rPr>
                <w:rFonts w:hint="eastAsia" w:ascii="仿宋" w:hAnsi="仿宋" w:eastAsia="仿宋"/>
                <w:sz w:val="24"/>
                <w:lang w:val="en-US" w:eastAsia="zh-CN"/>
              </w:rPr>
              <w:t>个体工商户或</w:t>
            </w:r>
            <w:r>
              <w:rPr>
                <w:rFonts w:hint="eastAsia" w:ascii="仿宋" w:hAnsi="仿宋" w:eastAsia="仿宋"/>
                <w:sz w:val="24"/>
              </w:rPr>
              <w:t>成立未满两个月的企业可不用提供）</w:t>
            </w:r>
          </w:p>
        </w:tc>
      </w:tr>
      <w:tr w14:paraId="1731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711" w:type="dxa"/>
            <w:vAlign w:val="center"/>
          </w:tcPr>
          <w:p w14:paraId="274967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szCs w:val="21"/>
                <w:u w:val="none"/>
              </w:rPr>
            </w:pPr>
            <w:r>
              <w:rPr>
                <w:rFonts w:hint="eastAsia" w:ascii="仿宋" w:hAnsi="仿宋" w:eastAsia="仿宋"/>
                <w:sz w:val="24"/>
              </w:rPr>
              <w:t>提供</w:t>
            </w:r>
            <w:r>
              <w:rPr>
                <w:rFonts w:hint="eastAsia" w:ascii="仿宋" w:hAnsi="仿宋" w:eastAsia="仿宋"/>
                <w:sz w:val="24"/>
                <w:lang w:eastAsia="zh-CN"/>
              </w:rPr>
              <w:t>2025年至今任意1个月</w:t>
            </w:r>
            <w:r>
              <w:rPr>
                <w:rFonts w:hint="eastAsia" w:ascii="仿宋" w:hAnsi="仿宋" w:eastAsia="仿宋"/>
                <w:sz w:val="24"/>
              </w:rPr>
              <w:t>依法缴纳社会保险（社会保险是指养老保险、工伤保险、医疗保险和失业保险）的凭据（凭据是指社会保险费缴款书或银行电子缴税（费）凭证或社保管理部门出具的有效缴款证明）；若为新成立的公司应作出说明。(原件扫描件，提供的扫描件应清晰可辨，否则视为未提供)。（</w:t>
            </w:r>
            <w:r>
              <w:rPr>
                <w:rFonts w:hint="eastAsia" w:ascii="仿宋" w:hAnsi="仿宋" w:eastAsia="仿宋"/>
                <w:sz w:val="24"/>
                <w:lang w:val="en-US" w:eastAsia="zh-CN"/>
              </w:rPr>
              <w:t>个体工商户或</w:t>
            </w:r>
            <w:r>
              <w:rPr>
                <w:rFonts w:hint="eastAsia" w:ascii="仿宋" w:hAnsi="仿宋" w:eastAsia="仿宋"/>
                <w:sz w:val="24"/>
              </w:rPr>
              <w:t>成立未满两个月的企业可不用提供）</w:t>
            </w:r>
          </w:p>
        </w:tc>
      </w:tr>
      <w:bookmarkEnd w:id="232"/>
      <w:tr w14:paraId="74E8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711" w:type="dxa"/>
            <w:vAlign w:val="center"/>
          </w:tcPr>
          <w:p w14:paraId="07FD75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szCs w:val="21"/>
                <w:u w:val="none"/>
              </w:rPr>
            </w:pPr>
            <w:r>
              <w:rPr>
                <w:rFonts w:hint="eastAsia" w:ascii="仿宋" w:hAnsi="仿宋" w:eastAsia="仿宋" w:cs="宋体"/>
                <w:bCs/>
                <w:sz w:val="24"/>
                <w:u w:val="none"/>
                <w:lang w:eastAsia="zh-CN"/>
              </w:rPr>
              <w:t>磋商申请单位具备承装（修、试）电力设施许可证（四级或以上），并具备有效安全生产许可证。</w:t>
            </w:r>
          </w:p>
        </w:tc>
      </w:tr>
      <w:tr w14:paraId="18C3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711" w:type="dxa"/>
            <w:vAlign w:val="center"/>
          </w:tcPr>
          <w:p w14:paraId="183F9B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szCs w:val="21"/>
                <w:u w:val="none"/>
              </w:rPr>
            </w:pPr>
            <w:r>
              <w:rPr>
                <w:rFonts w:hint="eastAsia" w:ascii="仿宋" w:hAnsi="仿宋" w:eastAsia="仿宋"/>
                <w:sz w:val="24"/>
              </w:rPr>
              <w:t>提供具有履行合同所必需的设备和专业技术能力的声明书。</w:t>
            </w:r>
          </w:p>
        </w:tc>
      </w:tr>
      <w:tr w14:paraId="171D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711" w:type="dxa"/>
            <w:vAlign w:val="center"/>
          </w:tcPr>
          <w:p w14:paraId="147F1E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szCs w:val="21"/>
                <w:u w:val="none"/>
              </w:rPr>
            </w:pPr>
            <w:r>
              <w:rPr>
                <w:rFonts w:hint="eastAsia" w:ascii="仿宋" w:hAnsi="仿宋" w:eastAsia="仿宋"/>
                <w:sz w:val="24"/>
              </w:rPr>
              <w:t>提供参加政府采购活动前3年内，在经营活动中没有重大违法记录的声明书。</w:t>
            </w:r>
          </w:p>
        </w:tc>
      </w:tr>
      <w:tr w14:paraId="1045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711" w:type="dxa"/>
            <w:vAlign w:val="center"/>
          </w:tcPr>
          <w:p w14:paraId="2B1615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szCs w:val="21"/>
                <w:u w:val="none"/>
              </w:rPr>
            </w:pPr>
            <w:r>
              <w:rPr>
                <w:rFonts w:hint="eastAsia" w:ascii="仿宋" w:hAnsi="仿宋" w:eastAsia="仿宋"/>
                <w:sz w:val="24"/>
                <w:lang w:val="en-US" w:eastAsia="zh-CN"/>
              </w:rPr>
              <w:t>提供中小企业声明函</w:t>
            </w:r>
          </w:p>
        </w:tc>
      </w:tr>
    </w:tbl>
    <w:p w14:paraId="0A801E6F">
      <w:pPr>
        <w:spacing w:line="500" w:lineRule="exact"/>
        <w:rPr>
          <w:rFonts w:ascii="仿宋" w:hAnsi="仿宋" w:eastAsia="仿宋" w:cs="仿宋"/>
          <w:b/>
          <w:bCs/>
          <w:sz w:val="28"/>
          <w:szCs w:val="28"/>
          <w:u w:val="none"/>
        </w:rPr>
      </w:pPr>
      <w:r>
        <w:rPr>
          <w:rFonts w:hint="eastAsia" w:ascii="仿宋" w:hAnsi="仿宋" w:eastAsia="仿宋" w:cs="仿宋"/>
          <w:sz w:val="24"/>
          <w:u w:val="none"/>
        </w:rPr>
        <w:t>资格性审查后进入符合性审查</w:t>
      </w:r>
      <w:bookmarkEnd w:id="204"/>
      <w:bookmarkEnd w:id="205"/>
      <w:bookmarkEnd w:id="206"/>
      <w:bookmarkEnd w:id="207"/>
      <w:bookmarkEnd w:id="208"/>
      <w:bookmarkStart w:id="233" w:name="_Toc372877875"/>
      <w:bookmarkStart w:id="234" w:name="_Toc383165420"/>
      <w:bookmarkStart w:id="235" w:name="_Toc383165324"/>
      <w:bookmarkStart w:id="236" w:name="_Toc388258513"/>
      <w:bookmarkStart w:id="237" w:name="_Toc326829212"/>
      <w:bookmarkStart w:id="238" w:name="_Toc345844054"/>
      <w:bookmarkStart w:id="239" w:name="_Toc338754069"/>
      <w:bookmarkStart w:id="240" w:name="_Toc345250134"/>
      <w:r>
        <w:rPr>
          <w:rFonts w:hint="eastAsia" w:ascii="仿宋" w:hAnsi="仿宋" w:eastAsia="仿宋" w:cs="仿宋"/>
          <w:sz w:val="24"/>
          <w:u w:val="none"/>
        </w:rPr>
        <w:t>。</w:t>
      </w:r>
    </w:p>
    <w:p w14:paraId="474196E2">
      <w:pPr>
        <w:spacing w:line="500" w:lineRule="exact"/>
        <w:jc w:val="left"/>
        <w:rPr>
          <w:rFonts w:ascii="仿宋" w:hAnsi="仿宋" w:eastAsia="仿宋" w:cs="仿宋"/>
          <w:b/>
          <w:bCs/>
          <w:sz w:val="28"/>
          <w:szCs w:val="28"/>
          <w:u w:val="none"/>
        </w:rPr>
      </w:pPr>
      <w:r>
        <w:rPr>
          <w:rFonts w:hint="eastAsia" w:ascii="仿宋" w:hAnsi="仿宋" w:eastAsia="仿宋" w:cs="仿宋"/>
          <w:b/>
          <w:bCs/>
          <w:sz w:val="28"/>
          <w:szCs w:val="28"/>
          <w:u w:val="none"/>
        </w:rPr>
        <w:t>2.符合性审查</w:t>
      </w:r>
      <w:bookmarkEnd w:id="233"/>
      <w:bookmarkEnd w:id="234"/>
      <w:bookmarkEnd w:id="235"/>
      <w:bookmarkEnd w:id="236"/>
      <w:r>
        <w:rPr>
          <w:rFonts w:hint="eastAsia" w:ascii="仿宋" w:hAnsi="仿宋" w:eastAsia="仿宋" w:cs="仿宋"/>
          <w:b/>
          <w:bCs/>
          <w:sz w:val="28"/>
          <w:szCs w:val="28"/>
          <w:u w:val="none"/>
        </w:rPr>
        <w:t>表</w:t>
      </w:r>
    </w:p>
    <w:bookmarkEnd w:id="237"/>
    <w:bookmarkEnd w:id="238"/>
    <w:bookmarkEnd w:id="239"/>
    <w:bookmarkEnd w:id="240"/>
    <w:tbl>
      <w:tblPr>
        <w:tblStyle w:val="26"/>
        <w:tblW w:w="8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8"/>
      </w:tblGrid>
      <w:tr w14:paraId="33C4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028" w:type="dxa"/>
          </w:tcPr>
          <w:p w14:paraId="3A7F0D21">
            <w:pPr>
              <w:spacing w:line="500" w:lineRule="exact"/>
              <w:jc w:val="center"/>
              <w:rPr>
                <w:rStyle w:val="32"/>
                <w:rFonts w:hint="eastAsia" w:ascii="仿宋" w:hAnsi="仿宋" w:eastAsia="仿宋" w:cs="宋体"/>
                <w:b/>
                <w:szCs w:val="21"/>
                <w:u w:val="none"/>
              </w:rPr>
            </w:pPr>
            <w:r>
              <w:rPr>
                <w:rStyle w:val="32"/>
                <w:rFonts w:hint="eastAsia" w:ascii="仿宋" w:hAnsi="仿宋" w:eastAsia="仿宋" w:cs="宋体"/>
                <w:b/>
                <w:szCs w:val="21"/>
                <w:u w:val="none"/>
              </w:rPr>
              <w:t>符合性审查表</w:t>
            </w:r>
          </w:p>
        </w:tc>
      </w:tr>
      <w:tr w14:paraId="1074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28" w:type="dxa"/>
            <w:vAlign w:val="center"/>
          </w:tcPr>
          <w:p w14:paraId="6A9E7EA5">
            <w:pPr>
              <w:spacing w:line="500" w:lineRule="exact"/>
              <w:jc w:val="center"/>
              <w:rPr>
                <w:rStyle w:val="32"/>
                <w:rFonts w:ascii="仿宋" w:hAnsi="仿宋" w:eastAsia="仿宋" w:cs="宋体"/>
                <w:b/>
                <w:szCs w:val="21"/>
                <w:u w:val="none"/>
              </w:rPr>
            </w:pPr>
            <w:r>
              <w:rPr>
                <w:rStyle w:val="32"/>
                <w:rFonts w:hint="eastAsia" w:ascii="仿宋" w:hAnsi="仿宋" w:eastAsia="仿宋" w:cs="宋体"/>
                <w:b/>
                <w:szCs w:val="21"/>
                <w:u w:val="none"/>
              </w:rPr>
              <w:t>符合性审查内容</w:t>
            </w:r>
          </w:p>
        </w:tc>
      </w:tr>
      <w:tr w14:paraId="585D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028" w:type="dxa"/>
            <w:vAlign w:val="center"/>
          </w:tcPr>
          <w:p w14:paraId="6BD2666F">
            <w:pPr>
              <w:spacing w:line="500" w:lineRule="exact"/>
              <w:rPr>
                <w:rFonts w:ascii="仿宋" w:hAnsi="仿宋" w:eastAsia="仿宋" w:cs="宋体"/>
                <w:szCs w:val="21"/>
                <w:u w:val="none"/>
              </w:rPr>
            </w:pPr>
            <w:r>
              <w:rPr>
                <w:rFonts w:hint="eastAsia" w:ascii="仿宋" w:hAnsi="仿宋" w:eastAsia="仿宋" w:cs="仿宋"/>
                <w:sz w:val="24"/>
                <w:u w:val="none"/>
              </w:rPr>
              <w:t>响应文件</w:t>
            </w:r>
            <w:r>
              <w:rPr>
                <w:rFonts w:hint="eastAsia" w:ascii="仿宋" w:hAnsi="仿宋" w:eastAsia="仿宋" w:cs="仿宋"/>
                <w:sz w:val="24"/>
                <w:u w:val="none"/>
                <w:lang w:val="en-US" w:eastAsia="zh-CN"/>
              </w:rPr>
              <w:t>合同履约期限</w:t>
            </w:r>
            <w:r>
              <w:rPr>
                <w:rFonts w:hint="eastAsia" w:ascii="仿宋" w:hAnsi="仿宋" w:eastAsia="仿宋" w:cs="仿宋"/>
                <w:sz w:val="24"/>
                <w:u w:val="none"/>
              </w:rPr>
              <w:t>满足竞争性磋商文件要求</w:t>
            </w:r>
          </w:p>
        </w:tc>
      </w:tr>
      <w:tr w14:paraId="09EE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28" w:type="dxa"/>
            <w:vAlign w:val="center"/>
          </w:tcPr>
          <w:p w14:paraId="0174F143">
            <w:pPr>
              <w:spacing w:line="500" w:lineRule="exact"/>
              <w:rPr>
                <w:rFonts w:ascii="仿宋" w:hAnsi="仿宋" w:eastAsia="仿宋" w:cs="宋体"/>
                <w:szCs w:val="21"/>
                <w:u w:val="none"/>
              </w:rPr>
            </w:pPr>
            <w:r>
              <w:rPr>
                <w:rFonts w:hint="eastAsia" w:ascii="仿宋" w:hAnsi="仿宋" w:eastAsia="仿宋" w:cs="仿宋"/>
                <w:sz w:val="24"/>
                <w:u w:val="none"/>
              </w:rPr>
              <w:t>响应文件按竞争性磋商文件要求签署、盖章</w:t>
            </w:r>
          </w:p>
        </w:tc>
      </w:tr>
      <w:tr w14:paraId="45BD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028" w:type="dxa"/>
            <w:vAlign w:val="center"/>
          </w:tcPr>
          <w:p w14:paraId="1BC33901">
            <w:pPr>
              <w:spacing w:line="500" w:lineRule="exact"/>
              <w:rPr>
                <w:rFonts w:ascii="仿宋" w:hAnsi="仿宋" w:eastAsia="仿宋" w:cs="宋体"/>
                <w:szCs w:val="21"/>
                <w:u w:val="none"/>
              </w:rPr>
            </w:pPr>
            <w:r>
              <w:rPr>
                <w:rFonts w:hint="eastAsia" w:ascii="仿宋" w:hAnsi="仿宋" w:eastAsia="仿宋" w:cs="仿宋"/>
                <w:bCs/>
                <w:sz w:val="24"/>
                <w:u w:val="none"/>
              </w:rPr>
              <w:t>响应文件附有采购人不能接受的条件</w:t>
            </w:r>
          </w:p>
        </w:tc>
      </w:tr>
      <w:tr w14:paraId="25D6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028" w:type="dxa"/>
            <w:vAlign w:val="center"/>
          </w:tcPr>
          <w:p w14:paraId="74FD2CBF">
            <w:pPr>
              <w:spacing w:line="500" w:lineRule="exact"/>
              <w:rPr>
                <w:rFonts w:ascii="仿宋" w:hAnsi="仿宋" w:eastAsia="仿宋" w:cs="宋体"/>
                <w:szCs w:val="21"/>
                <w:u w:val="none"/>
              </w:rPr>
            </w:pPr>
            <w:r>
              <w:rPr>
                <w:rFonts w:hint="eastAsia" w:ascii="仿宋" w:hAnsi="仿宋" w:eastAsia="仿宋" w:cs="仿宋"/>
                <w:bCs/>
                <w:sz w:val="24"/>
                <w:u w:val="none"/>
                <w:lang w:val="en-US" w:eastAsia="zh-CN"/>
              </w:rPr>
              <w:t>响应文件格式完整符合竞争性磋商文件要求</w:t>
            </w:r>
          </w:p>
        </w:tc>
      </w:tr>
      <w:tr w14:paraId="3A69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28" w:type="dxa"/>
            <w:vAlign w:val="center"/>
          </w:tcPr>
          <w:p w14:paraId="6F95B128">
            <w:pPr>
              <w:spacing w:line="500" w:lineRule="exact"/>
              <w:rPr>
                <w:rFonts w:ascii="仿宋" w:hAnsi="仿宋" w:eastAsia="仿宋" w:cs="宋体"/>
                <w:szCs w:val="21"/>
                <w:u w:val="none"/>
              </w:rPr>
            </w:pPr>
            <w:r>
              <w:rPr>
                <w:rFonts w:hint="eastAsia" w:ascii="仿宋" w:hAnsi="仿宋" w:eastAsia="仿宋" w:cs="仿宋"/>
                <w:bCs/>
                <w:sz w:val="24"/>
                <w:u w:val="none"/>
                <w:lang w:eastAsia="zh-CN"/>
              </w:rPr>
              <w:t>磋商申请单位</w:t>
            </w:r>
            <w:r>
              <w:rPr>
                <w:rFonts w:hint="eastAsia" w:ascii="仿宋" w:hAnsi="仿宋" w:eastAsia="仿宋" w:cs="仿宋"/>
                <w:bCs/>
                <w:sz w:val="24"/>
                <w:u w:val="none"/>
              </w:rPr>
              <w:t>的报价未超过采购预算</w:t>
            </w:r>
            <w:r>
              <w:rPr>
                <w:rFonts w:hint="eastAsia" w:ascii="仿宋" w:hAnsi="仿宋" w:eastAsia="仿宋" w:cs="仿宋"/>
                <w:bCs/>
                <w:sz w:val="24"/>
                <w:u w:val="none"/>
                <w:lang w:eastAsia="zh-CN"/>
              </w:rPr>
              <w:t>（</w:t>
            </w:r>
            <w:r>
              <w:rPr>
                <w:rFonts w:hint="eastAsia" w:ascii="仿宋" w:hAnsi="仿宋" w:eastAsia="仿宋" w:cs="仿宋"/>
                <w:bCs/>
                <w:sz w:val="24"/>
                <w:u w:val="none"/>
                <w:lang w:val="en-US" w:eastAsia="zh-CN"/>
              </w:rPr>
              <w:t>最高限价</w:t>
            </w:r>
            <w:r>
              <w:rPr>
                <w:rFonts w:hint="eastAsia" w:ascii="仿宋" w:hAnsi="仿宋" w:eastAsia="仿宋" w:cs="仿宋"/>
                <w:bCs/>
                <w:sz w:val="24"/>
                <w:u w:val="none"/>
                <w:lang w:eastAsia="zh-CN"/>
              </w:rPr>
              <w:t>）</w:t>
            </w:r>
            <w:r>
              <w:rPr>
                <w:rFonts w:hint="eastAsia" w:ascii="仿宋" w:hAnsi="仿宋" w:eastAsia="仿宋" w:cs="仿宋"/>
                <w:bCs/>
                <w:sz w:val="24"/>
                <w:u w:val="none"/>
              </w:rPr>
              <w:t>且不以低价恶意竞争</w:t>
            </w:r>
          </w:p>
        </w:tc>
      </w:tr>
    </w:tbl>
    <w:p w14:paraId="3783A55D">
      <w:pPr>
        <w:spacing w:line="500" w:lineRule="exact"/>
        <w:jc w:val="left"/>
        <w:rPr>
          <w:rFonts w:ascii="仿宋" w:hAnsi="仿宋" w:eastAsia="仿宋" w:cs="仿宋"/>
          <w:b/>
          <w:bCs/>
          <w:sz w:val="28"/>
          <w:szCs w:val="28"/>
          <w:u w:val="none"/>
        </w:rPr>
      </w:pPr>
      <w:r>
        <w:rPr>
          <w:rFonts w:hint="eastAsia" w:ascii="仿宋" w:hAnsi="仿宋" w:eastAsia="仿宋" w:cs="仿宋"/>
          <w:b/>
          <w:bCs/>
          <w:sz w:val="28"/>
          <w:szCs w:val="28"/>
          <w:u w:val="none"/>
        </w:rPr>
        <w:t>详细评分表</w:t>
      </w:r>
    </w:p>
    <w:tbl>
      <w:tblPr>
        <w:tblStyle w:val="26"/>
        <w:tblpPr w:leftFromText="180" w:rightFromText="180" w:vertAnchor="text" w:horzAnchor="page" w:tblpX="1547" w:tblpY="486"/>
        <w:tblOverlap w:val="never"/>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291"/>
        <w:gridCol w:w="6723"/>
      </w:tblGrid>
      <w:tr w14:paraId="0AF1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001" w:type="dxa"/>
            <w:vMerge w:val="restart"/>
            <w:tcBorders>
              <w:top w:val="single" w:color="auto" w:sz="4" w:space="0"/>
              <w:left w:val="single" w:color="auto" w:sz="4" w:space="0"/>
              <w:right w:val="single" w:color="auto" w:sz="4" w:space="0"/>
            </w:tcBorders>
            <w:vAlign w:val="center"/>
          </w:tcPr>
          <w:p w14:paraId="0671A978">
            <w:pPr>
              <w:spacing w:line="360" w:lineRule="auto"/>
              <w:jc w:val="center"/>
              <w:rPr>
                <w:rFonts w:ascii="仿宋" w:hAnsi="仿宋" w:eastAsia="仿宋" w:cs="仿宋"/>
                <w:sz w:val="24"/>
                <w:szCs w:val="24"/>
                <w:highlight w:val="none"/>
              </w:rPr>
            </w:pPr>
            <w:bookmarkStart w:id="241" w:name="_Toc351421835"/>
            <w:r>
              <w:rPr>
                <w:rFonts w:hint="eastAsia" w:ascii="仿宋" w:hAnsi="仿宋" w:eastAsia="仿宋" w:cs="仿宋"/>
                <w:sz w:val="24"/>
                <w:szCs w:val="24"/>
                <w:highlight w:val="none"/>
              </w:rPr>
              <w:t>评分</w:t>
            </w:r>
          </w:p>
          <w:p w14:paraId="5D6BAA49">
            <w:pPr>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标准</w:t>
            </w:r>
          </w:p>
        </w:tc>
        <w:tc>
          <w:tcPr>
            <w:tcW w:w="1291" w:type="dxa"/>
            <w:tcBorders>
              <w:top w:val="single" w:color="auto" w:sz="4" w:space="0"/>
              <w:left w:val="single" w:color="auto" w:sz="4" w:space="0"/>
              <w:bottom w:val="single" w:color="auto" w:sz="4" w:space="0"/>
              <w:right w:val="single" w:color="auto" w:sz="4" w:space="0"/>
            </w:tcBorders>
            <w:vAlign w:val="center"/>
          </w:tcPr>
          <w:p w14:paraId="42195832">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价格部分F1（</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0分）</w:t>
            </w:r>
          </w:p>
        </w:tc>
        <w:tc>
          <w:tcPr>
            <w:tcW w:w="6723" w:type="dxa"/>
            <w:tcBorders>
              <w:top w:val="single" w:color="auto" w:sz="4" w:space="0"/>
              <w:left w:val="single" w:color="auto" w:sz="4" w:space="0"/>
              <w:bottom w:val="single" w:color="auto" w:sz="4" w:space="0"/>
              <w:right w:val="single" w:color="auto" w:sz="4" w:space="0"/>
            </w:tcBorders>
            <w:vAlign w:val="center"/>
          </w:tcPr>
          <w:p w14:paraId="3434C382">
            <w:pPr>
              <w:spacing w:line="360" w:lineRule="auto"/>
              <w:ind w:firstLine="420"/>
              <w:rPr>
                <w:sz w:val="24"/>
                <w:szCs w:val="24"/>
                <w:highlight w:val="none"/>
              </w:rPr>
            </w:pPr>
            <w:r>
              <w:rPr>
                <w:rFonts w:hint="eastAsia" w:ascii="仿宋" w:hAnsi="仿宋" w:eastAsia="仿宋" w:cs="仿宋"/>
                <w:sz w:val="24"/>
                <w:szCs w:val="24"/>
                <w:highlight w:val="none"/>
              </w:rPr>
              <w:t>投标报价得分=（评标基准价满足</w:t>
            </w:r>
            <w:r>
              <w:rPr>
                <w:rFonts w:hint="eastAsia" w:ascii="仿宋" w:hAnsi="仿宋" w:eastAsia="仿宋" w:cs="仿宋"/>
                <w:sz w:val="24"/>
                <w:szCs w:val="24"/>
                <w:highlight w:val="none"/>
                <w:lang w:val="en-US" w:eastAsia="zh-CN"/>
              </w:rPr>
              <w:t>磋商</w:t>
            </w:r>
            <w:r>
              <w:rPr>
                <w:rFonts w:hint="eastAsia" w:ascii="仿宋" w:hAnsi="仿宋" w:eastAsia="仿宋" w:cs="仿宋"/>
                <w:sz w:val="24"/>
                <w:szCs w:val="24"/>
                <w:highlight w:val="none"/>
              </w:rPr>
              <w:t>文件要求的投标单位且投标价格最低的投标报价为评标基准价）/该投标单位报价）×</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0</w:t>
            </w:r>
          </w:p>
        </w:tc>
      </w:tr>
      <w:tr w14:paraId="3338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trPr>
        <w:tc>
          <w:tcPr>
            <w:tcW w:w="1001" w:type="dxa"/>
            <w:vMerge w:val="continue"/>
            <w:tcBorders>
              <w:left w:val="single" w:color="auto" w:sz="4" w:space="0"/>
              <w:right w:val="single" w:color="auto" w:sz="4" w:space="0"/>
            </w:tcBorders>
            <w:vAlign w:val="center"/>
          </w:tcPr>
          <w:p w14:paraId="2C74D7DE">
            <w:pPr>
              <w:widowControl/>
              <w:spacing w:line="360" w:lineRule="auto"/>
              <w:jc w:val="left"/>
              <w:rPr>
                <w:rFonts w:ascii="仿宋" w:hAnsi="仿宋" w:eastAsia="仿宋" w:cs="仿宋"/>
                <w:sz w:val="24"/>
                <w:szCs w:val="24"/>
                <w:highlight w:val="none"/>
              </w:rPr>
            </w:pPr>
          </w:p>
        </w:tc>
        <w:tc>
          <w:tcPr>
            <w:tcW w:w="1291" w:type="dxa"/>
            <w:tcBorders>
              <w:top w:val="single" w:color="auto" w:sz="4" w:space="0"/>
              <w:left w:val="single" w:color="auto" w:sz="4" w:space="0"/>
              <w:right w:val="single" w:color="auto" w:sz="4" w:space="0"/>
            </w:tcBorders>
            <w:vAlign w:val="center"/>
          </w:tcPr>
          <w:p w14:paraId="6B6469CB">
            <w:pPr>
              <w:pStyle w:val="60"/>
              <w:spacing w:line="360" w:lineRule="auto"/>
              <w:jc w:val="center"/>
              <w:rPr>
                <w:rFonts w:ascii="仿宋" w:hAnsi="仿宋" w:eastAsia="仿宋" w:cs="Times New Roman"/>
                <w:sz w:val="24"/>
                <w:szCs w:val="24"/>
                <w:highlight w:val="none"/>
              </w:rPr>
            </w:pPr>
          </w:p>
          <w:p w14:paraId="3BC01D45">
            <w:pPr>
              <w:pStyle w:val="60"/>
              <w:spacing w:line="360" w:lineRule="auto"/>
              <w:jc w:val="center"/>
              <w:rPr>
                <w:rFonts w:ascii="仿宋" w:hAnsi="仿宋" w:eastAsia="仿宋" w:cs="Times New Roman"/>
                <w:sz w:val="24"/>
                <w:szCs w:val="24"/>
                <w:highlight w:val="none"/>
              </w:rPr>
            </w:pPr>
          </w:p>
          <w:p w14:paraId="321EB791">
            <w:pPr>
              <w:pStyle w:val="60"/>
              <w:spacing w:line="360" w:lineRule="auto"/>
              <w:jc w:val="center"/>
              <w:rPr>
                <w:rFonts w:ascii="仿宋" w:hAnsi="仿宋" w:eastAsia="仿宋" w:cs="Times New Roman"/>
                <w:sz w:val="24"/>
                <w:szCs w:val="24"/>
                <w:highlight w:val="none"/>
              </w:rPr>
            </w:pPr>
          </w:p>
          <w:p w14:paraId="62CD89A5">
            <w:pPr>
              <w:pStyle w:val="60"/>
              <w:spacing w:line="360" w:lineRule="auto"/>
              <w:jc w:val="center"/>
              <w:rPr>
                <w:rFonts w:ascii="仿宋" w:hAnsi="仿宋" w:eastAsia="仿宋" w:cs="Times New Roman"/>
                <w:sz w:val="24"/>
                <w:szCs w:val="24"/>
                <w:highlight w:val="none"/>
              </w:rPr>
            </w:pPr>
          </w:p>
          <w:p w14:paraId="0D5044E8">
            <w:pPr>
              <w:pStyle w:val="60"/>
              <w:spacing w:line="360" w:lineRule="auto"/>
              <w:jc w:val="center"/>
              <w:rPr>
                <w:rFonts w:ascii="仿宋" w:hAnsi="仿宋" w:eastAsia="仿宋" w:cs="Times New Roman"/>
                <w:sz w:val="24"/>
                <w:szCs w:val="24"/>
                <w:highlight w:val="none"/>
              </w:rPr>
            </w:pPr>
          </w:p>
          <w:p w14:paraId="5535F9B5">
            <w:pPr>
              <w:pStyle w:val="60"/>
              <w:spacing w:line="360" w:lineRule="auto"/>
              <w:jc w:val="center"/>
              <w:rPr>
                <w:rFonts w:ascii="仿宋" w:hAnsi="仿宋" w:eastAsia="仿宋" w:cs="Times New Roman"/>
                <w:sz w:val="24"/>
                <w:szCs w:val="24"/>
                <w:highlight w:val="none"/>
              </w:rPr>
            </w:pPr>
          </w:p>
          <w:p w14:paraId="32D467AA">
            <w:pPr>
              <w:pStyle w:val="60"/>
              <w:spacing w:line="360" w:lineRule="auto"/>
              <w:jc w:val="center"/>
              <w:rPr>
                <w:rFonts w:ascii="仿宋" w:hAnsi="仿宋" w:eastAsia="仿宋" w:cs="Times New Roman"/>
                <w:sz w:val="24"/>
                <w:szCs w:val="24"/>
                <w:highlight w:val="none"/>
              </w:rPr>
            </w:pPr>
          </w:p>
          <w:p w14:paraId="7C93DA60">
            <w:pPr>
              <w:pStyle w:val="60"/>
              <w:spacing w:line="360" w:lineRule="auto"/>
              <w:jc w:val="center"/>
              <w:rPr>
                <w:rFonts w:ascii="仿宋" w:hAnsi="仿宋" w:eastAsia="仿宋" w:cs="Times New Roman"/>
                <w:sz w:val="24"/>
                <w:szCs w:val="24"/>
                <w:highlight w:val="none"/>
              </w:rPr>
            </w:pPr>
          </w:p>
          <w:p w14:paraId="76B3E70E">
            <w:pPr>
              <w:pStyle w:val="60"/>
              <w:spacing w:line="360" w:lineRule="auto"/>
              <w:jc w:val="center"/>
              <w:rPr>
                <w:rFonts w:ascii="仿宋" w:hAnsi="仿宋" w:eastAsia="仿宋" w:cs="Times New Roman"/>
                <w:sz w:val="24"/>
                <w:szCs w:val="24"/>
                <w:highlight w:val="none"/>
              </w:rPr>
            </w:pPr>
          </w:p>
          <w:p w14:paraId="0B0C8A92">
            <w:pPr>
              <w:pStyle w:val="60"/>
              <w:spacing w:line="360" w:lineRule="auto"/>
              <w:jc w:val="center"/>
              <w:rPr>
                <w:rFonts w:ascii="仿宋" w:hAnsi="仿宋" w:eastAsia="仿宋" w:cs="仿宋"/>
                <w:kern w:val="2"/>
                <w:sz w:val="24"/>
                <w:szCs w:val="24"/>
                <w:highlight w:val="none"/>
              </w:rPr>
            </w:pPr>
            <w:r>
              <w:rPr>
                <w:rFonts w:hint="eastAsia" w:ascii="仿宋" w:hAnsi="仿宋" w:eastAsia="仿宋" w:cs="Times New Roman"/>
                <w:sz w:val="24"/>
                <w:szCs w:val="24"/>
                <w:highlight w:val="none"/>
              </w:rPr>
              <w:t>技术部分F2（</w:t>
            </w:r>
            <w:r>
              <w:rPr>
                <w:rFonts w:hint="eastAsia" w:ascii="仿宋" w:hAnsi="仿宋" w:eastAsia="仿宋" w:cs="Times New Roman"/>
                <w:sz w:val="24"/>
                <w:szCs w:val="24"/>
                <w:highlight w:val="none"/>
                <w:lang w:val="en-US" w:eastAsia="zh-CN"/>
              </w:rPr>
              <w:t>80</w:t>
            </w:r>
            <w:r>
              <w:rPr>
                <w:rFonts w:hint="eastAsia" w:ascii="仿宋" w:hAnsi="仿宋" w:eastAsia="仿宋" w:cs="Times New Roman"/>
                <w:sz w:val="24"/>
                <w:szCs w:val="24"/>
                <w:highlight w:val="none"/>
              </w:rPr>
              <w:t>分）</w:t>
            </w:r>
          </w:p>
        </w:tc>
        <w:tc>
          <w:tcPr>
            <w:tcW w:w="6723" w:type="dxa"/>
            <w:tcBorders>
              <w:top w:val="single" w:color="auto" w:sz="4" w:space="0"/>
              <w:left w:val="single" w:color="auto" w:sz="4" w:space="0"/>
              <w:bottom w:val="single" w:color="auto" w:sz="4" w:space="0"/>
              <w:right w:val="single" w:color="auto" w:sz="4" w:space="0"/>
            </w:tcBorders>
            <w:vAlign w:val="center"/>
          </w:tcPr>
          <w:p w14:paraId="7671D196">
            <w:pPr>
              <w:pStyle w:val="58"/>
              <w:spacing w:line="360" w:lineRule="auto"/>
              <w:ind w:firstLine="420"/>
              <w:rPr>
                <w:rFonts w:hint="eastAsia" w:ascii="仿宋" w:hAnsi="仿宋" w:eastAsia="仿宋"/>
                <w:sz w:val="24"/>
                <w:szCs w:val="24"/>
                <w:highlight w:val="none"/>
                <w:lang w:val="en-US" w:eastAsia="zh-CN"/>
              </w:rPr>
            </w:pPr>
            <w:r>
              <w:rPr>
                <w:rFonts w:hint="eastAsia" w:ascii="仿宋" w:hAnsi="仿宋" w:eastAsia="仿宋" w:cs="Arial"/>
                <w:sz w:val="24"/>
                <w:szCs w:val="24"/>
                <w:lang w:val="en-US" w:eastAsia="zh-CN" w:bidi="ar-SA"/>
              </w:rPr>
              <w:t>（1）</w:t>
            </w:r>
            <w:r>
              <w:rPr>
                <w:rFonts w:hint="eastAsia" w:ascii="仿宋" w:hAnsi="仿宋" w:eastAsia="仿宋"/>
                <w:sz w:val="24"/>
                <w:szCs w:val="24"/>
                <w:highlight w:val="none"/>
                <w:lang w:val="en-US" w:eastAsia="zh-CN"/>
              </w:rPr>
              <w:t>实施方案(满分50分)：</w:t>
            </w:r>
          </w:p>
          <w:p w14:paraId="1EFDEB33">
            <w:pPr>
              <w:pStyle w:val="58"/>
              <w:spacing w:line="360" w:lineRule="auto"/>
              <w:ind w:firstLine="420"/>
              <w:rPr>
                <w:rFonts w:hint="eastAsia" w:ascii="仿宋" w:hAnsi="仿宋" w:eastAsia="仿宋"/>
                <w:sz w:val="24"/>
                <w:szCs w:val="24"/>
                <w:highlight w:val="none"/>
                <w:lang w:val="en-US" w:eastAsia="zh-CN"/>
              </w:rPr>
            </w:pPr>
            <w:r>
              <w:rPr>
                <w:rFonts w:hint="eastAsia" w:ascii="仿宋" w:hAnsi="仿宋" w:eastAsia="仿宋"/>
                <w:sz w:val="24"/>
                <w:szCs w:val="24"/>
                <w:highlight w:val="none"/>
                <w:lang w:val="en-US" w:eastAsia="zh-CN"/>
              </w:rPr>
              <w:t>针对投标人响应的服务及实施方案（包括施工技术方案、施工主要工序方案、整体进度控制方案、项目实施人员安排方案、安全管理体系与措施）进行评审：以上5个方面，经评定相关方案内容详尽、明确、清晰，阐述细致、透彻、条理清楚、思路清晰，对项目实际情况和关键难点把握充分，方案合理有效、有针对性、可行性和可操作性，没有不足的得50分，每缺少一个方面或某一内容不满足采购需求的扣10分，每个方面有内容存在不足的扣2分，扣完为止。</w:t>
            </w:r>
          </w:p>
          <w:p w14:paraId="7168F396">
            <w:pPr>
              <w:pStyle w:val="58"/>
              <w:spacing w:line="360" w:lineRule="auto"/>
              <w:ind w:firstLine="420"/>
              <w:rPr>
                <w:rFonts w:hint="eastAsia" w:ascii="仿宋" w:hAnsi="仿宋" w:eastAsia="仿宋"/>
                <w:sz w:val="24"/>
                <w:szCs w:val="24"/>
                <w:highlight w:val="none"/>
                <w:lang w:val="en-US" w:eastAsia="zh-CN"/>
              </w:rPr>
            </w:pPr>
            <w:r>
              <w:rPr>
                <w:rFonts w:hint="eastAsia" w:ascii="仿宋" w:hAnsi="仿宋" w:eastAsia="仿宋"/>
                <w:sz w:val="24"/>
                <w:szCs w:val="24"/>
                <w:highlight w:val="none"/>
                <w:lang w:val="en-US" w:eastAsia="zh-CN"/>
              </w:rPr>
              <w:t>不足是指：相关内容生搬硬造，阐述存在逻辑错误，前后矛盾；涉及内容无重点，未能体现出本项目的特点或与实际需求不完全相符；语言错误或存在歧义；对相关方案内容不具体或不明确；内容过于简略针对性和可行性欠缺；施工技术方案、施工主要工序方案、整体进度控制方案不明确或不合理；整体进度控制方案不明确或不合理，明显违反实际情况且未有说明；项目实施人员安排方案不合理；安全实施管理方案不合理或不可行等任意1项缺陷或瑕疵。</w:t>
            </w:r>
          </w:p>
          <w:p w14:paraId="340E96AF">
            <w:pPr>
              <w:pStyle w:val="58"/>
              <w:spacing w:line="360" w:lineRule="auto"/>
              <w:ind w:firstLine="420"/>
              <w:rPr>
                <w:rFonts w:hint="eastAsia" w:ascii="仿宋" w:hAnsi="仿宋" w:eastAsia="仿宋"/>
                <w:sz w:val="24"/>
                <w:szCs w:val="24"/>
                <w:highlight w:val="none"/>
              </w:rPr>
            </w:pPr>
            <w:r>
              <w:rPr>
                <w:rFonts w:hint="eastAsia" w:ascii="仿宋" w:hAnsi="仿宋" w:eastAsia="仿宋"/>
                <w:sz w:val="24"/>
                <w:szCs w:val="24"/>
                <w:highlight w:val="none"/>
                <w:lang w:val="en-US" w:eastAsia="zh-CN"/>
              </w:rPr>
              <w:t>（2）质量保障措施及违约责任承诺</w:t>
            </w:r>
            <w:r>
              <w:rPr>
                <w:rFonts w:hint="eastAsia" w:ascii="仿宋" w:hAnsi="仿宋" w:eastAsia="仿宋"/>
                <w:sz w:val="24"/>
                <w:szCs w:val="24"/>
                <w:highlight w:val="none"/>
              </w:rPr>
              <w:t>（满分</w:t>
            </w:r>
            <w:r>
              <w:rPr>
                <w:rFonts w:hint="eastAsia" w:ascii="仿宋" w:hAnsi="仿宋" w:eastAsia="仿宋"/>
                <w:sz w:val="24"/>
                <w:szCs w:val="24"/>
                <w:highlight w:val="none"/>
                <w:lang w:val="en-US" w:eastAsia="zh-CN"/>
              </w:rPr>
              <w:t>15</w:t>
            </w:r>
            <w:r>
              <w:rPr>
                <w:rFonts w:hint="eastAsia" w:ascii="仿宋" w:hAnsi="仿宋" w:eastAsia="仿宋"/>
                <w:sz w:val="24"/>
                <w:szCs w:val="24"/>
                <w:highlight w:val="none"/>
              </w:rPr>
              <w:t>分）：</w:t>
            </w:r>
          </w:p>
          <w:p w14:paraId="39BDF5F2">
            <w:pPr>
              <w:pStyle w:val="58"/>
              <w:spacing w:line="360" w:lineRule="auto"/>
              <w:ind w:firstLine="420"/>
              <w:rPr>
                <w:rFonts w:hint="eastAsia" w:ascii="仿宋" w:hAnsi="仿宋" w:eastAsia="仿宋"/>
                <w:sz w:val="24"/>
                <w:szCs w:val="24"/>
                <w:highlight w:val="none"/>
              </w:rPr>
            </w:pPr>
            <w:r>
              <w:rPr>
                <w:rFonts w:hint="eastAsia" w:ascii="仿宋" w:hAnsi="仿宋" w:eastAsia="仿宋"/>
                <w:sz w:val="24"/>
                <w:szCs w:val="24"/>
                <w:highlight w:val="none"/>
              </w:rPr>
              <w:t>根据投标人提供的质量保障措施及违约责任承诺，包括：1、质量保障措施方案及承诺；2、违约责任承诺及处罚措施。</w:t>
            </w:r>
          </w:p>
          <w:p w14:paraId="70DB9A92">
            <w:pPr>
              <w:pStyle w:val="58"/>
              <w:spacing w:line="360" w:lineRule="auto"/>
              <w:ind w:firstLine="420"/>
              <w:rPr>
                <w:rFonts w:hint="eastAsia" w:ascii="仿宋" w:hAnsi="仿宋" w:eastAsia="仿宋"/>
                <w:sz w:val="24"/>
                <w:szCs w:val="24"/>
                <w:highlight w:val="none"/>
              </w:rPr>
            </w:pPr>
            <w:r>
              <w:rPr>
                <w:rFonts w:hint="eastAsia" w:ascii="仿宋" w:hAnsi="仿宋" w:eastAsia="仿宋"/>
                <w:sz w:val="24"/>
                <w:szCs w:val="24"/>
                <w:highlight w:val="none"/>
              </w:rPr>
              <w:t>以上2个方面，经评定相关方案内容详尽、明确、清晰，阐述细致、透彻、条理清楚、思路清晰，对项目实际情况和关键难点把握充分，方案合理有效、有针对性、可行性和可操作性，没有不足的得</w:t>
            </w:r>
            <w:r>
              <w:rPr>
                <w:rFonts w:hint="eastAsia" w:ascii="仿宋" w:hAnsi="仿宋" w:eastAsia="仿宋"/>
                <w:sz w:val="24"/>
                <w:szCs w:val="24"/>
                <w:highlight w:val="none"/>
                <w:lang w:val="en-US" w:eastAsia="zh-CN"/>
              </w:rPr>
              <w:t>15</w:t>
            </w:r>
            <w:r>
              <w:rPr>
                <w:rFonts w:hint="eastAsia" w:ascii="仿宋" w:hAnsi="仿宋" w:eastAsia="仿宋"/>
                <w:sz w:val="24"/>
                <w:szCs w:val="24"/>
                <w:highlight w:val="none"/>
              </w:rPr>
              <w:t>分，每缺少一个方面或某一方面内容不满足采购需求的扣</w:t>
            </w:r>
            <w:r>
              <w:rPr>
                <w:rFonts w:hint="eastAsia" w:ascii="仿宋" w:hAnsi="仿宋" w:eastAsia="仿宋"/>
                <w:sz w:val="24"/>
                <w:szCs w:val="24"/>
                <w:highlight w:val="none"/>
                <w:lang w:val="en-US" w:eastAsia="zh-CN"/>
              </w:rPr>
              <w:t>7.5</w:t>
            </w:r>
            <w:r>
              <w:rPr>
                <w:rFonts w:hint="eastAsia" w:ascii="仿宋" w:hAnsi="仿宋" w:eastAsia="仿宋"/>
                <w:sz w:val="24"/>
                <w:szCs w:val="24"/>
                <w:highlight w:val="none"/>
              </w:rPr>
              <w:t>分，每个方面有内容存在不足的扣</w:t>
            </w:r>
            <w:r>
              <w:rPr>
                <w:rFonts w:hint="eastAsia" w:ascii="仿宋" w:hAnsi="仿宋" w:eastAsia="仿宋"/>
                <w:sz w:val="24"/>
                <w:szCs w:val="24"/>
                <w:highlight w:val="none"/>
                <w:lang w:val="en-US" w:eastAsia="zh-CN"/>
              </w:rPr>
              <w:t>2</w:t>
            </w:r>
            <w:r>
              <w:rPr>
                <w:rFonts w:hint="eastAsia" w:ascii="仿宋" w:hAnsi="仿宋" w:eastAsia="仿宋"/>
                <w:sz w:val="24"/>
                <w:szCs w:val="24"/>
                <w:highlight w:val="none"/>
              </w:rPr>
              <w:t>分。</w:t>
            </w:r>
          </w:p>
          <w:p w14:paraId="7D090357">
            <w:pPr>
              <w:pStyle w:val="58"/>
              <w:spacing w:line="360" w:lineRule="auto"/>
              <w:ind w:firstLine="420"/>
              <w:rPr>
                <w:rFonts w:hint="eastAsia" w:ascii="仿宋" w:hAnsi="仿宋" w:eastAsia="仿宋"/>
                <w:sz w:val="24"/>
                <w:szCs w:val="24"/>
                <w:highlight w:val="none"/>
              </w:rPr>
            </w:pPr>
            <w:r>
              <w:rPr>
                <w:rFonts w:hint="eastAsia" w:ascii="仿宋" w:hAnsi="仿宋" w:eastAsia="仿宋"/>
                <w:sz w:val="24"/>
                <w:szCs w:val="24"/>
                <w:highlight w:val="none"/>
              </w:rPr>
              <w:t>不足是指：相关内容生搬硬造，阐述存在逻辑错误，前后矛盾；涉及内容无重点，未能体现出本项目的特点或与实际需求不完全相符；语言错误或存在歧义；违约责任承诺处罚措施内容不具体或不明确或无具体罚款金额；内容过于简略针对性和可行性欠缺；任意1项缺陷或瑕疵。</w:t>
            </w:r>
          </w:p>
          <w:p w14:paraId="4226CF5C">
            <w:pPr>
              <w:pStyle w:val="58"/>
              <w:numPr>
                <w:ilvl w:val="0"/>
                <w:numId w:val="0"/>
              </w:numPr>
              <w:spacing w:line="360" w:lineRule="auto"/>
              <w:ind w:firstLine="480" w:firstLineChars="200"/>
              <w:rPr>
                <w:rFonts w:hint="eastAsia" w:ascii="仿宋" w:hAnsi="仿宋" w:eastAsia="仿宋"/>
                <w:sz w:val="24"/>
                <w:szCs w:val="24"/>
                <w:highlight w:val="none"/>
              </w:rPr>
            </w:pPr>
            <w:r>
              <w:rPr>
                <w:rFonts w:hint="eastAsia" w:ascii="仿宋" w:hAnsi="仿宋" w:eastAsia="仿宋" w:cs="Arial"/>
                <w:kern w:val="2"/>
                <w:sz w:val="24"/>
                <w:szCs w:val="24"/>
                <w:lang w:val="en-US" w:eastAsia="zh-CN" w:bidi="ar-SA"/>
              </w:rPr>
              <w:t>（3）</w:t>
            </w:r>
            <w:r>
              <w:rPr>
                <w:rFonts w:hint="eastAsia" w:ascii="仿宋" w:hAnsi="仿宋" w:eastAsia="仿宋"/>
                <w:sz w:val="24"/>
                <w:szCs w:val="24"/>
                <w:highlight w:val="none"/>
                <w:lang w:val="en-US" w:eastAsia="zh-CN"/>
              </w:rPr>
              <w:t>资源配备计划方案（满分15分）：资源配备计划方案</w:t>
            </w:r>
            <w:r>
              <w:rPr>
                <w:rFonts w:hint="eastAsia" w:ascii="仿宋" w:hAnsi="仿宋" w:eastAsia="仿宋"/>
                <w:sz w:val="24"/>
                <w:szCs w:val="24"/>
                <w:highlight w:val="none"/>
              </w:rPr>
              <w:t>包括：1、</w:t>
            </w:r>
            <w:r>
              <w:rPr>
                <w:rFonts w:hint="eastAsia" w:ascii="仿宋" w:hAnsi="仿宋" w:eastAsia="仿宋"/>
                <w:sz w:val="24"/>
                <w:szCs w:val="24"/>
                <w:highlight w:val="none"/>
                <w:lang w:val="zh-CN"/>
              </w:rPr>
              <w:t>施工机具计划</w:t>
            </w:r>
            <w:r>
              <w:rPr>
                <w:rFonts w:hint="eastAsia" w:ascii="仿宋" w:hAnsi="仿宋" w:eastAsia="仿宋"/>
                <w:sz w:val="24"/>
                <w:szCs w:val="24"/>
                <w:highlight w:val="none"/>
              </w:rPr>
              <w:t>；2、</w:t>
            </w:r>
            <w:r>
              <w:rPr>
                <w:rFonts w:hint="eastAsia" w:ascii="仿宋" w:hAnsi="仿宋" w:eastAsia="仿宋"/>
                <w:sz w:val="24"/>
                <w:szCs w:val="24"/>
                <w:highlight w:val="none"/>
                <w:lang w:val="zh-CN"/>
              </w:rPr>
              <w:t>主要材料等资源投入计划与施工部署</w:t>
            </w:r>
            <w:r>
              <w:rPr>
                <w:rFonts w:hint="eastAsia" w:ascii="仿宋" w:hAnsi="仿宋" w:eastAsia="仿宋"/>
                <w:sz w:val="24"/>
                <w:szCs w:val="24"/>
                <w:highlight w:val="none"/>
              </w:rPr>
              <w:t>。</w:t>
            </w:r>
          </w:p>
          <w:p w14:paraId="48896C8F">
            <w:pPr>
              <w:pStyle w:val="58"/>
              <w:spacing w:line="360" w:lineRule="auto"/>
              <w:ind w:firstLine="420"/>
              <w:rPr>
                <w:rFonts w:hint="eastAsia" w:ascii="仿宋" w:hAnsi="仿宋" w:eastAsia="仿宋"/>
                <w:sz w:val="24"/>
                <w:szCs w:val="24"/>
                <w:highlight w:val="none"/>
              </w:rPr>
            </w:pPr>
            <w:r>
              <w:rPr>
                <w:rFonts w:hint="eastAsia" w:ascii="仿宋" w:hAnsi="仿宋" w:eastAsia="仿宋"/>
                <w:sz w:val="24"/>
                <w:szCs w:val="24"/>
                <w:highlight w:val="none"/>
              </w:rPr>
              <w:t>以上2个方面，经评定相关方案内容详尽、明确、清晰，阐述细致、透彻、条理清楚、思路清晰，对项目实际情况和关键难点把握充分，方案合理有效、有针对性、可行性和可操作性，没有不足的得</w:t>
            </w:r>
            <w:r>
              <w:rPr>
                <w:rFonts w:hint="eastAsia" w:ascii="仿宋" w:hAnsi="仿宋" w:eastAsia="仿宋"/>
                <w:sz w:val="24"/>
                <w:szCs w:val="24"/>
                <w:highlight w:val="none"/>
                <w:lang w:val="en-US" w:eastAsia="zh-CN"/>
              </w:rPr>
              <w:t>15</w:t>
            </w:r>
            <w:r>
              <w:rPr>
                <w:rFonts w:hint="eastAsia" w:ascii="仿宋" w:hAnsi="仿宋" w:eastAsia="仿宋"/>
                <w:sz w:val="24"/>
                <w:szCs w:val="24"/>
                <w:highlight w:val="none"/>
              </w:rPr>
              <w:t>分，每缺少一个方面或某一方面内容不满足采购需求的扣</w:t>
            </w:r>
            <w:r>
              <w:rPr>
                <w:rFonts w:hint="eastAsia" w:ascii="仿宋" w:hAnsi="仿宋" w:eastAsia="仿宋"/>
                <w:sz w:val="24"/>
                <w:szCs w:val="24"/>
                <w:highlight w:val="none"/>
                <w:lang w:val="en-US" w:eastAsia="zh-CN"/>
              </w:rPr>
              <w:t>7.5</w:t>
            </w:r>
            <w:r>
              <w:rPr>
                <w:rFonts w:hint="eastAsia" w:ascii="仿宋" w:hAnsi="仿宋" w:eastAsia="仿宋"/>
                <w:sz w:val="24"/>
                <w:szCs w:val="24"/>
                <w:highlight w:val="none"/>
              </w:rPr>
              <w:t>分，每个方面有内容存在不足的扣</w:t>
            </w:r>
            <w:r>
              <w:rPr>
                <w:rFonts w:hint="eastAsia" w:ascii="仿宋" w:hAnsi="仿宋" w:eastAsia="仿宋"/>
                <w:sz w:val="24"/>
                <w:szCs w:val="24"/>
                <w:highlight w:val="none"/>
                <w:lang w:val="en-US" w:eastAsia="zh-CN"/>
              </w:rPr>
              <w:t>2</w:t>
            </w:r>
            <w:r>
              <w:rPr>
                <w:rFonts w:hint="eastAsia" w:ascii="仿宋" w:hAnsi="仿宋" w:eastAsia="仿宋"/>
                <w:sz w:val="24"/>
                <w:szCs w:val="24"/>
                <w:highlight w:val="none"/>
              </w:rPr>
              <w:t>分。</w:t>
            </w:r>
          </w:p>
          <w:p w14:paraId="6A2E443A">
            <w:pPr>
              <w:pStyle w:val="58"/>
              <w:spacing w:line="360" w:lineRule="auto"/>
              <w:ind w:firstLine="420"/>
              <w:rPr>
                <w:rFonts w:hint="default" w:ascii="仿宋" w:hAnsi="仿宋" w:eastAsia="仿宋"/>
                <w:sz w:val="24"/>
                <w:szCs w:val="24"/>
                <w:highlight w:val="none"/>
                <w:lang w:val="en-US" w:eastAsia="zh-CN"/>
              </w:rPr>
            </w:pPr>
            <w:r>
              <w:rPr>
                <w:rFonts w:hint="eastAsia" w:ascii="仿宋" w:hAnsi="仿宋" w:eastAsia="仿宋"/>
                <w:sz w:val="24"/>
                <w:szCs w:val="24"/>
                <w:highlight w:val="none"/>
              </w:rPr>
              <w:t>不足是指：相关内容生搬硬造，阐述存在逻辑错误，前后矛盾；涉及内容无重点，未能体现出本项目的特点或与实际需求不完全相符；语言错误或存在歧义；内容过于简略针对性和可行性欠缺</w:t>
            </w:r>
            <w:r>
              <w:rPr>
                <w:rFonts w:hint="eastAsia" w:ascii="仿宋" w:hAnsi="仿宋" w:eastAsia="仿宋"/>
                <w:sz w:val="24"/>
                <w:szCs w:val="24"/>
                <w:highlight w:val="none"/>
                <w:lang w:val="en-US" w:eastAsia="zh-CN"/>
              </w:rPr>
              <w:t>等</w:t>
            </w:r>
            <w:r>
              <w:rPr>
                <w:rFonts w:hint="eastAsia" w:ascii="仿宋" w:hAnsi="仿宋" w:eastAsia="仿宋"/>
                <w:sz w:val="24"/>
                <w:szCs w:val="24"/>
                <w:highlight w:val="none"/>
              </w:rPr>
              <w:t>任意1项缺陷或瑕疵。</w:t>
            </w:r>
          </w:p>
        </w:tc>
      </w:tr>
    </w:tbl>
    <w:p w14:paraId="525A429B">
      <w:pPr>
        <w:spacing w:line="400" w:lineRule="exact"/>
        <w:textAlignment w:val="baseline"/>
        <w:rPr>
          <w:rFonts w:ascii="仿宋" w:hAnsi="仿宋" w:eastAsia="仿宋" w:cs="仿宋"/>
          <w:b/>
          <w:sz w:val="28"/>
          <w:szCs w:val="28"/>
          <w:u w:val="none"/>
        </w:rPr>
      </w:pPr>
      <w:r>
        <w:rPr>
          <w:rFonts w:hint="eastAsia" w:ascii="仿宋" w:hAnsi="仿宋" w:eastAsia="仿宋" w:cs="仿宋"/>
          <w:b/>
          <w:sz w:val="28"/>
          <w:szCs w:val="28"/>
          <w:u w:val="none"/>
        </w:rPr>
        <w:t>（四）成交推荐</w:t>
      </w:r>
      <w:bookmarkEnd w:id="241"/>
    </w:p>
    <w:p w14:paraId="69152E97">
      <w:pPr>
        <w:spacing w:line="500" w:lineRule="exact"/>
        <w:ind w:firstLine="700" w:firstLineChars="250"/>
        <w:rPr>
          <w:rFonts w:ascii="仿宋" w:hAnsi="仿宋" w:eastAsia="仿宋" w:cs="仿宋"/>
          <w:sz w:val="28"/>
          <w:szCs w:val="28"/>
          <w:u w:val="none"/>
        </w:rPr>
      </w:pPr>
      <w:r>
        <w:rPr>
          <w:rFonts w:hint="eastAsia" w:ascii="仿宋" w:hAnsi="仿宋" w:eastAsia="仿宋" w:cs="仿宋"/>
          <w:sz w:val="28"/>
          <w:szCs w:val="28"/>
          <w:u w:val="none"/>
        </w:rPr>
        <w:t>磋商小组将根据评审后的评审总得分情况由高到低的顺序推荐1-3名成交候选</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；评审得分相同的，按照最后报价由低到高的顺序推荐；评审得分且最后报价相同的，按照技术指标优劣顺序推荐，以此类推。</w:t>
      </w:r>
    </w:p>
    <w:p w14:paraId="180455C7">
      <w:pPr>
        <w:autoSpaceDE w:val="0"/>
        <w:autoSpaceDN w:val="0"/>
        <w:adjustRightInd w:val="0"/>
        <w:spacing w:before="156" w:beforeLines="50" w:line="400" w:lineRule="exact"/>
        <w:ind w:right="517" w:rightChars="246"/>
        <w:rPr>
          <w:rFonts w:ascii="仿宋" w:hAnsi="仿宋" w:eastAsia="仿宋" w:cs="仿宋"/>
          <w:b/>
          <w:sz w:val="28"/>
          <w:szCs w:val="28"/>
          <w:u w:val="none"/>
        </w:rPr>
      </w:pPr>
      <w:bookmarkStart w:id="242" w:name="_Toc351421836"/>
      <w:r>
        <w:rPr>
          <w:rFonts w:hint="eastAsia" w:ascii="仿宋" w:hAnsi="仿宋" w:eastAsia="仿宋" w:cs="仿宋"/>
          <w:b/>
          <w:sz w:val="28"/>
          <w:szCs w:val="28"/>
          <w:u w:val="none"/>
        </w:rPr>
        <w:t>（五）确定原则</w:t>
      </w:r>
    </w:p>
    <w:p w14:paraId="69C7E653">
      <w:pPr>
        <w:spacing w:line="4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评定成交的原则：响应文件能够全部满足竞争性磋商文件实质性要求且评审总得分最高。</w:t>
      </w:r>
    </w:p>
    <w:p w14:paraId="1BEAF776">
      <w:pPr>
        <w:autoSpaceDE w:val="0"/>
        <w:autoSpaceDN w:val="0"/>
        <w:adjustRightInd w:val="0"/>
        <w:spacing w:before="156" w:beforeLines="50" w:line="400" w:lineRule="exact"/>
        <w:ind w:right="517" w:rightChars="246"/>
        <w:rPr>
          <w:rFonts w:ascii="仿宋" w:hAnsi="仿宋" w:eastAsia="仿宋" w:cs="仿宋"/>
          <w:b/>
          <w:sz w:val="28"/>
          <w:szCs w:val="28"/>
          <w:u w:val="none"/>
        </w:rPr>
      </w:pPr>
      <w:r>
        <w:rPr>
          <w:rFonts w:hint="eastAsia" w:ascii="仿宋" w:hAnsi="仿宋" w:eastAsia="仿宋" w:cs="仿宋"/>
          <w:b/>
          <w:sz w:val="28"/>
          <w:szCs w:val="28"/>
          <w:u w:val="none"/>
        </w:rPr>
        <w:t>（六）评审报告</w:t>
      </w:r>
      <w:bookmarkEnd w:id="242"/>
    </w:p>
    <w:p w14:paraId="1B8B2A0A">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1、磋商小组完成评审后，应当向采购人提出书面评审报告，并抄送有关行政监督部门。</w:t>
      </w:r>
    </w:p>
    <w:p w14:paraId="747010DD">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2、评审报告应由磋商小组全体成员签字。对评审结论有异议的磋商小组成员可以书面方式阐述其不同意见和理由。磋商小组成员拒绝在评审报告上签字且不以书面形式阐述其不同意见和理由的，视为同意评审结论，磋商小组应当对此做出书面说明并记录在案。</w:t>
      </w:r>
    </w:p>
    <w:p w14:paraId="25B8F9B0">
      <w:pPr>
        <w:spacing w:line="500" w:lineRule="exact"/>
        <w:ind w:firstLine="560" w:firstLineChars="200"/>
        <w:rPr>
          <w:rFonts w:ascii="仿宋" w:hAnsi="仿宋" w:eastAsia="仿宋" w:cs="仿宋"/>
          <w:sz w:val="28"/>
          <w:szCs w:val="28"/>
          <w:u w:val="none"/>
        </w:rPr>
      </w:pPr>
      <w:r>
        <w:rPr>
          <w:rFonts w:hint="eastAsia" w:ascii="仿宋" w:hAnsi="仿宋" w:eastAsia="仿宋" w:cs="仿宋"/>
          <w:sz w:val="28"/>
          <w:szCs w:val="28"/>
          <w:u w:val="none"/>
        </w:rPr>
        <w:t>3、向采购人提交书面评审报告后，磋商小组即告解散。评审过程中使用的文件、表格以及其他资料应当及时归还采购人。</w:t>
      </w:r>
      <w:bookmarkStart w:id="243" w:name="_Toc519068575"/>
      <w:bookmarkStart w:id="244" w:name="_Toc302991702"/>
    </w:p>
    <w:p w14:paraId="6AC2D328">
      <w:pPr>
        <w:pStyle w:val="2"/>
        <w:spacing w:before="0" w:after="0" w:line="500" w:lineRule="exact"/>
        <w:jc w:val="center"/>
        <w:rPr>
          <w:rFonts w:ascii="仿宋" w:hAnsi="仿宋" w:eastAsia="仿宋" w:cs="仿宋"/>
          <w:sz w:val="32"/>
          <w:szCs w:val="32"/>
          <w:u w:val="none"/>
        </w:rPr>
      </w:pPr>
      <w:r>
        <w:rPr>
          <w:rFonts w:ascii="仿宋" w:hAnsi="仿宋" w:eastAsia="仿宋" w:cs="仿宋"/>
          <w:b w:val="0"/>
          <w:bCs w:val="0"/>
          <w:kern w:val="2"/>
          <w:sz w:val="28"/>
          <w:szCs w:val="28"/>
          <w:u w:val="none"/>
        </w:rPr>
        <w:br w:type="page"/>
      </w:r>
      <w:bookmarkStart w:id="245" w:name="_Toc163749503"/>
      <w:bookmarkStart w:id="246" w:name="_Toc72845915"/>
      <w:r>
        <w:rPr>
          <w:rFonts w:hint="eastAsia" w:ascii="仿宋" w:hAnsi="仿宋" w:eastAsia="仿宋" w:cs="仿宋"/>
          <w:sz w:val="32"/>
          <w:szCs w:val="32"/>
          <w:u w:val="none"/>
        </w:rPr>
        <w:t>第四章合同条款样本</w:t>
      </w:r>
      <w:bookmarkEnd w:id="245"/>
      <w:bookmarkEnd w:id="246"/>
    </w:p>
    <w:bookmarkEnd w:id="243"/>
    <w:bookmarkEnd w:id="244"/>
    <w:p w14:paraId="35E34D37">
      <w:pPr>
        <w:autoSpaceDE w:val="0"/>
        <w:autoSpaceDN w:val="0"/>
        <w:adjustRightInd w:val="0"/>
        <w:spacing w:line="360" w:lineRule="auto"/>
        <w:ind w:right="-72"/>
        <w:rPr>
          <w:rFonts w:ascii="仿宋" w:hAnsi="仿宋" w:eastAsia="仿宋"/>
          <w:sz w:val="24"/>
        </w:rPr>
      </w:pPr>
      <w:bookmarkStart w:id="247" w:name="_Toc163749504"/>
      <w:bookmarkStart w:id="248" w:name="_Toc72845916"/>
      <w:bookmarkStart w:id="249" w:name="_Toc319592662"/>
      <w:bookmarkStart w:id="250" w:name="_Toc388258520"/>
      <w:bookmarkStart w:id="251" w:name="_Toc316391440"/>
      <w:r>
        <w:rPr>
          <w:rFonts w:hint="eastAsia" w:ascii="仿宋" w:hAnsi="仿宋" w:eastAsia="仿宋"/>
          <w:sz w:val="24"/>
        </w:rPr>
        <w:t>（</w:t>
      </w:r>
      <w:r>
        <w:rPr>
          <w:rFonts w:hint="eastAsia" w:ascii="仿宋" w:hAnsi="仿宋" w:eastAsia="仿宋"/>
          <w:b/>
          <w:sz w:val="24"/>
        </w:rPr>
        <w:t>注：</w:t>
      </w:r>
      <w:r>
        <w:rPr>
          <w:rFonts w:hint="eastAsia" w:ascii="仿宋" w:hAnsi="仿宋" w:eastAsia="仿宋"/>
          <w:b/>
          <w:sz w:val="24"/>
          <w:u w:val="single"/>
        </w:rPr>
        <w:t>本合同样式仅供参考，具体合同以采购人与成交人签订的合同为准</w:t>
      </w:r>
      <w:r>
        <w:rPr>
          <w:rFonts w:hint="eastAsia" w:ascii="仿宋" w:hAnsi="仿宋" w:eastAsia="仿宋"/>
          <w:sz w:val="24"/>
        </w:rPr>
        <w:t>）</w:t>
      </w:r>
    </w:p>
    <w:p w14:paraId="61253670">
      <w:pPr>
        <w:autoSpaceDE w:val="0"/>
        <w:autoSpaceDN w:val="0"/>
        <w:adjustRightInd w:val="0"/>
        <w:spacing w:line="360" w:lineRule="auto"/>
        <w:ind w:right="-72"/>
        <w:rPr>
          <w:rFonts w:ascii="仿宋" w:hAnsi="仿宋" w:eastAsia="仿宋"/>
          <w:b/>
          <w:kern w:val="0"/>
          <w:sz w:val="24"/>
        </w:rPr>
      </w:pPr>
      <w:r>
        <w:rPr>
          <w:rFonts w:hint="eastAsia" w:ascii="仿宋" w:hAnsi="仿宋" w:eastAsia="仿宋" w:cs="Tahoma"/>
          <w:sz w:val="24"/>
        </w:rPr>
        <w:t xml:space="preserve">合同编号： </w:t>
      </w:r>
      <w:r>
        <w:rPr>
          <w:rFonts w:eastAsia="仿宋" w:cs="Calibri"/>
          <w:sz w:val="24"/>
        </w:rPr>
        <w:t> </w:t>
      </w:r>
      <w:r>
        <w:rPr>
          <w:rFonts w:ascii="仿宋" w:hAnsi="仿宋" w:eastAsia="仿宋" w:cs="Tahoma"/>
          <w:sz w:val="24"/>
        </w:rPr>
        <w:t xml:space="preserve">   </w:t>
      </w:r>
      <w:r>
        <w:rPr>
          <w:rFonts w:hint="eastAsia" w:ascii="仿宋" w:hAnsi="仿宋" w:eastAsia="仿宋" w:cs="Tahoma"/>
          <w:sz w:val="24"/>
        </w:rPr>
        <w:t xml:space="preserve">                  合同自编号： </w:t>
      </w:r>
      <w:r>
        <w:rPr>
          <w:rFonts w:hint="eastAsia" w:ascii="仿宋" w:hAnsi="仿宋" w:eastAsia="仿宋" w:cs="Tahoma"/>
          <w:sz w:val="24"/>
        </w:rPr>
        <w:tab/>
      </w:r>
      <w:r>
        <w:rPr>
          <w:rFonts w:hint="eastAsia" w:ascii="仿宋" w:hAnsi="仿宋" w:eastAsia="仿宋" w:cs="Tahoma"/>
          <w:sz w:val="24"/>
        </w:rPr>
        <w:tab/>
      </w:r>
      <w:r>
        <w:rPr>
          <w:rFonts w:hint="eastAsia" w:ascii="仿宋" w:hAnsi="仿宋" w:eastAsia="仿宋" w:cs="Tahoma"/>
          <w:sz w:val="24"/>
        </w:rPr>
        <w:t xml:space="preserve">               项目编号：</w:t>
      </w:r>
    </w:p>
    <w:p w14:paraId="27753E0B">
      <w:pPr>
        <w:autoSpaceDE w:val="0"/>
        <w:autoSpaceDN w:val="0"/>
        <w:adjustRightInd w:val="0"/>
        <w:spacing w:line="360" w:lineRule="auto"/>
        <w:ind w:right="568"/>
        <w:rPr>
          <w:rFonts w:ascii="仿宋" w:hAnsi="仿宋" w:eastAsia="仿宋"/>
          <w:kern w:val="0"/>
          <w:sz w:val="24"/>
        </w:rPr>
      </w:pPr>
      <w:r>
        <w:rPr>
          <w:rFonts w:ascii="仿宋" w:hAnsi="仿宋" w:eastAsia="仿宋"/>
          <w:kern w:val="0"/>
          <w:sz w:val="24"/>
        </w:rPr>
        <w:t>●本合同须加盖甲乙双方骑缝章有效</w:t>
      </w:r>
    </w:p>
    <w:p w14:paraId="28829E79">
      <w:pPr>
        <w:autoSpaceDE w:val="0"/>
        <w:autoSpaceDN w:val="0"/>
        <w:adjustRightInd w:val="0"/>
        <w:spacing w:line="360" w:lineRule="auto"/>
        <w:jc w:val="center"/>
        <w:rPr>
          <w:rFonts w:ascii="仿宋" w:hAnsi="仿宋" w:eastAsia="仿宋"/>
          <w:kern w:val="0"/>
          <w:sz w:val="24"/>
        </w:rPr>
      </w:pPr>
    </w:p>
    <w:p w14:paraId="7E4B55B3">
      <w:pPr>
        <w:autoSpaceDE w:val="0"/>
        <w:autoSpaceDN w:val="0"/>
        <w:adjustRightInd w:val="0"/>
        <w:spacing w:line="360" w:lineRule="auto"/>
        <w:jc w:val="center"/>
        <w:rPr>
          <w:rFonts w:ascii="仿宋" w:hAnsi="仿宋" w:eastAsia="仿宋"/>
          <w:kern w:val="0"/>
          <w:sz w:val="32"/>
          <w:szCs w:val="32"/>
        </w:rPr>
      </w:pPr>
    </w:p>
    <w:p w14:paraId="58E1EF3C">
      <w:pPr>
        <w:autoSpaceDE w:val="0"/>
        <w:autoSpaceDN w:val="0"/>
        <w:adjustRightInd w:val="0"/>
        <w:spacing w:line="360" w:lineRule="auto"/>
        <w:jc w:val="center"/>
        <w:rPr>
          <w:rFonts w:ascii="仿宋" w:hAnsi="仿宋" w:eastAsia="仿宋"/>
          <w:kern w:val="0"/>
          <w:sz w:val="32"/>
          <w:szCs w:val="32"/>
        </w:rPr>
      </w:pPr>
    </w:p>
    <w:p w14:paraId="185A4CA3">
      <w:pPr>
        <w:autoSpaceDE w:val="0"/>
        <w:autoSpaceDN w:val="0"/>
        <w:adjustRightInd w:val="0"/>
        <w:spacing w:line="360" w:lineRule="auto"/>
        <w:jc w:val="center"/>
        <w:rPr>
          <w:rFonts w:ascii="仿宋" w:hAnsi="仿宋" w:eastAsia="仿宋"/>
          <w:kern w:val="0"/>
          <w:sz w:val="52"/>
          <w:szCs w:val="52"/>
        </w:rPr>
      </w:pPr>
      <w:r>
        <w:rPr>
          <w:rFonts w:ascii="仿宋" w:hAnsi="仿宋" w:eastAsia="仿宋"/>
          <w:kern w:val="0"/>
          <w:sz w:val="52"/>
          <w:szCs w:val="52"/>
        </w:rPr>
        <w:t>政</w:t>
      </w:r>
      <w:r>
        <w:rPr>
          <w:rFonts w:hint="eastAsia" w:ascii="仿宋" w:hAnsi="仿宋" w:eastAsia="仿宋"/>
          <w:kern w:val="0"/>
          <w:sz w:val="52"/>
          <w:szCs w:val="52"/>
        </w:rPr>
        <w:t xml:space="preserve"> </w:t>
      </w:r>
      <w:r>
        <w:rPr>
          <w:rFonts w:ascii="仿宋" w:hAnsi="仿宋" w:eastAsia="仿宋"/>
          <w:kern w:val="0"/>
          <w:sz w:val="52"/>
          <w:szCs w:val="52"/>
        </w:rPr>
        <w:t>府</w:t>
      </w:r>
      <w:r>
        <w:rPr>
          <w:rFonts w:hint="eastAsia" w:ascii="仿宋" w:hAnsi="仿宋" w:eastAsia="仿宋"/>
          <w:kern w:val="0"/>
          <w:sz w:val="52"/>
          <w:szCs w:val="52"/>
        </w:rPr>
        <w:t xml:space="preserve"> </w:t>
      </w:r>
      <w:r>
        <w:rPr>
          <w:rFonts w:ascii="仿宋" w:hAnsi="仿宋" w:eastAsia="仿宋"/>
          <w:kern w:val="0"/>
          <w:sz w:val="52"/>
          <w:szCs w:val="52"/>
        </w:rPr>
        <w:t>采</w:t>
      </w:r>
      <w:r>
        <w:rPr>
          <w:rFonts w:hint="eastAsia" w:ascii="仿宋" w:hAnsi="仿宋" w:eastAsia="仿宋"/>
          <w:kern w:val="0"/>
          <w:sz w:val="52"/>
          <w:szCs w:val="52"/>
        </w:rPr>
        <w:t xml:space="preserve"> </w:t>
      </w:r>
      <w:r>
        <w:rPr>
          <w:rFonts w:ascii="仿宋" w:hAnsi="仿宋" w:eastAsia="仿宋"/>
          <w:kern w:val="0"/>
          <w:sz w:val="52"/>
          <w:szCs w:val="52"/>
        </w:rPr>
        <w:t>购</w:t>
      </w:r>
    </w:p>
    <w:p w14:paraId="6461C25A">
      <w:pPr>
        <w:autoSpaceDE w:val="0"/>
        <w:autoSpaceDN w:val="0"/>
        <w:adjustRightInd w:val="0"/>
        <w:spacing w:line="360" w:lineRule="auto"/>
        <w:jc w:val="center"/>
        <w:rPr>
          <w:rFonts w:ascii="仿宋" w:hAnsi="仿宋" w:eastAsia="仿宋"/>
          <w:b/>
          <w:kern w:val="0"/>
          <w:sz w:val="44"/>
          <w:szCs w:val="44"/>
        </w:rPr>
      </w:pPr>
    </w:p>
    <w:p w14:paraId="7273F53C">
      <w:pPr>
        <w:autoSpaceDE w:val="0"/>
        <w:autoSpaceDN w:val="0"/>
        <w:adjustRightInd w:val="0"/>
        <w:spacing w:line="360" w:lineRule="auto"/>
        <w:jc w:val="center"/>
        <w:rPr>
          <w:rFonts w:ascii="仿宋" w:hAnsi="仿宋" w:eastAsia="仿宋"/>
          <w:b/>
          <w:kern w:val="0"/>
          <w:sz w:val="44"/>
          <w:szCs w:val="44"/>
        </w:rPr>
      </w:pPr>
      <w:r>
        <w:rPr>
          <w:rFonts w:hint="eastAsia" w:ascii="仿宋" w:hAnsi="仿宋" w:eastAsia="仿宋" w:cs="Tahoma"/>
          <w:sz w:val="33"/>
          <w:szCs w:val="33"/>
        </w:rPr>
        <w:t>（委托采购）</w:t>
      </w:r>
    </w:p>
    <w:p w14:paraId="00EFA20A">
      <w:pPr>
        <w:autoSpaceDE w:val="0"/>
        <w:autoSpaceDN w:val="0"/>
        <w:adjustRightInd w:val="0"/>
        <w:spacing w:line="360" w:lineRule="auto"/>
        <w:jc w:val="center"/>
        <w:rPr>
          <w:rFonts w:ascii="仿宋" w:hAnsi="仿宋" w:eastAsia="仿宋"/>
          <w:kern w:val="0"/>
          <w:sz w:val="18"/>
          <w:szCs w:val="18"/>
        </w:rPr>
      </w:pPr>
    </w:p>
    <w:p w14:paraId="0F2CF0E4">
      <w:pPr>
        <w:autoSpaceDE w:val="0"/>
        <w:autoSpaceDN w:val="0"/>
        <w:adjustRightInd w:val="0"/>
        <w:spacing w:line="360" w:lineRule="auto"/>
        <w:jc w:val="center"/>
        <w:rPr>
          <w:rFonts w:ascii="仿宋" w:hAnsi="仿宋" w:eastAsia="仿宋"/>
          <w:kern w:val="0"/>
          <w:sz w:val="18"/>
          <w:szCs w:val="18"/>
        </w:rPr>
      </w:pPr>
    </w:p>
    <w:p w14:paraId="507686B7">
      <w:pPr>
        <w:autoSpaceDE w:val="0"/>
        <w:autoSpaceDN w:val="0"/>
        <w:adjustRightInd w:val="0"/>
        <w:spacing w:line="360" w:lineRule="auto"/>
        <w:jc w:val="center"/>
        <w:rPr>
          <w:rFonts w:ascii="仿宋" w:hAnsi="仿宋" w:eastAsia="仿宋"/>
          <w:kern w:val="0"/>
          <w:sz w:val="84"/>
          <w:szCs w:val="84"/>
        </w:rPr>
      </w:pPr>
      <w:r>
        <w:rPr>
          <w:rFonts w:ascii="仿宋" w:hAnsi="仿宋" w:eastAsia="仿宋"/>
          <w:kern w:val="0"/>
          <w:sz w:val="84"/>
          <w:szCs w:val="84"/>
        </w:rPr>
        <w:t xml:space="preserve">合 </w:t>
      </w:r>
    </w:p>
    <w:p w14:paraId="35E74EC1">
      <w:pPr>
        <w:autoSpaceDE w:val="0"/>
        <w:autoSpaceDN w:val="0"/>
        <w:adjustRightInd w:val="0"/>
        <w:spacing w:line="360" w:lineRule="auto"/>
        <w:jc w:val="center"/>
        <w:rPr>
          <w:rFonts w:ascii="仿宋" w:hAnsi="仿宋" w:eastAsia="仿宋"/>
          <w:kern w:val="0"/>
          <w:sz w:val="72"/>
          <w:szCs w:val="72"/>
        </w:rPr>
      </w:pPr>
      <w:r>
        <w:rPr>
          <w:rFonts w:ascii="仿宋" w:hAnsi="仿宋" w:eastAsia="仿宋"/>
          <w:kern w:val="0"/>
          <w:sz w:val="84"/>
          <w:szCs w:val="84"/>
        </w:rPr>
        <w:t xml:space="preserve">同 </w:t>
      </w:r>
    </w:p>
    <w:p w14:paraId="22781AA7">
      <w:pPr>
        <w:autoSpaceDE w:val="0"/>
        <w:autoSpaceDN w:val="0"/>
        <w:adjustRightInd w:val="0"/>
        <w:spacing w:line="360" w:lineRule="auto"/>
        <w:jc w:val="center"/>
        <w:rPr>
          <w:rFonts w:ascii="仿宋" w:hAnsi="仿宋" w:eastAsia="仿宋"/>
          <w:kern w:val="0"/>
          <w:sz w:val="84"/>
          <w:szCs w:val="84"/>
        </w:rPr>
      </w:pPr>
      <w:r>
        <w:rPr>
          <w:rFonts w:ascii="仿宋" w:hAnsi="仿宋" w:eastAsia="仿宋"/>
          <w:kern w:val="0"/>
          <w:sz w:val="84"/>
          <w:szCs w:val="84"/>
        </w:rPr>
        <w:t xml:space="preserve">书 </w:t>
      </w:r>
    </w:p>
    <w:p w14:paraId="00C3F81D">
      <w:pPr>
        <w:autoSpaceDE w:val="0"/>
        <w:autoSpaceDN w:val="0"/>
        <w:adjustRightInd w:val="0"/>
        <w:spacing w:line="360" w:lineRule="auto"/>
        <w:jc w:val="center"/>
        <w:rPr>
          <w:rFonts w:ascii="仿宋" w:hAnsi="仿宋" w:eastAsia="仿宋"/>
          <w:kern w:val="0"/>
          <w:sz w:val="72"/>
          <w:szCs w:val="72"/>
        </w:rPr>
      </w:pPr>
    </w:p>
    <w:p w14:paraId="1FCA4BFF">
      <w:pPr>
        <w:autoSpaceDE w:val="0"/>
        <w:autoSpaceDN w:val="0"/>
        <w:adjustRightInd w:val="0"/>
        <w:spacing w:line="360" w:lineRule="auto"/>
        <w:jc w:val="center"/>
        <w:rPr>
          <w:rFonts w:ascii="仿宋" w:hAnsi="仿宋" w:eastAsia="仿宋"/>
          <w:b/>
          <w:kern w:val="0"/>
          <w:sz w:val="28"/>
          <w:szCs w:val="28"/>
          <w:lang w:val="zh-CN"/>
        </w:rPr>
      </w:pPr>
      <w:r>
        <w:rPr>
          <w:rFonts w:ascii="仿宋" w:hAnsi="仿宋" w:eastAsia="仿宋"/>
          <w:b/>
          <w:kern w:val="0"/>
          <w:sz w:val="28"/>
          <w:szCs w:val="28"/>
          <w:lang w:val="zh-CN"/>
        </w:rPr>
        <w:t>签订地点：</w:t>
      </w:r>
      <w:r>
        <w:rPr>
          <w:rFonts w:ascii="仿宋" w:hAnsi="仿宋" w:eastAsia="仿宋"/>
          <w:b/>
          <w:spacing w:val="40"/>
          <w:kern w:val="0"/>
          <w:sz w:val="28"/>
          <w:szCs w:val="28"/>
          <w:lang w:val="zh-CN"/>
        </w:rPr>
        <w:t>云南省昆明市</w:t>
      </w:r>
    </w:p>
    <w:p w14:paraId="4EC39E0F">
      <w:pPr>
        <w:autoSpaceDE w:val="0"/>
        <w:autoSpaceDN w:val="0"/>
        <w:adjustRightInd w:val="0"/>
        <w:spacing w:line="360" w:lineRule="auto"/>
        <w:jc w:val="center"/>
        <w:rPr>
          <w:rFonts w:ascii="仿宋" w:hAnsi="仿宋" w:eastAsia="仿宋"/>
          <w:b/>
          <w:kern w:val="0"/>
          <w:sz w:val="28"/>
          <w:szCs w:val="28"/>
          <w:lang w:val="zh-CN"/>
        </w:rPr>
      </w:pPr>
      <w:r>
        <w:rPr>
          <w:rFonts w:ascii="仿宋" w:hAnsi="仿宋" w:eastAsia="仿宋"/>
          <w:b/>
          <w:kern w:val="0"/>
          <w:sz w:val="28"/>
          <w:szCs w:val="28"/>
          <w:lang w:val="zh-CN"/>
        </w:rPr>
        <w:t>签订日期：</w:t>
      </w:r>
      <w:r>
        <w:rPr>
          <w:rFonts w:hint="eastAsia" w:ascii="仿宋" w:hAnsi="仿宋" w:eastAsia="仿宋"/>
          <w:b/>
          <w:kern w:val="0"/>
          <w:sz w:val="28"/>
          <w:szCs w:val="28"/>
          <w:lang w:val="zh-CN"/>
        </w:rPr>
        <w:t xml:space="preserve">   </w:t>
      </w:r>
      <w:r>
        <w:rPr>
          <w:rFonts w:ascii="仿宋" w:hAnsi="仿宋" w:eastAsia="仿宋"/>
          <w:b/>
          <w:kern w:val="0"/>
          <w:sz w:val="28"/>
          <w:szCs w:val="28"/>
          <w:lang w:val="zh-CN"/>
        </w:rPr>
        <w:t>年　月　日</w:t>
      </w:r>
    </w:p>
    <w:p w14:paraId="5215DBC0">
      <w:pPr>
        <w:spacing w:line="360" w:lineRule="auto"/>
        <w:jc w:val="center"/>
        <w:rPr>
          <w:rFonts w:ascii="仿宋" w:hAnsi="仿宋" w:eastAsia="仿宋"/>
          <w:b/>
          <w:sz w:val="28"/>
          <w:szCs w:val="28"/>
        </w:rPr>
      </w:pPr>
      <w:bookmarkStart w:id="252" w:name="_Toc308079931"/>
      <w:r>
        <w:rPr>
          <w:rFonts w:ascii="仿宋" w:hAnsi="仿宋" w:eastAsia="仿宋"/>
          <w:b/>
          <w:sz w:val="28"/>
          <w:szCs w:val="28"/>
        </w:rPr>
        <w:t>（依照政府采购合同，根据本项目的情况，可由双方另行约定）</w:t>
      </w:r>
      <w:bookmarkEnd w:id="252"/>
    </w:p>
    <w:p w14:paraId="7766B261">
      <w:pPr>
        <w:autoSpaceDE w:val="0"/>
        <w:autoSpaceDN w:val="0"/>
        <w:adjustRightInd w:val="0"/>
        <w:spacing w:line="360" w:lineRule="auto"/>
        <w:jc w:val="left"/>
        <w:rPr>
          <w:rFonts w:ascii="仿宋" w:hAnsi="仿宋" w:eastAsia="仿宋"/>
          <w:kern w:val="0"/>
          <w:sz w:val="24"/>
          <w:lang w:val="zh-CN"/>
        </w:rPr>
      </w:pPr>
    </w:p>
    <w:p w14:paraId="02A71322">
      <w:pPr>
        <w:spacing w:line="360" w:lineRule="auto"/>
        <w:ind w:firstLine="480" w:firstLineChars="200"/>
        <w:rPr>
          <w:rFonts w:ascii="仿宋" w:hAnsi="仿宋" w:eastAsia="仿宋"/>
          <w:sz w:val="24"/>
        </w:rPr>
      </w:pPr>
      <w:r>
        <w:rPr>
          <w:rFonts w:hint="eastAsia" w:ascii="仿宋" w:hAnsi="仿宋" w:eastAsia="仿宋"/>
          <w:sz w:val="24"/>
        </w:rPr>
        <w:t>按照《中华人民共和国政府采购法》《政府采购竞争性磋商采购方式管理暂行办法》和有关规定，甲乙双方根据云南蓝本招标咨询有限公司编号为</w:t>
      </w:r>
      <w:r>
        <w:rPr>
          <w:rFonts w:hint="eastAsia" w:ascii="仿宋" w:hAnsi="仿宋" w:eastAsia="仿宋"/>
          <w:sz w:val="24"/>
          <w:u w:val="single"/>
        </w:rPr>
        <w:t>YNLB20231217</w:t>
      </w:r>
      <w:r>
        <w:rPr>
          <w:rFonts w:hint="eastAsia" w:ascii="仿宋" w:hAnsi="仿宋" w:eastAsia="仿宋"/>
          <w:sz w:val="24"/>
        </w:rPr>
        <w:t>的竞争性磋商采购</w:t>
      </w:r>
      <w:r>
        <w:rPr>
          <w:rFonts w:hint="eastAsia" w:ascii="仿宋" w:hAnsi="仿宋" w:eastAsia="仿宋"/>
          <w:sz w:val="24"/>
          <w:u w:val="single"/>
        </w:rPr>
        <w:t>“云南旅游职业学院2024年零星维修项目”</w:t>
      </w:r>
      <w:r>
        <w:rPr>
          <w:rFonts w:hint="eastAsia" w:ascii="仿宋" w:hAnsi="仿宋" w:eastAsia="仿宋"/>
          <w:sz w:val="24"/>
        </w:rPr>
        <w:t>项目的结果，经双方协商达成一致，签订以下内容：</w:t>
      </w:r>
    </w:p>
    <w:p w14:paraId="0323DD80">
      <w:pPr>
        <w:adjustRightInd w:val="0"/>
        <w:snapToGrid w:val="0"/>
        <w:jc w:val="left"/>
        <w:rPr>
          <w:rFonts w:ascii="仿宋" w:hAnsi="仿宋" w:eastAsia="仿宋" w:cs="仿宋"/>
          <w:snapToGrid w:val="0"/>
          <w:kern w:val="0"/>
          <w:szCs w:val="21"/>
        </w:rPr>
      </w:pPr>
    </w:p>
    <w:p w14:paraId="3411296D">
      <w:pPr>
        <w:adjustRightInd w:val="0"/>
        <w:snapToGrid w:val="0"/>
        <w:spacing w:line="360" w:lineRule="auto"/>
        <w:jc w:val="center"/>
        <w:outlineLvl w:val="1"/>
        <w:rPr>
          <w:rFonts w:ascii="仿宋" w:hAnsi="仿宋" w:eastAsia="仿宋" w:cs="仿宋"/>
          <w:b/>
          <w:kern w:val="0"/>
          <w:szCs w:val="21"/>
        </w:rPr>
      </w:pPr>
      <w:bookmarkStart w:id="253" w:name="_Toc20568"/>
      <w:bookmarkStart w:id="254" w:name="_Toc28530"/>
      <w:r>
        <w:rPr>
          <w:rFonts w:hint="eastAsia" w:ascii="仿宋" w:hAnsi="仿宋" w:eastAsia="仿宋" w:cs="仿宋"/>
          <w:kern w:val="0"/>
          <w:szCs w:val="21"/>
        </w:rPr>
        <w:t>第一部分 合同协议书</w:t>
      </w:r>
      <w:bookmarkEnd w:id="253"/>
      <w:bookmarkEnd w:id="254"/>
    </w:p>
    <w:p w14:paraId="56F97FB0">
      <w:pPr>
        <w:spacing w:line="360" w:lineRule="auto"/>
        <w:rPr>
          <w:rFonts w:ascii="仿宋" w:hAnsi="仿宋" w:eastAsia="仿宋" w:cs="仿宋"/>
          <w:b/>
          <w:szCs w:val="21"/>
          <w:u w:val="single"/>
        </w:rPr>
      </w:pPr>
      <w:r>
        <w:rPr>
          <w:rFonts w:hint="eastAsia" w:ascii="仿宋" w:hAnsi="仿宋" w:eastAsia="仿宋" w:cs="仿宋"/>
          <w:b/>
          <w:szCs w:val="21"/>
        </w:rPr>
        <w:t>发包人（全称）：</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input658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p>
    <w:p w14:paraId="3340BC70">
      <w:pPr>
        <w:spacing w:line="360" w:lineRule="auto"/>
        <w:rPr>
          <w:rFonts w:ascii="仿宋" w:hAnsi="仿宋" w:eastAsia="仿宋" w:cs="仿宋"/>
          <w:b/>
          <w:szCs w:val="21"/>
          <w:u w:val="single"/>
        </w:rPr>
      </w:pPr>
      <w:r>
        <w:rPr>
          <w:rFonts w:hint="eastAsia" w:ascii="仿宋" w:hAnsi="仿宋" w:eastAsia="仿宋" w:cs="仿宋"/>
          <w:b/>
          <w:szCs w:val="21"/>
        </w:rPr>
        <w:t>承包人（全称）：</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input659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p>
    <w:p w14:paraId="484A3004">
      <w:pPr>
        <w:spacing w:line="360" w:lineRule="auto"/>
        <w:ind w:firstLine="420" w:firstLineChars="200"/>
        <w:rPr>
          <w:rFonts w:ascii="仿宋" w:hAnsi="仿宋" w:eastAsia="仿宋" w:cs="仿宋"/>
          <w:szCs w:val="21"/>
        </w:rPr>
      </w:pPr>
      <w:r>
        <w:rPr>
          <w:rFonts w:hint="eastAsia" w:ascii="仿宋" w:hAnsi="仿宋" w:eastAsia="仿宋" w:cs="仿宋"/>
          <w:szCs w:val="21"/>
        </w:rPr>
        <w:t>根据《中华人民共和国合同法》、《中华人民共和国建筑法》及有关法律规定，遵循平等、自愿、公平和诚实信用的原则，双方就</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input660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工程施工及有关事项协商一致，共同达成如下协议：</w:t>
      </w:r>
    </w:p>
    <w:p w14:paraId="2ABE6213">
      <w:pPr>
        <w:rPr>
          <w:rFonts w:ascii="仿宋" w:hAnsi="仿宋" w:eastAsia="仿宋" w:cs="仿宋"/>
        </w:rPr>
      </w:pPr>
      <w:r>
        <w:rPr>
          <w:rFonts w:hint="eastAsia" w:ascii="仿宋" w:hAnsi="仿宋" w:eastAsia="仿宋" w:cs="仿宋"/>
        </w:rPr>
        <w:t xml:space="preserve">    一、工程概况</w:t>
      </w:r>
    </w:p>
    <w:p w14:paraId="0859EEF2">
      <w:pPr>
        <w:spacing w:line="360" w:lineRule="auto"/>
        <w:ind w:firstLine="411" w:firstLineChars="196"/>
        <w:rPr>
          <w:rFonts w:ascii="仿宋" w:hAnsi="仿宋" w:eastAsia="仿宋" w:cs="仿宋"/>
          <w:szCs w:val="21"/>
          <w:u w:val="single"/>
        </w:rPr>
      </w:pPr>
      <w:r>
        <w:rPr>
          <w:rFonts w:hint="eastAsia" w:ascii="仿宋" w:hAnsi="仿宋" w:eastAsia="仿宋" w:cs="仿宋"/>
          <w:bCs/>
          <w:szCs w:val="21"/>
        </w:rPr>
        <w:t>1.工程名称</w:t>
      </w:r>
      <w:r>
        <w:rPr>
          <w:rFonts w:hint="eastAsia" w:ascii="仿宋" w:hAnsi="仿宋" w:eastAsia="仿宋" w:cs="仿宋"/>
          <w:szCs w:val="21"/>
        </w:rPr>
        <w:t>：</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input661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w:t>
      </w:r>
    </w:p>
    <w:p w14:paraId="59A6B029">
      <w:pPr>
        <w:spacing w:line="360" w:lineRule="auto"/>
        <w:ind w:firstLine="411" w:firstLineChars="196"/>
        <w:rPr>
          <w:rFonts w:ascii="仿宋" w:hAnsi="仿宋" w:eastAsia="仿宋" w:cs="仿宋"/>
          <w:bCs/>
          <w:szCs w:val="21"/>
        </w:rPr>
      </w:pPr>
      <w:r>
        <w:rPr>
          <w:rFonts w:hint="eastAsia" w:ascii="仿宋" w:hAnsi="仿宋" w:eastAsia="仿宋" w:cs="仿宋"/>
          <w:bCs/>
          <w:szCs w:val="21"/>
        </w:rPr>
        <w:t>2.工程地点：</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input662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w:t>
      </w:r>
    </w:p>
    <w:p w14:paraId="024ADAB4">
      <w:pPr>
        <w:spacing w:line="360" w:lineRule="auto"/>
        <w:ind w:firstLine="411" w:firstLineChars="196"/>
        <w:rPr>
          <w:rFonts w:ascii="仿宋" w:hAnsi="仿宋" w:eastAsia="仿宋" w:cs="仿宋"/>
          <w:bCs/>
          <w:szCs w:val="21"/>
        </w:rPr>
      </w:pPr>
      <w:r>
        <w:rPr>
          <w:rFonts w:hint="eastAsia" w:ascii="仿宋" w:hAnsi="仿宋" w:eastAsia="仿宋" w:cs="仿宋"/>
          <w:bCs/>
          <w:szCs w:val="21"/>
        </w:rPr>
        <w:t>3.工程立项批准文号：</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input663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bCs/>
          <w:szCs w:val="21"/>
        </w:rPr>
        <w:t>。</w:t>
      </w:r>
    </w:p>
    <w:p w14:paraId="5A8A00BE">
      <w:pPr>
        <w:spacing w:line="360" w:lineRule="auto"/>
        <w:ind w:firstLine="411" w:firstLineChars="196"/>
        <w:rPr>
          <w:rFonts w:ascii="仿宋" w:hAnsi="仿宋" w:eastAsia="仿宋" w:cs="仿宋"/>
          <w:bCs/>
          <w:szCs w:val="21"/>
        </w:rPr>
      </w:pPr>
      <w:r>
        <w:rPr>
          <w:rFonts w:hint="eastAsia" w:ascii="仿宋" w:hAnsi="仿宋" w:eastAsia="仿宋" w:cs="仿宋"/>
          <w:bCs/>
          <w:szCs w:val="21"/>
        </w:rPr>
        <w:t>4.资金来源：</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input664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bCs/>
          <w:szCs w:val="21"/>
        </w:rPr>
        <w:t>。</w:t>
      </w:r>
    </w:p>
    <w:p w14:paraId="66520763">
      <w:pPr>
        <w:spacing w:line="360" w:lineRule="auto"/>
        <w:ind w:firstLine="411" w:firstLineChars="196"/>
        <w:rPr>
          <w:rFonts w:ascii="仿宋" w:hAnsi="仿宋" w:eastAsia="仿宋" w:cs="仿宋"/>
          <w:bCs/>
          <w:szCs w:val="21"/>
        </w:rPr>
      </w:pPr>
      <w:r>
        <w:rPr>
          <w:rFonts w:hint="eastAsia" w:ascii="仿宋" w:hAnsi="仿宋" w:eastAsia="仿宋" w:cs="仿宋"/>
          <w:bCs/>
          <w:szCs w:val="21"/>
        </w:rPr>
        <w:t>5.工程内容：</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input665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bCs/>
          <w:szCs w:val="21"/>
        </w:rPr>
        <w:t>。</w:t>
      </w:r>
    </w:p>
    <w:p w14:paraId="708C31D1">
      <w:pPr>
        <w:spacing w:line="360" w:lineRule="auto"/>
        <w:ind w:firstLine="411" w:firstLineChars="196"/>
        <w:rPr>
          <w:rFonts w:ascii="仿宋" w:hAnsi="仿宋" w:eastAsia="仿宋" w:cs="仿宋"/>
          <w:bCs/>
          <w:szCs w:val="21"/>
        </w:rPr>
      </w:pPr>
      <w:r>
        <w:rPr>
          <w:rFonts w:hint="eastAsia" w:ascii="仿宋" w:hAnsi="仿宋" w:eastAsia="仿宋" w:cs="仿宋"/>
          <w:szCs w:val="21"/>
        </w:rPr>
        <w:t>群体工程应附《承包人承揽工程项目一览表》（附件1）。</w:t>
      </w:r>
    </w:p>
    <w:p w14:paraId="158040E2">
      <w:pPr>
        <w:spacing w:line="360" w:lineRule="auto"/>
        <w:ind w:firstLine="411" w:firstLineChars="196"/>
        <w:rPr>
          <w:rFonts w:ascii="仿宋" w:hAnsi="仿宋" w:eastAsia="仿宋" w:cs="仿宋"/>
          <w:bCs/>
          <w:szCs w:val="21"/>
        </w:rPr>
      </w:pPr>
      <w:r>
        <w:rPr>
          <w:rFonts w:hint="eastAsia" w:ascii="仿宋" w:hAnsi="仿宋" w:eastAsia="仿宋" w:cs="仿宋"/>
          <w:bCs/>
          <w:szCs w:val="21"/>
        </w:rPr>
        <w:t>6.工程承包范围：</w:t>
      </w:r>
    </w:p>
    <w:p w14:paraId="3191E460">
      <w:pPr>
        <w:spacing w:line="360" w:lineRule="auto"/>
        <w:ind w:firstLine="422" w:firstLineChars="200"/>
        <w:rPr>
          <w:rFonts w:ascii="仿宋" w:hAnsi="仿宋" w:eastAsia="仿宋" w:cs="仿宋"/>
          <w:szCs w:val="21"/>
        </w:rPr>
      </w:pP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input666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w:t>
      </w:r>
    </w:p>
    <w:p w14:paraId="60EB2360">
      <w:pPr>
        <w:rPr>
          <w:rFonts w:ascii="仿宋" w:hAnsi="仿宋" w:eastAsia="仿宋" w:cs="仿宋"/>
        </w:rPr>
      </w:pPr>
      <w:r>
        <w:rPr>
          <w:rFonts w:hint="eastAsia" w:ascii="仿宋" w:hAnsi="仿宋" w:eastAsia="仿宋" w:cs="仿宋"/>
        </w:rPr>
        <w:t xml:space="preserve">   二、合同工期</w:t>
      </w:r>
    </w:p>
    <w:p w14:paraId="08CDB71F">
      <w:pPr>
        <w:spacing w:line="360" w:lineRule="auto"/>
        <w:ind w:firstLine="459"/>
        <w:rPr>
          <w:rFonts w:ascii="仿宋" w:hAnsi="仿宋" w:eastAsia="仿宋" w:cs="仿宋"/>
          <w:szCs w:val="21"/>
        </w:rPr>
      </w:pPr>
      <w:r>
        <w:rPr>
          <w:rFonts w:hint="eastAsia" w:ascii="仿宋" w:hAnsi="仿宋" w:eastAsia="仿宋" w:cs="仿宋"/>
          <w:szCs w:val="21"/>
        </w:rPr>
        <w:t>计划开工日期：具体以监理发出的开工通知为准。</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input667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p>
    <w:p w14:paraId="6F94059B">
      <w:pPr>
        <w:spacing w:line="360" w:lineRule="auto"/>
        <w:ind w:firstLine="459"/>
        <w:rPr>
          <w:rFonts w:ascii="仿宋" w:hAnsi="仿宋" w:eastAsia="仿宋" w:cs="仿宋"/>
          <w:szCs w:val="21"/>
        </w:rPr>
      </w:pPr>
      <w:r>
        <w:rPr>
          <w:rFonts w:hint="eastAsia" w:ascii="仿宋" w:hAnsi="仿宋" w:eastAsia="仿宋" w:cs="仿宋"/>
          <w:szCs w:val="21"/>
        </w:rPr>
        <w:t>计划竣工日期：</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input668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p>
    <w:p w14:paraId="7CA012C4">
      <w:pPr>
        <w:spacing w:line="360" w:lineRule="auto"/>
        <w:ind w:firstLine="459"/>
        <w:rPr>
          <w:rFonts w:ascii="仿宋" w:hAnsi="仿宋" w:eastAsia="仿宋" w:cs="仿宋"/>
          <w:szCs w:val="21"/>
        </w:rPr>
      </w:pPr>
      <w:r>
        <w:rPr>
          <w:rFonts w:hint="eastAsia" w:ascii="仿宋" w:hAnsi="仿宋" w:eastAsia="仿宋" w:cs="仿宋"/>
          <w:szCs w:val="21"/>
        </w:rPr>
        <w:t>工期总日历天数：</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input669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天。工期总日历天数与根据前述计划开竣工日期计算的工期天数不一致的，以工期总日历天数为准。</w:t>
      </w:r>
    </w:p>
    <w:p w14:paraId="5C515536">
      <w:pPr>
        <w:rPr>
          <w:rFonts w:ascii="仿宋" w:hAnsi="仿宋" w:eastAsia="仿宋" w:cs="仿宋"/>
        </w:rPr>
      </w:pPr>
      <w:r>
        <w:rPr>
          <w:rFonts w:hint="eastAsia" w:ascii="仿宋" w:hAnsi="仿宋" w:eastAsia="仿宋" w:cs="仿宋"/>
        </w:rPr>
        <w:t xml:space="preserve">    三、质量标准</w:t>
      </w:r>
    </w:p>
    <w:p w14:paraId="35966D43">
      <w:pPr>
        <w:spacing w:line="360" w:lineRule="auto"/>
        <w:ind w:firstLine="459"/>
        <w:rPr>
          <w:rFonts w:ascii="仿宋" w:hAnsi="仿宋" w:eastAsia="仿宋" w:cs="仿宋"/>
          <w:szCs w:val="21"/>
        </w:rPr>
      </w:pPr>
      <w:r>
        <w:rPr>
          <w:rFonts w:hint="eastAsia" w:ascii="仿宋" w:hAnsi="仿宋" w:eastAsia="仿宋" w:cs="仿宋"/>
          <w:szCs w:val="21"/>
        </w:rPr>
        <w:t>工程质量符合</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input670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标准。</w:t>
      </w:r>
    </w:p>
    <w:p w14:paraId="2F21D8D3">
      <w:pPr>
        <w:rPr>
          <w:rFonts w:ascii="仿宋" w:hAnsi="仿宋" w:eastAsia="仿宋" w:cs="仿宋"/>
          <w:szCs w:val="21"/>
        </w:rPr>
      </w:pPr>
      <w:r>
        <w:rPr>
          <w:rFonts w:hint="eastAsia" w:ascii="仿宋" w:hAnsi="仿宋" w:eastAsia="仿宋" w:cs="仿宋"/>
          <w:b/>
          <w:sz w:val="32"/>
          <w:szCs w:val="32"/>
        </w:rPr>
        <w:t xml:space="preserve">   </w:t>
      </w:r>
      <w:r>
        <w:rPr>
          <w:rFonts w:hint="eastAsia" w:ascii="仿宋" w:hAnsi="仿宋" w:eastAsia="仿宋" w:cs="仿宋"/>
        </w:rPr>
        <w:t>四、签约合同价与合同价格形式</w:t>
      </w:r>
      <w:r>
        <w:rPr>
          <w:rFonts w:hint="eastAsia" w:ascii="仿宋" w:hAnsi="仿宋" w:eastAsia="仿宋" w:cs="仿宋"/>
          <w:b/>
          <w:szCs w:val="21"/>
        </w:rPr>
        <w:tab/>
      </w:r>
    </w:p>
    <w:p w14:paraId="3061C244">
      <w:pPr>
        <w:spacing w:line="360" w:lineRule="auto"/>
        <w:ind w:firstLine="420" w:firstLineChars="200"/>
        <w:rPr>
          <w:rFonts w:ascii="仿宋" w:hAnsi="仿宋" w:eastAsia="仿宋" w:cs="仿宋"/>
          <w:szCs w:val="21"/>
        </w:rPr>
      </w:pPr>
      <w:r>
        <w:rPr>
          <w:rFonts w:hint="eastAsia" w:ascii="仿宋" w:hAnsi="仿宋" w:eastAsia="仿宋" w:cs="仿宋"/>
          <w:szCs w:val="21"/>
        </w:rPr>
        <w:t>1.签约合同价为：</w:t>
      </w:r>
    </w:p>
    <w:p w14:paraId="3B54E4A5">
      <w:pPr>
        <w:spacing w:line="360" w:lineRule="auto"/>
        <w:ind w:firstLine="525" w:firstLineChars="250"/>
        <w:rPr>
          <w:rFonts w:ascii="仿宋" w:hAnsi="仿宋" w:eastAsia="仿宋" w:cs="仿宋"/>
          <w:szCs w:val="21"/>
        </w:rPr>
      </w:pPr>
      <w:r>
        <w:rPr>
          <w:rFonts w:hint="eastAsia" w:ascii="仿宋" w:hAnsi="仿宋" w:eastAsia="仿宋" w:cs="仿宋"/>
          <w:szCs w:val="21"/>
        </w:rPr>
        <w:t>人民币（大写）</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input671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 xml:space="preserve"> (¥ </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input672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元)；</w:t>
      </w:r>
    </w:p>
    <w:p w14:paraId="248C4B5F">
      <w:pPr>
        <w:spacing w:line="360" w:lineRule="auto"/>
        <w:ind w:firstLine="420" w:firstLineChars="200"/>
        <w:rPr>
          <w:rFonts w:ascii="仿宋" w:hAnsi="仿宋" w:eastAsia="仿宋" w:cs="仿宋"/>
          <w:szCs w:val="21"/>
        </w:rPr>
      </w:pPr>
      <w:r>
        <w:rPr>
          <w:rFonts w:hint="eastAsia" w:ascii="仿宋" w:hAnsi="仿宋" w:eastAsia="仿宋" w:cs="仿宋"/>
          <w:szCs w:val="21"/>
        </w:rPr>
        <w:t>其中：</w:t>
      </w:r>
    </w:p>
    <w:p w14:paraId="057276F1">
      <w:pPr>
        <w:spacing w:line="360" w:lineRule="auto"/>
        <w:ind w:firstLine="420" w:firstLineChars="200"/>
        <w:rPr>
          <w:rFonts w:ascii="仿宋" w:hAnsi="仿宋" w:eastAsia="仿宋" w:cs="仿宋"/>
          <w:szCs w:val="21"/>
        </w:rPr>
      </w:pPr>
      <w:r>
        <w:rPr>
          <w:rFonts w:hint="eastAsia" w:ascii="仿宋" w:hAnsi="仿宋" w:eastAsia="仿宋" w:cs="仿宋"/>
          <w:szCs w:val="21"/>
        </w:rPr>
        <w:t>（1）安全文明施工费：</w:t>
      </w:r>
    </w:p>
    <w:p w14:paraId="3DF03F9C">
      <w:pPr>
        <w:spacing w:line="360" w:lineRule="auto"/>
        <w:ind w:firstLine="945" w:firstLineChars="450"/>
        <w:rPr>
          <w:rFonts w:ascii="仿宋" w:hAnsi="仿宋" w:eastAsia="仿宋" w:cs="仿宋"/>
          <w:szCs w:val="21"/>
        </w:rPr>
      </w:pPr>
      <w:r>
        <w:rPr>
          <w:rFonts w:hint="eastAsia" w:ascii="仿宋" w:hAnsi="仿宋" w:eastAsia="仿宋" w:cs="仿宋"/>
          <w:szCs w:val="21"/>
        </w:rPr>
        <w:t>人民币（大写）</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input673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 xml:space="preserve">(¥ </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input674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元)；</w:t>
      </w:r>
    </w:p>
    <w:p w14:paraId="67652E53">
      <w:pPr>
        <w:spacing w:line="360" w:lineRule="auto"/>
        <w:ind w:firstLine="420" w:firstLineChars="200"/>
        <w:rPr>
          <w:rFonts w:ascii="仿宋" w:hAnsi="仿宋" w:eastAsia="仿宋" w:cs="仿宋"/>
          <w:szCs w:val="21"/>
        </w:rPr>
      </w:pPr>
      <w:r>
        <w:rPr>
          <w:rFonts w:hint="eastAsia" w:ascii="仿宋" w:hAnsi="仿宋" w:eastAsia="仿宋" w:cs="仿宋"/>
          <w:szCs w:val="21"/>
        </w:rPr>
        <w:t>（2）材料和工程设备暂估价金额：</w:t>
      </w:r>
    </w:p>
    <w:p w14:paraId="7AF83577">
      <w:pPr>
        <w:spacing w:line="360" w:lineRule="auto"/>
        <w:ind w:firstLine="945" w:firstLineChars="450"/>
        <w:rPr>
          <w:rFonts w:ascii="仿宋" w:hAnsi="仿宋" w:eastAsia="仿宋" w:cs="仿宋"/>
          <w:szCs w:val="21"/>
        </w:rPr>
      </w:pPr>
      <w:r>
        <w:rPr>
          <w:rFonts w:hint="eastAsia" w:ascii="仿宋" w:hAnsi="仿宋" w:eastAsia="仿宋" w:cs="仿宋"/>
          <w:szCs w:val="21"/>
        </w:rPr>
        <w:t>人民币（大写）</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input675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 xml:space="preserve"> (¥ </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input676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元)；</w:t>
      </w:r>
    </w:p>
    <w:p w14:paraId="1F26DDD0">
      <w:pPr>
        <w:spacing w:line="360" w:lineRule="auto"/>
        <w:ind w:firstLine="420" w:firstLineChars="200"/>
        <w:rPr>
          <w:rFonts w:ascii="仿宋" w:hAnsi="仿宋" w:eastAsia="仿宋" w:cs="仿宋"/>
          <w:szCs w:val="21"/>
        </w:rPr>
      </w:pPr>
      <w:r>
        <w:rPr>
          <w:rFonts w:hint="eastAsia" w:ascii="仿宋" w:hAnsi="仿宋" w:eastAsia="仿宋" w:cs="仿宋"/>
          <w:szCs w:val="21"/>
        </w:rPr>
        <w:t>（3）专业工程暂估价金额：</w:t>
      </w:r>
    </w:p>
    <w:p w14:paraId="20B019AD">
      <w:pPr>
        <w:spacing w:line="360" w:lineRule="auto"/>
        <w:ind w:firstLine="945" w:firstLineChars="450"/>
        <w:rPr>
          <w:rFonts w:ascii="仿宋" w:hAnsi="仿宋" w:eastAsia="仿宋" w:cs="仿宋"/>
          <w:szCs w:val="21"/>
        </w:rPr>
      </w:pPr>
      <w:r>
        <w:rPr>
          <w:rFonts w:hint="eastAsia" w:ascii="仿宋" w:hAnsi="仿宋" w:eastAsia="仿宋" w:cs="仿宋"/>
          <w:szCs w:val="21"/>
        </w:rPr>
        <w:t>人民币（大写）</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input677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 xml:space="preserve"> (¥ </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input678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元)；</w:t>
      </w:r>
    </w:p>
    <w:p w14:paraId="0AE15E2E">
      <w:pPr>
        <w:spacing w:line="360" w:lineRule="auto"/>
        <w:ind w:firstLine="420" w:firstLineChars="200"/>
        <w:rPr>
          <w:rFonts w:ascii="仿宋" w:hAnsi="仿宋" w:eastAsia="仿宋" w:cs="仿宋"/>
          <w:szCs w:val="21"/>
        </w:rPr>
      </w:pPr>
      <w:r>
        <w:rPr>
          <w:rFonts w:hint="eastAsia" w:ascii="仿宋" w:hAnsi="仿宋" w:eastAsia="仿宋" w:cs="仿宋"/>
          <w:szCs w:val="21"/>
        </w:rPr>
        <w:t>（4）暂列金额：</w:t>
      </w:r>
    </w:p>
    <w:p w14:paraId="7777E3E7">
      <w:pPr>
        <w:spacing w:line="360" w:lineRule="auto"/>
        <w:ind w:firstLine="945" w:firstLineChars="450"/>
        <w:rPr>
          <w:rFonts w:ascii="仿宋" w:hAnsi="仿宋" w:eastAsia="仿宋" w:cs="仿宋"/>
          <w:szCs w:val="21"/>
        </w:rPr>
      </w:pPr>
      <w:r>
        <w:rPr>
          <w:rFonts w:hint="eastAsia" w:ascii="仿宋" w:hAnsi="仿宋" w:eastAsia="仿宋" w:cs="仿宋"/>
          <w:szCs w:val="21"/>
        </w:rPr>
        <w:t>人民币（大写）</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input679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 xml:space="preserve"> (¥ </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input680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元)。</w:t>
      </w:r>
    </w:p>
    <w:p w14:paraId="57EBE7FB">
      <w:pPr>
        <w:spacing w:line="360" w:lineRule="auto"/>
        <w:ind w:firstLine="420" w:firstLineChars="200"/>
        <w:rPr>
          <w:rFonts w:ascii="仿宋" w:hAnsi="仿宋" w:eastAsia="仿宋" w:cs="仿宋"/>
          <w:szCs w:val="21"/>
        </w:rPr>
      </w:pPr>
      <w:r>
        <w:rPr>
          <w:rFonts w:hint="eastAsia" w:ascii="仿宋" w:hAnsi="仿宋" w:eastAsia="仿宋" w:cs="仿宋"/>
          <w:szCs w:val="21"/>
        </w:rPr>
        <w:t>2.合同价格形式：</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input681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w:t>
      </w:r>
    </w:p>
    <w:p w14:paraId="3A0836D9">
      <w:pPr>
        <w:rPr>
          <w:rFonts w:ascii="仿宋" w:hAnsi="仿宋" w:eastAsia="仿宋" w:cs="仿宋"/>
        </w:rPr>
      </w:pPr>
      <w:r>
        <w:rPr>
          <w:rFonts w:hint="eastAsia" w:ascii="仿宋" w:hAnsi="仿宋" w:eastAsia="仿宋" w:cs="仿宋"/>
        </w:rPr>
        <w:t xml:space="preserve">    五、项目经理</w:t>
      </w:r>
    </w:p>
    <w:p w14:paraId="1D4750DB">
      <w:pPr>
        <w:spacing w:line="360" w:lineRule="auto"/>
        <w:ind w:firstLine="420" w:firstLineChars="200"/>
        <w:rPr>
          <w:rFonts w:ascii="仿宋" w:hAnsi="仿宋" w:eastAsia="仿宋" w:cs="仿宋"/>
          <w:szCs w:val="21"/>
        </w:rPr>
      </w:pPr>
      <w:r>
        <w:rPr>
          <w:rFonts w:hint="eastAsia" w:ascii="仿宋" w:hAnsi="仿宋" w:eastAsia="仿宋" w:cs="仿宋"/>
          <w:szCs w:val="21"/>
        </w:rPr>
        <w:t>承包人项目经理：</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input682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szCs w:val="21"/>
        </w:rPr>
        <w:t>。</w:t>
      </w:r>
    </w:p>
    <w:p w14:paraId="66B830B4">
      <w:pPr>
        <w:rPr>
          <w:rFonts w:ascii="仿宋" w:hAnsi="仿宋" w:eastAsia="仿宋" w:cs="仿宋"/>
        </w:rPr>
      </w:pPr>
      <w:r>
        <w:rPr>
          <w:rFonts w:hint="eastAsia" w:ascii="仿宋" w:hAnsi="仿宋" w:eastAsia="仿宋" w:cs="仿宋"/>
        </w:rPr>
        <w:t xml:space="preserve">    六、合同文件构成</w:t>
      </w:r>
    </w:p>
    <w:p w14:paraId="019CE0C2">
      <w:pPr>
        <w:spacing w:line="360" w:lineRule="auto"/>
        <w:ind w:firstLine="420" w:firstLineChars="200"/>
        <w:rPr>
          <w:rFonts w:ascii="仿宋" w:hAnsi="仿宋" w:eastAsia="仿宋" w:cs="仿宋"/>
          <w:bCs/>
          <w:szCs w:val="21"/>
        </w:rPr>
      </w:pPr>
      <w:r>
        <w:rPr>
          <w:rFonts w:hint="eastAsia" w:ascii="仿宋" w:hAnsi="仿宋" w:eastAsia="仿宋" w:cs="仿宋"/>
          <w:bCs/>
          <w:szCs w:val="21"/>
        </w:rPr>
        <w:t>本协议书与下列文件一起构成合同文件：</w:t>
      </w:r>
    </w:p>
    <w:p w14:paraId="2281649A">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（1）中标通知书（如果有）；</w:t>
      </w:r>
    </w:p>
    <w:p w14:paraId="4902A308">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 xml:space="preserve">（2）投标函及其附录（如果有）； </w:t>
      </w:r>
    </w:p>
    <w:p w14:paraId="68E03D5A">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（3）专用合同条款及其附件；</w:t>
      </w:r>
    </w:p>
    <w:p w14:paraId="485871BB">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（4）通用合同条款；</w:t>
      </w:r>
    </w:p>
    <w:p w14:paraId="53FC9407">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（5）技术标准和要求；</w:t>
      </w:r>
    </w:p>
    <w:p w14:paraId="329C386E">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（6）图纸；</w:t>
      </w:r>
    </w:p>
    <w:p w14:paraId="7CE96D74">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（7）已标价工程量清单或预算书；</w:t>
      </w:r>
    </w:p>
    <w:p w14:paraId="7CDD6C5E">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（8）其他合同文件。</w:t>
      </w:r>
    </w:p>
    <w:p w14:paraId="524E90B1">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在合同订立及履行过程中形成的与合同有关的文件均构成合同文件组成部分。</w:t>
      </w:r>
    </w:p>
    <w:p w14:paraId="728E2C7C">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上述各项合同文件包括合同当事人就该项合同文件所作出的补充和修改，属于同一类内容的文件，应以最新签署的为准。专用合同条款及其附件须经合同当事人签字或盖章。</w:t>
      </w:r>
    </w:p>
    <w:p w14:paraId="601257E5">
      <w:pPr>
        <w:rPr>
          <w:rFonts w:ascii="仿宋" w:hAnsi="仿宋" w:eastAsia="仿宋" w:cs="仿宋"/>
        </w:rPr>
      </w:pPr>
      <w:r>
        <w:rPr>
          <w:rFonts w:hint="eastAsia" w:ascii="仿宋" w:hAnsi="仿宋" w:eastAsia="仿宋" w:cs="仿宋"/>
        </w:rPr>
        <w:t xml:space="preserve">    七、承诺</w:t>
      </w:r>
    </w:p>
    <w:p w14:paraId="7C4ED63C">
      <w:pPr>
        <w:spacing w:line="360" w:lineRule="auto"/>
        <w:ind w:firstLine="420" w:firstLineChars="200"/>
        <w:rPr>
          <w:rFonts w:ascii="仿宋" w:hAnsi="仿宋" w:eastAsia="仿宋" w:cs="仿宋"/>
          <w:bCs/>
          <w:szCs w:val="21"/>
        </w:rPr>
      </w:pPr>
      <w:r>
        <w:rPr>
          <w:rFonts w:hint="eastAsia" w:ascii="仿宋" w:hAnsi="仿宋" w:eastAsia="仿宋" w:cs="仿宋"/>
          <w:bCs/>
          <w:szCs w:val="21"/>
        </w:rPr>
        <w:t>1.发包人承诺按照法律规定履行项目审批手续、筹集工程建设资金并按照合同约定的期限和方式支付合同价款。</w:t>
      </w:r>
    </w:p>
    <w:p w14:paraId="4A8001B0">
      <w:pPr>
        <w:spacing w:line="360" w:lineRule="auto"/>
        <w:ind w:firstLine="420" w:firstLineChars="200"/>
        <w:rPr>
          <w:rFonts w:ascii="仿宋" w:hAnsi="仿宋" w:eastAsia="仿宋" w:cs="仿宋"/>
          <w:bCs/>
          <w:szCs w:val="21"/>
        </w:rPr>
      </w:pPr>
      <w:r>
        <w:rPr>
          <w:rFonts w:hint="eastAsia" w:ascii="仿宋" w:hAnsi="仿宋" w:eastAsia="仿宋" w:cs="仿宋"/>
          <w:bCs/>
          <w:szCs w:val="21"/>
        </w:rPr>
        <w:t>2.承包人承诺按照法律规定及合同约定组织完成工程施工，确保工程质量和安全，不进行转包及违法分包，并在缺陷责任期及保修期内承担相应的工程维修责任。</w:t>
      </w:r>
    </w:p>
    <w:p w14:paraId="7C9C9267">
      <w:pPr>
        <w:spacing w:line="360" w:lineRule="auto"/>
        <w:ind w:firstLine="420" w:firstLineChars="200"/>
        <w:rPr>
          <w:rFonts w:ascii="仿宋" w:hAnsi="仿宋" w:eastAsia="仿宋" w:cs="仿宋"/>
          <w:bCs/>
          <w:szCs w:val="21"/>
        </w:rPr>
      </w:pPr>
      <w:r>
        <w:rPr>
          <w:rFonts w:hint="eastAsia" w:ascii="仿宋" w:hAnsi="仿宋" w:eastAsia="仿宋" w:cs="仿宋"/>
          <w:bCs/>
          <w:szCs w:val="21"/>
        </w:rPr>
        <w:t>3.发包人和承包人通过招投标形式签订合同的，双方理解并承诺不再就同一工程另行签订与合同实质性内容相背离的协议。</w:t>
      </w:r>
    </w:p>
    <w:p w14:paraId="61D800D6">
      <w:pPr>
        <w:rPr>
          <w:rFonts w:ascii="仿宋" w:hAnsi="仿宋" w:eastAsia="仿宋" w:cs="仿宋"/>
        </w:rPr>
      </w:pPr>
      <w:r>
        <w:rPr>
          <w:rFonts w:hint="eastAsia" w:ascii="仿宋" w:hAnsi="仿宋" w:eastAsia="仿宋" w:cs="仿宋"/>
        </w:rPr>
        <w:t xml:space="preserve">    八、词语含义</w:t>
      </w:r>
    </w:p>
    <w:p w14:paraId="5177442A">
      <w:pPr>
        <w:spacing w:line="360" w:lineRule="auto"/>
        <w:ind w:firstLine="420" w:firstLineChars="200"/>
        <w:rPr>
          <w:rFonts w:ascii="仿宋" w:hAnsi="仿宋" w:eastAsia="仿宋" w:cs="仿宋"/>
          <w:bCs/>
          <w:szCs w:val="21"/>
        </w:rPr>
      </w:pPr>
      <w:r>
        <w:rPr>
          <w:rFonts w:hint="eastAsia" w:ascii="仿宋" w:hAnsi="仿宋" w:eastAsia="仿宋" w:cs="仿宋"/>
          <w:bCs/>
          <w:szCs w:val="21"/>
        </w:rPr>
        <w:t>本协议书中词语含义与第二部分通用合同条款中赋予的含义相同。</w:t>
      </w:r>
    </w:p>
    <w:p w14:paraId="68A82308">
      <w:pPr>
        <w:rPr>
          <w:rFonts w:ascii="仿宋" w:hAnsi="仿宋" w:eastAsia="仿宋" w:cs="仿宋"/>
        </w:rPr>
      </w:pPr>
      <w:r>
        <w:rPr>
          <w:rFonts w:hint="eastAsia" w:ascii="仿宋" w:hAnsi="仿宋" w:eastAsia="仿宋" w:cs="仿宋"/>
        </w:rPr>
        <w:t xml:space="preserve">    九、签订时间</w:t>
      </w:r>
    </w:p>
    <w:p w14:paraId="68E6D5E0">
      <w:pPr>
        <w:spacing w:line="360" w:lineRule="auto"/>
        <w:ind w:firstLine="420" w:firstLineChars="200"/>
        <w:rPr>
          <w:rFonts w:ascii="仿宋" w:hAnsi="仿宋" w:eastAsia="仿宋" w:cs="仿宋"/>
          <w:bCs/>
          <w:szCs w:val="21"/>
        </w:rPr>
      </w:pPr>
      <w:r>
        <w:rPr>
          <w:rFonts w:hint="eastAsia" w:ascii="仿宋" w:hAnsi="仿宋" w:eastAsia="仿宋" w:cs="仿宋"/>
          <w:bCs/>
          <w:szCs w:val="21"/>
        </w:rPr>
        <w:t>本合同于</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input683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bCs/>
          <w:szCs w:val="21"/>
        </w:rPr>
        <w:t>签订。</w:t>
      </w:r>
    </w:p>
    <w:p w14:paraId="5C3EA605">
      <w:pPr>
        <w:rPr>
          <w:rFonts w:ascii="仿宋" w:hAnsi="仿宋" w:eastAsia="仿宋" w:cs="仿宋"/>
        </w:rPr>
      </w:pPr>
      <w:r>
        <w:rPr>
          <w:rFonts w:hint="eastAsia" w:ascii="仿宋" w:hAnsi="仿宋" w:eastAsia="仿宋" w:cs="仿宋"/>
        </w:rPr>
        <w:t xml:space="preserve">    十、签订地点</w:t>
      </w:r>
    </w:p>
    <w:p w14:paraId="2A6D533C">
      <w:pPr>
        <w:spacing w:line="360" w:lineRule="auto"/>
        <w:ind w:firstLine="420" w:firstLineChars="200"/>
        <w:rPr>
          <w:rFonts w:ascii="仿宋" w:hAnsi="仿宋" w:eastAsia="仿宋" w:cs="仿宋"/>
          <w:bCs/>
          <w:szCs w:val="21"/>
        </w:rPr>
      </w:pPr>
      <w:r>
        <w:rPr>
          <w:rFonts w:hint="eastAsia" w:ascii="仿宋" w:hAnsi="仿宋" w:eastAsia="仿宋" w:cs="仿宋"/>
          <w:bCs/>
          <w:szCs w:val="21"/>
        </w:rPr>
        <w:t>本合同在</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input684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bCs/>
          <w:szCs w:val="21"/>
        </w:rPr>
        <w:t>签订。</w:t>
      </w:r>
    </w:p>
    <w:p w14:paraId="18F9BB92">
      <w:pPr>
        <w:rPr>
          <w:rFonts w:ascii="仿宋" w:hAnsi="仿宋" w:eastAsia="仿宋" w:cs="仿宋"/>
        </w:rPr>
      </w:pPr>
      <w:r>
        <w:rPr>
          <w:rFonts w:hint="eastAsia" w:ascii="仿宋" w:hAnsi="仿宋" w:eastAsia="仿宋" w:cs="仿宋"/>
        </w:rPr>
        <w:t xml:space="preserve">    十一、补充协议</w:t>
      </w:r>
    </w:p>
    <w:p w14:paraId="7BC3F241">
      <w:pPr>
        <w:spacing w:line="360" w:lineRule="auto"/>
        <w:ind w:firstLine="420" w:firstLineChars="200"/>
        <w:rPr>
          <w:rFonts w:ascii="仿宋" w:hAnsi="仿宋" w:eastAsia="仿宋" w:cs="仿宋"/>
          <w:b/>
          <w:bCs/>
          <w:szCs w:val="21"/>
        </w:rPr>
      </w:pPr>
      <w:r>
        <w:rPr>
          <w:rFonts w:hint="eastAsia" w:ascii="仿宋" w:hAnsi="仿宋" w:eastAsia="仿宋" w:cs="仿宋"/>
          <w:bCs/>
          <w:szCs w:val="21"/>
        </w:rPr>
        <w:t>合同未尽事宜，合同当事人另行签订补充协议，补充协议是合同的组成部分。</w:t>
      </w:r>
    </w:p>
    <w:p w14:paraId="5449407A">
      <w:pPr>
        <w:rPr>
          <w:rFonts w:ascii="仿宋" w:hAnsi="仿宋" w:eastAsia="仿宋" w:cs="仿宋"/>
        </w:rPr>
      </w:pPr>
      <w:r>
        <w:rPr>
          <w:rFonts w:hint="eastAsia" w:ascii="仿宋" w:hAnsi="仿宋" w:eastAsia="仿宋" w:cs="仿宋"/>
        </w:rPr>
        <w:t xml:space="preserve">    十二、合同生效</w:t>
      </w:r>
    </w:p>
    <w:p w14:paraId="0E9CBFDD">
      <w:pPr>
        <w:spacing w:line="360" w:lineRule="auto"/>
        <w:ind w:firstLine="420" w:firstLineChars="200"/>
        <w:rPr>
          <w:rFonts w:ascii="仿宋" w:hAnsi="仿宋" w:eastAsia="仿宋" w:cs="仿宋"/>
          <w:bCs/>
          <w:szCs w:val="21"/>
        </w:rPr>
      </w:pPr>
      <w:r>
        <w:rPr>
          <w:rFonts w:hint="eastAsia" w:ascii="仿宋" w:hAnsi="仿宋" w:eastAsia="仿宋" w:cs="仿宋"/>
          <w:bCs/>
          <w:szCs w:val="21"/>
        </w:rPr>
        <w:t>本合同自</w:t>
      </w:r>
      <w:r>
        <w:rPr>
          <w:rFonts w:hint="eastAsia" w:ascii="仿宋" w:hAnsi="仿宋" w:eastAsia="仿宋" w:cs="仿宋"/>
          <w:b/>
          <w:szCs w:val="21"/>
          <w:u w:val="single"/>
        </w:rPr>
        <w:fldChar w:fldCharType="begin"/>
      </w:r>
      <w:r>
        <w:rPr>
          <w:rFonts w:hint="eastAsia" w:ascii="仿宋" w:hAnsi="仿宋" w:eastAsia="仿宋" w:cs="仿宋"/>
          <w:b/>
          <w:szCs w:val="21"/>
          <w:u w:val="single"/>
        </w:rPr>
        <w:instrText xml:space="preserve"> AUTOTEXT  input685 \* MERGEFORMAT </w:instrText>
      </w:r>
      <w:r>
        <w:rPr>
          <w:rFonts w:hint="eastAsia" w:ascii="仿宋" w:hAnsi="仿宋" w:eastAsia="仿宋" w:cs="仿宋"/>
          <w:b/>
          <w:szCs w:val="21"/>
          <w:u w:val="single"/>
        </w:rPr>
        <w:fldChar w:fldCharType="separate"/>
      </w:r>
      <w:r>
        <w:rPr>
          <w:rFonts w:hint="eastAsia" w:ascii="仿宋" w:hAnsi="仿宋" w:eastAsia="仿宋" w:cs="仿宋"/>
          <w:b/>
          <w:szCs w:val="21"/>
          <w:u w:val="single"/>
        </w:rPr>
        <w:t xml:space="preserve">     </w:t>
      </w:r>
      <w:r>
        <w:rPr>
          <w:rFonts w:hint="eastAsia" w:ascii="仿宋" w:hAnsi="仿宋" w:eastAsia="仿宋" w:cs="仿宋"/>
          <w:b/>
          <w:szCs w:val="21"/>
          <w:u w:val="single"/>
        </w:rPr>
        <w:fldChar w:fldCharType="end"/>
      </w:r>
      <w:r>
        <w:rPr>
          <w:rFonts w:hint="eastAsia" w:ascii="仿宋" w:hAnsi="仿宋" w:eastAsia="仿宋" w:cs="仿宋"/>
          <w:bCs/>
          <w:szCs w:val="21"/>
        </w:rPr>
        <w:t>生效。</w:t>
      </w:r>
    </w:p>
    <w:p w14:paraId="1D246D30">
      <w:pPr>
        <w:rPr>
          <w:rFonts w:ascii="仿宋" w:hAnsi="仿宋" w:eastAsia="仿宋" w:cs="仿宋"/>
        </w:rPr>
      </w:pPr>
      <w:r>
        <w:rPr>
          <w:rFonts w:hint="eastAsia" w:ascii="仿宋" w:hAnsi="仿宋" w:eastAsia="仿宋" w:cs="仿宋"/>
        </w:rPr>
        <w:t xml:space="preserve">    十三、合同份数</w:t>
      </w:r>
    </w:p>
    <w:p w14:paraId="27DB8714">
      <w:pPr>
        <w:spacing w:line="360" w:lineRule="auto"/>
        <w:ind w:firstLine="420" w:firstLineChars="200"/>
        <w:rPr>
          <w:rFonts w:ascii="仿宋" w:hAnsi="仿宋" w:eastAsia="仿宋" w:cs="仿宋"/>
          <w:bCs/>
          <w:szCs w:val="21"/>
        </w:rPr>
      </w:pPr>
      <w:r>
        <w:rPr>
          <w:rFonts w:hint="eastAsia" w:ascii="仿宋" w:hAnsi="仿宋" w:eastAsia="仿宋" w:cs="仿宋"/>
          <w:bCs/>
          <w:szCs w:val="21"/>
        </w:rPr>
        <w:t>本合同一式</w:t>
      </w:r>
      <w:r>
        <w:rPr>
          <w:rFonts w:hint="eastAsia" w:ascii="仿宋" w:hAnsi="仿宋" w:eastAsia="仿宋" w:cs="仿宋"/>
          <w:szCs w:val="21"/>
          <w:u w:val="single"/>
        </w:rPr>
        <w:fldChar w:fldCharType="begin"/>
      </w:r>
      <w:r>
        <w:rPr>
          <w:rFonts w:hint="eastAsia" w:ascii="仿宋" w:hAnsi="仿宋" w:eastAsia="仿宋" w:cs="仿宋"/>
          <w:szCs w:val="21"/>
          <w:u w:val="single"/>
        </w:rPr>
        <w:instrText xml:space="preserve"> AUTOTEXT  input686 \* MERGEFORMAT </w:instrText>
      </w:r>
      <w:r>
        <w:rPr>
          <w:rFonts w:hint="eastAsia" w:ascii="仿宋" w:hAnsi="仿宋" w:eastAsia="仿宋" w:cs="仿宋"/>
          <w:szCs w:val="21"/>
          <w:u w:val="single"/>
        </w:rPr>
        <w:fldChar w:fldCharType="separate"/>
      </w:r>
      <w:r>
        <w:rPr>
          <w:rFonts w:hint="eastAsia" w:ascii="仿宋" w:hAnsi="仿宋" w:eastAsia="仿宋" w:cs="仿宋"/>
          <w:szCs w:val="21"/>
          <w:u w:val="single"/>
        </w:rPr>
        <w:t xml:space="preserve">     </w:t>
      </w:r>
      <w:r>
        <w:rPr>
          <w:rFonts w:hint="eastAsia" w:ascii="仿宋" w:hAnsi="仿宋" w:eastAsia="仿宋" w:cs="仿宋"/>
          <w:szCs w:val="21"/>
          <w:u w:val="single"/>
        </w:rPr>
        <w:fldChar w:fldCharType="end"/>
      </w:r>
      <w:r>
        <w:rPr>
          <w:rFonts w:hint="eastAsia" w:ascii="仿宋" w:hAnsi="仿宋" w:eastAsia="仿宋" w:cs="仿宋"/>
          <w:bCs/>
          <w:szCs w:val="21"/>
        </w:rPr>
        <w:t>份，均具有同等法律效力，发包人执</w:t>
      </w:r>
      <w:r>
        <w:rPr>
          <w:rFonts w:hint="eastAsia" w:ascii="仿宋" w:hAnsi="仿宋" w:eastAsia="仿宋" w:cs="仿宋"/>
          <w:szCs w:val="21"/>
          <w:u w:val="single"/>
        </w:rPr>
        <w:fldChar w:fldCharType="begin"/>
      </w:r>
      <w:r>
        <w:rPr>
          <w:rFonts w:hint="eastAsia" w:ascii="仿宋" w:hAnsi="仿宋" w:eastAsia="仿宋" w:cs="仿宋"/>
          <w:szCs w:val="21"/>
          <w:u w:val="single"/>
        </w:rPr>
        <w:instrText xml:space="preserve"> AUTOTEXT  input687 \* MERGEFORMAT </w:instrText>
      </w:r>
      <w:r>
        <w:rPr>
          <w:rFonts w:hint="eastAsia" w:ascii="仿宋" w:hAnsi="仿宋" w:eastAsia="仿宋" w:cs="仿宋"/>
          <w:szCs w:val="21"/>
          <w:u w:val="single"/>
        </w:rPr>
        <w:fldChar w:fldCharType="separate"/>
      </w:r>
      <w:r>
        <w:rPr>
          <w:rFonts w:hint="eastAsia" w:ascii="仿宋" w:hAnsi="仿宋" w:eastAsia="仿宋" w:cs="仿宋"/>
          <w:szCs w:val="21"/>
          <w:u w:val="single"/>
        </w:rPr>
        <w:t xml:space="preserve">     </w:t>
      </w:r>
      <w:r>
        <w:rPr>
          <w:rFonts w:hint="eastAsia" w:ascii="仿宋" w:hAnsi="仿宋" w:eastAsia="仿宋" w:cs="仿宋"/>
          <w:szCs w:val="21"/>
          <w:u w:val="single"/>
        </w:rPr>
        <w:fldChar w:fldCharType="end"/>
      </w:r>
      <w:r>
        <w:rPr>
          <w:rFonts w:hint="eastAsia" w:ascii="仿宋" w:hAnsi="仿宋" w:eastAsia="仿宋" w:cs="仿宋"/>
          <w:bCs/>
          <w:szCs w:val="21"/>
        </w:rPr>
        <w:t>份，承包人执</w:t>
      </w:r>
      <w:r>
        <w:rPr>
          <w:rFonts w:hint="eastAsia" w:ascii="仿宋" w:hAnsi="仿宋" w:eastAsia="仿宋" w:cs="仿宋"/>
          <w:szCs w:val="21"/>
          <w:u w:val="single"/>
        </w:rPr>
        <w:fldChar w:fldCharType="begin"/>
      </w:r>
      <w:r>
        <w:rPr>
          <w:rFonts w:hint="eastAsia" w:ascii="仿宋" w:hAnsi="仿宋" w:eastAsia="仿宋" w:cs="仿宋"/>
          <w:szCs w:val="21"/>
          <w:u w:val="single"/>
        </w:rPr>
        <w:instrText xml:space="preserve"> AUTOTEXT  input688 \* MERGEFORMAT </w:instrText>
      </w:r>
      <w:r>
        <w:rPr>
          <w:rFonts w:hint="eastAsia" w:ascii="仿宋" w:hAnsi="仿宋" w:eastAsia="仿宋" w:cs="仿宋"/>
          <w:szCs w:val="21"/>
          <w:u w:val="single"/>
        </w:rPr>
        <w:fldChar w:fldCharType="separate"/>
      </w:r>
      <w:r>
        <w:rPr>
          <w:rFonts w:hint="eastAsia" w:ascii="仿宋" w:hAnsi="仿宋" w:eastAsia="仿宋" w:cs="仿宋"/>
          <w:szCs w:val="21"/>
          <w:u w:val="single"/>
        </w:rPr>
        <w:t xml:space="preserve">     </w:t>
      </w:r>
      <w:r>
        <w:rPr>
          <w:rFonts w:hint="eastAsia" w:ascii="仿宋" w:hAnsi="仿宋" w:eastAsia="仿宋" w:cs="仿宋"/>
          <w:szCs w:val="21"/>
          <w:u w:val="single"/>
        </w:rPr>
        <w:fldChar w:fldCharType="end"/>
      </w:r>
      <w:r>
        <w:rPr>
          <w:rFonts w:hint="eastAsia" w:ascii="仿宋" w:hAnsi="仿宋" w:eastAsia="仿宋" w:cs="仿宋"/>
          <w:bCs/>
          <w:szCs w:val="21"/>
        </w:rPr>
        <w:t>份。</w:t>
      </w:r>
    </w:p>
    <w:p w14:paraId="46A95396">
      <w:pPr>
        <w:spacing w:line="360" w:lineRule="auto"/>
        <w:rPr>
          <w:rFonts w:ascii="仿宋" w:hAnsi="仿宋" w:eastAsia="仿宋" w:cs="仿宋"/>
          <w:bCs/>
          <w:szCs w:val="21"/>
        </w:rPr>
      </w:pPr>
      <w:r>
        <w:rPr>
          <w:rFonts w:hint="eastAsia" w:ascii="仿宋" w:hAnsi="仿宋" w:eastAsia="仿宋" w:cs="仿宋"/>
          <w:bCs/>
          <w:szCs w:val="21"/>
          <w:u w:val="single"/>
        </w:rPr>
        <w:fldChar w:fldCharType="begin"/>
      </w:r>
      <w:r>
        <w:rPr>
          <w:rFonts w:hint="eastAsia" w:ascii="仿宋" w:hAnsi="仿宋" w:eastAsia="仿宋" w:cs="仿宋"/>
          <w:bCs/>
          <w:szCs w:val="21"/>
          <w:u w:val="single"/>
        </w:rPr>
        <w:instrText xml:space="preserve"> AUTOTEXT  input715 \* MERGEFORMAT </w:instrText>
      </w:r>
      <w:r>
        <w:rPr>
          <w:rFonts w:hint="eastAsia" w:ascii="仿宋" w:hAnsi="仿宋" w:eastAsia="仿宋" w:cs="仿宋"/>
          <w:bCs/>
          <w:szCs w:val="21"/>
          <w:u w:val="single"/>
        </w:rPr>
        <w:fldChar w:fldCharType="separate"/>
      </w:r>
      <w:r>
        <w:rPr>
          <w:rFonts w:hint="eastAsia" w:ascii="仿宋" w:hAnsi="仿宋" w:eastAsia="仿宋" w:cs="仿宋"/>
          <w:bCs/>
          <w:szCs w:val="21"/>
          <w:u w:val="single"/>
        </w:rPr>
        <w:t xml:space="preserve">     </w:t>
      </w:r>
      <w:r>
        <w:rPr>
          <w:rFonts w:hint="eastAsia" w:ascii="仿宋" w:hAnsi="仿宋" w:eastAsia="仿宋" w:cs="仿宋"/>
          <w:bCs/>
          <w:szCs w:val="21"/>
          <w:u w:val="single"/>
        </w:rPr>
        <w:fldChar w:fldCharType="end"/>
      </w:r>
    </w:p>
    <w:p w14:paraId="58D0C342">
      <w:pPr>
        <w:spacing w:line="360" w:lineRule="auto"/>
        <w:rPr>
          <w:rFonts w:ascii="仿宋" w:hAnsi="仿宋" w:eastAsia="仿宋" w:cs="仿宋"/>
          <w:bCs/>
          <w:szCs w:val="21"/>
        </w:rPr>
      </w:pPr>
    </w:p>
    <w:p w14:paraId="51BEF284">
      <w:pPr>
        <w:widowControl/>
        <w:jc w:val="left"/>
        <w:rPr>
          <w:rFonts w:ascii="仿宋" w:hAnsi="仿宋" w:eastAsia="仿宋" w:cs="仿宋"/>
          <w:bCs/>
          <w:szCs w:val="21"/>
        </w:rPr>
      </w:pPr>
      <w:r>
        <w:rPr>
          <w:rFonts w:hint="eastAsia" w:ascii="仿宋" w:hAnsi="仿宋" w:eastAsia="仿宋" w:cs="仿宋"/>
          <w:bCs/>
          <w:szCs w:val="21"/>
        </w:rPr>
        <w:br w:type="page"/>
      </w:r>
    </w:p>
    <w:p w14:paraId="5CF38D70">
      <w:pPr>
        <w:spacing w:line="360" w:lineRule="auto"/>
        <w:rPr>
          <w:rFonts w:ascii="仿宋" w:hAnsi="仿宋" w:eastAsia="仿宋" w:cs="仿宋"/>
          <w:bCs/>
          <w:szCs w:val="21"/>
        </w:rPr>
      </w:pPr>
    </w:p>
    <w:tbl>
      <w:tblPr>
        <w:tblStyle w:val="26"/>
        <w:tblW w:w="0" w:type="auto"/>
        <w:jc w:val="center"/>
        <w:tblLayout w:type="fixed"/>
        <w:tblCellMar>
          <w:top w:w="0" w:type="dxa"/>
          <w:left w:w="108" w:type="dxa"/>
          <w:bottom w:w="0" w:type="dxa"/>
          <w:right w:w="108" w:type="dxa"/>
        </w:tblCellMar>
      </w:tblPr>
      <w:tblGrid>
        <w:gridCol w:w="1952"/>
        <w:gridCol w:w="2117"/>
        <w:gridCol w:w="1709"/>
        <w:gridCol w:w="3508"/>
      </w:tblGrid>
      <w:tr w14:paraId="43C93E91">
        <w:tblPrEx>
          <w:tblCellMar>
            <w:top w:w="0" w:type="dxa"/>
            <w:left w:w="108" w:type="dxa"/>
            <w:bottom w:w="0" w:type="dxa"/>
            <w:right w:w="108" w:type="dxa"/>
          </w:tblCellMar>
        </w:tblPrEx>
        <w:trPr>
          <w:cantSplit/>
          <w:jc w:val="center"/>
        </w:trPr>
        <w:tc>
          <w:tcPr>
            <w:tcW w:w="1952" w:type="dxa"/>
            <w:vAlign w:val="center"/>
          </w:tcPr>
          <w:p w14:paraId="1CBA1F72">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szCs w:val="21"/>
              </w:rPr>
              <w:t>发包人:</w:t>
            </w:r>
          </w:p>
        </w:tc>
        <w:tc>
          <w:tcPr>
            <w:tcW w:w="2117" w:type="dxa"/>
            <w:vAlign w:val="center"/>
          </w:tcPr>
          <w:p w14:paraId="70FEDEF1">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input689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r>
              <w:rPr>
                <w:rFonts w:hint="eastAsia" w:ascii="仿宋" w:hAnsi="仿宋" w:eastAsia="仿宋" w:cs="仿宋"/>
                <w:kern w:val="0"/>
                <w:szCs w:val="21"/>
              </w:rPr>
              <w:t>(公章)</w:t>
            </w:r>
          </w:p>
        </w:tc>
        <w:tc>
          <w:tcPr>
            <w:tcW w:w="1709" w:type="dxa"/>
            <w:vAlign w:val="center"/>
          </w:tcPr>
          <w:p w14:paraId="22643FF1">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szCs w:val="21"/>
              </w:rPr>
              <w:t>承包人：</w:t>
            </w:r>
          </w:p>
        </w:tc>
        <w:tc>
          <w:tcPr>
            <w:tcW w:w="3508" w:type="dxa"/>
            <w:vAlign w:val="center"/>
          </w:tcPr>
          <w:p w14:paraId="2B4294BC">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input690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r>
              <w:rPr>
                <w:rFonts w:hint="eastAsia" w:ascii="仿宋" w:hAnsi="仿宋" w:eastAsia="仿宋" w:cs="仿宋"/>
                <w:kern w:val="0"/>
                <w:szCs w:val="21"/>
              </w:rPr>
              <w:t>(公章)</w:t>
            </w:r>
          </w:p>
        </w:tc>
      </w:tr>
      <w:tr w14:paraId="3F4FD396">
        <w:tblPrEx>
          <w:tblCellMar>
            <w:top w:w="0" w:type="dxa"/>
            <w:left w:w="108" w:type="dxa"/>
            <w:bottom w:w="0" w:type="dxa"/>
            <w:right w:w="108" w:type="dxa"/>
          </w:tblCellMar>
        </w:tblPrEx>
        <w:trPr>
          <w:cantSplit/>
          <w:jc w:val="center"/>
        </w:trPr>
        <w:tc>
          <w:tcPr>
            <w:tcW w:w="1952" w:type="dxa"/>
            <w:vAlign w:val="center"/>
          </w:tcPr>
          <w:p w14:paraId="1755F8C2">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szCs w:val="21"/>
              </w:rPr>
              <w:t>法定代表人或其委托代理人：</w:t>
            </w:r>
          </w:p>
        </w:tc>
        <w:tc>
          <w:tcPr>
            <w:tcW w:w="2117" w:type="dxa"/>
            <w:vAlign w:val="center"/>
          </w:tcPr>
          <w:p w14:paraId="530BA8DF">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input691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r>
              <w:rPr>
                <w:rFonts w:hint="eastAsia" w:ascii="仿宋" w:hAnsi="仿宋" w:eastAsia="仿宋" w:cs="仿宋"/>
                <w:kern w:val="0"/>
                <w:szCs w:val="21"/>
              </w:rPr>
              <w:t>（签字）</w:t>
            </w:r>
          </w:p>
        </w:tc>
        <w:tc>
          <w:tcPr>
            <w:tcW w:w="1709" w:type="dxa"/>
            <w:vAlign w:val="center"/>
          </w:tcPr>
          <w:p w14:paraId="4496752A">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szCs w:val="21"/>
              </w:rPr>
              <w:t>法定代表人或其委托代理人：</w:t>
            </w:r>
          </w:p>
        </w:tc>
        <w:tc>
          <w:tcPr>
            <w:tcW w:w="3508" w:type="dxa"/>
            <w:vAlign w:val="center"/>
          </w:tcPr>
          <w:p w14:paraId="497C6785">
            <w:pPr>
              <w:topLinePunct/>
              <w:adjustRightInd w:val="0"/>
              <w:snapToGrid w:val="0"/>
              <w:spacing w:line="360" w:lineRule="auto"/>
              <w:rPr>
                <w:rFonts w:ascii="仿宋" w:hAnsi="仿宋" w:eastAsia="仿宋" w:cs="仿宋"/>
                <w:kern w:val="0"/>
                <w:szCs w:val="21"/>
                <w:u w:val="single"/>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input692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r>
              <w:rPr>
                <w:rFonts w:hint="eastAsia" w:ascii="仿宋" w:hAnsi="仿宋" w:eastAsia="仿宋" w:cs="仿宋"/>
                <w:kern w:val="0"/>
                <w:szCs w:val="21"/>
              </w:rPr>
              <w:t>（签字）</w:t>
            </w:r>
          </w:p>
        </w:tc>
      </w:tr>
      <w:tr w14:paraId="75E84816">
        <w:tblPrEx>
          <w:tblCellMar>
            <w:top w:w="0" w:type="dxa"/>
            <w:left w:w="108" w:type="dxa"/>
            <w:bottom w:w="0" w:type="dxa"/>
            <w:right w:w="108" w:type="dxa"/>
          </w:tblCellMar>
        </w:tblPrEx>
        <w:trPr>
          <w:cantSplit/>
          <w:jc w:val="center"/>
        </w:trPr>
        <w:tc>
          <w:tcPr>
            <w:tcW w:w="1952" w:type="dxa"/>
            <w:vAlign w:val="center"/>
          </w:tcPr>
          <w:p w14:paraId="07AFFC89">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szCs w:val="21"/>
              </w:rPr>
              <w:t>统一社会信用代码</w:t>
            </w:r>
            <w:r>
              <w:rPr>
                <w:rFonts w:hint="eastAsia" w:ascii="仿宋" w:hAnsi="仿宋" w:eastAsia="仿宋" w:cs="仿宋"/>
                <w:kern w:val="0"/>
                <w:szCs w:val="21"/>
              </w:rPr>
              <w:t>：</w:t>
            </w:r>
          </w:p>
        </w:tc>
        <w:tc>
          <w:tcPr>
            <w:tcW w:w="2117" w:type="dxa"/>
            <w:vAlign w:val="center"/>
          </w:tcPr>
          <w:p w14:paraId="1DE71E4D">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input693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c>
          <w:tcPr>
            <w:tcW w:w="1709" w:type="dxa"/>
            <w:vAlign w:val="center"/>
          </w:tcPr>
          <w:p w14:paraId="004B8EA9">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szCs w:val="21"/>
              </w:rPr>
              <w:t>统一社会信用代码</w:t>
            </w:r>
            <w:r>
              <w:rPr>
                <w:rFonts w:hint="eastAsia" w:ascii="仿宋" w:hAnsi="仿宋" w:eastAsia="仿宋" w:cs="仿宋"/>
                <w:kern w:val="0"/>
                <w:szCs w:val="21"/>
              </w:rPr>
              <w:t>：</w:t>
            </w:r>
          </w:p>
        </w:tc>
        <w:tc>
          <w:tcPr>
            <w:tcW w:w="3508" w:type="dxa"/>
            <w:vAlign w:val="center"/>
          </w:tcPr>
          <w:p w14:paraId="4C482AF3">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input694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r>
      <w:tr w14:paraId="1990BB7D">
        <w:tblPrEx>
          <w:tblCellMar>
            <w:top w:w="0" w:type="dxa"/>
            <w:left w:w="108" w:type="dxa"/>
            <w:bottom w:w="0" w:type="dxa"/>
            <w:right w:w="108" w:type="dxa"/>
          </w:tblCellMar>
        </w:tblPrEx>
        <w:trPr>
          <w:cantSplit/>
          <w:jc w:val="center"/>
        </w:trPr>
        <w:tc>
          <w:tcPr>
            <w:tcW w:w="1952" w:type="dxa"/>
            <w:vAlign w:val="center"/>
          </w:tcPr>
          <w:p w14:paraId="075D3C64">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kern w:val="0"/>
                <w:szCs w:val="21"/>
              </w:rPr>
              <w:t>地    址：</w:t>
            </w:r>
          </w:p>
        </w:tc>
        <w:tc>
          <w:tcPr>
            <w:tcW w:w="2117" w:type="dxa"/>
            <w:vAlign w:val="center"/>
          </w:tcPr>
          <w:p w14:paraId="6D939D7A">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input695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c>
          <w:tcPr>
            <w:tcW w:w="1709" w:type="dxa"/>
            <w:vAlign w:val="center"/>
          </w:tcPr>
          <w:p w14:paraId="54DF32F8">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kern w:val="0"/>
                <w:szCs w:val="21"/>
              </w:rPr>
              <w:t>地    址：</w:t>
            </w:r>
          </w:p>
        </w:tc>
        <w:tc>
          <w:tcPr>
            <w:tcW w:w="3508" w:type="dxa"/>
            <w:vAlign w:val="center"/>
          </w:tcPr>
          <w:p w14:paraId="37A53D69">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input696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r>
      <w:tr w14:paraId="61C8C2FA">
        <w:tblPrEx>
          <w:tblCellMar>
            <w:top w:w="0" w:type="dxa"/>
            <w:left w:w="108" w:type="dxa"/>
            <w:bottom w:w="0" w:type="dxa"/>
            <w:right w:w="108" w:type="dxa"/>
          </w:tblCellMar>
        </w:tblPrEx>
        <w:trPr>
          <w:cantSplit/>
          <w:jc w:val="center"/>
        </w:trPr>
        <w:tc>
          <w:tcPr>
            <w:tcW w:w="1952" w:type="dxa"/>
            <w:vAlign w:val="center"/>
          </w:tcPr>
          <w:p w14:paraId="65719B80">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szCs w:val="21"/>
              </w:rPr>
              <w:t>邮政编码</w:t>
            </w:r>
            <w:r>
              <w:rPr>
                <w:rFonts w:hint="eastAsia" w:ascii="仿宋" w:hAnsi="仿宋" w:eastAsia="仿宋" w:cs="仿宋"/>
                <w:kern w:val="0"/>
                <w:szCs w:val="21"/>
              </w:rPr>
              <w:t>：</w:t>
            </w:r>
          </w:p>
        </w:tc>
        <w:tc>
          <w:tcPr>
            <w:tcW w:w="2117" w:type="dxa"/>
            <w:vAlign w:val="center"/>
          </w:tcPr>
          <w:p w14:paraId="7489BE99">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input697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c>
          <w:tcPr>
            <w:tcW w:w="1709" w:type="dxa"/>
            <w:vAlign w:val="center"/>
          </w:tcPr>
          <w:p w14:paraId="2DA4EE33">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szCs w:val="21"/>
              </w:rPr>
              <w:t>邮政编码</w:t>
            </w:r>
            <w:r>
              <w:rPr>
                <w:rFonts w:hint="eastAsia" w:ascii="仿宋" w:hAnsi="仿宋" w:eastAsia="仿宋" w:cs="仿宋"/>
                <w:kern w:val="0"/>
                <w:szCs w:val="21"/>
              </w:rPr>
              <w:t>：</w:t>
            </w:r>
          </w:p>
        </w:tc>
        <w:tc>
          <w:tcPr>
            <w:tcW w:w="3508" w:type="dxa"/>
            <w:vAlign w:val="center"/>
          </w:tcPr>
          <w:p w14:paraId="6BD88ADA">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input698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r>
      <w:tr w14:paraId="39241A9F">
        <w:tblPrEx>
          <w:tblCellMar>
            <w:top w:w="0" w:type="dxa"/>
            <w:left w:w="108" w:type="dxa"/>
            <w:bottom w:w="0" w:type="dxa"/>
            <w:right w:w="108" w:type="dxa"/>
          </w:tblCellMar>
        </w:tblPrEx>
        <w:trPr>
          <w:cantSplit/>
          <w:jc w:val="center"/>
        </w:trPr>
        <w:tc>
          <w:tcPr>
            <w:tcW w:w="1952" w:type="dxa"/>
            <w:vAlign w:val="center"/>
          </w:tcPr>
          <w:p w14:paraId="3BF5FBBB">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szCs w:val="21"/>
              </w:rPr>
              <w:t>法定代表人</w:t>
            </w:r>
            <w:r>
              <w:rPr>
                <w:rFonts w:hint="eastAsia" w:ascii="仿宋" w:hAnsi="仿宋" w:eastAsia="仿宋" w:cs="仿宋"/>
                <w:kern w:val="0"/>
                <w:szCs w:val="21"/>
              </w:rPr>
              <w:t>：</w:t>
            </w:r>
          </w:p>
        </w:tc>
        <w:tc>
          <w:tcPr>
            <w:tcW w:w="2117" w:type="dxa"/>
            <w:vAlign w:val="center"/>
          </w:tcPr>
          <w:p w14:paraId="0E984D2E">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input699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c>
          <w:tcPr>
            <w:tcW w:w="1709" w:type="dxa"/>
            <w:vAlign w:val="center"/>
          </w:tcPr>
          <w:p w14:paraId="33EEBEA7">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szCs w:val="21"/>
              </w:rPr>
              <w:t>法定代表人</w:t>
            </w:r>
            <w:r>
              <w:rPr>
                <w:rFonts w:hint="eastAsia" w:ascii="仿宋" w:hAnsi="仿宋" w:eastAsia="仿宋" w:cs="仿宋"/>
                <w:kern w:val="0"/>
                <w:szCs w:val="21"/>
              </w:rPr>
              <w:t>：</w:t>
            </w:r>
          </w:p>
        </w:tc>
        <w:tc>
          <w:tcPr>
            <w:tcW w:w="3508" w:type="dxa"/>
            <w:vAlign w:val="center"/>
          </w:tcPr>
          <w:p w14:paraId="4E9F4390">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input700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r>
      <w:tr w14:paraId="30133FC1">
        <w:tblPrEx>
          <w:tblCellMar>
            <w:top w:w="0" w:type="dxa"/>
            <w:left w:w="108" w:type="dxa"/>
            <w:bottom w:w="0" w:type="dxa"/>
            <w:right w:w="108" w:type="dxa"/>
          </w:tblCellMar>
        </w:tblPrEx>
        <w:trPr>
          <w:cantSplit/>
          <w:jc w:val="center"/>
        </w:trPr>
        <w:tc>
          <w:tcPr>
            <w:tcW w:w="1952" w:type="dxa"/>
            <w:vAlign w:val="center"/>
          </w:tcPr>
          <w:p w14:paraId="21871101">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szCs w:val="21"/>
              </w:rPr>
              <w:t>委托代理人：</w:t>
            </w:r>
          </w:p>
        </w:tc>
        <w:tc>
          <w:tcPr>
            <w:tcW w:w="2117" w:type="dxa"/>
            <w:vAlign w:val="center"/>
          </w:tcPr>
          <w:p w14:paraId="1B452DAC">
            <w:pPr>
              <w:topLinePunct/>
              <w:adjustRightInd w:val="0"/>
              <w:snapToGrid w:val="0"/>
              <w:spacing w:line="360" w:lineRule="auto"/>
              <w:rPr>
                <w:rFonts w:ascii="仿宋" w:hAnsi="仿宋" w:eastAsia="仿宋" w:cs="仿宋"/>
                <w:kern w:val="0"/>
                <w:szCs w:val="21"/>
                <w:u w:val="single"/>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input701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c>
          <w:tcPr>
            <w:tcW w:w="1709" w:type="dxa"/>
            <w:vAlign w:val="center"/>
          </w:tcPr>
          <w:p w14:paraId="31C42C99">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szCs w:val="21"/>
              </w:rPr>
              <w:t>委托代理人：</w:t>
            </w:r>
          </w:p>
        </w:tc>
        <w:tc>
          <w:tcPr>
            <w:tcW w:w="3508" w:type="dxa"/>
            <w:vAlign w:val="center"/>
          </w:tcPr>
          <w:p w14:paraId="127A80CF">
            <w:pPr>
              <w:topLinePunct/>
              <w:adjustRightInd w:val="0"/>
              <w:snapToGrid w:val="0"/>
              <w:spacing w:line="360" w:lineRule="auto"/>
              <w:rPr>
                <w:rFonts w:ascii="仿宋" w:hAnsi="仿宋" w:eastAsia="仿宋" w:cs="仿宋"/>
                <w:kern w:val="0"/>
                <w:szCs w:val="21"/>
                <w:u w:val="single"/>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input702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r>
      <w:tr w14:paraId="70724653">
        <w:tblPrEx>
          <w:tblCellMar>
            <w:top w:w="0" w:type="dxa"/>
            <w:left w:w="108" w:type="dxa"/>
            <w:bottom w:w="0" w:type="dxa"/>
            <w:right w:w="108" w:type="dxa"/>
          </w:tblCellMar>
        </w:tblPrEx>
        <w:trPr>
          <w:cantSplit/>
          <w:jc w:val="center"/>
        </w:trPr>
        <w:tc>
          <w:tcPr>
            <w:tcW w:w="1952" w:type="dxa"/>
            <w:vAlign w:val="center"/>
          </w:tcPr>
          <w:p w14:paraId="4F12DA96">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kern w:val="0"/>
                <w:szCs w:val="21"/>
              </w:rPr>
              <w:t>电    话：</w:t>
            </w:r>
          </w:p>
        </w:tc>
        <w:tc>
          <w:tcPr>
            <w:tcW w:w="2117" w:type="dxa"/>
            <w:vAlign w:val="center"/>
          </w:tcPr>
          <w:p w14:paraId="60BCA28E">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input703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c>
          <w:tcPr>
            <w:tcW w:w="1709" w:type="dxa"/>
            <w:vAlign w:val="center"/>
          </w:tcPr>
          <w:p w14:paraId="51E92133">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kern w:val="0"/>
                <w:szCs w:val="21"/>
              </w:rPr>
              <w:t>电    话：</w:t>
            </w:r>
          </w:p>
        </w:tc>
        <w:tc>
          <w:tcPr>
            <w:tcW w:w="3508" w:type="dxa"/>
            <w:vAlign w:val="center"/>
          </w:tcPr>
          <w:p w14:paraId="07504645">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input704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r>
      <w:tr w14:paraId="44E820B0">
        <w:tblPrEx>
          <w:tblCellMar>
            <w:top w:w="0" w:type="dxa"/>
            <w:left w:w="108" w:type="dxa"/>
            <w:bottom w:w="0" w:type="dxa"/>
            <w:right w:w="108" w:type="dxa"/>
          </w:tblCellMar>
        </w:tblPrEx>
        <w:trPr>
          <w:cantSplit/>
          <w:jc w:val="center"/>
        </w:trPr>
        <w:tc>
          <w:tcPr>
            <w:tcW w:w="1952" w:type="dxa"/>
            <w:vAlign w:val="center"/>
          </w:tcPr>
          <w:p w14:paraId="3B9A1592">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kern w:val="0"/>
                <w:szCs w:val="21"/>
              </w:rPr>
              <w:t>传    真：</w:t>
            </w:r>
          </w:p>
        </w:tc>
        <w:tc>
          <w:tcPr>
            <w:tcW w:w="2117" w:type="dxa"/>
            <w:vAlign w:val="center"/>
          </w:tcPr>
          <w:p w14:paraId="6FB9E3A5">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input705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c>
          <w:tcPr>
            <w:tcW w:w="1709" w:type="dxa"/>
            <w:vAlign w:val="center"/>
          </w:tcPr>
          <w:p w14:paraId="36925F3B">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kern w:val="0"/>
                <w:szCs w:val="21"/>
              </w:rPr>
              <w:t>传    真：</w:t>
            </w:r>
          </w:p>
        </w:tc>
        <w:tc>
          <w:tcPr>
            <w:tcW w:w="3508" w:type="dxa"/>
            <w:vAlign w:val="center"/>
          </w:tcPr>
          <w:p w14:paraId="30B838DC">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input706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r>
      <w:tr w14:paraId="32A2BE8A">
        <w:tblPrEx>
          <w:tblCellMar>
            <w:top w:w="0" w:type="dxa"/>
            <w:left w:w="108" w:type="dxa"/>
            <w:bottom w:w="0" w:type="dxa"/>
            <w:right w:w="108" w:type="dxa"/>
          </w:tblCellMar>
        </w:tblPrEx>
        <w:trPr>
          <w:cantSplit/>
          <w:jc w:val="center"/>
        </w:trPr>
        <w:tc>
          <w:tcPr>
            <w:tcW w:w="1952" w:type="dxa"/>
            <w:vAlign w:val="center"/>
          </w:tcPr>
          <w:p w14:paraId="06AE5D79">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kern w:val="0"/>
                <w:szCs w:val="21"/>
              </w:rPr>
              <w:t>电子信箱：</w:t>
            </w:r>
          </w:p>
        </w:tc>
        <w:tc>
          <w:tcPr>
            <w:tcW w:w="2117" w:type="dxa"/>
            <w:vAlign w:val="center"/>
          </w:tcPr>
          <w:p w14:paraId="3ADFBC13">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input707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c>
          <w:tcPr>
            <w:tcW w:w="1709" w:type="dxa"/>
            <w:vAlign w:val="center"/>
          </w:tcPr>
          <w:p w14:paraId="30F7FE2B">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kern w:val="0"/>
                <w:szCs w:val="21"/>
              </w:rPr>
              <w:t>电子信箱：</w:t>
            </w:r>
          </w:p>
        </w:tc>
        <w:tc>
          <w:tcPr>
            <w:tcW w:w="3508" w:type="dxa"/>
            <w:vAlign w:val="center"/>
          </w:tcPr>
          <w:p w14:paraId="77BD1DFB">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input708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r>
      <w:tr w14:paraId="06D82825">
        <w:tblPrEx>
          <w:tblCellMar>
            <w:top w:w="0" w:type="dxa"/>
            <w:left w:w="108" w:type="dxa"/>
            <w:bottom w:w="0" w:type="dxa"/>
            <w:right w:w="108" w:type="dxa"/>
          </w:tblCellMar>
        </w:tblPrEx>
        <w:trPr>
          <w:cantSplit/>
          <w:jc w:val="center"/>
        </w:trPr>
        <w:tc>
          <w:tcPr>
            <w:tcW w:w="1952" w:type="dxa"/>
            <w:vAlign w:val="center"/>
          </w:tcPr>
          <w:p w14:paraId="1546E5E7">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kern w:val="0"/>
                <w:szCs w:val="21"/>
              </w:rPr>
              <w:t>开户银行：</w:t>
            </w:r>
          </w:p>
        </w:tc>
        <w:tc>
          <w:tcPr>
            <w:tcW w:w="2117" w:type="dxa"/>
            <w:vAlign w:val="center"/>
          </w:tcPr>
          <w:p w14:paraId="2339AB86">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input709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c>
          <w:tcPr>
            <w:tcW w:w="1709" w:type="dxa"/>
            <w:vAlign w:val="center"/>
          </w:tcPr>
          <w:p w14:paraId="2A93C8E3">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kern w:val="0"/>
                <w:szCs w:val="21"/>
              </w:rPr>
              <w:t>开户银行：</w:t>
            </w:r>
          </w:p>
        </w:tc>
        <w:tc>
          <w:tcPr>
            <w:tcW w:w="3508" w:type="dxa"/>
            <w:vAlign w:val="center"/>
          </w:tcPr>
          <w:p w14:paraId="6B68EB3E">
            <w:pPr>
              <w:topLinePunct/>
              <w:adjustRightInd w:val="0"/>
              <w:snapToGrid w:val="0"/>
              <w:spacing w:line="360" w:lineRule="auto"/>
              <w:rPr>
                <w:rFonts w:ascii="仿宋" w:hAnsi="仿宋" w:eastAsia="仿宋" w:cs="仿宋"/>
                <w:kern w:val="0"/>
                <w:szCs w:val="21"/>
                <w:u w:val="single"/>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input710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r>
      <w:tr w14:paraId="211AD8FB">
        <w:tblPrEx>
          <w:tblCellMar>
            <w:top w:w="0" w:type="dxa"/>
            <w:left w:w="108" w:type="dxa"/>
            <w:bottom w:w="0" w:type="dxa"/>
            <w:right w:w="108" w:type="dxa"/>
          </w:tblCellMar>
        </w:tblPrEx>
        <w:trPr>
          <w:cantSplit/>
          <w:jc w:val="center"/>
        </w:trPr>
        <w:tc>
          <w:tcPr>
            <w:tcW w:w="1952" w:type="dxa"/>
            <w:vAlign w:val="center"/>
          </w:tcPr>
          <w:p w14:paraId="4160BFD1">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kern w:val="0"/>
                <w:szCs w:val="21"/>
              </w:rPr>
              <w:t>账    号：</w:t>
            </w:r>
          </w:p>
        </w:tc>
        <w:tc>
          <w:tcPr>
            <w:tcW w:w="2117" w:type="dxa"/>
            <w:vAlign w:val="center"/>
          </w:tcPr>
          <w:p w14:paraId="63EB5FF1">
            <w:pPr>
              <w:topLinePunct/>
              <w:adjustRightInd w:val="0"/>
              <w:snapToGrid w:val="0"/>
              <w:spacing w:line="360" w:lineRule="auto"/>
              <w:rPr>
                <w:rFonts w:ascii="仿宋" w:hAnsi="仿宋" w:eastAsia="仿宋" w:cs="仿宋"/>
                <w:kern w:val="0"/>
                <w:szCs w:val="21"/>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input711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c>
          <w:tcPr>
            <w:tcW w:w="1709" w:type="dxa"/>
            <w:vAlign w:val="center"/>
          </w:tcPr>
          <w:p w14:paraId="4E5CC353">
            <w:pPr>
              <w:topLinePunct/>
              <w:adjustRightInd w:val="0"/>
              <w:snapToGrid w:val="0"/>
              <w:spacing w:line="360" w:lineRule="auto"/>
              <w:jc w:val="right"/>
              <w:rPr>
                <w:rFonts w:ascii="仿宋" w:hAnsi="仿宋" w:eastAsia="仿宋" w:cs="仿宋"/>
                <w:kern w:val="0"/>
                <w:szCs w:val="21"/>
              </w:rPr>
            </w:pPr>
            <w:r>
              <w:rPr>
                <w:rFonts w:hint="eastAsia" w:ascii="仿宋" w:hAnsi="仿宋" w:eastAsia="仿宋" w:cs="仿宋"/>
                <w:kern w:val="0"/>
                <w:szCs w:val="21"/>
              </w:rPr>
              <w:t>账    号：</w:t>
            </w:r>
          </w:p>
        </w:tc>
        <w:tc>
          <w:tcPr>
            <w:tcW w:w="3508" w:type="dxa"/>
            <w:vAlign w:val="center"/>
          </w:tcPr>
          <w:p w14:paraId="3E9DBC3D">
            <w:pPr>
              <w:topLinePunct/>
              <w:adjustRightInd w:val="0"/>
              <w:snapToGrid w:val="0"/>
              <w:spacing w:line="360" w:lineRule="auto"/>
              <w:rPr>
                <w:rFonts w:ascii="仿宋" w:hAnsi="仿宋" w:eastAsia="仿宋" w:cs="仿宋"/>
                <w:kern w:val="0"/>
                <w:szCs w:val="21"/>
                <w:u w:val="single"/>
              </w:rPr>
            </w:pPr>
            <w:r>
              <w:rPr>
                <w:rFonts w:hint="eastAsia" w:ascii="仿宋" w:hAnsi="仿宋" w:eastAsia="仿宋" w:cs="仿宋"/>
                <w:kern w:val="0"/>
                <w:szCs w:val="21"/>
                <w:u w:val="single"/>
              </w:rPr>
              <w:fldChar w:fldCharType="begin"/>
            </w:r>
            <w:r>
              <w:rPr>
                <w:rFonts w:hint="eastAsia" w:ascii="仿宋" w:hAnsi="仿宋" w:eastAsia="仿宋" w:cs="仿宋"/>
                <w:kern w:val="0"/>
                <w:szCs w:val="21"/>
                <w:u w:val="single"/>
              </w:rPr>
              <w:instrText xml:space="preserve"> AUTOTEXT  input719 \* MERGEFORMAT </w:instrText>
            </w:r>
            <w:r>
              <w:rPr>
                <w:rFonts w:hint="eastAsia" w:ascii="仿宋" w:hAnsi="仿宋" w:eastAsia="仿宋" w:cs="仿宋"/>
                <w:kern w:val="0"/>
                <w:szCs w:val="21"/>
                <w:u w:val="single"/>
              </w:rPr>
              <w:fldChar w:fldCharType="separate"/>
            </w:r>
            <w:r>
              <w:rPr>
                <w:rFonts w:hint="eastAsia" w:ascii="仿宋" w:hAnsi="仿宋" w:eastAsia="仿宋" w:cs="仿宋"/>
                <w:kern w:val="0"/>
                <w:szCs w:val="21"/>
                <w:u w:val="single"/>
              </w:rPr>
              <w:t xml:space="preserve">     </w:t>
            </w:r>
            <w:r>
              <w:rPr>
                <w:rFonts w:hint="eastAsia" w:ascii="仿宋" w:hAnsi="仿宋" w:eastAsia="仿宋" w:cs="仿宋"/>
                <w:kern w:val="0"/>
                <w:szCs w:val="21"/>
                <w:u w:val="single"/>
              </w:rPr>
              <w:fldChar w:fldCharType="end"/>
            </w:r>
          </w:p>
        </w:tc>
      </w:tr>
    </w:tbl>
    <w:p w14:paraId="40257CD9">
      <w:pPr>
        <w:widowControl/>
        <w:jc w:val="left"/>
        <w:rPr>
          <w:rFonts w:ascii="仿宋" w:hAnsi="仿宋" w:eastAsia="仿宋" w:cs="仿宋"/>
          <w:szCs w:val="21"/>
        </w:rPr>
      </w:pPr>
      <w:r>
        <w:rPr>
          <w:rFonts w:hint="eastAsia" w:ascii="仿宋" w:hAnsi="仿宋" w:eastAsia="仿宋" w:cs="仿宋"/>
          <w:szCs w:val="21"/>
          <w:u w:val="single"/>
        </w:rPr>
        <w:fldChar w:fldCharType="begin"/>
      </w:r>
      <w:r>
        <w:rPr>
          <w:rFonts w:hint="eastAsia" w:ascii="仿宋" w:hAnsi="仿宋" w:eastAsia="仿宋" w:cs="仿宋"/>
          <w:szCs w:val="21"/>
          <w:u w:val="single"/>
        </w:rPr>
        <w:instrText xml:space="preserve"> AUTOTEXT  input717 \* MERGEFORMAT </w:instrText>
      </w:r>
      <w:r>
        <w:rPr>
          <w:rFonts w:hint="eastAsia" w:ascii="仿宋" w:hAnsi="仿宋" w:eastAsia="仿宋" w:cs="仿宋"/>
          <w:szCs w:val="21"/>
          <w:u w:val="single"/>
        </w:rPr>
        <w:fldChar w:fldCharType="separate"/>
      </w:r>
      <w:r>
        <w:rPr>
          <w:rFonts w:hint="eastAsia" w:ascii="仿宋" w:hAnsi="仿宋" w:eastAsia="仿宋" w:cs="仿宋"/>
          <w:szCs w:val="21"/>
          <w:u w:val="single"/>
        </w:rPr>
        <w:t xml:space="preserve">     </w:t>
      </w:r>
      <w:r>
        <w:rPr>
          <w:rFonts w:hint="eastAsia" w:ascii="仿宋" w:hAnsi="仿宋" w:eastAsia="仿宋" w:cs="仿宋"/>
          <w:szCs w:val="21"/>
          <w:u w:val="single"/>
        </w:rPr>
        <w:fldChar w:fldCharType="end"/>
      </w:r>
    </w:p>
    <w:p w14:paraId="79EFBA1F">
      <w:pPr>
        <w:widowControl/>
        <w:jc w:val="left"/>
        <w:rPr>
          <w:rFonts w:ascii="仿宋" w:hAnsi="仿宋" w:eastAsia="仿宋" w:cs="仿宋"/>
          <w:szCs w:val="21"/>
        </w:rPr>
      </w:pPr>
      <w:r>
        <w:rPr>
          <w:rFonts w:hint="eastAsia" w:ascii="仿宋" w:hAnsi="仿宋" w:eastAsia="仿宋" w:cs="仿宋"/>
          <w:szCs w:val="21"/>
        </w:rPr>
        <w:br w:type="page"/>
      </w:r>
    </w:p>
    <w:p w14:paraId="1F4064E9">
      <w:pPr>
        <w:adjustRightInd w:val="0"/>
        <w:snapToGrid w:val="0"/>
        <w:spacing w:line="360" w:lineRule="auto"/>
        <w:jc w:val="center"/>
        <w:outlineLvl w:val="1"/>
        <w:rPr>
          <w:rFonts w:ascii="仿宋" w:hAnsi="仿宋" w:eastAsia="仿宋" w:cs="仿宋"/>
          <w:szCs w:val="21"/>
        </w:rPr>
      </w:pPr>
      <w:bookmarkStart w:id="255" w:name="_Toc28247"/>
      <w:bookmarkStart w:id="256" w:name="_Toc6279"/>
      <w:r>
        <w:rPr>
          <w:rFonts w:hint="eastAsia" w:ascii="仿宋" w:hAnsi="仿宋" w:eastAsia="仿宋" w:cs="仿宋"/>
          <w:kern w:val="0"/>
          <w:szCs w:val="21"/>
        </w:rPr>
        <w:t>第二部分 通用合同条款</w:t>
      </w:r>
      <w:bookmarkEnd w:id="255"/>
      <w:bookmarkEnd w:id="256"/>
    </w:p>
    <w:p w14:paraId="2727C55B">
      <w:pPr>
        <w:rPr>
          <w:rFonts w:ascii="仿宋" w:hAnsi="仿宋" w:eastAsia="仿宋" w:cs="仿宋"/>
        </w:rPr>
      </w:pPr>
      <w:r>
        <w:rPr>
          <w:rFonts w:hint="eastAsia" w:ascii="仿宋" w:hAnsi="仿宋" w:eastAsia="仿宋" w:cs="仿宋"/>
        </w:rPr>
        <w:t>1. 一般约定</w:t>
      </w:r>
    </w:p>
    <w:p w14:paraId="21E3FE97">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1.1词语定义与解释</w:t>
      </w:r>
    </w:p>
    <w:p w14:paraId="3722A3D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合同协议书、通用合同条款、专用合同条款中的下列词语具有本款所赋予的含义：</w:t>
      </w:r>
    </w:p>
    <w:p w14:paraId="03EBD6FF">
      <w:pPr>
        <w:autoSpaceDE w:val="0"/>
        <w:autoSpaceDN w:val="0"/>
        <w:adjustRightInd w:val="0"/>
        <w:spacing w:line="360" w:lineRule="auto"/>
        <w:jc w:val="left"/>
        <w:rPr>
          <w:rFonts w:ascii="仿宋" w:hAnsi="仿宋" w:eastAsia="仿宋" w:cs="仿宋"/>
          <w:kern w:val="0"/>
          <w:szCs w:val="21"/>
        </w:rPr>
      </w:pPr>
      <w:r>
        <w:rPr>
          <w:rFonts w:hint="eastAsia" w:ascii="仿宋" w:hAnsi="仿宋" w:eastAsia="仿宋" w:cs="仿宋"/>
          <w:kern w:val="0"/>
          <w:szCs w:val="21"/>
        </w:rPr>
        <w:t xml:space="preserve">    1.1.1 合同</w:t>
      </w:r>
    </w:p>
    <w:p w14:paraId="1C04866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1.1.1.1 合同：是指根据法律规定和合同当事人约定具有约束力的文件，构成合同的文件包括合同协议书、中标通知书（如果有）、投标函及其附录（如果有）、专用合同条款及其附件、通用合同条款、技术标准和要求、图纸、已标价工程量清单或预算书以及其他合同文件。</w:t>
      </w:r>
    </w:p>
    <w:p w14:paraId="63199A6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1.1.1.2 合同协议书：是指构成合同的由发包人和承包人共同签署的称为“合同协议书”的书面文件。</w:t>
      </w:r>
    </w:p>
    <w:p w14:paraId="42D97C0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1.1.1.3 中标通知书：是指构成合同的由发包人通知承包人中标的书面文件。</w:t>
      </w:r>
    </w:p>
    <w:p w14:paraId="6AF6A54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1.1.1.4 投标函：是指构成合同的由承包人填写并签署的用于投标的称为“投标函”的文件。</w:t>
      </w:r>
    </w:p>
    <w:p w14:paraId="6237CBE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1.1.1.5 投标函附录：是指构成合同的附在投标函后的称为“投标函附录”的文件。</w:t>
      </w:r>
    </w:p>
    <w:p w14:paraId="734EB18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1.1.1.6 技术标准和要求：是指构成合同的施工应当遵守的或指导施工的国家、行业或地方的技术标准和要求，以及合同约定的技术标准和要求。</w:t>
      </w:r>
    </w:p>
    <w:p w14:paraId="402EDD5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1.1.1.7 图纸：是指构成合同的图纸，包括由发包人按照合同约定提供或经发包人批准的设计文件、施工图、鸟瞰图及模型等，以及在合同履行过程中形成的图纸文件。图纸应当按照法律规定审查合格。</w:t>
      </w:r>
    </w:p>
    <w:p w14:paraId="00B64C66">
      <w:pPr>
        <w:autoSpaceDE w:val="0"/>
        <w:autoSpaceDN w:val="0"/>
        <w:adjustRightInd w:val="0"/>
        <w:spacing w:line="360" w:lineRule="auto"/>
        <w:ind w:firstLine="409" w:firstLineChars="195"/>
        <w:jc w:val="left"/>
        <w:rPr>
          <w:rFonts w:ascii="仿宋" w:hAnsi="仿宋" w:eastAsia="仿宋" w:cs="仿宋"/>
          <w:kern w:val="0"/>
          <w:szCs w:val="21"/>
        </w:rPr>
      </w:pPr>
      <w:r>
        <w:rPr>
          <w:rFonts w:hint="eastAsia" w:ascii="仿宋" w:hAnsi="仿宋" w:eastAsia="仿宋" w:cs="仿宋"/>
          <w:kern w:val="0"/>
          <w:szCs w:val="21"/>
        </w:rPr>
        <w:t>1.1.1.8 已标价工程量清单：是指构成合同的由承包人按照规定的格式和要求填写并标明价格的工程量清单，包括说明和表格。</w:t>
      </w:r>
    </w:p>
    <w:p w14:paraId="30AA2B53">
      <w:pPr>
        <w:autoSpaceDE w:val="0"/>
        <w:autoSpaceDN w:val="0"/>
        <w:adjustRightInd w:val="0"/>
        <w:spacing w:line="360" w:lineRule="auto"/>
        <w:ind w:firstLine="409" w:firstLineChars="195"/>
        <w:jc w:val="left"/>
        <w:rPr>
          <w:rFonts w:ascii="仿宋" w:hAnsi="仿宋" w:eastAsia="仿宋" w:cs="仿宋"/>
          <w:kern w:val="0"/>
          <w:szCs w:val="21"/>
        </w:rPr>
      </w:pPr>
      <w:r>
        <w:rPr>
          <w:rFonts w:hint="eastAsia" w:ascii="仿宋" w:hAnsi="仿宋" w:eastAsia="仿宋" w:cs="仿宋"/>
          <w:kern w:val="0"/>
          <w:szCs w:val="21"/>
        </w:rPr>
        <w:t>1.1.1.9 预算书：是指构成合同的由承包人按照发包人规定的格式和要求编制的工程预算文件。</w:t>
      </w:r>
    </w:p>
    <w:p w14:paraId="607F8C9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1.1.1.10 其他合同文件：是指经合同当事人约定的与工程施工有关的具有合同约束力的文件或书面协议。合同当事人可以在专用合同条款中进行约定。</w:t>
      </w:r>
    </w:p>
    <w:p w14:paraId="215A49A8">
      <w:pPr>
        <w:autoSpaceDE w:val="0"/>
        <w:autoSpaceDN w:val="0"/>
        <w:adjustRightInd w:val="0"/>
        <w:spacing w:line="360" w:lineRule="auto"/>
        <w:jc w:val="left"/>
        <w:rPr>
          <w:rFonts w:ascii="仿宋" w:hAnsi="仿宋" w:eastAsia="仿宋" w:cs="仿宋"/>
          <w:kern w:val="0"/>
          <w:szCs w:val="21"/>
        </w:rPr>
      </w:pPr>
      <w:r>
        <w:rPr>
          <w:rFonts w:hint="eastAsia" w:ascii="仿宋" w:hAnsi="仿宋" w:eastAsia="仿宋" w:cs="仿宋"/>
          <w:kern w:val="0"/>
          <w:szCs w:val="21"/>
        </w:rPr>
        <w:t xml:space="preserve">    1.1.2 合同当事人及其他相关方</w:t>
      </w:r>
    </w:p>
    <w:p w14:paraId="33D2612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1.1.2.1 合同当事人：是指发包人和（或）承包人。</w:t>
      </w:r>
    </w:p>
    <w:p w14:paraId="006548F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1.1.2.2 发包人：是指与承包人签订合同协议书的当事人及取得该当事人资格的合法继承人。</w:t>
      </w:r>
    </w:p>
    <w:p w14:paraId="3DF2E9D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1.1.2.3 承包人：是指与发包人签订合同协议书的，具有相应工程施工承包资质的当事人及取得该当事人资格的合法继承人。</w:t>
      </w:r>
    </w:p>
    <w:p w14:paraId="1463D2E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1.1.2.4 监理人：是指在专用合同条款中指明的，受发包人委托按照法律规定进行工程监督管理的法人或其他组织。</w:t>
      </w:r>
    </w:p>
    <w:p w14:paraId="6EFBE7F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1.1.2.5 设计人：是指在专用合同条款中指明的，受发包人委托负责工程设计并具备相应工程设计资质的法人或其他组织。</w:t>
      </w:r>
    </w:p>
    <w:p w14:paraId="2EB23EB5">
      <w:pPr>
        <w:spacing w:line="360" w:lineRule="auto"/>
        <w:ind w:firstLine="409" w:firstLineChars="195"/>
        <w:jc w:val="left"/>
        <w:rPr>
          <w:rFonts w:ascii="仿宋" w:hAnsi="仿宋" w:eastAsia="仿宋" w:cs="仿宋"/>
          <w:kern w:val="0"/>
          <w:szCs w:val="21"/>
        </w:rPr>
      </w:pPr>
      <w:r>
        <w:rPr>
          <w:rFonts w:hint="eastAsia" w:ascii="仿宋" w:hAnsi="仿宋" w:eastAsia="仿宋" w:cs="仿宋"/>
          <w:kern w:val="0"/>
          <w:szCs w:val="21"/>
        </w:rPr>
        <w:t>1.1.2.6 分包人：是指按照法律规定和合同约定，分包部分工程或工作，并与承包人签订分包合同的具有相应资质的法人。</w:t>
      </w:r>
    </w:p>
    <w:p w14:paraId="0397BB5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1.1.2.7 发包人代表：是指由发包人任命并派驻施工现场在发包人授权范围内行使发包人权利的人。</w:t>
      </w:r>
    </w:p>
    <w:p w14:paraId="40BC627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1.1.2.8 项目经理：是指由承包人任命并派驻施工现场，在承包人授权范围内负责合同履行，且按照法律规定具有相应资格的项目负责人。</w:t>
      </w:r>
    </w:p>
    <w:p w14:paraId="72BD585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1.1.2.9 总监理工程师：是指由监理人任命并派驻施工现场进行工程监理的总负责人。</w:t>
      </w:r>
    </w:p>
    <w:p w14:paraId="2A14E07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1.1.3 工程和设备</w:t>
      </w:r>
    </w:p>
    <w:p w14:paraId="491090E4">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1.1.3.1 工程：是指与合同协议书中工程承包范围对应的永久工程和（或）临时工程。</w:t>
      </w:r>
    </w:p>
    <w:p w14:paraId="20DE4AD8">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1.1.3.2 永久工程：是指按合同约定建造并移交给发包人的工程，包括工程设备。</w:t>
      </w:r>
    </w:p>
    <w:p w14:paraId="1866D923">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1.1.3.3 临时工程：是指为完成合同约定的永久工程所修建的各类临时性工程，不包括施工设备。</w:t>
      </w:r>
    </w:p>
    <w:p w14:paraId="10ACB3E8">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1.1.3.4 单位工程：是指在合同协议书中指明的，具备独立施工条件并能形成独立使用功能的永久工程。</w:t>
      </w:r>
    </w:p>
    <w:p w14:paraId="0B787A4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1.1.3.5 工程设备：是指构成永久工程的机电设备、金属结构设备、仪器及其他类似的设备和装置。</w:t>
      </w:r>
    </w:p>
    <w:p w14:paraId="0908F02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1.1.3.6 施工设备：是指为完成合同约定的各项工作所需的设备、器具和其他物品，但不包括工程设备、临时工程和材料。</w:t>
      </w:r>
    </w:p>
    <w:p w14:paraId="13D7B1F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1.1.3.7 施工现场：是指用于工程施工的场所，以及在专用合同条款中指明作为施工场所组成部分的其他场所，包括永久占地和临时占地。</w:t>
      </w:r>
    </w:p>
    <w:p w14:paraId="67BA37E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1.1.3.8临时设施：是指为完成合同约定的各项工作所服务的临时性生产和生活设施。</w:t>
      </w:r>
    </w:p>
    <w:p w14:paraId="7BB4B9C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1.1.3.9 永久占地：是指专用合同条款中指明为实施工程需永久占用的土地。</w:t>
      </w:r>
    </w:p>
    <w:p w14:paraId="3824742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1.1.3.10 临时占地：是指专用合同条款中指明为实施工程需要临时占用的土地。</w:t>
      </w:r>
    </w:p>
    <w:p w14:paraId="092C0DC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1.1.4 日期和期限</w:t>
      </w:r>
    </w:p>
    <w:p w14:paraId="784D7403">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1690351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 xml:space="preserve">1.1.4.2 竣工日期：包括计划竣工日期和实际竣工日期。计划竣工日期是指合同协议书约定的竣工日期；实际竣工日期按照第13.2.3项〔竣工日期〕的约定确定。 </w:t>
      </w:r>
    </w:p>
    <w:p w14:paraId="5DE874B6">
      <w:pPr>
        <w:spacing w:line="360" w:lineRule="auto"/>
        <w:ind w:firstLine="426" w:firstLineChars="203"/>
        <w:rPr>
          <w:rFonts w:ascii="仿宋" w:hAnsi="仿宋" w:eastAsia="仿宋" w:cs="仿宋"/>
          <w:szCs w:val="21"/>
        </w:rPr>
      </w:pPr>
      <w:r>
        <w:rPr>
          <w:rFonts w:hint="eastAsia" w:ascii="仿宋" w:hAnsi="仿宋" w:eastAsia="仿宋" w:cs="仿宋"/>
          <w:kern w:val="0"/>
          <w:szCs w:val="21"/>
        </w:rPr>
        <w:t>1.1.4.3 工期：是指在合同协议书约定的承包人完成工程所需的期限，包括按照合同约定所作的期限变更。</w:t>
      </w:r>
    </w:p>
    <w:p w14:paraId="2AA0E6B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1.1.4.4 缺陷责任期：是指承包人按照合同约定承担缺陷修复义务，且发包人预留质量保证金（已缴纳履约保证金的除外）的期限，自工程实际竣工日期起计算。</w:t>
      </w:r>
    </w:p>
    <w:p w14:paraId="52D91CF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1.1.4.5 保修期：是指承包人按照合同约定对工程承担保修责任的期限，从工程竣工验收合格之日起计算。</w:t>
      </w:r>
    </w:p>
    <w:p w14:paraId="409E27F3">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1.1.4.6 基准日期：招标发包的工程以投标截止日前28天的日期为基准日期，直接发包的工程以合同签订日前28天的日期为基准日期。</w:t>
      </w:r>
    </w:p>
    <w:p w14:paraId="0E71A60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1.1.4.7 天：除特别指明外，均指日历天。合同中按天计算时间的，开始当天不计入，从次日开始计算，期限最后一天的截止时间为当天24:00时。</w:t>
      </w:r>
    </w:p>
    <w:p w14:paraId="652C449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1.1.5 合同价格和费用</w:t>
      </w:r>
    </w:p>
    <w:p w14:paraId="25FFDC29">
      <w:pPr>
        <w:spacing w:line="360" w:lineRule="auto"/>
        <w:ind w:firstLine="420" w:firstLineChars="200"/>
        <w:jc w:val="left"/>
        <w:rPr>
          <w:rFonts w:ascii="仿宋" w:hAnsi="仿宋" w:eastAsia="仿宋" w:cs="仿宋"/>
          <w:szCs w:val="21"/>
        </w:rPr>
      </w:pPr>
      <w:r>
        <w:rPr>
          <w:rFonts w:hint="eastAsia" w:ascii="仿宋" w:hAnsi="仿宋" w:eastAsia="仿宋" w:cs="仿宋"/>
          <w:kern w:val="0"/>
          <w:szCs w:val="21"/>
        </w:rPr>
        <w:t>1.1.5.1 签约合同价：是指发包人和承包人在合同协议书中确定的总金额，包括安全文明施工费、暂估价及暂列金额等。</w:t>
      </w:r>
    </w:p>
    <w:p w14:paraId="593AFB5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1.1.5.2 合同价格：是指发包人用于支付承包人按照合同约定完成承包范围内全部工作的金额，包括合同履行过程中按合同约定发生的价格变化。</w:t>
      </w:r>
    </w:p>
    <w:p w14:paraId="2875222A">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1.1.5.3 费用：是指为履行合同所发生的或将要发生的所有必需的开支，包括管理费和应分摊的其他费用，但不包括利润。</w:t>
      </w:r>
    </w:p>
    <w:p w14:paraId="0363FF3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1.1.5.4 暂估价：是指发包人在工程量清单或预算书中提供的用于支付必然发生但暂时不能确定价格的材料、工程设备的单价、专业工程以及服务工作的金额。</w:t>
      </w:r>
    </w:p>
    <w:p w14:paraId="56D6D9F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787B1B8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1.1.5.6 计日工：是指合同履行过程中，承包人完成发包人提出的零星工作或需要采用计日工计价的变更工作时，按合同中约定的单价计价的一种方式。</w:t>
      </w:r>
    </w:p>
    <w:p w14:paraId="383B0A2E">
      <w:pPr>
        <w:spacing w:line="360" w:lineRule="auto"/>
        <w:ind w:firstLine="420" w:firstLineChars="200"/>
        <w:jc w:val="left"/>
        <w:rPr>
          <w:rFonts w:ascii="仿宋" w:hAnsi="仿宋" w:eastAsia="仿宋" w:cs="仿宋"/>
          <w:szCs w:val="21"/>
        </w:rPr>
      </w:pPr>
      <w:r>
        <w:rPr>
          <w:rFonts w:hint="eastAsia" w:ascii="仿宋" w:hAnsi="仿宋" w:eastAsia="仿宋" w:cs="仿宋"/>
          <w:kern w:val="0"/>
          <w:szCs w:val="21"/>
        </w:rPr>
        <w:t>1.1.5.7 质量保证金：是指按照第15.3款〔质量保证金〕约定承包人用于保证其在缺陷责任期内履行缺陷修补义务的担保。</w:t>
      </w:r>
    </w:p>
    <w:p w14:paraId="4D04E813">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1.1.5.8 总价项目：是指在现行国家、行业以及地方的计量规则中无工程量计算规则，在已标价工程量清单或预算书中以总价或以费率形式计算的项目。</w:t>
      </w:r>
    </w:p>
    <w:p w14:paraId="4F660E27">
      <w:pPr>
        <w:spacing w:line="360" w:lineRule="auto"/>
        <w:ind w:firstLine="420" w:firstLineChars="200"/>
        <w:jc w:val="left"/>
        <w:rPr>
          <w:rFonts w:ascii="仿宋" w:hAnsi="仿宋" w:eastAsia="仿宋" w:cs="仿宋"/>
          <w:szCs w:val="21"/>
        </w:rPr>
      </w:pPr>
      <w:r>
        <w:rPr>
          <w:rFonts w:hint="eastAsia" w:ascii="仿宋" w:hAnsi="仿宋" w:eastAsia="仿宋" w:cs="仿宋"/>
          <w:szCs w:val="21"/>
        </w:rPr>
        <w:t>1.1.6 其他</w:t>
      </w:r>
    </w:p>
    <w:p w14:paraId="0B1459B1">
      <w:pPr>
        <w:spacing w:line="360" w:lineRule="auto"/>
        <w:ind w:firstLine="420" w:firstLineChars="200"/>
        <w:jc w:val="left"/>
        <w:rPr>
          <w:rFonts w:ascii="仿宋" w:hAnsi="仿宋" w:eastAsia="仿宋" w:cs="仿宋"/>
          <w:szCs w:val="21"/>
        </w:rPr>
      </w:pPr>
      <w:r>
        <w:rPr>
          <w:rFonts w:hint="eastAsia" w:ascii="仿宋" w:hAnsi="仿宋" w:eastAsia="仿宋" w:cs="仿宋"/>
          <w:szCs w:val="21"/>
        </w:rPr>
        <w:t>1.1.6.1 书面形式：是指合同文件、信函、电报、传真等可以有形地表现所载内容的形式。</w:t>
      </w:r>
    </w:p>
    <w:p w14:paraId="56567D58">
      <w:pPr>
        <w:pStyle w:val="6"/>
        <w:keepNext w:val="0"/>
        <w:keepLines w:val="0"/>
        <w:spacing w:before="120" w:after="120" w:line="360" w:lineRule="auto"/>
        <w:rPr>
          <w:rFonts w:ascii="仿宋" w:hAnsi="仿宋" w:eastAsia="仿宋" w:cs="仿宋"/>
          <w:b w:val="0"/>
          <w:sz w:val="21"/>
          <w:szCs w:val="21"/>
        </w:rPr>
      </w:pPr>
      <w:r>
        <w:rPr>
          <w:rFonts w:hint="eastAsia" w:ascii="仿宋" w:hAnsi="仿宋" w:eastAsia="仿宋" w:cs="仿宋"/>
          <w:b w:val="0"/>
          <w:sz w:val="21"/>
          <w:szCs w:val="21"/>
        </w:rPr>
        <w:t>1.2语言文字</w:t>
      </w:r>
    </w:p>
    <w:p w14:paraId="5250155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合同以中国的汉语简体文字编写、解释和说明。合同当事人在专用合同条款中约定使用两种以上语言时，汉语为优先解释和说明合同的语言。</w:t>
      </w:r>
    </w:p>
    <w:p w14:paraId="332F36A9">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1.3法律</w:t>
      </w:r>
    </w:p>
    <w:p w14:paraId="379231B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合同所称法律是指中华人民共和国法律、行政法规、部门规章，以及工程所在地的地方性法规、自治条例、单行条例和地方政府规章等。</w:t>
      </w:r>
    </w:p>
    <w:p w14:paraId="5805054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合同当事人可以在专用合同条款中约定合同适用的其他规范性文件。</w:t>
      </w:r>
    </w:p>
    <w:p w14:paraId="00A7AAF8">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1.4 标准和规范</w:t>
      </w:r>
    </w:p>
    <w:p w14:paraId="680C860F">
      <w:pPr>
        <w:autoSpaceDE w:val="0"/>
        <w:autoSpaceDN w:val="0"/>
        <w:adjustRightInd w:val="0"/>
        <w:spacing w:line="360" w:lineRule="auto"/>
        <w:ind w:firstLine="640"/>
        <w:jc w:val="left"/>
        <w:rPr>
          <w:rFonts w:ascii="仿宋" w:hAnsi="仿宋" w:eastAsia="仿宋" w:cs="仿宋"/>
          <w:kern w:val="0"/>
          <w:szCs w:val="21"/>
        </w:rPr>
      </w:pPr>
      <w:r>
        <w:rPr>
          <w:rFonts w:hint="eastAsia" w:ascii="仿宋" w:hAnsi="仿宋" w:eastAsia="仿宋" w:cs="仿宋"/>
          <w:kern w:val="0"/>
          <w:szCs w:val="21"/>
        </w:rPr>
        <w:t>1.4.1 适用于工程的国家标准、行业标准、工程所在地的地方性标准，以及相应的规范、规程等，合同当事人有特别要求的，应在专用合同条款中约定。</w:t>
      </w:r>
    </w:p>
    <w:p w14:paraId="65FD26DB">
      <w:pPr>
        <w:autoSpaceDE w:val="0"/>
        <w:autoSpaceDN w:val="0"/>
        <w:adjustRightInd w:val="0"/>
        <w:spacing w:line="360" w:lineRule="auto"/>
        <w:ind w:firstLine="640"/>
        <w:jc w:val="left"/>
        <w:rPr>
          <w:rFonts w:ascii="仿宋" w:hAnsi="仿宋" w:eastAsia="仿宋" w:cs="仿宋"/>
          <w:kern w:val="0"/>
          <w:szCs w:val="21"/>
        </w:rPr>
      </w:pPr>
      <w:r>
        <w:rPr>
          <w:rFonts w:hint="eastAsia" w:ascii="仿宋" w:hAnsi="仿宋" w:eastAsia="仿宋" w:cs="仿宋"/>
          <w:kern w:val="0"/>
          <w:szCs w:val="21"/>
        </w:rPr>
        <w:t>1.4.2 发包人要求使用国外标准、规范的，发包人负责提供原文版本和中文译本，并在专用合同条款中约定提供标准规范的名称、份数和时间。</w:t>
      </w:r>
    </w:p>
    <w:p w14:paraId="2612A11E">
      <w:pPr>
        <w:autoSpaceDE w:val="0"/>
        <w:autoSpaceDN w:val="0"/>
        <w:adjustRightInd w:val="0"/>
        <w:spacing w:line="360" w:lineRule="auto"/>
        <w:ind w:firstLine="640"/>
        <w:jc w:val="left"/>
        <w:rPr>
          <w:rFonts w:ascii="仿宋" w:hAnsi="仿宋" w:eastAsia="仿宋" w:cs="仿宋"/>
          <w:kern w:val="0"/>
          <w:szCs w:val="21"/>
        </w:rPr>
      </w:pPr>
      <w:r>
        <w:rPr>
          <w:rFonts w:hint="eastAsia" w:ascii="仿宋" w:hAnsi="仿宋" w:eastAsia="仿宋" w:cs="仿宋"/>
          <w:kern w:val="0"/>
          <w:szCs w:val="21"/>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2E46B9F5">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1.5 合同文件的优先顺序</w:t>
      </w:r>
    </w:p>
    <w:p w14:paraId="614F944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组成合同的各项文件应互相解释，互为说明。除专用合同条款另有约定外，解释合同文件的优先顺序如下：</w:t>
      </w:r>
    </w:p>
    <w:p w14:paraId="7EE1BA0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（1）合同协议书；</w:t>
      </w:r>
    </w:p>
    <w:p w14:paraId="5137F5E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（2）中标通知书（如果有）；</w:t>
      </w:r>
    </w:p>
    <w:p w14:paraId="550826C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（3）投标函及其附录（如果有）；</w:t>
      </w:r>
    </w:p>
    <w:p w14:paraId="01C2B29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（4）专用合同条款及其附件；</w:t>
      </w:r>
    </w:p>
    <w:p w14:paraId="47EBBBB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（5）通用合同条款；</w:t>
      </w:r>
    </w:p>
    <w:p w14:paraId="066BF05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（6）技术标准和要求；</w:t>
      </w:r>
    </w:p>
    <w:p w14:paraId="2FDEABD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（7）图纸；</w:t>
      </w:r>
    </w:p>
    <w:p w14:paraId="4F70CDD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（8）已标价工程量清单或预算书；</w:t>
      </w:r>
    </w:p>
    <w:p w14:paraId="1049F173">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kern w:val="0"/>
          <w:szCs w:val="21"/>
        </w:rPr>
        <w:t>（9）其他合同文件。</w:t>
      </w:r>
    </w:p>
    <w:p w14:paraId="0D69A492">
      <w:pPr>
        <w:spacing w:line="360" w:lineRule="auto"/>
        <w:ind w:firstLine="447" w:firstLineChars="213"/>
        <w:rPr>
          <w:rFonts w:ascii="仿宋" w:hAnsi="仿宋" w:eastAsia="仿宋" w:cs="仿宋"/>
          <w:szCs w:val="21"/>
        </w:rPr>
      </w:pPr>
      <w:r>
        <w:rPr>
          <w:rFonts w:hint="eastAsia" w:ascii="仿宋" w:hAnsi="仿宋" w:eastAsia="仿宋" w:cs="仿宋"/>
          <w:szCs w:val="21"/>
        </w:rPr>
        <w:t>上述各项合同文件包括合同当事人就该项合同文件所作出的补充和修改，属于同一类内容的文件，应以最新签署的为准。</w:t>
      </w:r>
    </w:p>
    <w:p w14:paraId="29BCB551">
      <w:pPr>
        <w:spacing w:line="360" w:lineRule="auto"/>
        <w:ind w:firstLine="447" w:firstLineChars="213"/>
        <w:rPr>
          <w:rFonts w:ascii="仿宋" w:hAnsi="仿宋" w:eastAsia="仿宋" w:cs="仿宋"/>
          <w:szCs w:val="21"/>
        </w:rPr>
      </w:pPr>
      <w:r>
        <w:rPr>
          <w:rFonts w:hint="eastAsia" w:ascii="仿宋" w:hAnsi="仿宋" w:eastAsia="仿宋" w:cs="仿宋"/>
          <w:szCs w:val="21"/>
        </w:rPr>
        <w:t>在合同订立及履行过程中形成的与合同有关的文件均构成合同文件组成部分，并根据其性质确定优先解释顺序。</w:t>
      </w:r>
    </w:p>
    <w:p w14:paraId="0968F1C6">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1.6图纸和承包人文件</w:t>
      </w:r>
    </w:p>
    <w:p w14:paraId="475247D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1.6.1 图纸的提供和交底</w:t>
      </w:r>
    </w:p>
    <w:p w14:paraId="511B0E5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427E77E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因发包人未按合同约定提供图纸导致承包人费用增加和（或）工期延误的，按照第7.5.1项〔因发包人原因导致工期延误〕约定办理。</w:t>
      </w:r>
    </w:p>
    <w:p w14:paraId="1F80FF0A">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1.6.2 图纸的错误</w:t>
      </w:r>
    </w:p>
    <w:p w14:paraId="1927AAF4">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404309D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1.6.3 图纸的修改和补充</w:t>
      </w:r>
    </w:p>
    <w:p w14:paraId="35EF510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图纸需要修改和补充的，应经图纸原设计人及审批部门同意，并由监理人在工程或工程相应部位施工前将修改后的图纸或补充图纸提交给承包人，承包人应按修改或补充后的图纸施工。</w:t>
      </w:r>
    </w:p>
    <w:p w14:paraId="6E2332D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1.6.4 承包人文件</w:t>
      </w:r>
    </w:p>
    <w:p w14:paraId="590AC263">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承包人应按照专用合同条款的约定提供应当由其编制的与工程施工有关的文件，并按照专用合同条款约定的期限、数量和形式提交监理人，并由监理人报送发包人。</w:t>
      </w:r>
    </w:p>
    <w:p w14:paraId="66F2839A">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7A38895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1.6.5 图纸和承包人文件的保管</w:t>
      </w:r>
    </w:p>
    <w:p w14:paraId="4958998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除专用合同条款另有约定外，承包人应在施工现场另外保存一套完整的图纸和承包人文件，供发包人、监理人及有关人员进行工程检查时使用。</w:t>
      </w:r>
    </w:p>
    <w:p w14:paraId="6A8A7C4A">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1.7联络</w:t>
      </w:r>
    </w:p>
    <w:p w14:paraId="50F2D74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1.7.1 与合同有关的通知、批准、证明、证书、指示、指令、要求、请求、同意、意见、确定和决定等，均应采用书面形式，并应在合同约定的期限内送达接收人和送达地点。</w:t>
      </w:r>
    </w:p>
    <w:p w14:paraId="2485C2A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1.7.2 发包人和承包人应在专用合同条款中约定各自的送达接收人和送达地点。任何一方合同当事人指定的接收人或送达地点发生变动的，应提前3天以书面形式通知对方。</w:t>
      </w:r>
    </w:p>
    <w:p w14:paraId="601FF214">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1.7.3 发包人和承包人应当及时签收另一方送达至送达地点和指定接收人的来往信函。拒不签收的，由此增加的费用和（或）延误的工期由拒绝接收一方承担。</w:t>
      </w:r>
    </w:p>
    <w:p w14:paraId="75066C60">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1.8严禁贿赂</w:t>
      </w:r>
    </w:p>
    <w:p w14:paraId="2D47C02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合同当事人不得以贿赂或变相贿赂的方式，谋取非法利益或损害对方权益。因一方合同当事人的贿赂造成对方损失的，应赔偿损失，并承担相应的法律责任。</w:t>
      </w:r>
    </w:p>
    <w:p w14:paraId="59EA8F1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14:paraId="0121873D">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1.9化石、文物</w:t>
      </w:r>
    </w:p>
    <w:p w14:paraId="28AC660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7116A15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发包人、监理人和承包人应按有关政府行政管理部门要求采取妥善的保护措施，由此增加的费用和（或）延误的工期由发包人承担。</w:t>
      </w:r>
    </w:p>
    <w:p w14:paraId="5B84DC0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承包人发现文物后不及时报告或隐瞒不报，致使文物丢失或损坏的，应赔偿损失，并承担相应的法律责任。</w:t>
      </w:r>
    </w:p>
    <w:p w14:paraId="4DB0F92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1.10交通运输</w:t>
      </w:r>
    </w:p>
    <w:p w14:paraId="4B6A138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1.10.1 出入现场的权利</w:t>
      </w:r>
    </w:p>
    <w:p w14:paraId="4648C1A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14062C9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14:paraId="60ABF21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1.10.2 场外交通</w:t>
      </w:r>
    </w:p>
    <w:p w14:paraId="333ACFCA">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668F4DD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1.10.3场内交通</w:t>
      </w:r>
    </w:p>
    <w:p w14:paraId="3F2E7F9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789816C9">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2EB68523">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场外交通和场内交通的边界由合同当事人在专用合同条款中约定。</w:t>
      </w:r>
    </w:p>
    <w:p w14:paraId="01251D8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1.10.4 超大件和超重件的运输</w:t>
      </w:r>
    </w:p>
    <w:p w14:paraId="157A88B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09E4ABDA">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1.10.5 道路和桥梁的损坏责任</w:t>
      </w:r>
    </w:p>
    <w:p w14:paraId="2BDC8F3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因承包人运输造成施工场地内外公共道路和桥梁损坏的，由承包人承担修复损坏的全部费用和可能引起的赔偿。</w:t>
      </w:r>
    </w:p>
    <w:p w14:paraId="4F5798A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1.10.6 水路和航空运输</w:t>
      </w:r>
    </w:p>
    <w:p w14:paraId="0C020B0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本款前述各项的内容适用于水路运输和航空运输，其中“道路”一词的涵义包括河道、航线、船闸、机场、码头、堤防以及水路或航空运输中其他相似结构物；“车辆”一词的涵义包括船舶和飞机等。</w:t>
      </w:r>
    </w:p>
    <w:p w14:paraId="51C62E3D">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 xml:space="preserve">1.11知识产权 </w:t>
      </w:r>
    </w:p>
    <w:p w14:paraId="55F4A3F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392963E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AE1A65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753CECD0">
      <w:pPr>
        <w:rPr>
          <w:rFonts w:ascii="仿宋" w:hAnsi="仿宋" w:eastAsia="仿宋" w:cs="仿宋"/>
          <w:szCs w:val="21"/>
        </w:rPr>
      </w:pPr>
      <w:r>
        <w:rPr>
          <w:rFonts w:hint="eastAsia" w:ascii="仿宋" w:hAnsi="仿宋" w:eastAsia="仿宋" w:cs="仿宋"/>
          <w:kern w:val="0"/>
          <w:szCs w:val="21"/>
        </w:rPr>
        <w:t xml:space="preserve">    1.11.4 </w:t>
      </w:r>
      <w:r>
        <w:rPr>
          <w:rFonts w:hint="eastAsia" w:ascii="仿宋" w:hAnsi="仿宋" w:eastAsia="仿宋" w:cs="仿宋"/>
          <w:szCs w:val="21"/>
        </w:rPr>
        <w:t>除专用合同条款另有约定外，承包人在合同签订前和签订时已确定采用的专利、专有技术、技术秘密的使用费已包含在签约合同价中。</w:t>
      </w:r>
    </w:p>
    <w:p w14:paraId="70E40350">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1.12保密</w:t>
      </w:r>
    </w:p>
    <w:p w14:paraId="4A21ECC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除法律规定或合同另有约定外，未经发包人同意，承包人不得将发包人提供的图纸、文件以及声明需要保密的资料信息等商业秘密泄露给第三方。</w:t>
      </w:r>
    </w:p>
    <w:p w14:paraId="7F6C4BE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除法律规定或合同另有约定外，未经承包人同意，发包人不得将承包人提供的技术秘密及声明需要保密的资料信息等商业秘密泄露给第三方。</w:t>
      </w:r>
    </w:p>
    <w:p w14:paraId="18B99DE6">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1.13工程量清单错误的修正</w:t>
      </w:r>
    </w:p>
    <w:p w14:paraId="7480F0F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除专用合同条款另有约定外，发包人提供的工程量清单，应被认为是准确的和完整的。出现下列情形之一时，发包人应予以修正，并相应调整合同价格：</w:t>
      </w:r>
    </w:p>
    <w:p w14:paraId="3A41477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（1）工程量清单存在缺项、漏项的；</w:t>
      </w:r>
    </w:p>
    <w:p w14:paraId="443C252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（2）工程量清单偏差超出专用合同条款约定的工程量偏差范围的；</w:t>
      </w:r>
    </w:p>
    <w:p w14:paraId="291705F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（3）未按照国家现行计量规范强制性规定计量的。</w:t>
      </w:r>
    </w:p>
    <w:p w14:paraId="32106635">
      <w:pPr>
        <w:rPr>
          <w:rFonts w:ascii="仿宋" w:hAnsi="仿宋" w:eastAsia="仿宋" w:cs="仿宋"/>
        </w:rPr>
      </w:pPr>
      <w:r>
        <w:rPr>
          <w:rFonts w:hint="eastAsia" w:ascii="仿宋" w:hAnsi="仿宋" w:eastAsia="仿宋" w:cs="仿宋"/>
        </w:rPr>
        <w:t>2. 发包人</w:t>
      </w:r>
    </w:p>
    <w:p w14:paraId="195244D1">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2.1 许可或批准</w:t>
      </w:r>
    </w:p>
    <w:p w14:paraId="1B94CD5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4CC6C60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因发包人原因未能及时办理完毕前述许可、批准或备案，由发包人承担由此增加的费用和（或）延误的工期，并支付承包人合理的利润。</w:t>
      </w:r>
    </w:p>
    <w:p w14:paraId="1F2741CC">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2.2 发包人代表</w:t>
      </w:r>
    </w:p>
    <w:p w14:paraId="4AFC4C6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414487B3">
      <w:pPr>
        <w:ind w:firstLine="420" w:firstLineChars="200"/>
        <w:rPr>
          <w:rFonts w:ascii="仿宋" w:hAnsi="仿宋" w:eastAsia="仿宋" w:cs="仿宋"/>
          <w:kern w:val="0"/>
          <w:szCs w:val="21"/>
        </w:rPr>
      </w:pPr>
      <w:r>
        <w:rPr>
          <w:rFonts w:hint="eastAsia" w:ascii="仿宋" w:hAnsi="仿宋" w:eastAsia="仿宋" w:cs="仿宋"/>
          <w:kern w:val="0"/>
          <w:szCs w:val="21"/>
        </w:rPr>
        <w:t>发包人代表不能按照合同约定履行其职责及义务，并导致合同无法继续正常履行的，承包人可以要求发包人撤换发包人代表。</w:t>
      </w:r>
    </w:p>
    <w:p w14:paraId="6394E784">
      <w:pPr>
        <w:ind w:firstLine="420" w:firstLineChars="200"/>
        <w:rPr>
          <w:rFonts w:ascii="仿宋" w:hAnsi="仿宋" w:eastAsia="仿宋" w:cs="仿宋"/>
          <w:szCs w:val="21"/>
        </w:rPr>
      </w:pPr>
      <w:r>
        <w:rPr>
          <w:rFonts w:hint="eastAsia" w:ascii="仿宋" w:hAnsi="仿宋" w:eastAsia="仿宋" w:cs="仿宋"/>
          <w:kern w:val="0"/>
          <w:szCs w:val="21"/>
        </w:rPr>
        <w:t>不属于法定必须监理的工程，监理人的职权可以由发包人代表或发包人指定的其他人员行使。</w:t>
      </w:r>
    </w:p>
    <w:p w14:paraId="4E4BB826">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2.3 发包人人员</w:t>
      </w:r>
    </w:p>
    <w:p w14:paraId="09D98AC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发包人应要求在施工现场的发包人人员遵守法律及有关安全、质量、环境保护、文明施工等规定，并保障承包人免于承受因发包人人员未遵守上述要求给承包人造成的损失和责任。</w:t>
      </w:r>
    </w:p>
    <w:p w14:paraId="001A86C8">
      <w:pPr>
        <w:spacing w:line="360" w:lineRule="auto"/>
        <w:ind w:firstLine="640"/>
        <w:jc w:val="left"/>
        <w:rPr>
          <w:rFonts w:ascii="仿宋" w:hAnsi="仿宋" w:eastAsia="仿宋" w:cs="仿宋"/>
          <w:kern w:val="0"/>
          <w:szCs w:val="21"/>
        </w:rPr>
      </w:pPr>
      <w:r>
        <w:rPr>
          <w:rFonts w:hint="eastAsia" w:ascii="仿宋" w:hAnsi="仿宋" w:eastAsia="仿宋" w:cs="仿宋"/>
          <w:kern w:val="0"/>
          <w:szCs w:val="21"/>
        </w:rPr>
        <w:t>发包人人员包括发包人代表及其他由发包人派驻施工现场的人员。</w:t>
      </w:r>
    </w:p>
    <w:p w14:paraId="765CF572">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 xml:space="preserve">2.4 施工现场、施工条件和基础资料的提供  </w:t>
      </w:r>
    </w:p>
    <w:p w14:paraId="25A51DA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2.4.1 提供施工现场</w:t>
      </w:r>
    </w:p>
    <w:p w14:paraId="28AE7BB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除专用合同条款另有约定外，发包人应最迟于开工日期7天前向承包人移交施工现场。</w:t>
      </w:r>
    </w:p>
    <w:p w14:paraId="5FE8C19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2.4.2 提供施工条件</w:t>
      </w:r>
    </w:p>
    <w:p w14:paraId="1EB2A35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除专用合同条款另有约定外，发包人应负责提供施工所需要的条件，包括：</w:t>
      </w:r>
    </w:p>
    <w:p w14:paraId="38DF4B1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（1）将施工用水、电力、通讯线路等施工所必需的条件接至施工现场内；</w:t>
      </w:r>
    </w:p>
    <w:p w14:paraId="284E966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（2）保证向承包人提供正常施工所需要的进入施工现场的交通条件；</w:t>
      </w:r>
    </w:p>
    <w:p w14:paraId="2846AC8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（3）协调处理施工现场周围地下管线和邻近建筑物、构筑物、古树名木的保护工作，并承担相关费用；</w:t>
      </w:r>
    </w:p>
    <w:p w14:paraId="36303EB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（4）按照专用合同条款约定应提供的其他设施和条件。</w:t>
      </w:r>
    </w:p>
    <w:p w14:paraId="1157C38E">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kern w:val="0"/>
          <w:szCs w:val="21"/>
        </w:rPr>
        <w:t>2.4.3 提供基础资料</w:t>
      </w:r>
    </w:p>
    <w:p w14:paraId="00D236C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57E2075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按照法律规定确需在开工后方能提供的基础资料，发包人应尽其努力及时地在相应工程施工前的合理期限内提供，合理期限应以不影响承包人的正常施工为限。</w:t>
      </w:r>
    </w:p>
    <w:p w14:paraId="511D8F54">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2.4.4 逾期提供的责任</w:t>
      </w:r>
    </w:p>
    <w:p w14:paraId="5C603D6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因发包人原因未能按合同约定及时向承包人提供施工现场、施工条件、基础资料的，由发包人承担由此增加的费用和（或）延误的工期。</w:t>
      </w:r>
    </w:p>
    <w:p w14:paraId="38FDB761">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2.5 资金来源证明及支付担保</w:t>
      </w:r>
    </w:p>
    <w:p w14:paraId="6EAD6814">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除专用合同条款另有约定外，发包人应在收到承包人要求提供资金来源证明的书面通知后28天内，向承包人提供能够按照合同约定支付合同价款的相应资金来源证明。</w:t>
      </w:r>
    </w:p>
    <w:p w14:paraId="600407C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14:paraId="432C593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2.6 支付合同价款</w:t>
      </w:r>
    </w:p>
    <w:p w14:paraId="5E51250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发包人应按合同约定向承包人及时支付合同价款。</w:t>
      </w:r>
    </w:p>
    <w:p w14:paraId="55865FF5">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2.7 组织竣工验收</w:t>
      </w:r>
    </w:p>
    <w:p w14:paraId="4B61AA5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发包人应按合同约定及时组织竣工验收。</w:t>
      </w:r>
    </w:p>
    <w:p w14:paraId="52A17AE9">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2.8 现场统一管理协议</w:t>
      </w:r>
    </w:p>
    <w:p w14:paraId="2C64F75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发包人应与承包人、由发包人直接发包的专业工程的承包人签订施工现场统一管理协议，明确各方的权利义务。施工现场统一管理协议作为专用合同条款的附件。</w:t>
      </w:r>
    </w:p>
    <w:p w14:paraId="63C9813A">
      <w:pPr>
        <w:rPr>
          <w:rFonts w:ascii="仿宋" w:hAnsi="仿宋" w:eastAsia="仿宋" w:cs="仿宋"/>
        </w:rPr>
      </w:pPr>
      <w:r>
        <w:rPr>
          <w:rFonts w:hint="eastAsia" w:ascii="仿宋" w:hAnsi="仿宋" w:eastAsia="仿宋" w:cs="仿宋"/>
        </w:rPr>
        <w:t>3. 承包人</w:t>
      </w:r>
    </w:p>
    <w:p w14:paraId="0CF7B42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3.1 承包人的一般义务</w:t>
      </w:r>
    </w:p>
    <w:p w14:paraId="6C8ED06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承包人在履行合同过程中应遵守法律和工程建设标准规范，并履行以下义务：</w:t>
      </w:r>
    </w:p>
    <w:p w14:paraId="64336046">
      <w:pPr>
        <w:numPr>
          <w:ilvl w:val="0"/>
          <w:numId w:val="2"/>
        </w:num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办理法律规定应由承包人办理的许可和批准，并将办理结果书面报送发包人留存；</w:t>
      </w:r>
    </w:p>
    <w:p w14:paraId="406B8C4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（2）按法律规定和合同约定完成工程，并在保修期内承担保修义务；</w:t>
      </w:r>
    </w:p>
    <w:p w14:paraId="0944D35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（3）按法律规定和合同约定采取施工安全和环境保护措施，办理工伤保险，确保工程及人员、材料、设备和设施的安全；</w:t>
      </w:r>
    </w:p>
    <w:p w14:paraId="42B4807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（4）按合同约定的工作内容和施工进度要求，编制施工组织设计和施工措施计划，并对所有施工作业和施工方法的完备性和安全可靠性负责；</w:t>
      </w:r>
    </w:p>
    <w:p w14:paraId="5B0DB1F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18B8644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（6）按照第6.3款〔环境保护〕约定负责施工场地及其周边环境与生态的保护工作；</w:t>
      </w:r>
    </w:p>
    <w:p w14:paraId="0137974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（7）按第6.1款〔安全文明施工〕约定采取施工安全措施，确保工程及其人员、材料、设备和设施的安全，防止因工程施工造成的人身伤害和财产损失；</w:t>
      </w:r>
    </w:p>
    <w:p w14:paraId="772B8B0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（8）将发包人按合同约定支付的各项价款专用于合同工程，且应及时支付其雇用人员工资，并及时向分包人支付合同价款；</w:t>
      </w:r>
    </w:p>
    <w:p w14:paraId="1C8CCFA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（9）按照法律规定和合同约定编制竣工资料，完成竣工资料立卷及归档，并按专用合同条款约定的竣工资料的套数、内容、时间等要求移交发包人；</w:t>
      </w:r>
    </w:p>
    <w:p w14:paraId="414D4484">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（10）应履行的其他义务。</w:t>
      </w:r>
    </w:p>
    <w:p w14:paraId="2CE1369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3.2 项目经理</w:t>
      </w:r>
    </w:p>
    <w:p w14:paraId="46B8CDF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F6C73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2D7DCF3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承包人违反上述约定的，应按照专用合同条款的约定，承担违约责任。</w:t>
      </w:r>
    </w:p>
    <w:p w14:paraId="49BE608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2129F82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0EC6E2F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1DE4998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3.2.5 项目经理因特殊情况授权其下属人员履行其某项工作职责的，该下属人员应具备履行相应职责的能力，并应提前7天将上述人员的姓名和授权范围书面通知监理人，并征得发包人书面同意。</w:t>
      </w:r>
    </w:p>
    <w:p w14:paraId="4C489D26">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3.3 承包人人员</w:t>
      </w:r>
    </w:p>
    <w:p w14:paraId="62C135F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4AE18F6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544FB49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特殊工种作业人员均应持有相应的资格证明，监理人可以随时检查。</w:t>
      </w:r>
    </w:p>
    <w:p w14:paraId="1F4A681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4DCF2D9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D3AC30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3.3.5 承包人擅自更换主要施工管理人员，或前述人员未经监理人或发包人同意擅自离开施工现场的，应按照专用合同条款约定承担违约责任。</w:t>
      </w:r>
    </w:p>
    <w:p w14:paraId="70B88CE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3.4 承包人现场查勘</w:t>
      </w:r>
    </w:p>
    <w:p w14:paraId="3246E942">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kern w:val="0"/>
          <w:szCs w:val="21"/>
        </w:rPr>
        <w:t>承包人应对基于发包人按照第2.4.3项〔提供基础资料〕提交的基础资料所做出的解释和推断负责，但因基础资料存在错误、遗漏导致承包人解释或推断失实的，由发包人承担责任。</w:t>
      </w:r>
    </w:p>
    <w:p w14:paraId="156DFFE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52C74DBE">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3.5 分包</w:t>
      </w:r>
    </w:p>
    <w:p w14:paraId="1DD6034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3.5.1 分包的一般约定</w:t>
      </w:r>
    </w:p>
    <w:p w14:paraId="14C35AE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7240262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承包人不得以劳务分包的名义转包或违法分包工程。</w:t>
      </w:r>
    </w:p>
    <w:p w14:paraId="539057B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3.5.2 分包的确定</w:t>
      </w:r>
    </w:p>
    <w:p w14:paraId="7EBFE3C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A4B020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3.5.3 分包管理</w:t>
      </w:r>
    </w:p>
    <w:p w14:paraId="356408E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承包人应向监理人提交分包人的主要施工管理人员表，并对分包人的施工人员进行实名制管理，包括但不限于进出场管理、登记造册以及各种证照的办理。</w:t>
      </w:r>
    </w:p>
    <w:p w14:paraId="7E9B138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3.5.4 分包合同价款</w:t>
      </w:r>
    </w:p>
    <w:p w14:paraId="30E5E53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（1）除本项第（2）目约定的情况或专用合同条款另有约定外，分包合同价款由承包人与分包人结算，未经承包人同意，发包人不得向分包人支付分包工程价款；</w:t>
      </w:r>
    </w:p>
    <w:p w14:paraId="0A3B8858">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（2）生效法律文书要求发包人向分包人支付分包合同价款的，发包人有权从应付承包人工程款中扣除该部分款项。</w:t>
      </w:r>
    </w:p>
    <w:p w14:paraId="02A94BF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3.5.5 分包合同权益的转让</w:t>
      </w:r>
    </w:p>
    <w:p w14:paraId="428114C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14:paraId="69761FB0">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3.6 工程照管与成品、半成品保护</w:t>
      </w:r>
    </w:p>
    <w:p w14:paraId="4B925C2A">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（1）除专用合同条款另有约定外，自发包人向承包人移交施工现场之日起，承包人应负责照管工程及工程相关的材料、工程设备，直到颁发工程接收证书之日止。</w:t>
      </w:r>
    </w:p>
    <w:p w14:paraId="02A22DD8">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（2）在承包人负责照管期间，因承包人原因造成工程、材料、工程设备损坏的，由承包人负责修复或更换，并承担由此增加的费用和（或）延误的工期。</w:t>
      </w:r>
    </w:p>
    <w:p w14:paraId="1823FF0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（3）对合同内分期完成的成品和半成品，在工程接收证书颁发前，由承包人承担保护责任。因承包人原因造成成品或半成品损坏的，由承包人负责修复或更换，并承担由此增加的费用和（或）延误的工期。</w:t>
      </w:r>
    </w:p>
    <w:p w14:paraId="785C6CF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3.7 履约担保</w:t>
      </w:r>
    </w:p>
    <w:p w14:paraId="2E6AA9B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1DD4D79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因承包人原因导致工期延长的，继续提供履约担保所增加的费用由承包人承担；非因承包人原因导致工期延长的，继续提供履约担保所增加的费用由发包人承担。</w:t>
      </w:r>
    </w:p>
    <w:p w14:paraId="4F342B6B">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3.8 联合体</w:t>
      </w:r>
    </w:p>
    <w:p w14:paraId="289AFA5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3.8.1 联合体各方应共同与发包人签订合同协议书。联合体各方应为履行合同向发包人承担连带责任。</w:t>
      </w:r>
    </w:p>
    <w:p w14:paraId="290BB5D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3.8.2 联合体协议经发包人确认后作为合同附件。在履行合同过程中，未经发包人同意，不得修改联合体协议。</w:t>
      </w:r>
    </w:p>
    <w:p w14:paraId="1410DE4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3.8.3 联合体牵头人负责与发包人和监理人联系，并接受指示，负责组织联合体各成员全面履行合同。</w:t>
      </w:r>
    </w:p>
    <w:p w14:paraId="70BD2F6B">
      <w:pPr>
        <w:rPr>
          <w:rFonts w:ascii="仿宋" w:hAnsi="仿宋" w:eastAsia="仿宋" w:cs="仿宋"/>
        </w:rPr>
      </w:pPr>
      <w:r>
        <w:rPr>
          <w:rFonts w:hint="eastAsia" w:ascii="仿宋" w:hAnsi="仿宋" w:eastAsia="仿宋" w:cs="仿宋"/>
        </w:rPr>
        <w:t>4. 监理人</w:t>
      </w:r>
    </w:p>
    <w:p w14:paraId="0288F200">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4.1监理人的一般规定</w:t>
      </w:r>
    </w:p>
    <w:p w14:paraId="0276C2E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55D29794">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除专用合同条款另有约定外，监理人在施工现场的办公场所、生活场所由承包人提供，所发生的费用由发包人承担。</w:t>
      </w:r>
    </w:p>
    <w:p w14:paraId="6754F525">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4.2监理人员</w:t>
      </w:r>
    </w:p>
    <w:p w14:paraId="7935741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3FD3C4E8">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4.3监理人的指示</w:t>
      </w:r>
    </w:p>
    <w:p w14:paraId="71928F4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00FB85F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700C5A54">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承包人对监理人发出的指示有疑问的，应向监理人提出书面异议，监理人应在48小时内对该指示予以确认、更改或撤销，监理人逾期未回复的，承包人有权拒绝执行上述指示。</w:t>
      </w:r>
    </w:p>
    <w:p w14:paraId="3FEB2CA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监理人对承包人的任何工作、工程或其采用的材料和工程设备未在约定的或合理期限内提出意见的，视为批准，但不免除或减轻承包人对该工作、工程、材料、工程设备等应承担的责任和义务。</w:t>
      </w:r>
    </w:p>
    <w:p w14:paraId="006AC875">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4.4 商定或确定</w:t>
      </w:r>
    </w:p>
    <w:p w14:paraId="07F91D4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合同当事人进行商定或确定时，总监理工程师应当会同合同当事人尽量通过协商达成一致，不能达成一致的，由总监理工程师按照合同约定审慎做出公正的确定。</w:t>
      </w:r>
    </w:p>
    <w:p w14:paraId="4E65DBC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1FA9E909">
      <w:pPr>
        <w:rPr>
          <w:rFonts w:ascii="仿宋" w:hAnsi="仿宋" w:eastAsia="仿宋" w:cs="仿宋"/>
        </w:rPr>
      </w:pPr>
      <w:r>
        <w:rPr>
          <w:rFonts w:hint="eastAsia" w:ascii="仿宋" w:hAnsi="仿宋" w:eastAsia="仿宋" w:cs="仿宋"/>
        </w:rPr>
        <w:t>5. 工程质量</w:t>
      </w:r>
    </w:p>
    <w:p w14:paraId="33FACF5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5.1质量要求</w:t>
      </w:r>
    </w:p>
    <w:p w14:paraId="1E8B510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5.1.1 工程质量标准必须符合现行国家有关工程施工质量验收规范和标准的要求。有关工程质量的特殊标准或要求由合同当事人在专用合同条款中约定。</w:t>
      </w:r>
    </w:p>
    <w:p w14:paraId="4C6E1BC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5.1.2 因发包人原因造成工程质量未达到合同约定标准的，由发包人承担由此增加的费用和（或）延误的工期，并支付承包人合理的利润。</w:t>
      </w:r>
    </w:p>
    <w:p w14:paraId="4454E2A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5.1.3 因承包人原因造成工程质量未达到合同约定标准的，发包人有权要求承包人返工直至工程质量达到合同约定的标准为止，并由承包人承担由此增加的费用和（或）延误的工期。</w:t>
      </w:r>
    </w:p>
    <w:p w14:paraId="6CEA7755">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5.2质量保证措施</w:t>
      </w:r>
    </w:p>
    <w:p w14:paraId="2DD7B08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5.2.1 发包人的质量管理</w:t>
      </w:r>
    </w:p>
    <w:p w14:paraId="0A8F5FE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发包人应按照法律规定及合同约定完成与工程质量有关的各项工作。</w:t>
      </w:r>
    </w:p>
    <w:p w14:paraId="66BCCFA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5.2.2 承包人的质量管理</w:t>
      </w:r>
    </w:p>
    <w:p w14:paraId="7A6F6F5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6CDA758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承包人应对施工人员进行质量教育和技术培训，定期考核施工人员的劳动技能，严格执行施工规范和操作规程。</w:t>
      </w:r>
    </w:p>
    <w:p w14:paraId="6B97C43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46A3E07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5.2.3 监理人的质量检查和检验</w:t>
      </w:r>
    </w:p>
    <w:p w14:paraId="225A6BB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4AB7E2A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190F4EB1">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5.3 隐蔽工程检查</w:t>
      </w:r>
    </w:p>
    <w:p w14:paraId="68FCDAB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5.3.1承包人自检</w:t>
      </w:r>
    </w:p>
    <w:p w14:paraId="16F5E85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承包人应当对工程隐蔽部位进行自检，并经自检确认是否具备覆盖条件。</w:t>
      </w:r>
    </w:p>
    <w:p w14:paraId="5230F48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5.3.2检查程序</w:t>
      </w:r>
    </w:p>
    <w:p w14:paraId="1FBB8AB4">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58125E1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642D974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D1DC35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5.3.3 重新检查</w:t>
      </w:r>
    </w:p>
    <w:p w14:paraId="22523B8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4BE3186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5.3.4 承包人私自覆盖</w:t>
      </w:r>
    </w:p>
    <w:p w14:paraId="233FEAFC">
      <w:pPr>
        <w:spacing w:line="360" w:lineRule="auto"/>
        <w:ind w:firstLine="420" w:firstLineChars="200"/>
        <w:jc w:val="left"/>
        <w:rPr>
          <w:rFonts w:ascii="仿宋" w:hAnsi="仿宋" w:eastAsia="仿宋" w:cs="仿宋"/>
          <w:szCs w:val="21"/>
        </w:rPr>
      </w:pPr>
      <w:r>
        <w:rPr>
          <w:rFonts w:hint="eastAsia" w:ascii="仿宋" w:hAnsi="仿宋" w:eastAsia="仿宋" w:cs="仿宋"/>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14:paraId="445B17F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5.4不合格工程的处理</w:t>
      </w:r>
    </w:p>
    <w:p w14:paraId="72BAFED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1EFB267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5.4.2 因发包人原因造成工程不合格的，由此增加的费用和（或）延误的工期由发包人承担，并支付承包人合理的利润。</w:t>
      </w:r>
    </w:p>
    <w:p w14:paraId="7AEE8756">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5.5 质量争议检测</w:t>
      </w:r>
    </w:p>
    <w:p w14:paraId="2CBBD66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合同当事人对工程质量有争议的，由双方协商确定的工程质量检测机构鉴定，由此产生的费用及因此造成的损失，由责任方承担。</w:t>
      </w:r>
    </w:p>
    <w:p w14:paraId="315EAD0B">
      <w:pPr>
        <w:autoSpaceDE w:val="0"/>
        <w:autoSpaceDN w:val="0"/>
        <w:adjustRightInd w:val="0"/>
        <w:spacing w:line="360" w:lineRule="auto"/>
        <w:jc w:val="left"/>
        <w:rPr>
          <w:rFonts w:ascii="仿宋" w:hAnsi="仿宋" w:eastAsia="仿宋" w:cs="仿宋"/>
          <w:kern w:val="0"/>
          <w:szCs w:val="21"/>
        </w:rPr>
      </w:pPr>
      <w:r>
        <w:rPr>
          <w:rFonts w:hint="eastAsia" w:ascii="仿宋" w:hAnsi="仿宋" w:eastAsia="仿宋" w:cs="仿宋"/>
          <w:kern w:val="0"/>
          <w:szCs w:val="21"/>
        </w:rPr>
        <w:t>合同当事人均有责任的，由双方根据其责任分别承担。合同当事人无法达成一致的，按照第4.4款〔商定或确定〕执行。</w:t>
      </w:r>
    </w:p>
    <w:p w14:paraId="5D00FF45">
      <w:pPr>
        <w:rPr>
          <w:rFonts w:ascii="仿宋" w:hAnsi="仿宋" w:eastAsia="仿宋" w:cs="仿宋"/>
        </w:rPr>
      </w:pPr>
      <w:r>
        <w:rPr>
          <w:rFonts w:hint="eastAsia" w:ascii="仿宋" w:hAnsi="仿宋" w:eastAsia="仿宋" w:cs="仿宋"/>
        </w:rPr>
        <w:t>6. 安全文明施工与环境保护</w:t>
      </w:r>
    </w:p>
    <w:p w14:paraId="19319AAF">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6.1安全文明施工</w:t>
      </w:r>
    </w:p>
    <w:p w14:paraId="08110F54">
      <w:pPr>
        <w:spacing w:line="360" w:lineRule="auto"/>
        <w:ind w:firstLine="420" w:firstLineChars="200"/>
        <w:rPr>
          <w:rFonts w:ascii="仿宋" w:hAnsi="仿宋" w:eastAsia="仿宋" w:cs="仿宋"/>
          <w:szCs w:val="21"/>
        </w:rPr>
      </w:pPr>
      <w:r>
        <w:rPr>
          <w:rFonts w:hint="eastAsia" w:ascii="仿宋" w:hAnsi="仿宋" w:eastAsia="仿宋" w:cs="仿宋"/>
          <w:szCs w:val="21"/>
        </w:rPr>
        <w:t>6.1.1安全生产要求</w:t>
      </w:r>
    </w:p>
    <w:p w14:paraId="3CF5B813">
      <w:pPr>
        <w:spacing w:line="360" w:lineRule="auto"/>
        <w:ind w:firstLine="420" w:firstLineChars="200"/>
        <w:rPr>
          <w:rFonts w:ascii="仿宋" w:hAnsi="仿宋" w:eastAsia="仿宋" w:cs="仿宋"/>
          <w:szCs w:val="21"/>
        </w:rPr>
      </w:pPr>
      <w:r>
        <w:rPr>
          <w:rFonts w:hint="eastAsia" w:ascii="仿宋" w:hAnsi="仿宋" w:eastAsia="仿宋" w:cs="仿宋"/>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003F7F7A">
      <w:pPr>
        <w:spacing w:line="360" w:lineRule="auto"/>
        <w:ind w:firstLine="420" w:firstLineChars="200"/>
        <w:rPr>
          <w:rFonts w:ascii="仿宋" w:hAnsi="仿宋" w:eastAsia="仿宋" w:cs="仿宋"/>
          <w:szCs w:val="21"/>
        </w:rPr>
      </w:pPr>
      <w:r>
        <w:rPr>
          <w:rFonts w:hint="eastAsia" w:ascii="仿宋" w:hAnsi="仿宋" w:eastAsia="仿宋" w:cs="仿宋"/>
          <w:szCs w:val="21"/>
        </w:rPr>
        <w:t>在施工过程中，如遇到突发的地质变动、事先未知的地下施工障碍等影响施工安全的紧急情况，承包人应及时报告监理人和发包人，发包人应当及时下令停工并报</w:t>
      </w:r>
      <w:r>
        <w:rPr>
          <w:rFonts w:hint="eastAsia" w:ascii="仿宋" w:hAnsi="仿宋" w:eastAsia="仿宋" w:cs="仿宋"/>
          <w:kern w:val="0"/>
          <w:szCs w:val="21"/>
        </w:rPr>
        <w:t>政府有关行政管理部门采取应急措施。</w:t>
      </w:r>
    </w:p>
    <w:p w14:paraId="1A63B20A">
      <w:pPr>
        <w:spacing w:line="360" w:lineRule="auto"/>
        <w:ind w:firstLine="420" w:firstLineChars="200"/>
        <w:rPr>
          <w:rFonts w:ascii="仿宋" w:hAnsi="仿宋" w:eastAsia="仿宋" w:cs="仿宋"/>
          <w:szCs w:val="21"/>
        </w:rPr>
      </w:pPr>
      <w:r>
        <w:rPr>
          <w:rFonts w:hint="eastAsia" w:ascii="仿宋" w:hAnsi="仿宋" w:eastAsia="仿宋" w:cs="仿宋"/>
          <w:szCs w:val="21"/>
        </w:rPr>
        <w:t>因安全生产需要暂停施工的，按照第7.8款〔暂停施工〕的约定执行。</w:t>
      </w:r>
    </w:p>
    <w:p w14:paraId="5DA19E3E">
      <w:pPr>
        <w:spacing w:line="360" w:lineRule="auto"/>
        <w:ind w:firstLine="420" w:firstLineChars="200"/>
        <w:rPr>
          <w:rFonts w:ascii="仿宋" w:hAnsi="仿宋" w:eastAsia="仿宋" w:cs="仿宋"/>
          <w:szCs w:val="21"/>
        </w:rPr>
      </w:pPr>
      <w:r>
        <w:rPr>
          <w:rFonts w:hint="eastAsia" w:ascii="仿宋" w:hAnsi="仿宋" w:eastAsia="仿宋" w:cs="仿宋"/>
          <w:szCs w:val="21"/>
        </w:rPr>
        <w:t>6.1.2 安全生产保证措施</w:t>
      </w:r>
    </w:p>
    <w:p w14:paraId="59274E7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szCs w:val="21"/>
        </w:rPr>
        <w:t>承包人应当按照有关</w:t>
      </w:r>
      <w:r>
        <w:rPr>
          <w:rFonts w:hint="eastAsia" w:ascii="仿宋" w:hAnsi="仿宋" w:eastAsia="仿宋" w:cs="仿宋"/>
          <w:kern w:val="0"/>
          <w:szCs w:val="21"/>
        </w:rPr>
        <w:t>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14:paraId="2F770CD1">
      <w:pPr>
        <w:spacing w:line="360" w:lineRule="auto"/>
        <w:ind w:firstLine="420" w:firstLineChars="200"/>
        <w:rPr>
          <w:rFonts w:ascii="仿宋" w:hAnsi="仿宋" w:eastAsia="仿宋" w:cs="仿宋"/>
          <w:szCs w:val="21"/>
        </w:rPr>
      </w:pPr>
      <w:r>
        <w:rPr>
          <w:rFonts w:hint="eastAsia" w:ascii="仿宋" w:hAnsi="仿宋" w:eastAsia="仿宋" w:cs="仿宋"/>
          <w:szCs w:val="21"/>
        </w:rPr>
        <w:t>6.1.3特别安全生产事项</w:t>
      </w:r>
    </w:p>
    <w:p w14:paraId="120C9CF2">
      <w:pPr>
        <w:spacing w:line="360" w:lineRule="auto"/>
        <w:ind w:firstLine="420" w:firstLineChars="200"/>
        <w:rPr>
          <w:rFonts w:ascii="仿宋" w:hAnsi="仿宋" w:eastAsia="仿宋" w:cs="仿宋"/>
          <w:szCs w:val="21"/>
        </w:rPr>
      </w:pPr>
      <w:r>
        <w:rPr>
          <w:rFonts w:hint="eastAsia" w:ascii="仿宋" w:hAnsi="仿宋" w:eastAsia="仿宋" w:cs="仿宋"/>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0E9A4349">
      <w:pPr>
        <w:spacing w:line="360" w:lineRule="auto"/>
        <w:ind w:firstLine="420" w:firstLineChars="200"/>
        <w:rPr>
          <w:rFonts w:ascii="仿宋" w:hAnsi="仿宋" w:eastAsia="仿宋" w:cs="仿宋"/>
          <w:szCs w:val="21"/>
        </w:rPr>
      </w:pPr>
      <w:r>
        <w:rPr>
          <w:rFonts w:hint="eastAsia" w:ascii="仿宋" w:hAnsi="仿宋" w:eastAsia="仿宋" w:cs="仿宋"/>
          <w:szCs w:val="21"/>
        </w:rPr>
        <w:t xml:space="preserve">承包人在动力设备、输电线路、地下管道、密封防震车间、易燃易爆地段以及临街交通要道附近施工时，施工开始前应向发包人和监理人提出安全防护措施，经发包人认可后实施。 </w:t>
      </w:r>
    </w:p>
    <w:p w14:paraId="778D970F">
      <w:pPr>
        <w:spacing w:line="360" w:lineRule="auto"/>
        <w:ind w:firstLine="420" w:firstLineChars="200"/>
        <w:rPr>
          <w:rFonts w:ascii="仿宋" w:hAnsi="仿宋" w:eastAsia="仿宋" w:cs="仿宋"/>
          <w:szCs w:val="21"/>
        </w:rPr>
      </w:pPr>
      <w:r>
        <w:rPr>
          <w:rFonts w:hint="eastAsia" w:ascii="仿宋" w:hAnsi="仿宋" w:eastAsia="仿宋" w:cs="仿宋"/>
          <w:szCs w:val="21"/>
        </w:rPr>
        <w:t>实施爆破作业，在放射、毒害性环境中施工（含储存、运输、使用）及使用毒害性、腐蚀性物品施工时，承包人应在施工前7天以书面通知发包人和监理人，并报送相应的安全防护措施，经发包人认可后实施。</w:t>
      </w:r>
    </w:p>
    <w:p w14:paraId="41D29BA4">
      <w:pPr>
        <w:spacing w:line="360" w:lineRule="auto"/>
        <w:ind w:firstLine="420" w:firstLineChars="200"/>
        <w:rPr>
          <w:rFonts w:ascii="仿宋" w:hAnsi="仿宋" w:eastAsia="仿宋" w:cs="仿宋"/>
          <w:szCs w:val="21"/>
        </w:rPr>
      </w:pPr>
      <w:r>
        <w:rPr>
          <w:rFonts w:hint="eastAsia" w:ascii="仿宋" w:hAnsi="仿宋" w:eastAsia="仿宋" w:cs="仿宋"/>
          <w:szCs w:val="21"/>
        </w:rPr>
        <w:t>需单独编制危险性较大分部分项专项工程施工方案的，及要求进行专家论证的超过一定规模的危险性较大的分部分项工程，承包人应及时编制和组织论证。</w:t>
      </w:r>
    </w:p>
    <w:p w14:paraId="2FA4F1BC">
      <w:pPr>
        <w:spacing w:line="360" w:lineRule="auto"/>
        <w:ind w:firstLine="420" w:firstLineChars="200"/>
        <w:rPr>
          <w:rFonts w:ascii="仿宋" w:hAnsi="仿宋" w:eastAsia="仿宋" w:cs="仿宋"/>
          <w:szCs w:val="21"/>
        </w:rPr>
      </w:pPr>
      <w:r>
        <w:rPr>
          <w:rFonts w:hint="eastAsia" w:ascii="仿宋" w:hAnsi="仿宋" w:eastAsia="仿宋" w:cs="仿宋"/>
          <w:szCs w:val="21"/>
        </w:rPr>
        <w:t>6.1.4 治安保卫</w:t>
      </w:r>
    </w:p>
    <w:p w14:paraId="2C7E4051">
      <w:pPr>
        <w:spacing w:line="360" w:lineRule="auto"/>
        <w:ind w:firstLine="420" w:firstLineChars="200"/>
        <w:rPr>
          <w:rFonts w:ascii="仿宋" w:hAnsi="仿宋" w:eastAsia="仿宋" w:cs="仿宋"/>
          <w:szCs w:val="21"/>
        </w:rPr>
      </w:pPr>
      <w:r>
        <w:rPr>
          <w:rFonts w:hint="eastAsia" w:ascii="仿宋" w:hAnsi="仿宋" w:eastAsia="仿宋" w:cs="仿宋"/>
          <w:szCs w:val="21"/>
        </w:rPr>
        <w:t>除专用合同条款另有约定外，发包人应与当地公安部门协商，在现场建立治安管理机构或联防组织，统一管理施工场地的治安保卫事项，履行合同工程的治安保卫职责。</w:t>
      </w:r>
    </w:p>
    <w:p w14:paraId="1134C630">
      <w:pPr>
        <w:spacing w:line="360" w:lineRule="auto"/>
        <w:ind w:firstLine="420" w:firstLineChars="200"/>
        <w:rPr>
          <w:rFonts w:ascii="仿宋" w:hAnsi="仿宋" w:eastAsia="仿宋" w:cs="仿宋"/>
          <w:szCs w:val="21"/>
        </w:rPr>
      </w:pPr>
      <w:r>
        <w:rPr>
          <w:rFonts w:hint="eastAsia" w:ascii="仿宋" w:hAnsi="仿宋" w:eastAsia="仿宋" w:cs="仿宋"/>
          <w:szCs w:val="21"/>
        </w:rPr>
        <w:t>发包人和承包人除应协助现场治安管理机构或联防组织维护施工场地的社会治安外，还应做好包括生活区在内的各自管辖区的治安保卫工作。</w:t>
      </w:r>
    </w:p>
    <w:p w14:paraId="2A6DEF5A">
      <w:pPr>
        <w:spacing w:line="360" w:lineRule="auto"/>
        <w:ind w:firstLine="420" w:firstLineChars="200"/>
        <w:rPr>
          <w:rFonts w:ascii="仿宋" w:hAnsi="仿宋" w:eastAsia="仿宋" w:cs="仿宋"/>
          <w:szCs w:val="21"/>
        </w:rPr>
      </w:pPr>
      <w:r>
        <w:rPr>
          <w:rFonts w:hint="eastAsia" w:ascii="仿宋" w:hAnsi="仿宋" w:eastAsia="仿宋" w:cs="仿宋"/>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087CF92F">
      <w:pPr>
        <w:spacing w:line="360" w:lineRule="auto"/>
        <w:ind w:firstLine="420" w:firstLineChars="200"/>
        <w:rPr>
          <w:rFonts w:ascii="仿宋" w:hAnsi="仿宋" w:eastAsia="仿宋" w:cs="仿宋"/>
          <w:kern w:val="0"/>
          <w:szCs w:val="21"/>
        </w:rPr>
      </w:pPr>
      <w:r>
        <w:rPr>
          <w:rFonts w:hint="eastAsia" w:ascii="仿宋" w:hAnsi="仿宋" w:eastAsia="仿宋" w:cs="仿宋"/>
          <w:szCs w:val="21"/>
        </w:rPr>
        <w:t>6.1.5 文明施工</w:t>
      </w:r>
    </w:p>
    <w:p w14:paraId="2175CA2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32905B4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14451DE">
      <w:pPr>
        <w:spacing w:line="360" w:lineRule="auto"/>
        <w:ind w:firstLine="420" w:firstLineChars="200"/>
        <w:rPr>
          <w:rFonts w:ascii="仿宋" w:hAnsi="仿宋" w:eastAsia="仿宋" w:cs="仿宋"/>
          <w:szCs w:val="21"/>
        </w:rPr>
      </w:pPr>
      <w:r>
        <w:rPr>
          <w:rFonts w:hint="eastAsia" w:ascii="仿宋" w:hAnsi="仿宋" w:eastAsia="仿宋" w:cs="仿宋"/>
          <w:szCs w:val="21"/>
        </w:rPr>
        <w:t>6.1.6 安全文明施工费</w:t>
      </w:r>
    </w:p>
    <w:p w14:paraId="5584D01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安全文明施工费由发包人承担，发包人不得以任何形式扣减该部分费用。因基准日期后合同所适用的法律或政府有关规定发生变化，增加的安全文明施工费由发包人承担。</w:t>
      </w:r>
    </w:p>
    <w:p w14:paraId="59694CB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3EC020E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3CCB7A1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92F7C3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6.1.7 紧急情况处理</w:t>
      </w:r>
    </w:p>
    <w:p w14:paraId="048F2264">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27B1823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6.1.8 事故处理</w:t>
      </w:r>
    </w:p>
    <w:p w14:paraId="372F154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0404A39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6.1.9 安全生产责任</w:t>
      </w:r>
    </w:p>
    <w:p w14:paraId="5179413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6.1.9.1 发包人的安全责任</w:t>
      </w:r>
    </w:p>
    <w:p w14:paraId="73633CBE">
      <w:pPr>
        <w:spacing w:line="360" w:lineRule="auto"/>
        <w:ind w:firstLine="420" w:firstLineChars="200"/>
        <w:rPr>
          <w:rFonts w:ascii="仿宋" w:hAnsi="仿宋" w:eastAsia="仿宋" w:cs="仿宋"/>
          <w:szCs w:val="21"/>
        </w:rPr>
      </w:pPr>
      <w:r>
        <w:rPr>
          <w:rFonts w:hint="eastAsia" w:ascii="仿宋" w:hAnsi="仿宋" w:eastAsia="仿宋" w:cs="仿宋"/>
          <w:szCs w:val="21"/>
        </w:rPr>
        <w:t>发包人应负责赔偿以下各种情况造成的损失：</w:t>
      </w:r>
    </w:p>
    <w:p w14:paraId="125578EF">
      <w:pPr>
        <w:spacing w:line="360" w:lineRule="auto"/>
        <w:ind w:firstLine="420" w:firstLineChars="200"/>
        <w:rPr>
          <w:rFonts w:ascii="仿宋" w:hAnsi="仿宋" w:eastAsia="仿宋" w:cs="仿宋"/>
          <w:szCs w:val="21"/>
        </w:rPr>
      </w:pPr>
      <w:r>
        <w:rPr>
          <w:rFonts w:hint="eastAsia" w:ascii="仿宋" w:hAnsi="仿宋" w:eastAsia="仿宋" w:cs="仿宋"/>
          <w:szCs w:val="21"/>
        </w:rPr>
        <w:t>（1）工程或工程的任何部分对土地的占用所造成的第三者财产损失；</w:t>
      </w:r>
    </w:p>
    <w:p w14:paraId="29CFEFFA">
      <w:pPr>
        <w:spacing w:line="360" w:lineRule="auto"/>
        <w:ind w:firstLine="420" w:firstLineChars="200"/>
        <w:rPr>
          <w:rFonts w:ascii="仿宋" w:hAnsi="仿宋" w:eastAsia="仿宋" w:cs="仿宋"/>
          <w:szCs w:val="21"/>
        </w:rPr>
      </w:pPr>
      <w:r>
        <w:rPr>
          <w:rFonts w:hint="eastAsia" w:ascii="仿宋" w:hAnsi="仿宋" w:eastAsia="仿宋" w:cs="仿宋"/>
          <w:szCs w:val="21"/>
        </w:rPr>
        <w:t>（2）由于发包人原因在施工场地及其毗邻地带造成的第三者人身伤亡和财产损失；</w:t>
      </w:r>
    </w:p>
    <w:p w14:paraId="7BDDB5E9">
      <w:pPr>
        <w:spacing w:line="360" w:lineRule="auto"/>
        <w:ind w:firstLine="420" w:firstLineChars="200"/>
        <w:rPr>
          <w:rFonts w:ascii="仿宋" w:hAnsi="仿宋" w:eastAsia="仿宋" w:cs="仿宋"/>
          <w:szCs w:val="21"/>
        </w:rPr>
      </w:pPr>
      <w:r>
        <w:rPr>
          <w:rFonts w:hint="eastAsia" w:ascii="仿宋" w:hAnsi="仿宋" w:eastAsia="仿宋" w:cs="仿宋"/>
          <w:szCs w:val="21"/>
        </w:rPr>
        <w:t>（3）由于发包人原因对承包人、监理人造成的人员人身伤亡和财产损失；</w:t>
      </w:r>
    </w:p>
    <w:p w14:paraId="5620378E">
      <w:pPr>
        <w:spacing w:line="360" w:lineRule="auto"/>
        <w:ind w:firstLine="420" w:firstLineChars="200"/>
        <w:rPr>
          <w:rFonts w:ascii="仿宋" w:hAnsi="仿宋" w:eastAsia="仿宋" w:cs="仿宋"/>
          <w:szCs w:val="21"/>
        </w:rPr>
      </w:pPr>
      <w:r>
        <w:rPr>
          <w:rFonts w:hint="eastAsia" w:ascii="仿宋" w:hAnsi="仿宋" w:eastAsia="仿宋" w:cs="仿宋"/>
          <w:szCs w:val="21"/>
        </w:rPr>
        <w:t>（4）由于发包人原因造成的发包人自身人员的人身伤害以及财产损失。</w:t>
      </w:r>
    </w:p>
    <w:p w14:paraId="4B9692B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6.1.9.2 承包人的安全责任</w:t>
      </w:r>
    </w:p>
    <w:p w14:paraId="0AA65265">
      <w:pPr>
        <w:spacing w:line="360" w:lineRule="auto"/>
        <w:ind w:firstLine="420" w:firstLineChars="200"/>
        <w:rPr>
          <w:rFonts w:ascii="仿宋" w:hAnsi="仿宋" w:eastAsia="仿宋" w:cs="仿宋"/>
          <w:kern w:val="0"/>
          <w:szCs w:val="21"/>
        </w:rPr>
      </w:pPr>
      <w:r>
        <w:rPr>
          <w:rFonts w:hint="eastAsia" w:ascii="仿宋" w:hAnsi="仿宋" w:eastAsia="仿宋" w:cs="仿宋"/>
          <w:szCs w:val="21"/>
        </w:rPr>
        <w:t>由于承包人原因在施工场地内及其毗邻地带造成的发包人、监理人以及第三者人员伤亡和财产损失，由承包人负责赔偿。</w:t>
      </w:r>
    </w:p>
    <w:p w14:paraId="63670210">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6.2 职业健康</w:t>
      </w:r>
    </w:p>
    <w:p w14:paraId="5F5CE1E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6.2.1 劳动保护</w:t>
      </w:r>
    </w:p>
    <w:p w14:paraId="5BC4E97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033DD73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620AF2D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承包人应按法律规定安排工作时间，保证其雇佣人员享有休息和休假的权利。因工程施工的特殊需要占用休假日或延长工作时间的，应不超过法律规定的限度，并按法律规定给予补休或付酬。</w:t>
      </w:r>
    </w:p>
    <w:p w14:paraId="4F8A68D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6.2.2 生活条件</w:t>
      </w:r>
    </w:p>
    <w:p w14:paraId="2E52D16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1025017F">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6.3 环境保护</w:t>
      </w:r>
    </w:p>
    <w:p w14:paraId="78EA87E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6CF21F5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承包人应当承担因其原因引起的环境污染侵权损害赔偿责任，因上述环境污染引起纠纷而导致暂停施工的，由此增加的费用和（或）延误的工期由承包人承担。</w:t>
      </w:r>
    </w:p>
    <w:p w14:paraId="16C97AF7">
      <w:pPr>
        <w:rPr>
          <w:rFonts w:ascii="仿宋" w:hAnsi="仿宋" w:eastAsia="仿宋" w:cs="仿宋"/>
        </w:rPr>
      </w:pPr>
      <w:r>
        <w:rPr>
          <w:rFonts w:hint="eastAsia" w:ascii="仿宋" w:hAnsi="仿宋" w:eastAsia="仿宋" w:cs="仿宋"/>
        </w:rPr>
        <w:t>7. 工期和进度</w:t>
      </w:r>
    </w:p>
    <w:p w14:paraId="3D211FF1">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7.1施工组织设计</w:t>
      </w:r>
    </w:p>
    <w:p w14:paraId="060BA12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szCs w:val="21"/>
        </w:rPr>
        <w:t xml:space="preserve">7.1.1 </w:t>
      </w:r>
      <w:r>
        <w:rPr>
          <w:rFonts w:hint="eastAsia" w:ascii="仿宋" w:hAnsi="仿宋" w:eastAsia="仿宋" w:cs="仿宋"/>
          <w:kern w:val="0"/>
          <w:szCs w:val="21"/>
        </w:rPr>
        <w:t>施工组织设计的内容</w:t>
      </w:r>
    </w:p>
    <w:p w14:paraId="0800E5E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施工组织设计应包含以下内容：</w:t>
      </w:r>
    </w:p>
    <w:p w14:paraId="245A90C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 xml:space="preserve">（1）施工方案； </w:t>
      </w:r>
    </w:p>
    <w:p w14:paraId="3D770CF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（2）施工现场平面布置图；</w:t>
      </w:r>
    </w:p>
    <w:p w14:paraId="4588C08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 xml:space="preserve">（3）施工进度计划和保证措施； </w:t>
      </w:r>
    </w:p>
    <w:p w14:paraId="53FB805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（4）劳动力及材料供应计划；</w:t>
      </w:r>
    </w:p>
    <w:p w14:paraId="64229A5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（5）施工机械设备的选用；</w:t>
      </w:r>
    </w:p>
    <w:p w14:paraId="62F36B0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（6）质量保证体系及措施；</w:t>
      </w:r>
    </w:p>
    <w:p w14:paraId="0FA46F4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（7）安全生产、文明施工措施；</w:t>
      </w:r>
    </w:p>
    <w:p w14:paraId="75AA6FF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（8）环境保护、成本控制措施；</w:t>
      </w:r>
    </w:p>
    <w:p w14:paraId="4900C29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（9）合同当事人约定的其他内容。</w:t>
      </w:r>
    </w:p>
    <w:p w14:paraId="6D26990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szCs w:val="21"/>
        </w:rPr>
        <w:t xml:space="preserve">7.1.2 </w:t>
      </w:r>
      <w:r>
        <w:rPr>
          <w:rFonts w:hint="eastAsia" w:ascii="仿宋" w:hAnsi="仿宋" w:eastAsia="仿宋" w:cs="仿宋"/>
          <w:kern w:val="0"/>
          <w:szCs w:val="21"/>
        </w:rPr>
        <w:t>施工组织设计的提交和修改</w:t>
      </w:r>
    </w:p>
    <w:p w14:paraId="57B6417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54F8A51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施工进度计划的编制和修改按照第7.2款〔施工进度计划〕执行。</w:t>
      </w:r>
    </w:p>
    <w:p w14:paraId="11A7D46C">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7.2 施工进度计划</w:t>
      </w:r>
    </w:p>
    <w:p w14:paraId="585E100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7.2.1 施工进度计划的编制</w:t>
      </w:r>
    </w:p>
    <w:p w14:paraId="201E93C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1283D66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szCs w:val="21"/>
        </w:rPr>
        <w:t>7.2.2 施工进度计划的修订</w:t>
      </w:r>
    </w:p>
    <w:p w14:paraId="4713A0F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7EE8620B">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7.3 开工</w:t>
      </w:r>
    </w:p>
    <w:p w14:paraId="5327236F">
      <w:pPr>
        <w:spacing w:line="360" w:lineRule="auto"/>
        <w:ind w:firstLine="420" w:firstLineChars="200"/>
        <w:rPr>
          <w:rFonts w:ascii="仿宋" w:hAnsi="仿宋" w:eastAsia="仿宋" w:cs="仿宋"/>
          <w:szCs w:val="21"/>
        </w:rPr>
      </w:pPr>
      <w:r>
        <w:rPr>
          <w:rFonts w:hint="eastAsia" w:ascii="仿宋" w:hAnsi="仿宋" w:eastAsia="仿宋" w:cs="仿宋"/>
          <w:kern w:val="0"/>
          <w:szCs w:val="21"/>
        </w:rPr>
        <w:t>7.3.1 开工准备</w:t>
      </w:r>
    </w:p>
    <w:p w14:paraId="37FFEEB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7F966B2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除专用合同条款另有约定外，合同当事人应按约定完成开工准备工作。</w:t>
      </w:r>
    </w:p>
    <w:p w14:paraId="431E032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7.3.2 开工通知</w:t>
      </w:r>
    </w:p>
    <w:p w14:paraId="58DFBEF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340A47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50CF8F4F">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7.4测量放线</w:t>
      </w:r>
    </w:p>
    <w:p w14:paraId="35A9F8A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2081D75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7206C5D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63C1F9B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施工过程中对施工现场内水准点等测量标志物的保护工作由承包人负责。</w:t>
      </w:r>
    </w:p>
    <w:p w14:paraId="43D501D2">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7.5 工期延误</w:t>
      </w:r>
    </w:p>
    <w:p w14:paraId="141FB15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7.5.1 因发包人原因导致工期延误</w:t>
      </w:r>
    </w:p>
    <w:p w14:paraId="5009049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 xml:space="preserve">在合同履行过程中，因下列情况导致工期延误和（或）费用增加的，由发包人承担由此延误的工期和（或）增加的费用，且发包人应支付承包人合理的利润： </w:t>
      </w:r>
    </w:p>
    <w:p w14:paraId="64D8D82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（1）发包人未能按合同约定提供图纸或所提供图纸不符合合同约定的；</w:t>
      </w:r>
    </w:p>
    <w:p w14:paraId="3A9A4F0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（2）发包人未能按合同约定提供施工现场、施工条件、基础资料、许可、批准等开工条件的；</w:t>
      </w:r>
    </w:p>
    <w:p w14:paraId="347DD4B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（3）发包人提供的测量基准点、基准线和水准点及其书面资料存在错误或疏漏的；</w:t>
      </w:r>
    </w:p>
    <w:p w14:paraId="29998A1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（4）发包人未能在计划开工日期之日起7天内同意下达开工通知的；</w:t>
      </w:r>
    </w:p>
    <w:p w14:paraId="6487109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（5）发包人未能按合同约定日期支付工程预付款、进度款或竣工结算款的；</w:t>
      </w:r>
    </w:p>
    <w:p w14:paraId="2718C114">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（6）监理人未按合同约定发出指示、批准等文件的；</w:t>
      </w:r>
    </w:p>
    <w:p w14:paraId="6769345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（7）专用合同条款中约定的其他情形。</w:t>
      </w:r>
    </w:p>
    <w:p w14:paraId="62C7DC8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1F36EE37">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kern w:val="0"/>
          <w:szCs w:val="21"/>
        </w:rPr>
        <w:t>7.5.2 因承包人原因导致工期延误</w:t>
      </w:r>
    </w:p>
    <w:p w14:paraId="32ADE5D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因承包人原因造成工期延误的，可以在专用合同条款中约定逾期竣工违约金的计算方法和逾期竣工违约金的上限。承包人支付逾期竣工违约金后，不免除承包人继续完成工程及修补缺陷的义务。</w:t>
      </w:r>
    </w:p>
    <w:p w14:paraId="163AE1DB">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7.6 不利物质条件</w:t>
      </w:r>
    </w:p>
    <w:p w14:paraId="05FFBB5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5D96887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02CC81E9">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7.7 异常恶劣的气候条件</w:t>
      </w:r>
    </w:p>
    <w:p w14:paraId="0259C70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1CF0D71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p>
    <w:p w14:paraId="1DA3F721">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7.8 暂停施工</w:t>
      </w:r>
    </w:p>
    <w:p w14:paraId="126529A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7.8.1发包人原因引起的暂停施工</w:t>
      </w:r>
    </w:p>
    <w:p w14:paraId="0E35CFF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因发包人原因引起暂停施工的，监理人经发包人同意后，应及时下达暂停施工指示。情况紧急且监理人未及时下达暂停施工指示的，按照第7.8.4项〔紧急情况下的暂停施工〕执行。</w:t>
      </w:r>
    </w:p>
    <w:p w14:paraId="7F24624A">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因发包人原因引起的暂停施工，发包人应承担由此增加的费用和（或）延误的工期，并支付承包人合理的利润。</w:t>
      </w:r>
    </w:p>
    <w:p w14:paraId="2BF467E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7.8.2 承包人原因引起的暂停施工</w:t>
      </w:r>
    </w:p>
    <w:p w14:paraId="6E8450D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324873B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7.8.3 指示暂停施工</w:t>
      </w:r>
    </w:p>
    <w:p w14:paraId="775FDE4A">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监理人认为有必要时，并经发包人批准后，可向承包人作出暂停施工的指示，承包人应按监理人指示暂停施工。</w:t>
      </w:r>
    </w:p>
    <w:p w14:paraId="3B7BD4B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7.8.4 紧急情况下的暂停施工</w:t>
      </w:r>
    </w:p>
    <w:p w14:paraId="455F5463">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71B003B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7.8.5 暂停施工后的复工</w:t>
      </w:r>
    </w:p>
    <w:p w14:paraId="33144C8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136DC01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承包人无故拖延和拒绝复工的，承包人承担由此增加的费用和（或）延误的工期；因发包人原因无法按时复工的，按照第7.5.1项〔因发包人原因导致工期延误〕约定办理。</w:t>
      </w:r>
    </w:p>
    <w:p w14:paraId="6753901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7.8.6 暂停施工持续56天以上</w:t>
      </w:r>
    </w:p>
    <w:p w14:paraId="1D32F744">
      <w:pPr>
        <w:spacing w:line="360" w:lineRule="auto"/>
        <w:ind w:firstLine="409" w:firstLineChars="195"/>
        <w:jc w:val="left"/>
        <w:rPr>
          <w:rFonts w:ascii="仿宋" w:hAnsi="仿宋" w:eastAsia="仿宋" w:cs="仿宋"/>
          <w:kern w:val="0"/>
          <w:szCs w:val="21"/>
        </w:rPr>
      </w:pPr>
      <w:r>
        <w:rPr>
          <w:rFonts w:hint="eastAsia" w:ascii="仿宋" w:hAnsi="仿宋" w:eastAsia="仿宋" w:cs="仿宋"/>
          <w:kern w:val="0"/>
          <w:szCs w:val="21"/>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3A87B243">
      <w:pPr>
        <w:spacing w:line="360" w:lineRule="auto"/>
        <w:ind w:firstLine="409" w:firstLineChars="195"/>
        <w:jc w:val="left"/>
        <w:rPr>
          <w:rFonts w:ascii="仿宋" w:hAnsi="仿宋" w:eastAsia="仿宋" w:cs="仿宋"/>
          <w:kern w:val="0"/>
          <w:szCs w:val="21"/>
        </w:rPr>
      </w:pPr>
      <w:r>
        <w:rPr>
          <w:rFonts w:hint="eastAsia" w:ascii="仿宋" w:hAnsi="仿宋" w:eastAsia="仿宋" w:cs="仿宋"/>
          <w:kern w:val="0"/>
          <w:szCs w:val="21"/>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72E6BDD3">
      <w:pPr>
        <w:spacing w:line="360" w:lineRule="auto"/>
        <w:ind w:left="16" w:firstLine="409" w:firstLineChars="195"/>
        <w:jc w:val="left"/>
        <w:rPr>
          <w:rFonts w:ascii="仿宋" w:hAnsi="仿宋" w:eastAsia="仿宋" w:cs="仿宋"/>
          <w:kern w:val="0"/>
          <w:szCs w:val="21"/>
        </w:rPr>
      </w:pPr>
      <w:r>
        <w:rPr>
          <w:rFonts w:hint="eastAsia" w:ascii="仿宋" w:hAnsi="仿宋" w:eastAsia="仿宋" w:cs="仿宋"/>
          <w:kern w:val="0"/>
          <w:szCs w:val="21"/>
        </w:rPr>
        <w:t>7.8.7 暂停施工期间的工程照管</w:t>
      </w:r>
    </w:p>
    <w:p w14:paraId="38FDAC78">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暂停施工期间，承包人应负责妥善照管工程并提供安全保障，由此增加的费用由责任方承担。</w:t>
      </w:r>
    </w:p>
    <w:p w14:paraId="1184CE5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7.8.8 暂停施工的措施</w:t>
      </w:r>
    </w:p>
    <w:p w14:paraId="67ED7C9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暂停施工期间，发包人和承包人均应采取必要的措施确保工程质量及安全，防止因暂停施工扩大损失。</w:t>
      </w:r>
    </w:p>
    <w:p w14:paraId="4D4A46B6">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7.9提前竣工</w:t>
      </w:r>
    </w:p>
    <w:p w14:paraId="21845E98">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A9D0123">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7.9.2 发包人要求承包人提前竣工，或承包人提出提前竣工的建议能够给发包人带来效益的，合同当事人可以在专用合同条款中约定提前竣工的奖励。</w:t>
      </w:r>
    </w:p>
    <w:p w14:paraId="611BE6DF">
      <w:pPr>
        <w:rPr>
          <w:rFonts w:ascii="仿宋" w:hAnsi="仿宋" w:eastAsia="仿宋" w:cs="仿宋"/>
        </w:rPr>
      </w:pPr>
      <w:r>
        <w:rPr>
          <w:rFonts w:hint="eastAsia" w:ascii="仿宋" w:hAnsi="仿宋" w:eastAsia="仿宋" w:cs="仿宋"/>
        </w:rPr>
        <w:t>8. 材料与设备</w:t>
      </w:r>
    </w:p>
    <w:p w14:paraId="7C576466">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8.1发包人供应材料与工程设备</w:t>
      </w:r>
    </w:p>
    <w:p w14:paraId="165FD64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发包人自行供应材料、工程设备的，应在签订合同时在专用合同条款的附件《发包人供应材料设备一览表》中明确材料、工程设备的品种、规格、型号、数量、单价、质量等级和送达地点。</w:t>
      </w:r>
    </w:p>
    <w:p w14:paraId="4BBA8A3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1D424B97">
      <w:pPr>
        <w:pStyle w:val="6"/>
        <w:keepNext w:val="0"/>
        <w:keepLines w:val="0"/>
        <w:spacing w:before="120" w:after="120" w:line="360" w:lineRule="auto"/>
        <w:ind w:firstLine="420" w:firstLineChars="200"/>
        <w:rPr>
          <w:rFonts w:ascii="仿宋" w:hAnsi="仿宋" w:eastAsia="仿宋" w:cs="仿宋"/>
          <w:sz w:val="21"/>
          <w:szCs w:val="21"/>
        </w:rPr>
      </w:pPr>
      <w:r>
        <w:rPr>
          <w:rFonts w:hint="eastAsia" w:ascii="仿宋" w:hAnsi="仿宋" w:eastAsia="仿宋" w:cs="仿宋"/>
          <w:b w:val="0"/>
          <w:sz w:val="21"/>
          <w:szCs w:val="21"/>
        </w:rPr>
        <w:t>8.2承包人采购材料与工程设备</w:t>
      </w:r>
    </w:p>
    <w:p w14:paraId="0C08B74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3C46C05B">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8.3材料与工程设备的接收与拒收</w:t>
      </w:r>
    </w:p>
    <w:p w14:paraId="415CF5B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5DDF758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发包人提供的材料和工程设备的规格、数量或质量不符合合同约定的，或因发包人原因导致交货日期延误或交货地点变更等情况的，按照第16.1款〔发包人违约〕约定办理。</w:t>
      </w:r>
    </w:p>
    <w:p w14:paraId="4F0B12C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14:paraId="70E0E24A">
      <w:pPr>
        <w:autoSpaceDE w:val="0"/>
        <w:autoSpaceDN w:val="0"/>
        <w:adjustRightInd w:val="0"/>
        <w:spacing w:line="360" w:lineRule="auto"/>
        <w:ind w:firstLine="315" w:firstLineChars="150"/>
        <w:jc w:val="left"/>
        <w:rPr>
          <w:rFonts w:ascii="仿宋" w:hAnsi="仿宋" w:eastAsia="仿宋" w:cs="仿宋"/>
          <w:kern w:val="0"/>
          <w:szCs w:val="21"/>
        </w:rPr>
      </w:pPr>
      <w:r>
        <w:rPr>
          <w:rFonts w:hint="eastAsia" w:ascii="仿宋" w:hAnsi="仿宋" w:eastAsia="仿宋" w:cs="仿宋"/>
          <w:kern w:val="0"/>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398E3C7A">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8.4材料与工程设备的保管与使用</w:t>
      </w:r>
    </w:p>
    <w:p w14:paraId="1CBD70E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8.4.1 发包人供应材料与工程设备的保管与使用</w:t>
      </w:r>
    </w:p>
    <w:p w14:paraId="4BE2715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7CFF4FB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发包人供应的材料和工程设备使用前，由承包人负责检验，检验费用由发包人承担，不合格的不得使用。</w:t>
      </w:r>
    </w:p>
    <w:p w14:paraId="62B7EF1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8.4.2 承包人采购材料与工程设备的保管与使用</w:t>
      </w:r>
    </w:p>
    <w:p w14:paraId="4D17D70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1C5B206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发包人或监理人发现承包人使用不符合设计或有关标准要求的材料和工程设备时，有权要求承包人进行修复、拆除或重新采购，由此增加的费用和（或）延误的工期，由承包人承担。</w:t>
      </w:r>
    </w:p>
    <w:p w14:paraId="7DD5107E">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8.5禁止使用不合格的材料和工程设备</w:t>
      </w:r>
    </w:p>
    <w:p w14:paraId="683872F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8.5.1 监理人有权拒绝承包人提供的不合格材料或工程设备，并要求承包人立即进行更换。监理人应在更换后再次进行检查和检验，由此增加的费用和（或）延误的工期由承包人承担。</w:t>
      </w:r>
    </w:p>
    <w:p w14:paraId="7CFEAA3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8.5.2 监理人发现承包人使用了不合格的材料和工程设备，承包人应按照监理人的指示立即改正，并禁止在工程中继续使用不合格的材料和工程设备。</w:t>
      </w:r>
    </w:p>
    <w:p w14:paraId="5218516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8.5.3 发包人提供的材料或工程设备不符合合同要求的，承包人有权拒绝，并可要求发包人更换，由此增加的费用和（或）延误的工期由发包人承担，并支付承包人合理的利润。</w:t>
      </w:r>
    </w:p>
    <w:p w14:paraId="0123945C">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8.6 样品</w:t>
      </w:r>
    </w:p>
    <w:p w14:paraId="6C820A8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8.6.1</w:t>
      </w:r>
      <w:r>
        <w:rPr>
          <w:rFonts w:hint="eastAsia" w:ascii="仿宋" w:hAnsi="仿宋" w:eastAsia="仿宋" w:cs="仿宋"/>
          <w:kern w:val="0"/>
          <w:szCs w:val="21"/>
        </w:rPr>
        <w:tab/>
      </w:r>
      <w:r>
        <w:rPr>
          <w:rFonts w:hint="eastAsia" w:ascii="仿宋" w:hAnsi="仿宋" w:eastAsia="仿宋" w:cs="仿宋"/>
          <w:kern w:val="0"/>
          <w:szCs w:val="21"/>
        </w:rPr>
        <w:t>样品的报送与封存</w:t>
      </w:r>
    </w:p>
    <w:p w14:paraId="4925FB0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需要承包人报送样品的材料或工程设备，样品的种类、名称、规格、数量等要求均应在专用合同条款中约定。样品的报送程序如下：</w:t>
      </w:r>
    </w:p>
    <w:p w14:paraId="182863B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4256FB1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1F54C32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（3）经发包人和监理人审批确认的样品应按约定的方法封样，封存的样品作为检验工程相关部分的标准之一。承包人在施工过程中不得使用与样品不符的材料或工程设备。</w:t>
      </w:r>
    </w:p>
    <w:p w14:paraId="69B3F0F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2FD775F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8.6.2 样品的保管</w:t>
      </w:r>
    </w:p>
    <w:p w14:paraId="08B54AF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经批准的样品应由监理人负责封存于现场，承包人应在现场为保存样品提供适当和固定的场所并保持适当和良好的存储环境条件。</w:t>
      </w:r>
    </w:p>
    <w:p w14:paraId="48814E8D">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8.7材料与工程设备的替代</w:t>
      </w:r>
    </w:p>
    <w:p w14:paraId="6EB8152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8.7.1 出现下列情况需要使用替代材料和工程设备的，承包人应按照第8.7.2项约定的程序执行：</w:t>
      </w:r>
    </w:p>
    <w:p w14:paraId="0BB34A0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（1）基准日期后生效的法律规定禁止使用的；</w:t>
      </w:r>
    </w:p>
    <w:p w14:paraId="670B153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（2）发包人要求使用替代品的；</w:t>
      </w:r>
    </w:p>
    <w:p w14:paraId="3D0F109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（3）因其他原因必须使用替代品的。</w:t>
      </w:r>
    </w:p>
    <w:p w14:paraId="36881AD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8.7.2 承包人应在使用替代材料和工程设备28天前书面通知监理人，并附下列文件：</w:t>
      </w:r>
    </w:p>
    <w:p w14:paraId="680D567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（1）被替代的材料和工程设备的名称、数量、规格、型号、品牌、性能、价格及其他相关资料；</w:t>
      </w:r>
    </w:p>
    <w:p w14:paraId="3935B7A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（2）替代品的名称、数量、规格、型号、品牌、性能、价格及其他相关资料；</w:t>
      </w:r>
    </w:p>
    <w:p w14:paraId="031E51E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（3）替代品与被替代产品之间的差异以及使用替代品可能对工程产生的影响；</w:t>
      </w:r>
    </w:p>
    <w:p w14:paraId="11C0D3C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（4）替代品与被替代产品的价格差异；</w:t>
      </w:r>
    </w:p>
    <w:p w14:paraId="35FC114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（5）使用替代品的理由和原因说明；</w:t>
      </w:r>
    </w:p>
    <w:p w14:paraId="72826B8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（6）监理人要求的其他文件。</w:t>
      </w:r>
    </w:p>
    <w:p w14:paraId="592D2D6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监理人应在收到通知后14天内向承包人发出经发包人签认的书面指示；监理人逾期发出书面指示的，视为发包人和监理人同意使用替代品。</w:t>
      </w:r>
    </w:p>
    <w:p w14:paraId="74CFAC4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4BD2E34D">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8.8施工设备和临时设施</w:t>
      </w:r>
    </w:p>
    <w:p w14:paraId="1075AA2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8.8.1 承包人提供的施工设备和临时设施</w:t>
      </w:r>
    </w:p>
    <w:p w14:paraId="538BFD7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14:paraId="03FA4AF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除专用合同条款另有约定外，承包人应自行承担修建临时设施的费用，需要临时占地的，应由发包人办理申请手续并承担相应费用。</w:t>
      </w:r>
    </w:p>
    <w:p w14:paraId="213BC28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8.8.2发包人提供的施工设备和临时设施</w:t>
      </w:r>
    </w:p>
    <w:p w14:paraId="2DBD2BA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发包人提供的施工设备或临时设施在专用合同条款中约定。</w:t>
      </w:r>
    </w:p>
    <w:p w14:paraId="5D312EA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8.8.3要求承包人增加或更换施工设备</w:t>
      </w:r>
    </w:p>
    <w:p w14:paraId="78BFE5D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承包人使用的施工设备不能满足合同进度计划和（或）质量要求时，监理人有权要求承包人增加或更换施工设备，承包人应及时增加或更换，由此增加的费用和（或）延误的工期由承包人承担。</w:t>
      </w:r>
    </w:p>
    <w:p w14:paraId="75F20699">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8.9材料与设备专用要求</w:t>
      </w:r>
    </w:p>
    <w:p w14:paraId="0DBADEC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14:paraId="5848DEB8">
      <w:pPr>
        <w:rPr>
          <w:rFonts w:ascii="仿宋" w:hAnsi="仿宋" w:eastAsia="仿宋" w:cs="仿宋"/>
        </w:rPr>
      </w:pPr>
      <w:r>
        <w:rPr>
          <w:rFonts w:hint="eastAsia" w:ascii="仿宋" w:hAnsi="仿宋" w:eastAsia="仿宋" w:cs="仿宋"/>
        </w:rPr>
        <w:t>9. 试验与检验</w:t>
      </w:r>
    </w:p>
    <w:p w14:paraId="730ADA3D">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9.1试验设备与试验人员</w:t>
      </w:r>
    </w:p>
    <w:p w14:paraId="01042F9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11C1AE5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9.1.2 承包人应按专用合同条款的约定提供试验设备、取样装置、试验场所和试验条件，并向监理人提交相应进场计划表。</w:t>
      </w:r>
    </w:p>
    <w:p w14:paraId="4AB2461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承包人配置的试验设备要符合相应试验规程的要求并经过具有资质的检测单位检测，且在正式使用该试验设备前，需要经过监理人与承包人共同校定。</w:t>
      </w:r>
    </w:p>
    <w:p w14:paraId="5B5336A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9.1.3 承包人应向监理人提交试验人员的名单及其岗位、资格等证明资料，试验人员必须能够熟练进行相应的检测试验，承包人对试验人员的试验程序和试验结果的正确性负责。</w:t>
      </w:r>
    </w:p>
    <w:p w14:paraId="195257DD">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9.2取样</w:t>
      </w:r>
    </w:p>
    <w:p w14:paraId="0D50816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试验属于自检性质的，承包人可以单独取样。试验属于监理人抽检性质的，可由监理人取样，也可由承包人的试验人员在监理人的监督下取样。</w:t>
      </w:r>
    </w:p>
    <w:p w14:paraId="705BA9CD">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9.3材料、工程设备和工程的试验和检验</w:t>
      </w:r>
    </w:p>
    <w:p w14:paraId="3AF7252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39D6986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0535F25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7EEBE92">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9.4现场工艺试验</w:t>
      </w:r>
    </w:p>
    <w:p w14:paraId="2F1A1D3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承包人应按合同约定或监理人指示进行现场工艺试验。对大型的现场工艺试验，监理人认为必要时，承包人应根据监理人提出的工艺试验要求，编制工艺试验措施计划，报送监理人审查。</w:t>
      </w:r>
    </w:p>
    <w:p w14:paraId="6705E300">
      <w:pPr>
        <w:rPr>
          <w:rFonts w:ascii="仿宋" w:hAnsi="仿宋" w:eastAsia="仿宋" w:cs="仿宋"/>
        </w:rPr>
      </w:pPr>
      <w:r>
        <w:rPr>
          <w:rFonts w:hint="eastAsia" w:ascii="仿宋" w:hAnsi="仿宋" w:eastAsia="仿宋" w:cs="仿宋"/>
        </w:rPr>
        <w:t>10. 变更</w:t>
      </w:r>
    </w:p>
    <w:p w14:paraId="657209AE">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10.1变更的范围</w:t>
      </w:r>
    </w:p>
    <w:p w14:paraId="70E1CCE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除专用合同条款另有约定外，合同履行过程中发生以下情形的，应按照本条约定进行变更：</w:t>
      </w:r>
    </w:p>
    <w:p w14:paraId="5D4F4A0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（1）增加或减少合同中任何工作，或追加额外的工作；</w:t>
      </w:r>
    </w:p>
    <w:p w14:paraId="3A54CAF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（2）取消合同中任何工作，但转由他人实施的工作除外；</w:t>
      </w:r>
    </w:p>
    <w:p w14:paraId="5364610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（3）改变合同中任何工作的质量标准或其他特性；</w:t>
      </w:r>
    </w:p>
    <w:p w14:paraId="40C5FD3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（4）改变工程的基线、标高、位置和尺寸；</w:t>
      </w:r>
    </w:p>
    <w:p w14:paraId="5A24364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（5）改变工程的时间安排或实施顺序。</w:t>
      </w:r>
    </w:p>
    <w:p w14:paraId="3D3560D0">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10.2变更权</w:t>
      </w:r>
    </w:p>
    <w:p w14:paraId="53E01BA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41C5F4D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涉及设计变更的，应由设计人提供变更后的图纸和说明。如变更超过原设计标准或批准的建设规模时，发包人应及时办理规划、设计变更等审批手续。</w:t>
      </w:r>
    </w:p>
    <w:p w14:paraId="4DB6A3C9">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10.3变更程序</w:t>
      </w:r>
    </w:p>
    <w:p w14:paraId="1161AF0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szCs w:val="21"/>
        </w:rPr>
        <w:t>10</w:t>
      </w:r>
      <w:r>
        <w:rPr>
          <w:rFonts w:hint="eastAsia" w:ascii="仿宋" w:hAnsi="仿宋" w:eastAsia="仿宋" w:cs="仿宋"/>
          <w:kern w:val="0"/>
          <w:szCs w:val="21"/>
        </w:rPr>
        <w:t>.3.1 发包人提出变更</w:t>
      </w:r>
    </w:p>
    <w:p w14:paraId="3B8A5F2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发包人提出变更的，应通过监理人向承包人发出变更指示，变更指示应说明计划变更的工程范围和变更的内容。</w:t>
      </w:r>
    </w:p>
    <w:p w14:paraId="1D4F2AF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szCs w:val="21"/>
        </w:rPr>
        <w:t>10</w:t>
      </w:r>
      <w:r>
        <w:rPr>
          <w:rFonts w:hint="eastAsia" w:ascii="仿宋" w:hAnsi="仿宋" w:eastAsia="仿宋" w:cs="仿宋"/>
          <w:kern w:val="0"/>
          <w:szCs w:val="21"/>
        </w:rPr>
        <w:t>.3.2 监理人提出变更建议</w:t>
      </w:r>
    </w:p>
    <w:p w14:paraId="6783B3E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4FC9A22A">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10.3.3 变更执行</w:t>
      </w:r>
    </w:p>
    <w:p w14:paraId="620AA96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49A1E8C0">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10.4变更估价</w:t>
      </w:r>
    </w:p>
    <w:p w14:paraId="420B162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10.4.1 变更估价原则</w:t>
      </w:r>
    </w:p>
    <w:p w14:paraId="68B8D10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除专用合同条款另有约定外，变更估价按照本款约定处理：</w:t>
      </w:r>
    </w:p>
    <w:p w14:paraId="0BAB960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（1）已标价工程量清单或预算书有相同项目的，按照相同项目单价认定；</w:t>
      </w:r>
    </w:p>
    <w:p w14:paraId="621950C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（2）已标价工程量清单或预算书中无相同项目，但有类似项目的，参照类似项目的单价认定；</w:t>
      </w:r>
    </w:p>
    <w:p w14:paraId="0F351C1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08B5235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10.4.2 变更估价程序</w:t>
      </w:r>
    </w:p>
    <w:p w14:paraId="045CF12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5CE07D8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因变更引起的价格调整应计入最近一期的进度款中支付。</w:t>
      </w:r>
    </w:p>
    <w:p w14:paraId="14092B9D">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10.5承包人的合理化建议</w:t>
      </w:r>
    </w:p>
    <w:p w14:paraId="42B4D48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承包人提出合理化建议的，应向监理人提交合理化建议说明，说明建议的内容和理由，以及实施该建议对合同价格和工期的影响。</w:t>
      </w:r>
    </w:p>
    <w:p w14:paraId="4AAA55B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2D4FCA1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合理化建议降低了合同价格或者提高了工程经济效益的，发包人可对承包人给予奖励，奖励的方法和金额在专用合同条款中约定。</w:t>
      </w:r>
    </w:p>
    <w:p w14:paraId="1CD68EFB">
      <w:pPr>
        <w:pStyle w:val="6"/>
        <w:keepNext w:val="0"/>
        <w:keepLines w:val="0"/>
        <w:spacing w:before="120" w:after="120" w:line="360" w:lineRule="auto"/>
        <w:ind w:firstLine="420" w:firstLineChars="200"/>
        <w:rPr>
          <w:rFonts w:ascii="仿宋" w:hAnsi="仿宋" w:eastAsia="仿宋" w:cs="仿宋"/>
          <w:sz w:val="21"/>
          <w:szCs w:val="21"/>
        </w:rPr>
      </w:pPr>
      <w:r>
        <w:rPr>
          <w:rFonts w:hint="eastAsia" w:ascii="仿宋" w:hAnsi="仿宋" w:eastAsia="仿宋" w:cs="仿宋"/>
          <w:b w:val="0"/>
          <w:sz w:val="21"/>
          <w:szCs w:val="21"/>
        </w:rPr>
        <w:t xml:space="preserve">10.6变更引起的工期调整  </w:t>
      </w:r>
      <w:r>
        <w:rPr>
          <w:rFonts w:hint="eastAsia" w:ascii="仿宋" w:hAnsi="仿宋" w:eastAsia="仿宋" w:cs="仿宋"/>
          <w:sz w:val="21"/>
          <w:szCs w:val="21"/>
        </w:rPr>
        <w:t xml:space="preserve"> </w:t>
      </w:r>
    </w:p>
    <w:p w14:paraId="7D22B7E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因变更引起工期变化的，合同当事人均可要求调整合同工期，由合同当事人按照第4.4款〔商定或确定〕并参考工程所在地的工期定额标准确定增减工期天数。</w:t>
      </w:r>
    </w:p>
    <w:p w14:paraId="7674D942">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10.7暂估价</w:t>
      </w:r>
    </w:p>
    <w:p w14:paraId="2F5B871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暂估价专业分包工程、服务、材料和工程设备的明细由合同当事人在专用合同条款中约定。</w:t>
      </w:r>
    </w:p>
    <w:p w14:paraId="4A70C391">
      <w:pPr>
        <w:spacing w:line="360" w:lineRule="auto"/>
        <w:ind w:firstLine="420" w:firstLineChars="200"/>
        <w:jc w:val="left"/>
        <w:rPr>
          <w:rFonts w:ascii="仿宋" w:hAnsi="仿宋" w:eastAsia="仿宋" w:cs="仿宋"/>
          <w:kern w:val="0"/>
          <w:szCs w:val="21"/>
        </w:rPr>
      </w:pPr>
      <w:r>
        <w:rPr>
          <w:rFonts w:hint="eastAsia" w:ascii="仿宋" w:hAnsi="仿宋" w:eastAsia="仿宋" w:cs="仿宋"/>
          <w:szCs w:val="21"/>
        </w:rPr>
        <w:t>10.7.1</w:t>
      </w:r>
      <w:r>
        <w:rPr>
          <w:rFonts w:hint="eastAsia" w:ascii="仿宋" w:hAnsi="仿宋" w:eastAsia="仿宋" w:cs="仿宋"/>
          <w:kern w:val="0"/>
          <w:szCs w:val="21"/>
        </w:rPr>
        <w:t xml:space="preserve"> 依法必须招标的暂估价项目</w:t>
      </w:r>
    </w:p>
    <w:p w14:paraId="52C4E938">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对于依法必须招标的暂估价项目，采取以下第1种方式确定。合同当事人也可以在专用合同条款中选择其他招标方式。</w:t>
      </w:r>
    </w:p>
    <w:p w14:paraId="6D8C63B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第1种方式：对于依法必须招标的暂估价项目，由承包人招标，对该暂估价项目的确认和批准按照以下约定执行：</w:t>
      </w:r>
    </w:p>
    <w:p w14:paraId="2919B26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501825A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承包人应当根据施工进度计划，提前14天将磋商文件通过监理人报送发包人审批，发包人应当在收到承包人报送的相关文件后7天内完成审批或提出修改意见；发包人有权确定招标控制价并按照法律规定参加评标；</w:t>
      </w:r>
    </w:p>
    <w:p w14:paraId="775107CA">
      <w:pPr>
        <w:spacing w:line="360" w:lineRule="auto"/>
        <w:jc w:val="left"/>
        <w:rPr>
          <w:rFonts w:ascii="仿宋" w:hAnsi="仿宋" w:eastAsia="仿宋" w:cs="仿宋"/>
          <w:kern w:val="0"/>
          <w:szCs w:val="21"/>
        </w:rPr>
      </w:pPr>
      <w:r>
        <w:rPr>
          <w:rFonts w:hint="eastAsia" w:ascii="仿宋" w:hAnsi="仿宋" w:eastAsia="仿宋" w:cs="仿宋"/>
          <w:kern w:val="0"/>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55A81BC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7A2CA3DF">
      <w:pPr>
        <w:spacing w:line="360" w:lineRule="auto"/>
        <w:ind w:firstLine="420" w:firstLineChars="200"/>
        <w:jc w:val="left"/>
        <w:rPr>
          <w:rFonts w:ascii="仿宋" w:hAnsi="仿宋" w:eastAsia="仿宋" w:cs="仿宋"/>
          <w:kern w:val="0"/>
          <w:szCs w:val="21"/>
        </w:rPr>
      </w:pPr>
      <w:r>
        <w:rPr>
          <w:rFonts w:hint="eastAsia" w:ascii="仿宋" w:hAnsi="仿宋" w:eastAsia="仿宋" w:cs="仿宋"/>
          <w:szCs w:val="21"/>
        </w:rPr>
        <w:t>10.7.2</w:t>
      </w:r>
      <w:r>
        <w:rPr>
          <w:rFonts w:hint="eastAsia" w:ascii="仿宋" w:hAnsi="仿宋" w:eastAsia="仿宋" w:cs="仿宋"/>
          <w:kern w:val="0"/>
          <w:szCs w:val="21"/>
        </w:rPr>
        <w:t>不属于依法必须招标的暂估价项目</w:t>
      </w:r>
    </w:p>
    <w:p w14:paraId="046414C8">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 xml:space="preserve">除专用合同条款另有约定外，对于不属于依法必须招标的暂估价项目，采取以下第1种方式确定： </w:t>
      </w:r>
    </w:p>
    <w:p w14:paraId="6C7C5AC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第1种方式：对于不属于依法必须招标的暂估价项目，按本项约定确认和批准：</w:t>
      </w:r>
    </w:p>
    <w:p w14:paraId="0CC6F26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902F259">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（2）发包人认为承包人确定的供应商、分包人无法满足工程质量或合同要求的，发包人可以要求承包人重新确定暂估价项目的供应商、分包人;</w:t>
      </w:r>
    </w:p>
    <w:p w14:paraId="29F3C47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（3）承包人应当在签订暂估价合同后7天内，将暂估价合同副本报送发包人留存。</w:t>
      </w:r>
    </w:p>
    <w:p w14:paraId="2875BE4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第2种方式：承包人按照第10.7.1项〔依法必须招标的暂估价项目〕约定的第1种方式确定暂估价项目。</w:t>
      </w:r>
    </w:p>
    <w:p w14:paraId="04238DA4">
      <w:pPr>
        <w:spacing w:line="360" w:lineRule="auto"/>
        <w:ind w:firstLine="420" w:firstLineChars="200"/>
        <w:jc w:val="left"/>
        <w:rPr>
          <w:rFonts w:ascii="仿宋" w:hAnsi="仿宋" w:eastAsia="仿宋" w:cs="仿宋"/>
          <w:kern w:val="0"/>
          <w:szCs w:val="21"/>
        </w:rPr>
      </w:pPr>
      <w:r>
        <w:rPr>
          <w:rFonts w:hint="eastAsia" w:ascii="仿宋" w:hAnsi="仿宋" w:eastAsia="仿宋" w:cs="仿宋"/>
          <w:szCs w:val="21"/>
        </w:rPr>
        <w:t>第3种方式：</w:t>
      </w:r>
      <w:r>
        <w:rPr>
          <w:rFonts w:hint="eastAsia" w:ascii="仿宋" w:hAnsi="仿宋" w:eastAsia="仿宋" w:cs="仿宋"/>
          <w:kern w:val="0"/>
          <w:szCs w:val="21"/>
        </w:rPr>
        <w:t>承包人直接实施的暂估价项目</w:t>
      </w:r>
    </w:p>
    <w:p w14:paraId="662FB40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承包人具备实施暂估价项目的资格和条件的，经发包人和承包人协商一致后，可由承包人自行实施暂估价项目，合同当事人可以在专用合同条款约定具体事项。</w:t>
      </w:r>
    </w:p>
    <w:p w14:paraId="7EF67A6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3D9D57A">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10.8暂列金额</w:t>
      </w:r>
    </w:p>
    <w:p w14:paraId="5A86DDD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暂列金额应按照发包人的要求使用，发包人的要求应通过监理人发出。合同当事人可以在专用合同条款中协商确定有关事项。</w:t>
      </w:r>
    </w:p>
    <w:p w14:paraId="015893D3">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 xml:space="preserve">10.9计日工 </w:t>
      </w:r>
    </w:p>
    <w:p w14:paraId="31A41AC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71A9E688">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采用计日工计价的任何一项工作，承包人应在该项工作实施过程中，每天提交以下报表和有关凭证报送监理人审查：</w:t>
      </w:r>
    </w:p>
    <w:p w14:paraId="1C1A4B2B">
      <w:pPr>
        <w:spacing w:line="360" w:lineRule="auto"/>
        <w:ind w:firstLine="315" w:firstLineChars="150"/>
        <w:jc w:val="left"/>
        <w:rPr>
          <w:rFonts w:ascii="仿宋" w:hAnsi="仿宋" w:eastAsia="仿宋" w:cs="仿宋"/>
          <w:kern w:val="0"/>
          <w:szCs w:val="21"/>
        </w:rPr>
      </w:pPr>
      <w:r>
        <w:rPr>
          <w:rFonts w:hint="eastAsia" w:ascii="仿宋" w:hAnsi="仿宋" w:eastAsia="仿宋" w:cs="仿宋"/>
          <w:kern w:val="0"/>
          <w:szCs w:val="21"/>
        </w:rPr>
        <w:t>（1）工作名称、内容和数量；</w:t>
      </w:r>
    </w:p>
    <w:p w14:paraId="5F1DB9D6">
      <w:pPr>
        <w:spacing w:line="360" w:lineRule="auto"/>
        <w:ind w:firstLine="315" w:firstLineChars="150"/>
        <w:jc w:val="left"/>
        <w:rPr>
          <w:rFonts w:ascii="仿宋" w:hAnsi="仿宋" w:eastAsia="仿宋" w:cs="仿宋"/>
          <w:kern w:val="0"/>
          <w:szCs w:val="21"/>
        </w:rPr>
      </w:pPr>
      <w:r>
        <w:rPr>
          <w:rFonts w:hint="eastAsia" w:ascii="仿宋" w:hAnsi="仿宋" w:eastAsia="仿宋" w:cs="仿宋"/>
          <w:kern w:val="0"/>
          <w:szCs w:val="21"/>
        </w:rPr>
        <w:t>（2）投入该工作的所有人员的姓名、专业、工种、级别和耗用工时；</w:t>
      </w:r>
    </w:p>
    <w:p w14:paraId="0F631663">
      <w:pPr>
        <w:spacing w:line="360" w:lineRule="auto"/>
        <w:ind w:firstLine="315" w:firstLineChars="150"/>
        <w:jc w:val="left"/>
        <w:rPr>
          <w:rFonts w:ascii="仿宋" w:hAnsi="仿宋" w:eastAsia="仿宋" w:cs="仿宋"/>
          <w:kern w:val="0"/>
          <w:szCs w:val="21"/>
        </w:rPr>
      </w:pPr>
      <w:r>
        <w:rPr>
          <w:rFonts w:hint="eastAsia" w:ascii="仿宋" w:hAnsi="仿宋" w:eastAsia="仿宋" w:cs="仿宋"/>
          <w:kern w:val="0"/>
          <w:szCs w:val="21"/>
        </w:rPr>
        <w:t>（3）投入该工作的材料类别和数量；</w:t>
      </w:r>
    </w:p>
    <w:p w14:paraId="7C1DD1EA">
      <w:pPr>
        <w:spacing w:line="360" w:lineRule="auto"/>
        <w:ind w:firstLine="315" w:firstLineChars="150"/>
        <w:jc w:val="left"/>
        <w:rPr>
          <w:rFonts w:ascii="仿宋" w:hAnsi="仿宋" w:eastAsia="仿宋" w:cs="仿宋"/>
          <w:kern w:val="0"/>
          <w:szCs w:val="21"/>
        </w:rPr>
      </w:pPr>
      <w:r>
        <w:rPr>
          <w:rFonts w:hint="eastAsia" w:ascii="仿宋" w:hAnsi="仿宋" w:eastAsia="仿宋" w:cs="仿宋"/>
          <w:kern w:val="0"/>
          <w:szCs w:val="21"/>
        </w:rPr>
        <w:t>（4）投入该工作的施工设备型号、台数和耗用台时；</w:t>
      </w:r>
    </w:p>
    <w:p w14:paraId="457534C0">
      <w:pPr>
        <w:spacing w:line="360" w:lineRule="auto"/>
        <w:ind w:firstLine="315" w:firstLineChars="150"/>
        <w:jc w:val="left"/>
        <w:rPr>
          <w:rFonts w:ascii="仿宋" w:hAnsi="仿宋" w:eastAsia="仿宋" w:cs="仿宋"/>
          <w:kern w:val="0"/>
          <w:szCs w:val="21"/>
        </w:rPr>
      </w:pPr>
      <w:r>
        <w:rPr>
          <w:rFonts w:hint="eastAsia" w:ascii="仿宋" w:hAnsi="仿宋" w:eastAsia="仿宋" w:cs="仿宋"/>
          <w:kern w:val="0"/>
          <w:szCs w:val="21"/>
        </w:rPr>
        <w:t>（5）其他有关资料和凭证。</w:t>
      </w:r>
    </w:p>
    <w:p w14:paraId="637917BF">
      <w:pPr>
        <w:spacing w:line="360" w:lineRule="auto"/>
        <w:ind w:firstLine="315" w:firstLineChars="150"/>
        <w:jc w:val="left"/>
        <w:rPr>
          <w:rFonts w:ascii="仿宋" w:hAnsi="仿宋" w:eastAsia="仿宋" w:cs="仿宋"/>
          <w:kern w:val="0"/>
          <w:szCs w:val="21"/>
        </w:rPr>
      </w:pPr>
      <w:r>
        <w:rPr>
          <w:rFonts w:hint="eastAsia" w:ascii="仿宋" w:hAnsi="仿宋" w:eastAsia="仿宋" w:cs="仿宋"/>
          <w:kern w:val="0"/>
          <w:szCs w:val="21"/>
        </w:rPr>
        <w:t xml:space="preserve"> 计日工由承包人汇总后，列入最近一期进度付款申请单，由监理人审查并经发包人批准后列入进度付款。</w:t>
      </w:r>
    </w:p>
    <w:p w14:paraId="6F48BF65">
      <w:pPr>
        <w:adjustRightInd w:val="0"/>
        <w:snapToGrid w:val="0"/>
        <w:jc w:val="left"/>
        <w:rPr>
          <w:rFonts w:ascii="仿宋" w:hAnsi="仿宋" w:eastAsia="仿宋" w:cs="仿宋"/>
          <w:szCs w:val="21"/>
        </w:rPr>
      </w:pPr>
    </w:p>
    <w:p w14:paraId="5EC9BB9B">
      <w:pPr>
        <w:adjustRightInd w:val="0"/>
        <w:snapToGrid w:val="0"/>
        <w:jc w:val="left"/>
        <w:rPr>
          <w:rFonts w:ascii="仿宋" w:hAnsi="仿宋" w:eastAsia="仿宋" w:cs="仿宋"/>
          <w:szCs w:val="21"/>
        </w:rPr>
      </w:pPr>
    </w:p>
    <w:p w14:paraId="4BC2725E">
      <w:pPr>
        <w:rPr>
          <w:rFonts w:ascii="仿宋" w:hAnsi="仿宋" w:eastAsia="仿宋" w:cs="仿宋"/>
        </w:rPr>
      </w:pPr>
      <w:r>
        <w:rPr>
          <w:rFonts w:hint="eastAsia" w:ascii="仿宋" w:hAnsi="仿宋" w:eastAsia="仿宋" w:cs="仿宋"/>
        </w:rPr>
        <w:t>11. 价格调整</w:t>
      </w:r>
    </w:p>
    <w:p w14:paraId="241E2A4A">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11.1市场价格波动引起的调整</w:t>
      </w:r>
    </w:p>
    <w:p w14:paraId="282C20D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除专用合同条款另有约定外，市场价格波动超过合同当事人约定的范围，合同价格应当调整。合同当事人可以在专用合同条款中约定选择以下一种方式对合同价格进行调整：</w:t>
      </w:r>
    </w:p>
    <w:p w14:paraId="3F9E5171">
      <w:pPr>
        <w:spacing w:line="360" w:lineRule="auto"/>
        <w:ind w:firstLine="420" w:firstLineChars="200"/>
        <w:rPr>
          <w:rFonts w:ascii="仿宋" w:hAnsi="仿宋" w:eastAsia="仿宋" w:cs="仿宋"/>
          <w:szCs w:val="21"/>
        </w:rPr>
      </w:pPr>
      <w:r>
        <w:rPr>
          <w:rFonts w:hint="eastAsia" w:ascii="仿宋" w:hAnsi="仿宋" w:eastAsia="仿宋" w:cs="仿宋"/>
          <w:szCs w:val="21"/>
        </w:rPr>
        <w:t>第1种方式：采用价格指数进行价格调整。</w:t>
      </w:r>
    </w:p>
    <w:p w14:paraId="57A94741">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szCs w:val="21"/>
        </w:rPr>
        <w:t>（1）价格调整公式</w:t>
      </w:r>
    </w:p>
    <w:p w14:paraId="3A60BFD8">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szCs w:val="21"/>
        </w:rPr>
        <w:t>因人工、材料和设备等价格波动影响合同价格时，根据专用合同条款中约定的数据，按以下公式计算差额并调整合同价格：</w:t>
      </w:r>
    </w:p>
    <w:p w14:paraId="157FD29C">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position w:val="-30"/>
          <w:szCs w:val="21"/>
        </w:rPr>
        <w:object>
          <v:shape id="_x0000_i1025" o:spt="75" type="#_x0000_t75" style="height:43.5pt;width:360pt;" o:ole="t" filled="f" o:preferrelative="t" stroked="f" coordsize="21600,21600">
            <v:path/>
            <v:fill on="f" focussize="0,0"/>
            <v:stroke on="f" joinstyle="miter"/>
            <v:imagedata r:id="rId14" o:title=""/>
            <o:lock v:ext="edit" aspectratio="t"/>
            <w10:wrap type="none"/>
            <w10:anchorlock/>
          </v:shape>
          <o:OLEObject Type="Embed" ProgID="Equations" ShapeID="_x0000_i1025" DrawAspect="Content" ObjectID="_1468075725" r:id="rId13">
            <o:LockedField>false</o:LockedField>
          </o:OLEObject>
        </w:object>
      </w:r>
    </w:p>
    <w:p w14:paraId="40FC0F11">
      <w:pPr>
        <w:tabs>
          <w:tab w:val="left" w:pos="0"/>
          <w:tab w:val="left" w:pos="360"/>
          <w:tab w:val="left" w:pos="540"/>
        </w:tabs>
        <w:spacing w:line="360" w:lineRule="auto"/>
        <w:ind w:firstLine="640"/>
        <w:rPr>
          <w:rFonts w:ascii="仿宋" w:hAnsi="仿宋" w:eastAsia="仿宋" w:cs="仿宋"/>
          <w:szCs w:val="21"/>
        </w:rPr>
      </w:pPr>
      <w:r>
        <w:rPr>
          <w:rFonts w:hint="eastAsia" w:ascii="仿宋" w:hAnsi="仿宋" w:eastAsia="仿宋" w:cs="仿宋"/>
          <w:szCs w:val="21"/>
        </w:rPr>
        <w:t>公式中：ΔP——需调整的价格差额；</w:t>
      </w:r>
    </w:p>
    <w:p w14:paraId="42483DC0">
      <w:pPr>
        <w:tabs>
          <w:tab w:val="left" w:pos="0"/>
          <w:tab w:val="left" w:pos="360"/>
          <w:tab w:val="left" w:pos="540"/>
        </w:tabs>
        <w:spacing w:line="360" w:lineRule="auto"/>
        <w:ind w:firstLine="1260" w:firstLineChars="600"/>
        <w:rPr>
          <w:rFonts w:ascii="仿宋" w:hAnsi="仿宋" w:eastAsia="仿宋" w:cs="仿宋"/>
          <w:szCs w:val="21"/>
        </w:rPr>
      </w:pPr>
      <w:r>
        <w:rPr>
          <w:rFonts w:hint="eastAsia" w:ascii="仿宋" w:hAnsi="仿宋" w:eastAsia="仿宋" w:cs="仿宋"/>
          <w:position w:val="-6"/>
          <w:szCs w:val="21"/>
        </w:rPr>
        <w:object>
          <v:shape id="_x0000_i1026" o:spt="75" type="#_x0000_t75" style="height:14.25pt;width:14.25pt;" o:ole="t" filled="f" o:preferrelative="t" stroked="f" coordsize="21600,21600">
            <v:path/>
            <v:fill on="f" focussize="0,0"/>
            <v:stroke on="f" joinstyle="miter"/>
            <v:imagedata r:id="rId16" o:title=""/>
            <o:lock v:ext="edit" aspectratio="t"/>
            <w10:wrap type="none"/>
            <w10:anchorlock/>
          </v:shape>
          <o:OLEObject Type="Embed" ProgID="Equations" ShapeID="_x0000_i1026" DrawAspect="Content" ObjectID="_1468075726" r:id="rId15">
            <o:LockedField>false</o:LockedField>
          </o:OLEObject>
        </w:object>
      </w:r>
      <w:r>
        <w:rPr>
          <w:rFonts w:hint="eastAsia" w:ascii="仿宋" w:hAnsi="仿宋" w:eastAsia="仿宋" w:cs="仿宋"/>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14:paraId="27AA002C">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szCs w:val="21"/>
        </w:rPr>
        <w:t>A——定值权重（即不调部分的权重）；</w:t>
      </w:r>
    </w:p>
    <w:p w14:paraId="4A49EE12">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position w:val="-10"/>
          <w:szCs w:val="21"/>
        </w:rPr>
        <w:object>
          <v:shape id="_x0000_i1027" o:spt="75" type="#_x0000_t75" style="height:21.75pt;width:100.5pt;" o:ole="t" filled="f" o:preferrelative="t" stroked="f" coordsize="21600,21600">
            <v:path/>
            <v:fill on="f" focussize="0,0"/>
            <v:stroke on="f" joinstyle="miter"/>
            <v:imagedata r:id="rId18" o:title=""/>
            <o:lock v:ext="edit" aspectratio="t"/>
            <w10:wrap type="none"/>
            <w10:anchorlock/>
          </v:shape>
          <o:OLEObject Type="Embed" ProgID="Equations" ShapeID="_x0000_i1027" DrawAspect="Content" ObjectID="_1468075727" r:id="rId17">
            <o:LockedField>false</o:LockedField>
          </o:OLEObject>
        </w:object>
      </w:r>
      <w:r>
        <w:rPr>
          <w:rFonts w:hint="eastAsia" w:ascii="仿宋" w:hAnsi="仿宋" w:eastAsia="仿宋" w:cs="仿宋"/>
          <w:szCs w:val="21"/>
        </w:rPr>
        <w:t>——各可调因子的变值权重（即可调部分的权重），为各可调因子在签约合同价中所占的比例；</w:t>
      </w:r>
    </w:p>
    <w:p w14:paraId="1C788623">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position w:val="-10"/>
          <w:szCs w:val="21"/>
        </w:rPr>
        <w:object>
          <v:shape id="_x0000_i1028" o:spt="75" type="#_x0000_t75" style="height:21.75pt;width:100.5pt;" o:ole="t" filled="f" o:preferrelative="t" stroked="f" coordsize="21600,21600">
            <v:path/>
            <v:fill on="f" focussize="0,0"/>
            <v:stroke on="f" joinstyle="miter"/>
            <v:imagedata r:id="rId20" o:title=""/>
            <o:lock v:ext="edit" aspectratio="t"/>
            <w10:wrap type="none"/>
            <w10:anchorlock/>
          </v:shape>
          <o:OLEObject Type="Embed" ProgID="Equations" ShapeID="_x0000_i1028" DrawAspect="Content" ObjectID="_1468075728" r:id="rId19">
            <o:LockedField>false</o:LockedField>
          </o:OLEObject>
        </w:object>
      </w:r>
      <w:r>
        <w:rPr>
          <w:rFonts w:hint="eastAsia" w:ascii="仿宋" w:hAnsi="仿宋" w:eastAsia="仿宋" w:cs="仿宋"/>
          <w:szCs w:val="21"/>
        </w:rPr>
        <w:t>——各可调因子的现行价格指数，指约定的付款证书相关周期最后一天的前42天的各可调因子的价格指数；</w:t>
      </w:r>
    </w:p>
    <w:p w14:paraId="6D648487">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position w:val="-10"/>
          <w:szCs w:val="21"/>
        </w:rPr>
        <w:object>
          <v:shape id="_x0000_i1029" o:spt="75" type="#_x0000_t75" style="height:21.75pt;width:108pt;" o:ole="t" filled="f" o:preferrelative="t" stroked="f" coordsize="21600,21600">
            <v:path/>
            <v:fill on="f" focussize="0,0"/>
            <v:stroke on="f" joinstyle="miter"/>
            <v:imagedata r:id="rId22" o:title=""/>
            <o:lock v:ext="edit" aspectratio="t"/>
            <w10:wrap type="none"/>
            <w10:anchorlock/>
          </v:shape>
          <o:OLEObject Type="Embed" ProgID="Equations" ShapeID="_x0000_i1029" DrawAspect="Content" ObjectID="_1468075729" r:id="rId21">
            <o:LockedField>false</o:LockedField>
          </o:OLEObject>
        </w:object>
      </w:r>
      <w:r>
        <w:rPr>
          <w:rFonts w:hint="eastAsia" w:ascii="仿宋" w:hAnsi="仿宋" w:eastAsia="仿宋" w:cs="仿宋"/>
          <w:szCs w:val="21"/>
        </w:rPr>
        <w:t>——各可调因子的基本价格指数，指基准日期的各可调因子的价格指数。</w:t>
      </w:r>
    </w:p>
    <w:p w14:paraId="0466C2D9">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2135DBF3">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szCs w:val="21"/>
        </w:rPr>
        <w:t>（2）暂时确定调整差额</w:t>
      </w:r>
    </w:p>
    <w:p w14:paraId="1CE8172A">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szCs w:val="21"/>
        </w:rPr>
        <w:t>在计算调整差额时无现行价格指数的，合同当事人同意暂用前次价格指数计算。实际价格指数有调整的，合同当事人进行相应调整。</w:t>
      </w:r>
    </w:p>
    <w:p w14:paraId="4F7B743F">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szCs w:val="21"/>
        </w:rPr>
        <w:t>（3）权重的调整</w:t>
      </w:r>
    </w:p>
    <w:p w14:paraId="5F29E8E0">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szCs w:val="21"/>
        </w:rPr>
        <w:t>因变更导致合同约定的权重不合理时，按照第4.4款〔商定或确定〕执行。</w:t>
      </w:r>
    </w:p>
    <w:p w14:paraId="724D06CA">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szCs w:val="21"/>
        </w:rPr>
        <w:t>（4）因承包人原因工期延误后的价格调整</w:t>
      </w:r>
    </w:p>
    <w:p w14:paraId="392ED27B">
      <w:pPr>
        <w:tabs>
          <w:tab w:val="left" w:pos="0"/>
          <w:tab w:val="left" w:pos="360"/>
          <w:tab w:val="left" w:pos="540"/>
        </w:tabs>
        <w:spacing w:line="360" w:lineRule="auto"/>
        <w:ind w:firstLine="420" w:firstLineChars="200"/>
        <w:rPr>
          <w:rFonts w:ascii="仿宋" w:hAnsi="仿宋" w:eastAsia="仿宋" w:cs="仿宋"/>
          <w:szCs w:val="21"/>
        </w:rPr>
      </w:pPr>
      <w:r>
        <w:rPr>
          <w:rFonts w:hint="eastAsia" w:ascii="仿宋" w:hAnsi="仿宋" w:eastAsia="仿宋" w:cs="仿宋"/>
          <w:szCs w:val="21"/>
        </w:rPr>
        <w:t>因承包人原因未按期竣工的，对合同约定的竣工日期后继续施工的工程，在使用价格调整公式时，应采用计划竣工日期与实际竣工日期的两个价格指数中较低的一个作为现行价格指数。</w:t>
      </w:r>
    </w:p>
    <w:p w14:paraId="2E105865">
      <w:pPr>
        <w:spacing w:line="360" w:lineRule="auto"/>
        <w:ind w:firstLine="420" w:firstLineChars="200"/>
        <w:rPr>
          <w:rFonts w:ascii="仿宋" w:hAnsi="仿宋" w:eastAsia="仿宋" w:cs="仿宋"/>
          <w:szCs w:val="21"/>
        </w:rPr>
      </w:pPr>
      <w:r>
        <w:rPr>
          <w:rFonts w:hint="eastAsia" w:ascii="仿宋" w:hAnsi="仿宋" w:eastAsia="仿宋" w:cs="仿宋"/>
          <w:szCs w:val="21"/>
        </w:rPr>
        <w:t>第2种方式：采用造价信息进行价格调整。</w:t>
      </w:r>
    </w:p>
    <w:p w14:paraId="3A856575">
      <w:pPr>
        <w:spacing w:line="360" w:lineRule="auto"/>
        <w:ind w:firstLine="420" w:firstLineChars="200"/>
        <w:rPr>
          <w:rFonts w:ascii="仿宋" w:hAnsi="仿宋" w:eastAsia="仿宋" w:cs="仿宋"/>
          <w:szCs w:val="21"/>
        </w:rPr>
      </w:pPr>
      <w:r>
        <w:rPr>
          <w:rFonts w:hint="eastAsia" w:ascii="仿宋" w:hAnsi="仿宋" w:eastAsia="仿宋" w:cs="仿宋"/>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032C2F1D">
      <w:pPr>
        <w:spacing w:line="360" w:lineRule="auto"/>
        <w:ind w:firstLine="420" w:firstLineChars="200"/>
        <w:rPr>
          <w:rFonts w:ascii="仿宋" w:hAnsi="仿宋" w:eastAsia="仿宋" w:cs="仿宋"/>
          <w:szCs w:val="21"/>
        </w:rPr>
      </w:pPr>
      <w:r>
        <w:rPr>
          <w:rFonts w:hint="eastAsia" w:ascii="仿宋" w:hAnsi="仿宋" w:eastAsia="仿宋" w:cs="仿宋"/>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2E7CD557">
      <w:pPr>
        <w:spacing w:line="360" w:lineRule="auto"/>
        <w:ind w:firstLine="420" w:firstLineChars="200"/>
        <w:rPr>
          <w:rFonts w:ascii="仿宋" w:hAnsi="仿宋" w:eastAsia="仿宋" w:cs="仿宋"/>
          <w:szCs w:val="21"/>
        </w:rPr>
      </w:pPr>
      <w:r>
        <w:rPr>
          <w:rFonts w:hint="eastAsia" w:ascii="仿宋" w:hAnsi="仿宋" w:eastAsia="仿宋" w:cs="仿宋"/>
          <w:szCs w:val="21"/>
        </w:rPr>
        <w:t>（2）材料、工程设备价格变化的价款调整按照发包人提供的基准价格，按以下风险范围规定执行:</w:t>
      </w:r>
    </w:p>
    <w:p w14:paraId="7B927825">
      <w:pPr>
        <w:spacing w:line="360" w:lineRule="auto"/>
        <w:ind w:firstLine="420" w:firstLineChars="200"/>
        <w:rPr>
          <w:rFonts w:ascii="仿宋" w:hAnsi="仿宋" w:eastAsia="仿宋" w:cs="仿宋"/>
          <w:szCs w:val="21"/>
        </w:rPr>
      </w:pPr>
      <w:r>
        <w:rPr>
          <w:rFonts w:hint="eastAsia" w:ascii="仿宋" w:hAnsi="仿宋" w:eastAsia="仿宋" w:cs="仿宋"/>
          <w:szCs w:val="21"/>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708D334F">
      <w:pPr>
        <w:spacing w:line="360" w:lineRule="auto"/>
        <w:ind w:firstLine="420" w:firstLineChars="200"/>
        <w:rPr>
          <w:rFonts w:ascii="仿宋" w:hAnsi="仿宋" w:eastAsia="仿宋" w:cs="仿宋"/>
          <w:szCs w:val="21"/>
        </w:rPr>
      </w:pPr>
      <w:r>
        <w:rPr>
          <w:rFonts w:hint="eastAsia" w:ascii="仿宋" w:hAnsi="仿宋" w:eastAsia="仿宋" w:cs="仿宋"/>
          <w:szCs w:val="21"/>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422B5EDC">
      <w:pPr>
        <w:spacing w:line="360" w:lineRule="auto"/>
        <w:ind w:firstLine="420" w:firstLineChars="200"/>
        <w:rPr>
          <w:rFonts w:ascii="仿宋" w:hAnsi="仿宋" w:eastAsia="仿宋" w:cs="仿宋"/>
          <w:szCs w:val="21"/>
        </w:rPr>
      </w:pPr>
      <w:r>
        <w:rPr>
          <w:rFonts w:hint="eastAsia" w:ascii="仿宋" w:hAnsi="仿宋" w:eastAsia="仿宋" w:cs="仿宋"/>
          <w:szCs w:val="21"/>
        </w:rPr>
        <w:t>③承包人在已标价工程量清单或预算书中载明材料单价等于基准价格的：除专用合同条款另有约定外，合同履行期间材料单价涨跌幅以基准价格为基础超过±5%时，其超过部分据实调整。</w:t>
      </w:r>
    </w:p>
    <w:p w14:paraId="23B90722">
      <w:pPr>
        <w:spacing w:line="360" w:lineRule="auto"/>
        <w:ind w:firstLine="420" w:firstLineChars="200"/>
        <w:rPr>
          <w:rFonts w:ascii="仿宋" w:hAnsi="仿宋" w:eastAsia="仿宋" w:cs="仿宋"/>
          <w:szCs w:val="21"/>
        </w:rPr>
      </w:pPr>
      <w:r>
        <w:rPr>
          <w:rFonts w:hint="eastAsia" w:ascii="仿宋" w:hAnsi="仿宋" w:eastAsia="仿宋" w:cs="仿宋"/>
          <w:szCs w:val="21"/>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3448B351">
      <w:pPr>
        <w:spacing w:line="360" w:lineRule="auto"/>
        <w:ind w:firstLine="420" w:firstLineChars="200"/>
        <w:rPr>
          <w:rFonts w:ascii="仿宋" w:hAnsi="仿宋" w:eastAsia="仿宋" w:cs="仿宋"/>
          <w:szCs w:val="21"/>
        </w:rPr>
      </w:pPr>
      <w:bookmarkStart w:id="257" w:name="OLE_LINK3"/>
      <w:r>
        <w:rPr>
          <w:rFonts w:hint="eastAsia" w:ascii="仿宋" w:hAnsi="仿宋" w:eastAsia="仿宋" w:cs="仿宋"/>
          <w:szCs w:val="21"/>
        </w:rPr>
        <w:t>前述基准价格是指由发包人在磋商文件或专用合同条款中给定的材料、工程设备的价格，该价格原则上应当按照省级或行业建设主管部门或其授权的工程造价管理机构发布的信息价编制。</w:t>
      </w:r>
    </w:p>
    <w:p w14:paraId="6F55A861">
      <w:pPr>
        <w:spacing w:line="360" w:lineRule="auto"/>
        <w:ind w:firstLine="420" w:firstLineChars="200"/>
        <w:rPr>
          <w:rFonts w:ascii="仿宋" w:hAnsi="仿宋" w:eastAsia="仿宋" w:cs="仿宋"/>
          <w:szCs w:val="21"/>
        </w:rPr>
      </w:pPr>
      <w:r>
        <w:rPr>
          <w:rFonts w:hint="eastAsia" w:ascii="仿宋" w:hAnsi="仿宋" w:eastAsia="仿宋" w:cs="仿宋"/>
          <w:szCs w:val="21"/>
        </w:rPr>
        <w:t>（3）施工机械台班单价或施工机械使用费发生变化超过省级或行业建设主管部门或其授权的工程造价管理机构规定的范围时，按规定调整合同价格。</w:t>
      </w:r>
    </w:p>
    <w:p w14:paraId="3ABD3B65">
      <w:pPr>
        <w:spacing w:line="360" w:lineRule="auto"/>
        <w:ind w:firstLine="420" w:firstLineChars="200"/>
        <w:rPr>
          <w:rFonts w:ascii="仿宋" w:hAnsi="仿宋" w:eastAsia="仿宋" w:cs="仿宋"/>
          <w:szCs w:val="21"/>
        </w:rPr>
      </w:pPr>
      <w:r>
        <w:rPr>
          <w:rFonts w:hint="eastAsia" w:ascii="仿宋" w:hAnsi="仿宋" w:eastAsia="仿宋" w:cs="仿宋"/>
          <w:szCs w:val="21"/>
        </w:rPr>
        <w:t>第3种方式：专用合同条款约定的其他方式。</w:t>
      </w:r>
    </w:p>
    <w:p w14:paraId="02FD2900">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11.2法律变化引起的调整</w:t>
      </w:r>
    </w:p>
    <w:p w14:paraId="2416BF9F">
      <w:pPr>
        <w:spacing w:line="360" w:lineRule="auto"/>
        <w:ind w:firstLine="420" w:firstLineChars="200"/>
        <w:rPr>
          <w:rFonts w:ascii="仿宋" w:hAnsi="仿宋" w:eastAsia="仿宋" w:cs="仿宋"/>
          <w:szCs w:val="21"/>
        </w:rPr>
      </w:pPr>
      <w:r>
        <w:rPr>
          <w:rFonts w:hint="eastAsia" w:ascii="仿宋" w:hAnsi="仿宋" w:eastAsia="仿宋" w:cs="仿宋"/>
          <w:szCs w:val="21"/>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5E2B05C5">
      <w:pPr>
        <w:spacing w:line="360" w:lineRule="auto"/>
        <w:ind w:firstLine="420" w:firstLineChars="200"/>
        <w:rPr>
          <w:rFonts w:ascii="仿宋" w:hAnsi="仿宋" w:eastAsia="仿宋" w:cs="仿宋"/>
          <w:szCs w:val="21"/>
        </w:rPr>
      </w:pPr>
      <w:r>
        <w:rPr>
          <w:rFonts w:hint="eastAsia" w:ascii="仿宋" w:hAnsi="仿宋" w:eastAsia="仿宋" w:cs="仿宋"/>
          <w:szCs w:val="21"/>
        </w:rPr>
        <w:t>因法律变化引起的合同价格和工期调整，合同当事人无法达成一致的，由总监理工程师按第4.4款〔商定或确定〕的约定处理。</w:t>
      </w:r>
    </w:p>
    <w:p w14:paraId="13E2950C">
      <w:pPr>
        <w:spacing w:line="360" w:lineRule="auto"/>
        <w:ind w:firstLine="420" w:firstLineChars="200"/>
        <w:rPr>
          <w:rFonts w:ascii="仿宋" w:hAnsi="仿宋" w:eastAsia="仿宋" w:cs="仿宋"/>
          <w:szCs w:val="21"/>
        </w:rPr>
      </w:pPr>
      <w:r>
        <w:rPr>
          <w:rFonts w:hint="eastAsia" w:ascii="仿宋" w:hAnsi="仿宋" w:eastAsia="仿宋" w:cs="仿宋"/>
          <w:kern w:val="0"/>
          <w:szCs w:val="21"/>
        </w:rPr>
        <w:t>因承包人原因造成工期延误，在工期延误期间出现法律变化的，由此增加的费用和（或）延误的工期由承包人承担。</w:t>
      </w:r>
    </w:p>
    <w:p w14:paraId="5205D7D0">
      <w:pPr>
        <w:rPr>
          <w:rFonts w:ascii="仿宋" w:hAnsi="仿宋" w:eastAsia="仿宋" w:cs="仿宋"/>
        </w:rPr>
      </w:pPr>
      <w:r>
        <w:rPr>
          <w:rFonts w:hint="eastAsia" w:ascii="仿宋" w:hAnsi="仿宋" w:eastAsia="仿宋" w:cs="仿宋"/>
        </w:rPr>
        <w:t>12. 合同价格、计量与支付</w:t>
      </w:r>
    </w:p>
    <w:p w14:paraId="500E6D52">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12.1 合同价格形式</w:t>
      </w:r>
    </w:p>
    <w:p w14:paraId="5016DD8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 xml:space="preserve">发包人和承包人应在合同协议书中选择下列一种合同价格形式： </w:t>
      </w:r>
    </w:p>
    <w:p w14:paraId="073A78E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1.单价合同</w:t>
      </w:r>
    </w:p>
    <w:p w14:paraId="57954EF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单价合同是指合同当事人约定以工程量清单及其综合单价进行合同价格计算、调整和确认的建设工程施工合同，</w:t>
      </w:r>
      <w:r>
        <w:rPr>
          <w:rFonts w:hint="eastAsia" w:ascii="仿宋" w:hAnsi="仿宋" w:eastAsia="仿宋" w:cs="仿宋"/>
          <w:szCs w:val="21"/>
        </w:rPr>
        <w:t>在约定的范围内合同单价不作调整</w:t>
      </w:r>
      <w:r>
        <w:rPr>
          <w:rFonts w:hint="eastAsia" w:ascii="仿宋" w:hAnsi="仿宋" w:eastAsia="仿宋" w:cs="仿宋"/>
          <w:kern w:val="0"/>
          <w:szCs w:val="21"/>
        </w:rPr>
        <w:t>。合同当事人应在专用合同条款中约定综合单价包含的风险范围和风险费用的计算方法</w:t>
      </w:r>
      <w:r>
        <w:rPr>
          <w:rFonts w:hint="eastAsia" w:ascii="仿宋" w:hAnsi="仿宋" w:eastAsia="仿宋" w:cs="仿宋"/>
          <w:szCs w:val="21"/>
        </w:rPr>
        <w:t>，</w:t>
      </w:r>
      <w:r>
        <w:rPr>
          <w:rFonts w:hint="eastAsia" w:ascii="仿宋" w:hAnsi="仿宋" w:eastAsia="仿宋" w:cs="仿宋"/>
          <w:kern w:val="0"/>
          <w:szCs w:val="21"/>
        </w:rPr>
        <w:t>并约定风险范围以外的合同价格的调整方法，其中因市场价格波动引起的调整按第11.1款〔市场价格波动引起的调整〕约定执行。</w:t>
      </w:r>
    </w:p>
    <w:p w14:paraId="2C1E272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2.总价合同</w:t>
      </w:r>
    </w:p>
    <w:p w14:paraId="6AFB517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总价合同是指合同当事人约定以施工图、已标价工程量清单或预算书及有关条件进行合同价格计算、调整和确认的建设工程施工合同，</w:t>
      </w:r>
      <w:r>
        <w:rPr>
          <w:rFonts w:hint="eastAsia" w:ascii="仿宋" w:hAnsi="仿宋" w:eastAsia="仿宋" w:cs="仿宋"/>
          <w:szCs w:val="21"/>
        </w:rPr>
        <w:t>在约定的范围内合同总价不作调整</w:t>
      </w:r>
      <w:r>
        <w:rPr>
          <w:rFonts w:hint="eastAsia" w:ascii="仿宋" w:hAnsi="仿宋" w:eastAsia="仿宋" w:cs="仿宋"/>
          <w:kern w:val="0"/>
          <w:szCs w:val="21"/>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57429D5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3.其它价格形式</w:t>
      </w:r>
    </w:p>
    <w:p w14:paraId="63C5A71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合同当事人可在专用合同条款中约定其他合同价格形式。</w:t>
      </w:r>
    </w:p>
    <w:p w14:paraId="5538012C">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12.2预付款</w:t>
      </w:r>
    </w:p>
    <w:p w14:paraId="23BA8465">
      <w:pPr>
        <w:spacing w:line="360" w:lineRule="auto"/>
        <w:ind w:firstLine="420" w:firstLineChars="200"/>
        <w:jc w:val="left"/>
        <w:rPr>
          <w:rFonts w:ascii="仿宋" w:hAnsi="仿宋" w:eastAsia="仿宋" w:cs="仿宋"/>
          <w:kern w:val="0"/>
          <w:szCs w:val="21"/>
        </w:rPr>
      </w:pPr>
      <w:r>
        <w:rPr>
          <w:rFonts w:hint="eastAsia" w:ascii="仿宋" w:hAnsi="仿宋" w:eastAsia="仿宋" w:cs="仿宋"/>
          <w:szCs w:val="21"/>
        </w:rPr>
        <w:t>12.2.</w:t>
      </w:r>
      <w:r>
        <w:rPr>
          <w:rFonts w:hint="eastAsia" w:ascii="仿宋" w:hAnsi="仿宋" w:eastAsia="仿宋" w:cs="仿宋"/>
          <w:kern w:val="0"/>
          <w:szCs w:val="21"/>
        </w:rPr>
        <w:t>1预付款的支付</w:t>
      </w:r>
    </w:p>
    <w:p w14:paraId="4DED822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预付款的支付按照专用合同条款约定执行，但至迟应在开工通知载明的开工日期7天前支付。预付款应当用于材料、工程设备、施工设备的采购及修建临时工程、组织施工队伍进场等。</w:t>
      </w:r>
    </w:p>
    <w:p w14:paraId="681E4E7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除专用合同条款另有约定外，预付款在进度付款中同比例扣回。</w:t>
      </w:r>
      <w:bookmarkEnd w:id="257"/>
      <w:r>
        <w:rPr>
          <w:rFonts w:hint="eastAsia" w:ascii="仿宋" w:hAnsi="仿宋" w:eastAsia="仿宋" w:cs="仿宋"/>
          <w:kern w:val="0"/>
          <w:szCs w:val="21"/>
        </w:rPr>
        <w:t>在颁发工程接收证书前，提前解除合同的，尚未扣完的预付款应与合同价款一并结算。</w:t>
      </w:r>
    </w:p>
    <w:p w14:paraId="4873578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发包人逾期支付预付款超过7天的，承包人有权向发包人发出要求预付的催告通知，发包人收到通知后7天内仍未支付的，承包人有权暂停施工，并按第16.1.1项〔发包人违约的情形〕执行。</w:t>
      </w:r>
    </w:p>
    <w:p w14:paraId="4CCD1B99">
      <w:pPr>
        <w:spacing w:line="360" w:lineRule="auto"/>
        <w:ind w:firstLine="420" w:firstLineChars="200"/>
        <w:jc w:val="left"/>
        <w:rPr>
          <w:rFonts w:ascii="仿宋" w:hAnsi="仿宋" w:eastAsia="仿宋" w:cs="仿宋"/>
          <w:szCs w:val="21"/>
        </w:rPr>
      </w:pPr>
      <w:r>
        <w:rPr>
          <w:rFonts w:hint="eastAsia" w:ascii="仿宋" w:hAnsi="仿宋" w:eastAsia="仿宋" w:cs="仿宋"/>
          <w:szCs w:val="21"/>
        </w:rPr>
        <w:t>12.2.2 预付款担保</w:t>
      </w:r>
    </w:p>
    <w:p w14:paraId="7A659CF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231F7444">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发包人在工程款中逐期扣回预付款后，预付款担保额度应相应减少，但剩余的预付款担保金额不得低于未被扣回的预付款金额。</w:t>
      </w:r>
    </w:p>
    <w:p w14:paraId="3E4C3651">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12.3计量</w:t>
      </w:r>
    </w:p>
    <w:p w14:paraId="2AC840E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12.3.1 计量原则</w:t>
      </w:r>
    </w:p>
    <w:p w14:paraId="022D7EB9">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工程量计量按照合同约定的工程量计算规则、图纸及变更指示等进行计量。工程量计算规则应以相关的国家标准、行业标准等为依据，由合同当事人在专用合同条款中约定。</w:t>
      </w:r>
    </w:p>
    <w:p w14:paraId="39543BF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12.3.2 计量周期</w:t>
      </w:r>
    </w:p>
    <w:p w14:paraId="0D395CCA">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除专用合同条款另有约定外，工程量的计量按月进行。</w:t>
      </w:r>
    </w:p>
    <w:p w14:paraId="7C5424CA">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12.3.3 单价合同的计量</w:t>
      </w:r>
    </w:p>
    <w:p w14:paraId="08A0896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除专用合同条款另有约定外，单价合同的计量按照本项约定执行：</w:t>
      </w:r>
    </w:p>
    <w:p w14:paraId="4251C9C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（1）承包人应于每月25日向监理人报送上月20日至当月19日已完成的工程量报告，并附具进度付款申请单、已完成工程量报表和有关资料。</w:t>
      </w:r>
    </w:p>
    <w:p w14:paraId="5E81555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2B2B8B4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（3）监理人未在收到承包人提交的工程量报表后的7天内完成审核的，承包人报送的工程量报告中的工程量视为承包人实际完成的工程量，据此计算工程价款。</w:t>
      </w:r>
    </w:p>
    <w:p w14:paraId="6D835889">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12.3.4 总价合同的计量</w:t>
      </w:r>
    </w:p>
    <w:p w14:paraId="3D0106F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除专用合同条款另有约定外，按月计量支付的总价合同，按照本项约定执行：</w:t>
      </w:r>
    </w:p>
    <w:p w14:paraId="6FA50D7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（1）承包人应于每月25日向监理人报送上月20日至当月19日已完成的工程量报告，并附具进度付款申请单、已完成工程量报表和有关资料。</w:t>
      </w:r>
    </w:p>
    <w:p w14:paraId="11D08AA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10DD99F9">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（3）监理人未在收到承包人提交的工程量报表后的7天内完成复核的，承包人提交的工程量报告中的工程量视为承包人实际完成的工程量。</w:t>
      </w:r>
    </w:p>
    <w:p w14:paraId="7983689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12.3.5 总价合同采用支付分解表计量支付的，可以按照第12.3.4项〔总价合同的计量〕约定进行计量，但合同价款按照支付分解表进行支付。</w:t>
      </w:r>
    </w:p>
    <w:p w14:paraId="75498BC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12.3.6 其他价格形式合同的计量</w:t>
      </w:r>
    </w:p>
    <w:p w14:paraId="2A2DE59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合同当事人可在专用合同条款中约定其他价格形式合同的计量方式和程序。</w:t>
      </w:r>
    </w:p>
    <w:p w14:paraId="2D3376D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12.4工程进度款支付</w:t>
      </w:r>
    </w:p>
    <w:p w14:paraId="7BF4E7BF">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12.4.1 付款周期</w:t>
      </w:r>
    </w:p>
    <w:p w14:paraId="122EF0E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除专用合同条款另有约定外，付款周期应按照第12.3.2项〔计量周期〕的约定与计量周期保持一致。</w:t>
      </w:r>
    </w:p>
    <w:p w14:paraId="182B40C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szCs w:val="21"/>
        </w:rPr>
        <w:t>12.4</w:t>
      </w:r>
      <w:r>
        <w:rPr>
          <w:rFonts w:hint="eastAsia" w:ascii="仿宋" w:hAnsi="仿宋" w:eastAsia="仿宋" w:cs="仿宋"/>
          <w:kern w:val="0"/>
          <w:szCs w:val="21"/>
        </w:rPr>
        <w:t>.2 进度付款申请单的编制</w:t>
      </w:r>
    </w:p>
    <w:p w14:paraId="06ED508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除专用合同条款另有约定外，进度付款申请单应包括下列内容：</w:t>
      </w:r>
    </w:p>
    <w:p w14:paraId="7624AF4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（1）截至本次付款周期已完成工作对应的金额；</w:t>
      </w:r>
    </w:p>
    <w:p w14:paraId="05A526E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（2）根据第10条〔变更〕应增加和扣减的变更金额；</w:t>
      </w:r>
    </w:p>
    <w:p w14:paraId="1115520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（3）根据第12.2款〔预付款〕约定应支付的预付款和扣减的返还预付款；</w:t>
      </w:r>
    </w:p>
    <w:p w14:paraId="5CC7545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（4）根据第15.3款〔质量保证金〕约定应扣减的质量保证金；</w:t>
      </w:r>
    </w:p>
    <w:p w14:paraId="1F2FD27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（5）根据第19条〔索赔〕应增加和扣减的索赔金额；</w:t>
      </w:r>
    </w:p>
    <w:p w14:paraId="181A0DE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（6）对已签发的进度款支付证书中出现错误的修正，应在本次进度付款中支付或扣除的金额；</w:t>
      </w:r>
    </w:p>
    <w:p w14:paraId="61A4BAF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（7）根据合同约定应增加和扣减的其他金额。</w:t>
      </w:r>
    </w:p>
    <w:p w14:paraId="7569B64B">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12.4.3 进度付款申请单的提交</w:t>
      </w:r>
    </w:p>
    <w:p w14:paraId="4110A5F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（1）单价合同进度付款申请单的提交</w:t>
      </w:r>
    </w:p>
    <w:p w14:paraId="5070E65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3BCB564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（2）总价合同进度付款申请单的提交</w:t>
      </w:r>
    </w:p>
    <w:p w14:paraId="6B8F7EB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总价合同按月计量支付的，承包人按照第12.3.4项〔总价合同的计量〕约定的时间按月向监理人提交进度付款申请单，并附上已完成工程量报表和有关资料。</w:t>
      </w:r>
    </w:p>
    <w:p w14:paraId="2D17884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总价合同按支付分解表支付的，承包人应按照第12.4.6项〔支付分解表〕及第12.4.2项〔进度付款申请单的编制〕的约定向监理人提交进度付款申请单。</w:t>
      </w:r>
    </w:p>
    <w:p w14:paraId="6965FEF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（3）其他价格形式合同的进度付款申请单的提交</w:t>
      </w:r>
    </w:p>
    <w:p w14:paraId="176D883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合同当事人可在专用合同条款中约定其他价格形式合同的进度付款申请单的编制和提交程序。</w:t>
      </w:r>
    </w:p>
    <w:p w14:paraId="5B74FF7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szCs w:val="21"/>
        </w:rPr>
        <w:t>12.4</w:t>
      </w:r>
      <w:r>
        <w:rPr>
          <w:rFonts w:hint="eastAsia" w:ascii="仿宋" w:hAnsi="仿宋" w:eastAsia="仿宋" w:cs="仿宋"/>
          <w:kern w:val="0"/>
          <w:szCs w:val="21"/>
        </w:rPr>
        <w:t>.4 进度款审核和支付</w:t>
      </w:r>
    </w:p>
    <w:p w14:paraId="3612EA5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465E4EC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175CF40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14:paraId="31C2A00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（3）发包人签发进度款支付证书或临时进度款支付证书，不表明发包人已同意、批准或接受了承包人完成的相应部分的工作。</w:t>
      </w:r>
    </w:p>
    <w:p w14:paraId="1028E444">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12.4.5 进度付款的修正</w:t>
      </w:r>
    </w:p>
    <w:p w14:paraId="48B4344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在对已签发的进度款支付证书进行阶段汇总和复核中发现错误、遗漏或重复的，发包人和承包人均有权提出修正申请。经发包人和承包人同意的修正，应在下期进度付款中支付或扣除。</w:t>
      </w:r>
    </w:p>
    <w:p w14:paraId="149DA21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12.4.6 支付分解表</w:t>
      </w:r>
    </w:p>
    <w:p w14:paraId="14A0341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1.支付分解表的编制要求</w:t>
      </w:r>
    </w:p>
    <w:p w14:paraId="782BFE1A">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（1）支付分解表中所列的每期付款金额，应为第12.4.2项〔进度付款申请单的编制〕第（1）目的估算金额；</w:t>
      </w:r>
    </w:p>
    <w:p w14:paraId="373BA374">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（2）实际进度与施工进度计划不一致的，合同当事人可按照第4.4款〔商定或确定〕修改支付分解表；</w:t>
      </w:r>
    </w:p>
    <w:p w14:paraId="6AC030C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（3）不采用支付分解表的，承包人应向发包人和监理人提交按季度编制的支付估算分解表，用于支付参考。</w:t>
      </w:r>
    </w:p>
    <w:p w14:paraId="62EA324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2.总价合同支付分解表的编制与审批</w:t>
      </w:r>
    </w:p>
    <w:p w14:paraId="3B37D1F9">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1D4A3B89">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（2）监理人应在收到支付分解表后7天内完成审核并报送发包人。发包人应在收到经监理人审核的支付分解表后7天内完成审批，经发包人批准的支付分解表为有约束力的支付分解表。</w:t>
      </w:r>
    </w:p>
    <w:p w14:paraId="205D7ECB">
      <w:pPr>
        <w:spacing w:line="360" w:lineRule="auto"/>
        <w:jc w:val="left"/>
        <w:rPr>
          <w:rFonts w:ascii="仿宋" w:hAnsi="仿宋" w:eastAsia="仿宋" w:cs="仿宋"/>
          <w:kern w:val="0"/>
          <w:szCs w:val="21"/>
        </w:rPr>
      </w:pPr>
      <w:r>
        <w:rPr>
          <w:rFonts w:hint="eastAsia" w:ascii="仿宋" w:hAnsi="仿宋" w:eastAsia="仿宋" w:cs="仿宋"/>
          <w:kern w:val="0"/>
          <w:szCs w:val="21"/>
        </w:rPr>
        <w:t xml:space="preserve">    （3）发包人逾期未完成支付分解表审批的，也未及时要求承包人进行修正和提供补充资料的，则承包人提交的支付分解表视为已经获得发包人批准。</w:t>
      </w:r>
    </w:p>
    <w:p w14:paraId="5EC40329">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3.单价合同的总价项目支付分解表的编制与审批</w:t>
      </w:r>
    </w:p>
    <w:p w14:paraId="42A2BEB3">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5FC9E46B">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12.5支付账户</w:t>
      </w:r>
    </w:p>
    <w:p w14:paraId="7692396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发包人应将合同价款支付至合同协议书中约定的承包人账户。</w:t>
      </w:r>
    </w:p>
    <w:p w14:paraId="3E9532D7">
      <w:pPr>
        <w:rPr>
          <w:rFonts w:ascii="仿宋" w:hAnsi="仿宋" w:eastAsia="仿宋" w:cs="仿宋"/>
        </w:rPr>
      </w:pPr>
      <w:r>
        <w:rPr>
          <w:rFonts w:hint="eastAsia" w:ascii="仿宋" w:hAnsi="仿宋" w:eastAsia="仿宋" w:cs="仿宋"/>
        </w:rPr>
        <w:t>13. 验收和工程试车</w:t>
      </w:r>
    </w:p>
    <w:p w14:paraId="3EF257FA">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13.1分部分项工程验收</w:t>
      </w:r>
    </w:p>
    <w:p w14:paraId="4387F971">
      <w:pPr>
        <w:spacing w:line="360" w:lineRule="auto"/>
        <w:ind w:firstLine="420" w:firstLineChars="200"/>
        <w:rPr>
          <w:rFonts w:ascii="仿宋" w:hAnsi="仿宋" w:eastAsia="仿宋" w:cs="仿宋"/>
          <w:szCs w:val="21"/>
        </w:rPr>
      </w:pPr>
      <w:r>
        <w:rPr>
          <w:rFonts w:hint="eastAsia" w:ascii="仿宋" w:hAnsi="仿宋" w:eastAsia="仿宋" w:cs="仿宋"/>
          <w:szCs w:val="21"/>
        </w:rPr>
        <w:t>13.1.1 分部分项工程质量应符合国家有关工程施工验收规范、标准及合同约定，承包人应按照施工组织设计的要求完成分部分项工程施工。</w:t>
      </w:r>
    </w:p>
    <w:p w14:paraId="462D3C4F">
      <w:pPr>
        <w:spacing w:line="360" w:lineRule="auto"/>
        <w:ind w:firstLine="420" w:firstLineChars="200"/>
        <w:rPr>
          <w:rFonts w:ascii="仿宋" w:hAnsi="仿宋" w:eastAsia="仿宋" w:cs="仿宋"/>
          <w:szCs w:val="21"/>
        </w:rPr>
      </w:pPr>
      <w:r>
        <w:rPr>
          <w:rFonts w:hint="eastAsia" w:ascii="仿宋" w:hAnsi="仿宋" w:eastAsia="仿宋" w:cs="仿宋"/>
          <w:szCs w:val="21"/>
        </w:rPr>
        <w:t>13.1.2 除专用合同条款另有约定外，分部分项工程经承包人自检合格并具备验收条件的，承包人应提前48小时通知监理人进行验收。</w:t>
      </w:r>
      <w:r>
        <w:rPr>
          <w:rFonts w:hint="eastAsia" w:ascii="仿宋" w:hAnsi="仿宋" w:eastAsia="仿宋" w:cs="仿宋"/>
          <w:kern w:val="0"/>
          <w:szCs w:val="21"/>
        </w:rPr>
        <w:t>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14:paraId="10A7DF45">
      <w:pPr>
        <w:spacing w:line="360" w:lineRule="auto"/>
        <w:ind w:firstLine="420" w:firstLineChars="200"/>
        <w:rPr>
          <w:rFonts w:ascii="仿宋" w:hAnsi="仿宋" w:eastAsia="仿宋" w:cs="仿宋"/>
          <w:szCs w:val="21"/>
        </w:rPr>
      </w:pPr>
      <w:r>
        <w:rPr>
          <w:rFonts w:hint="eastAsia" w:ascii="仿宋" w:hAnsi="仿宋" w:eastAsia="仿宋" w:cs="仿宋"/>
          <w:szCs w:val="21"/>
        </w:rPr>
        <w:t>分部分项工程的验收资料应当作为竣工资料的组成部分。</w:t>
      </w:r>
    </w:p>
    <w:p w14:paraId="5E10D708">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13.2竣工验收</w:t>
      </w:r>
    </w:p>
    <w:p w14:paraId="1F0EAFF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13.2.1竣工验收条件</w:t>
      </w:r>
    </w:p>
    <w:p w14:paraId="70EB44B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工程具备以下条件的，承包人可以申请竣工验收：</w:t>
      </w:r>
    </w:p>
    <w:p w14:paraId="136A85B3">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（1）除发包人同意的甩项工作和缺陷修补工作外，合同范围内的全部工程以及有关工作，包括合同要求的试验、试运行以及检验均已完成，并符合合同要求；</w:t>
      </w:r>
    </w:p>
    <w:p w14:paraId="69D18B6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（2）已按合同约定编制了甩项工作和缺陷修补工作清单以及相应的施工计划；</w:t>
      </w:r>
    </w:p>
    <w:p w14:paraId="2DD1A09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（3）已按合同约定的内容和份数备齐竣工资料。</w:t>
      </w:r>
    </w:p>
    <w:p w14:paraId="7243112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13.2.2竣工验收程序</w:t>
      </w:r>
    </w:p>
    <w:p w14:paraId="6369E77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除专用合同条款另有约定外，承包人申请竣工验收的，应当按照以下程序进行：</w:t>
      </w:r>
    </w:p>
    <w:p w14:paraId="730C697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608C3C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20FC3DF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（3）竣工验收合格的，发包人应在验收合格后14天内向承包人签发工程接收证书。发包人无正当理由逾期不颁发工程接收证书的，自验收合格后第15天起视为已颁发工程接收证书。</w:t>
      </w:r>
    </w:p>
    <w:p w14:paraId="74ECC109">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9A4E5B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6F3C108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14:paraId="53A616A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13.2.3竣工日期</w:t>
      </w:r>
    </w:p>
    <w:p w14:paraId="30DDDFE4">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收申请报告的日期为实际竣工日期；工程未经竣工验收，发包人擅自使用的，以转移占有工程之日为实际竣工日期。</w:t>
      </w:r>
    </w:p>
    <w:p w14:paraId="66AF4F5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13.2.4 拒绝接收全部或部分工程</w:t>
      </w:r>
    </w:p>
    <w:p w14:paraId="3D4C610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0C8FFFB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13.2.5 移交、接收全部与部分工程</w:t>
      </w:r>
    </w:p>
    <w:p w14:paraId="0AC47BA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除专用合同条款另有约定外，合同当事人应当在颁发工程接收证书后7天内完成工程的移交。</w:t>
      </w:r>
    </w:p>
    <w:p w14:paraId="31EEC5E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14:paraId="75E203F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承包人无正当理由不移交工程的，承包人应承担工程照管、成品保护、保管等与工程有关的各项费用，合同当事人可以在专用合同条款中另行约定承包人无正当理由不移交工程的违约责任。</w:t>
      </w:r>
    </w:p>
    <w:p w14:paraId="322159BF">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13.3工程试车</w:t>
      </w:r>
    </w:p>
    <w:p w14:paraId="251D8346">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13.3.1试车程序</w:t>
      </w:r>
    </w:p>
    <w:p w14:paraId="73986FE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工程需要试车的，除专用合同条款另有约定外，试车内容应与承包人承包范围相一致，试车费用由承包人承担。工程试车应按如下程序进行：</w:t>
      </w:r>
    </w:p>
    <w:p w14:paraId="38AF023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55DF686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577A3CE8">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536FC25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13.3.2 试车中的责任</w:t>
      </w:r>
    </w:p>
    <w:p w14:paraId="01AF8514">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5F6CA16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C26A71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13.3.3 投料试车</w:t>
      </w:r>
    </w:p>
    <w:p w14:paraId="58F4E1E9">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如需进行投料试车的，发包人应在工程竣工验收后组织投料试车。发包人要求在工程竣工验收前进行或需要承包人配合时，应征得承包人同意，并在专用合同条款中约定有关事项。</w:t>
      </w:r>
    </w:p>
    <w:p w14:paraId="2DDF49B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76C5B49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13.4提前交付单位工程的验收</w:t>
      </w:r>
    </w:p>
    <w:p w14:paraId="1E9D114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13.4.1 发包人需要在工程竣工前使用单位工程的，或承包人提出提前交付已经竣工的单位工程且经发包人同意的，可进行单位工程验收，验收的程序按照第13.2款〔竣工验收〕的约定进行。</w:t>
      </w:r>
    </w:p>
    <w:p w14:paraId="6BA99AB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14:paraId="2E62B7E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13.4.2 发包人要求在工程竣工前交付单位工程，由此导致承包人费用增加和（或）工期延误的，由发包人承担由此增加的费用和（或）延误的工期，并支付承包人合理的利润。</w:t>
      </w:r>
    </w:p>
    <w:p w14:paraId="4878DB10">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13.5 施工期运行</w:t>
      </w:r>
    </w:p>
    <w:p w14:paraId="617A74A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17DE0A2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13.5.2 在施工期运行中发现工程或工程设备损坏或存在缺陷的，由承包人按第15.2款〔缺陷责任期〕约定进行修复。</w:t>
      </w:r>
    </w:p>
    <w:p w14:paraId="1BAACE93">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13.6 竣工退场</w:t>
      </w:r>
    </w:p>
    <w:p w14:paraId="0DD3D93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13.6.1 竣工退场</w:t>
      </w:r>
    </w:p>
    <w:p w14:paraId="0A33202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颁发工程接收证书后，承包人应按以下要求对施工现场进行清理：</w:t>
      </w:r>
    </w:p>
    <w:p w14:paraId="0E534F88">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（1）施工现场内残留的垃圾已全部清除出场；</w:t>
      </w:r>
    </w:p>
    <w:p w14:paraId="0A41C51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（2）临时工程已拆除，场地已进行清理、平整或复原；</w:t>
      </w:r>
    </w:p>
    <w:p w14:paraId="72F15771">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（3）按合同约定应撤离的人员、承包人施工设备和剩余的材料，包括废弃的施工设备和材料，已按计划撤离施工现场；</w:t>
      </w:r>
    </w:p>
    <w:p w14:paraId="37EDF054">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（4）施工现场周边及其附近道路、河道的施工堆积物，已全部清理；</w:t>
      </w:r>
    </w:p>
    <w:p w14:paraId="199F26E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（5）施工现场其他场地清理工作已全部完成。</w:t>
      </w:r>
    </w:p>
    <w:p w14:paraId="303E70AA">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2B1D0C8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13.6.2 地表还原</w:t>
      </w:r>
    </w:p>
    <w:p w14:paraId="24C3639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14:paraId="2704558F">
      <w:pPr>
        <w:rPr>
          <w:rFonts w:ascii="仿宋" w:hAnsi="仿宋" w:eastAsia="仿宋" w:cs="仿宋"/>
        </w:rPr>
      </w:pPr>
      <w:r>
        <w:rPr>
          <w:rFonts w:hint="eastAsia" w:ascii="仿宋" w:hAnsi="仿宋" w:eastAsia="仿宋" w:cs="仿宋"/>
        </w:rPr>
        <w:t>14. 竣工结算</w:t>
      </w:r>
    </w:p>
    <w:p w14:paraId="3045D747">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14.1 竣工结算申请</w:t>
      </w:r>
    </w:p>
    <w:p w14:paraId="2A35FD91">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kern w:val="0"/>
          <w:szCs w:val="21"/>
        </w:rPr>
        <w:t>除专用合同条款另有约定外，承包人应在工程竣工验收合格后</w:t>
      </w:r>
      <w:r>
        <w:rPr>
          <w:rFonts w:hint="eastAsia" w:ascii="仿宋" w:hAnsi="仿宋" w:eastAsia="仿宋" w:cs="仿宋"/>
          <w:szCs w:val="21"/>
        </w:rPr>
        <w:t>28天内向发包人和监理人提交竣工结算申请单，并提交完整的结算资料，有关竣工结算申请单的资料清单和份数等要求由合同当事人在专用合同条款中约定。</w:t>
      </w:r>
    </w:p>
    <w:p w14:paraId="3108E5DA">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除专用合同条款另有约定外，竣工结算申请单应包括以下内容：</w:t>
      </w:r>
    </w:p>
    <w:p w14:paraId="1C54E106">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（1）竣工结算合同价格；</w:t>
      </w:r>
    </w:p>
    <w:p w14:paraId="31CA24E5">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（2）发包人已支付承包人的款项；</w:t>
      </w:r>
    </w:p>
    <w:p w14:paraId="69C3DA6C">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 xml:space="preserve">（3）应扣留的质量保证金。已缴纳履约保证金的或提供其他工程质量担保方式的除外； </w:t>
      </w:r>
    </w:p>
    <w:p w14:paraId="3735B1B2">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（4）发包人应支付承包人的合同价款。</w:t>
      </w:r>
    </w:p>
    <w:p w14:paraId="763B101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14.2 竣工结算审核</w:t>
      </w:r>
    </w:p>
    <w:p w14:paraId="1388DF0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发包人对竣工结算申请单有异议的，有权要求承包人进行修正和提供补充资料，承包人应提交修正后的竣工结算申请单。</w:t>
      </w:r>
    </w:p>
    <w:p w14:paraId="0063E2E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010211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457DD82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00EA3B49">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14.3 甩项竣工协议</w:t>
      </w:r>
    </w:p>
    <w:p w14:paraId="33626BBE">
      <w:pPr>
        <w:autoSpaceDE w:val="0"/>
        <w:autoSpaceDN w:val="0"/>
        <w:adjustRightInd w:val="0"/>
        <w:spacing w:line="360" w:lineRule="auto"/>
        <w:ind w:firstLine="411" w:firstLineChars="196"/>
        <w:jc w:val="left"/>
        <w:rPr>
          <w:rFonts w:ascii="仿宋" w:hAnsi="仿宋" w:eastAsia="仿宋" w:cs="仿宋"/>
          <w:kern w:val="0"/>
          <w:szCs w:val="21"/>
        </w:rPr>
      </w:pPr>
      <w:r>
        <w:rPr>
          <w:rFonts w:hint="eastAsia" w:ascii="仿宋" w:hAnsi="仿宋" w:eastAsia="仿宋" w:cs="仿宋"/>
          <w:szCs w:val="21"/>
        </w:rPr>
        <w:t>发包人要求甩项竣工的，合同当事人应签订甩项竣工协议。在甩项竣工协议中应明确，合同当事人按照第14.1款〔竣工结算申请〕及14.2款〔竣工结算审核〕的约定，对已完合格工程进行结算，并支付相应合同价款。</w:t>
      </w:r>
    </w:p>
    <w:p w14:paraId="5CABB9D2">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14.4 最终结清</w:t>
      </w:r>
    </w:p>
    <w:p w14:paraId="213FFF1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14.4.1 最终结清申请单</w:t>
      </w:r>
    </w:p>
    <w:p w14:paraId="271153D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（1）除专用合同条款另有约定外，承包人应在缺陷责任期终止证书颁发后7天内，按专用合同条款约定的份数向发包人提交最终结清申请单，并提供相关证明材料。</w:t>
      </w:r>
    </w:p>
    <w:p w14:paraId="1B483748">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szCs w:val="21"/>
        </w:rPr>
        <w:t>除专用合同条款另有约定外，</w:t>
      </w:r>
      <w:r>
        <w:rPr>
          <w:rFonts w:hint="eastAsia" w:ascii="仿宋" w:hAnsi="仿宋" w:eastAsia="仿宋" w:cs="仿宋"/>
          <w:kern w:val="0"/>
          <w:szCs w:val="21"/>
        </w:rPr>
        <w:t>最终结清申请单应列明质量保证金、应扣除的质量保证金、缺陷责任期内发生的增减费用。</w:t>
      </w:r>
    </w:p>
    <w:p w14:paraId="35F5C74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（2）发包人对最终结清申请单内容有异议的，有权要求承包人进行修正和提供补充资料，承包人应向发包人提交修正后的最终结清申请单。</w:t>
      </w:r>
    </w:p>
    <w:p w14:paraId="697D379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14.4.2 最终结清证书和支付</w:t>
      </w:r>
    </w:p>
    <w:p w14:paraId="49FAE01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1FF41A1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1952DA1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（3）承包人对发包人颁发的最终结清证书有异议的，按第20条〔争议解决〕的约定办理。</w:t>
      </w:r>
    </w:p>
    <w:p w14:paraId="01E8E2B0">
      <w:pPr>
        <w:rPr>
          <w:rFonts w:ascii="仿宋" w:hAnsi="仿宋" w:eastAsia="仿宋" w:cs="仿宋"/>
        </w:rPr>
      </w:pPr>
      <w:r>
        <w:rPr>
          <w:rFonts w:hint="eastAsia" w:ascii="仿宋" w:hAnsi="仿宋" w:eastAsia="仿宋" w:cs="仿宋"/>
        </w:rPr>
        <w:t>15. 缺陷责任与保修</w:t>
      </w:r>
    </w:p>
    <w:p w14:paraId="13FC737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15.1 工程保修的原则</w:t>
      </w:r>
    </w:p>
    <w:p w14:paraId="2565D59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在工程移交发包人后，因承包人原因产生的质量缺陷，承包人应承担质量缺陷责任和保修义务。缺陷责任期届满，承包人仍应按合同约定的工程各部位保修年限承担保修义务。</w:t>
      </w:r>
    </w:p>
    <w:p w14:paraId="2945923F">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15.2 缺陷责任期</w:t>
      </w:r>
    </w:p>
    <w:p w14:paraId="4393BDA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15.2.1 缺陷责任期从工程通过竣工验收之日起计算，合同当事人应在专用合同条款约定缺陷责任期的具体期限，但该期限最长不超过24个月。</w:t>
      </w:r>
    </w:p>
    <w:p w14:paraId="1032E2F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44892E6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 w:hAnsi="仿宋" w:eastAsia="仿宋" w:cs="仿宋"/>
          <w:bCs/>
          <w:kern w:val="0"/>
          <w:szCs w:val="21"/>
        </w:rPr>
        <w:t>包人延长缺陷责任期，</w:t>
      </w:r>
      <w:r>
        <w:rPr>
          <w:rFonts w:hint="eastAsia" w:ascii="仿宋" w:hAnsi="仿宋" w:eastAsia="仿宋" w:cs="仿宋"/>
          <w:kern w:val="0"/>
          <w:szCs w:val="21"/>
        </w:rPr>
        <w:t>并应在原缺陷责任期届满前发出延长通知。</w:t>
      </w:r>
      <w:r>
        <w:rPr>
          <w:rFonts w:hint="eastAsia" w:ascii="仿宋" w:hAnsi="仿宋" w:eastAsia="仿宋" w:cs="仿宋"/>
          <w:bCs/>
          <w:kern w:val="0"/>
          <w:szCs w:val="21"/>
        </w:rPr>
        <w:t>但缺陷责任期（含延长部分）最长</w:t>
      </w:r>
      <w:r>
        <w:rPr>
          <w:rFonts w:hint="eastAsia" w:ascii="仿宋" w:hAnsi="仿宋" w:eastAsia="仿宋" w:cs="仿宋"/>
          <w:kern w:val="0"/>
          <w:szCs w:val="21"/>
        </w:rPr>
        <w:t>不能超过24个月。</w:t>
      </w:r>
    </w:p>
    <w:p w14:paraId="0B91086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由他人原因造成的缺陷，发包人负责组织维修，承包人不承担费用，且发包人不得从保证金中扣除费用。</w:t>
      </w:r>
    </w:p>
    <w:p w14:paraId="5D92208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15.2.3 任何一项缺陷或损坏修复后，经检查证明其影响了工程或工程设备的使用性能，承包人应重新进行合同约定的试验和试运行，试验和试运行的全部费用应由责任方承担。</w:t>
      </w:r>
    </w:p>
    <w:p w14:paraId="0CF8169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6BEC1FFD">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15.3 质量保证金</w:t>
      </w:r>
    </w:p>
    <w:p w14:paraId="0C9E40B4">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经合同当事人协商一致扣留质量保证金的，应在专用合同条款中予以明确。</w:t>
      </w:r>
    </w:p>
    <w:p w14:paraId="1CFE0E5A">
      <w:pPr>
        <w:spacing w:line="360" w:lineRule="auto"/>
        <w:ind w:firstLine="420" w:firstLineChars="200"/>
        <w:jc w:val="left"/>
        <w:rPr>
          <w:rFonts w:ascii="仿宋" w:hAnsi="仿宋" w:eastAsia="仿宋" w:cs="仿宋"/>
          <w:szCs w:val="21"/>
        </w:rPr>
      </w:pPr>
      <w:r>
        <w:rPr>
          <w:rFonts w:hint="eastAsia" w:ascii="仿宋" w:hAnsi="仿宋" w:eastAsia="仿宋" w:cs="仿宋"/>
          <w:szCs w:val="21"/>
        </w:rPr>
        <w:t>在工程项目竣工前，承包人已经提供履约担保的，发包人不得同时预留工程质量保证金。</w:t>
      </w:r>
    </w:p>
    <w:p w14:paraId="1DBEF27B">
      <w:pPr>
        <w:autoSpaceDE w:val="0"/>
        <w:autoSpaceDN w:val="0"/>
        <w:adjustRightInd w:val="0"/>
        <w:spacing w:line="360" w:lineRule="auto"/>
        <w:ind w:firstLine="420" w:firstLineChars="200"/>
        <w:jc w:val="left"/>
        <w:rPr>
          <w:rFonts w:ascii="仿宋" w:hAnsi="仿宋" w:eastAsia="仿宋" w:cs="仿宋"/>
          <w:kern w:val="0"/>
          <w:szCs w:val="21"/>
        </w:rPr>
      </w:pPr>
    </w:p>
    <w:p w14:paraId="197B5C4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15.3.1 承包人提供质量保证金的方式</w:t>
      </w:r>
    </w:p>
    <w:p w14:paraId="5A43B34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承包人提供质量保证金有以下三种方式：</w:t>
      </w:r>
    </w:p>
    <w:p w14:paraId="35ACA6D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 xml:space="preserve">（1）质量保证金保函； </w:t>
      </w:r>
    </w:p>
    <w:p w14:paraId="10AD47F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（2）相应比例的工程款；</w:t>
      </w:r>
    </w:p>
    <w:p w14:paraId="3209882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（3）双方约定的其他方式。</w:t>
      </w:r>
    </w:p>
    <w:p w14:paraId="43C61BF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除专用合同条款另有约定外，质量保证金原则上采用上述第（1）种方式。</w:t>
      </w:r>
    </w:p>
    <w:p w14:paraId="2CA28F5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15.3.2 质量保证金的扣留</w:t>
      </w:r>
    </w:p>
    <w:p w14:paraId="3920AE6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质量保证金的扣留有以下三种方式：</w:t>
      </w:r>
    </w:p>
    <w:p w14:paraId="7ADF311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（1）在支付工程进度款时逐次扣留，在此情形下，质量保证金的计算基数不包括预付款的支付、扣回以及价格调整的金额；</w:t>
      </w:r>
    </w:p>
    <w:p w14:paraId="31EE6B5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（2）工程竣工结算时一次性扣留质量保证金；</w:t>
      </w:r>
    </w:p>
    <w:p w14:paraId="27FFF10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（3）双方约定的其他扣留方式。</w:t>
      </w:r>
    </w:p>
    <w:p w14:paraId="73A85B3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除专用合同条款另有约定外，质量保证金的扣留原则上采用上述第（1）种方式。</w:t>
      </w:r>
    </w:p>
    <w:p w14:paraId="5322F40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3FF04FC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发包人在退还质量保证金的同时按照中国人民银行发布的同期同类贷款基准利率支付利息。</w:t>
      </w:r>
    </w:p>
    <w:p w14:paraId="2CA34F1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 xml:space="preserve">15.3.3 </w:t>
      </w:r>
      <w:r>
        <w:rPr>
          <w:rFonts w:hint="eastAsia" w:ascii="仿宋" w:hAnsi="仿宋" w:eastAsia="仿宋" w:cs="仿宋"/>
          <w:szCs w:val="21"/>
        </w:rPr>
        <w:t>质量保证金</w:t>
      </w:r>
      <w:r>
        <w:rPr>
          <w:rFonts w:hint="eastAsia" w:ascii="仿宋" w:hAnsi="仿宋" w:eastAsia="仿宋" w:cs="仿宋"/>
          <w:kern w:val="0"/>
          <w:szCs w:val="21"/>
        </w:rPr>
        <w:t>的退还</w:t>
      </w:r>
    </w:p>
    <w:p w14:paraId="55A1DA74">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缺陷责任期内，承包人认真履行合同约定的责任，到期后，承包人可向发包人申请返还保证金。</w:t>
      </w:r>
    </w:p>
    <w:p w14:paraId="0320B84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3564DCC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发包人和承包人对保证金预留、返还以及工程维修质量、费用有争议的，按本合同第20条约定的争议和纠纷解决程序处理。</w:t>
      </w:r>
    </w:p>
    <w:p w14:paraId="5DDAE231">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15.4 保修</w:t>
      </w:r>
    </w:p>
    <w:p w14:paraId="6329819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15.4.1保修责任</w:t>
      </w:r>
    </w:p>
    <w:p w14:paraId="035580A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2EE49356">
      <w:pPr>
        <w:spacing w:line="360" w:lineRule="auto"/>
        <w:ind w:firstLine="420" w:firstLineChars="200"/>
        <w:jc w:val="left"/>
        <w:rPr>
          <w:rFonts w:ascii="仿宋" w:hAnsi="仿宋" w:eastAsia="仿宋" w:cs="仿宋"/>
          <w:szCs w:val="21"/>
        </w:rPr>
      </w:pPr>
      <w:r>
        <w:rPr>
          <w:rFonts w:hint="eastAsia" w:ascii="仿宋" w:hAnsi="仿宋" w:eastAsia="仿宋" w:cs="仿宋"/>
          <w:szCs w:val="21"/>
        </w:rPr>
        <w:t>发包人未经竣工验收擅自使用工程的，保修期自</w:t>
      </w:r>
      <w:r>
        <w:rPr>
          <w:rFonts w:hint="eastAsia" w:ascii="仿宋" w:hAnsi="仿宋" w:eastAsia="仿宋" w:cs="仿宋"/>
          <w:kern w:val="0"/>
          <w:szCs w:val="21"/>
        </w:rPr>
        <w:t>转移占有之日起算。</w:t>
      </w:r>
    </w:p>
    <w:p w14:paraId="59CB5EC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15.4.2 修复费用</w:t>
      </w:r>
    </w:p>
    <w:p w14:paraId="5C7D5DE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保修期内，修复的费用按照以下约定处理：</w:t>
      </w:r>
    </w:p>
    <w:p w14:paraId="725DF7E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（1）保修期内，因承包人原因造成工程的缺陷、损坏，承包人应负责修复，并承担修复的费用以及因工程的缺陷、损坏造成的人身伤害和财产损失；</w:t>
      </w:r>
    </w:p>
    <w:p w14:paraId="2EB4B6F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（2）保修期内，因发包人使用不当造成工程的缺陷、损坏，可以委托承包人修复，但发包人应承担修复的费用，并支付承包人合理利润；</w:t>
      </w:r>
    </w:p>
    <w:p w14:paraId="4969117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（3）因其他原因造成工程的缺陷、损坏，可以委托承包人修复，发包人应承担修复的费用，并支付承包人合理的利润，因工程的缺陷、损坏造成的人身伤害和财产损失由责任方承担。</w:t>
      </w:r>
    </w:p>
    <w:p w14:paraId="70B2CFB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15.4.3 修复通知</w:t>
      </w:r>
    </w:p>
    <w:p w14:paraId="007F2C8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54BF0874">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15.4.4 未能修复</w:t>
      </w:r>
    </w:p>
    <w:p w14:paraId="6386560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5658A7B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15.4.5 承包人出入权</w:t>
      </w:r>
    </w:p>
    <w:p w14:paraId="421A631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6C9BBCF2">
      <w:pPr>
        <w:rPr>
          <w:rFonts w:ascii="仿宋" w:hAnsi="仿宋" w:eastAsia="仿宋" w:cs="仿宋"/>
        </w:rPr>
      </w:pPr>
      <w:r>
        <w:rPr>
          <w:rFonts w:hint="eastAsia" w:ascii="仿宋" w:hAnsi="仿宋" w:eastAsia="仿宋" w:cs="仿宋"/>
        </w:rPr>
        <w:t>16. 违约</w:t>
      </w:r>
    </w:p>
    <w:p w14:paraId="45E8C69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16.1 发包人违约</w:t>
      </w:r>
    </w:p>
    <w:p w14:paraId="5BF48FE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16.1.1 发包人违约的情形</w:t>
      </w:r>
    </w:p>
    <w:p w14:paraId="6A6A5EF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在合同履行过程中发生的下列情形，属于发包人违约：</w:t>
      </w:r>
    </w:p>
    <w:p w14:paraId="24CB46A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（1）因发包人原因未能在计划开工日期前7天内下达开工通知的；</w:t>
      </w:r>
    </w:p>
    <w:p w14:paraId="27A20E7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（2）因发包人原因未能按合同约定支付合同价款的；</w:t>
      </w:r>
    </w:p>
    <w:p w14:paraId="1A0BC73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（3）发包人违反第10.1款〔变更的范围〕第（2）项约定，自行实施被取消的工作或转由他人实施的；</w:t>
      </w:r>
    </w:p>
    <w:p w14:paraId="34083AB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（4）发包人提供的材料、工程设备的规格、数量或质量不符合合同约定，或因发包人原因导致交货日期延误或交货地点变更等情况的；</w:t>
      </w:r>
    </w:p>
    <w:p w14:paraId="7A62E72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（5）因发包人违反合同约定造成暂停施工的；</w:t>
      </w:r>
    </w:p>
    <w:p w14:paraId="0B3DC9E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（6）发包人无正当理由没有在约定期限内发出复工指示，导致承包人无法复工的；</w:t>
      </w:r>
    </w:p>
    <w:p w14:paraId="102D65D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（7）发包人明确表示或者以其行为表明不履行合同主要义务的；</w:t>
      </w:r>
    </w:p>
    <w:p w14:paraId="6D3566A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（8）发包人未能按照合同约定履行其他义务的。</w:t>
      </w:r>
    </w:p>
    <w:p w14:paraId="7EBFFD8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2CC4553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16.1.2 发包人违约的责任</w:t>
      </w:r>
    </w:p>
    <w:p w14:paraId="321DA71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发包人应承担因其违约给承包人增加的费用和（或）延误的工期，并支付承包人合理的利润。此外，合同当事人可在专用合同条款中另行约定发包人违约责任的承担方式和计算方法。</w:t>
      </w:r>
    </w:p>
    <w:p w14:paraId="7DE8D68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16.1.3 因发包人违约解除合同</w:t>
      </w:r>
    </w:p>
    <w:p w14:paraId="628B3CF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49352205">
      <w:pPr>
        <w:autoSpaceDE w:val="0"/>
        <w:autoSpaceDN w:val="0"/>
        <w:adjustRightInd w:val="0"/>
        <w:spacing w:line="360" w:lineRule="auto"/>
        <w:ind w:firstLine="420" w:firstLineChars="200"/>
        <w:jc w:val="left"/>
        <w:rPr>
          <w:rFonts w:ascii="仿宋" w:hAnsi="仿宋" w:eastAsia="仿宋" w:cs="仿宋"/>
          <w:szCs w:val="21"/>
        </w:rPr>
      </w:pPr>
      <w:r>
        <w:rPr>
          <w:rFonts w:hint="eastAsia" w:ascii="仿宋" w:hAnsi="仿宋" w:eastAsia="仿宋" w:cs="仿宋"/>
          <w:kern w:val="0"/>
          <w:szCs w:val="21"/>
        </w:rPr>
        <w:t>16.1.4 因发包人违约解除合同后的付款</w:t>
      </w:r>
    </w:p>
    <w:p w14:paraId="21C3CA4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承包人按照本款约定解除合同的，发包人应在解除合同后28天内支付下列款项，并解除履约担保：</w:t>
      </w:r>
    </w:p>
    <w:p w14:paraId="72F41D38">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（1）合同解除前所完成工作的价款；</w:t>
      </w:r>
    </w:p>
    <w:p w14:paraId="3D139BC8">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（2）承包人为工程施工订购并已付款的材料、工程设备和其他物品的价款；</w:t>
      </w:r>
    </w:p>
    <w:p w14:paraId="1CBCD5D3">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（3）承包人撤离施工现场以及遣散承包人人员的款项；</w:t>
      </w:r>
    </w:p>
    <w:p w14:paraId="5FBB497A">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（4）按照合同约定在合同解除前应支付的违约金；</w:t>
      </w:r>
    </w:p>
    <w:p w14:paraId="0E40E10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（5）按照合同约定应当支付给承包人的其他款项；</w:t>
      </w:r>
    </w:p>
    <w:p w14:paraId="6C6E481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（6）按照合同约定应退还的质量保证金；</w:t>
      </w:r>
    </w:p>
    <w:p w14:paraId="7579B3E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（7）因解除合同给承包人造成的损失。</w:t>
      </w:r>
    </w:p>
    <w:p w14:paraId="20E1513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合同当事人未能就解除合同后的结清达成一致的，按照第20条〔争议解决〕的约定处理。</w:t>
      </w:r>
    </w:p>
    <w:p w14:paraId="581F79A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承包人应妥善做好已完工程和与工程有关的已购材料、工程设备的保护和移交工作，并将施工设备和人员撤出施工现场，发包人应为承包人撤出提供必要条件。</w:t>
      </w:r>
    </w:p>
    <w:p w14:paraId="0607DCD8">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16.2 承包人违约</w:t>
      </w:r>
    </w:p>
    <w:p w14:paraId="2957234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16.2.1 承包人违约的情形</w:t>
      </w:r>
    </w:p>
    <w:p w14:paraId="39241C4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在合同履行过程中发生的下列情形，属于承包人违约：</w:t>
      </w:r>
    </w:p>
    <w:p w14:paraId="19F9DEE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（1）承包人违反合同约定进行转包或违法分包的；</w:t>
      </w:r>
    </w:p>
    <w:p w14:paraId="146C840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（2）承包人违反合同约定采购和使用不合格的材料和工程设备的；</w:t>
      </w:r>
    </w:p>
    <w:p w14:paraId="7757362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 xml:space="preserve">（3）因承包人原因导致工程质量不符合合同要求的； </w:t>
      </w:r>
    </w:p>
    <w:p w14:paraId="41686F4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（4）承包人违反第8.9款〔材料与设备专用要求〕的约定，未经批准，私自将已按照合同约定进入施工现场的材料或设备撤离施工现场的；</w:t>
      </w:r>
    </w:p>
    <w:p w14:paraId="192F523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（5）承包人未能按施工进度计划及时完成合同约定的工作，造成工期延误的；</w:t>
      </w:r>
    </w:p>
    <w:p w14:paraId="587BB23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（6）承包人在缺陷责任期及保修期内，未能在合理期限对工程缺陷进行修复，或拒绝按发包人要求进行修复的；</w:t>
      </w:r>
    </w:p>
    <w:p w14:paraId="3CD3054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（7）承包人明确表示或者以其行为表明不履行合同主要义务的；</w:t>
      </w:r>
    </w:p>
    <w:p w14:paraId="283985F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（8）承包人未能按照合同约定履行其他义务的。</w:t>
      </w:r>
    </w:p>
    <w:p w14:paraId="1954B97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承包人发生除本项第（7）目约定以外的其他违约情况时，监理人可向承包人发出整改通知，要求其在指定的期限内改正。</w:t>
      </w:r>
    </w:p>
    <w:p w14:paraId="346FFD6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16.2.2 承包人违约的责任</w:t>
      </w:r>
    </w:p>
    <w:p w14:paraId="15C8510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承包人应承担因其违约行为而增加的费用和（或）延误的工期。此外，合同当事人可在专用合同条款中另行约定承包人违约责任的承担方式和计算方法。</w:t>
      </w:r>
    </w:p>
    <w:p w14:paraId="089E7E0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16.2.3 因承包人违约解除合同</w:t>
      </w:r>
    </w:p>
    <w:p w14:paraId="33F3674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73ECCFE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16.2.4因承包人违约解除合同后的处理</w:t>
      </w:r>
    </w:p>
    <w:p w14:paraId="27ECEE7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因承包人原因导致合同解除的，则合同当事人应在合同解除后28天内完成估价、付款和清算，并按以下约定执行：</w:t>
      </w:r>
    </w:p>
    <w:p w14:paraId="0E767B5C">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（1）合同解除后，按第4.4款〔商定或确定〕商定或确定承包人实际完成工作对应的合同价款，以及承包人已提供的材料、工程设备、施工设备和临时工程等的价值；</w:t>
      </w:r>
    </w:p>
    <w:p w14:paraId="4E2DCB1D">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（2）合同解除后，承包人应支付的违约金；</w:t>
      </w:r>
    </w:p>
    <w:p w14:paraId="061F2AD9">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（3）合同解除后，因解除合同给发包人造成的损失；</w:t>
      </w:r>
    </w:p>
    <w:p w14:paraId="3E4229A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（4）合同解除后，承包人应按照发包人要求和监理人的指示完成现场的清理和撤离；</w:t>
      </w:r>
    </w:p>
    <w:p w14:paraId="5552A4F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（5）发包人和承包人应在合同解除后进行清算，出具最终结清付款证书，结清全部款项。</w:t>
      </w:r>
    </w:p>
    <w:p w14:paraId="1C82E90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因承包人违约解除合同的，发包人有权暂停对承包人的付款，查清各项付款和已扣款项。发包人和承包人未能就合同解除后的清算和款项支付达成一致的，按照第20条〔争议解决〕的约定处理。</w:t>
      </w:r>
    </w:p>
    <w:p w14:paraId="7BF7625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16.2.5采购合同权益转让</w:t>
      </w:r>
    </w:p>
    <w:p w14:paraId="2E8874E3">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764C9CA2">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16.3 第三人造成的违约</w:t>
      </w:r>
    </w:p>
    <w:p w14:paraId="016F98B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在履行合同过程中，一方当事人因第三人的原因造成违约的，应当向对方当事人承担违约责任。一方当事人和第三人之间的纠纷，依照法律规定或者按照约定解决。</w:t>
      </w:r>
    </w:p>
    <w:p w14:paraId="19A89BD2">
      <w:pPr>
        <w:rPr>
          <w:rFonts w:ascii="仿宋" w:hAnsi="仿宋" w:eastAsia="仿宋" w:cs="仿宋"/>
        </w:rPr>
      </w:pPr>
      <w:r>
        <w:rPr>
          <w:rFonts w:hint="eastAsia" w:ascii="仿宋" w:hAnsi="仿宋" w:eastAsia="仿宋" w:cs="仿宋"/>
        </w:rPr>
        <w:t xml:space="preserve">17. 不可抗力 </w:t>
      </w:r>
    </w:p>
    <w:p w14:paraId="3C9B688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17.1 不可抗力的确认</w:t>
      </w:r>
    </w:p>
    <w:p w14:paraId="38F86C7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14:paraId="4758DCE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4C071DD4">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17.2 不可抗力的通知</w:t>
      </w:r>
    </w:p>
    <w:p w14:paraId="57E623B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合同一方当事人遇到不可抗力事件，使其履行合同义务受到阻碍时，应立即通知合同另一方当事人和监理人，书面说明不可抗力和受阻碍的详细情况，并提供必要的证明。</w:t>
      </w:r>
    </w:p>
    <w:p w14:paraId="3BC40CC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不可抗力持续发生的，合同一方当事人应及时向合同另一方当事人和监理人提交中间报告，说明不可抗力和履行合同受阻的情况，并于不可抗力事件结束后28天内提交最终报告及有关资料。</w:t>
      </w:r>
    </w:p>
    <w:p w14:paraId="2DFDC8DB">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17.3 不可抗力后果的承担</w:t>
      </w:r>
    </w:p>
    <w:p w14:paraId="7C03C5B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17.3.1 不可抗力引起的后果及造成的损失由合同当事人按照法律规定及合同约定各自承担。不可抗力发生前已完成的工程应当按照合同约定进行计量支付。</w:t>
      </w:r>
    </w:p>
    <w:p w14:paraId="0A067D8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17.3.2 不可抗力导致的人员伤亡、财产损失、费用增加和（或）工期延误等后果，由合同当事人按以下原则承担：</w:t>
      </w:r>
    </w:p>
    <w:p w14:paraId="45CDA7F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（1）永久工程、已运至施工现场的材料和工程设备的损坏，以及因工程损坏造成的第三人人员伤亡和财产损失由发包人承担；</w:t>
      </w:r>
    </w:p>
    <w:p w14:paraId="4B89982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（2）承包人施工设备的损坏由承包人承担；</w:t>
      </w:r>
    </w:p>
    <w:p w14:paraId="06C2368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（3）发包人和承包人承担各自人员伤亡和财产的损失；</w:t>
      </w:r>
    </w:p>
    <w:p w14:paraId="0181742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14:paraId="195D02E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（5）因不可抗力引起或将引起工期延误，发包人要求赶工的，由此增加的赶工费用由发包人承担；</w:t>
      </w:r>
    </w:p>
    <w:p w14:paraId="6A0FF62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（6）承包人在停工期间按照发包人要求照管、清理和修复工程的费用由发包人承担。</w:t>
      </w:r>
    </w:p>
    <w:p w14:paraId="56C95D8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不可抗力发生后，合同当事人均应采取措施尽量避免和减少损失的扩大，任何一方当事人没有采取有效措施导致损失扩大的，应对扩大的损失承担责任。</w:t>
      </w:r>
    </w:p>
    <w:p w14:paraId="0E02FD5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因合同一方迟延履行合同义务，在迟延履行期间遭遇不可抗力的，不免除其违约责任。</w:t>
      </w:r>
    </w:p>
    <w:p w14:paraId="5930A432">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17.4 因不可抗力解除合同</w:t>
      </w:r>
    </w:p>
    <w:p w14:paraId="7CF0926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因不可抗力导致合同无法履行连续超过84天或累计超过140天的，发包人和承包人均有权解除合同。合同解除后，由双方当事人按照第4.4款〔商定或确定〕商定或确定发包人应支付的款项，该款项包括：</w:t>
      </w:r>
    </w:p>
    <w:p w14:paraId="2B05136F">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（1）合同解除前承包人已完成工作的价款；</w:t>
      </w:r>
    </w:p>
    <w:p w14:paraId="4631F5FE">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（2）承包人为工程订购的并已交付给承包人，或承包人有责任接受交付的材料、工程设备和其他物品的价款；</w:t>
      </w:r>
    </w:p>
    <w:p w14:paraId="21FDBF85">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（3）发包人要求承包人退货或解除订货合同而产生的费用，或因不能退货或解除合同而产生的损失；</w:t>
      </w:r>
    </w:p>
    <w:p w14:paraId="0F6A1623">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（4）承包人撤离施工现场以及遣散承包人人员的费用；</w:t>
      </w:r>
    </w:p>
    <w:p w14:paraId="0DCBF0A7">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（5）按照合同约定在合同解除前应支付给承包人的其他款项；</w:t>
      </w:r>
    </w:p>
    <w:p w14:paraId="711E9F32">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（6）扣减承包人按照合同约定应向发包人支付的款项；</w:t>
      </w:r>
    </w:p>
    <w:p w14:paraId="496C026B">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（7）双方商定或确定的其他款项。</w:t>
      </w:r>
    </w:p>
    <w:p w14:paraId="498FDD00">
      <w:pPr>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除专用合同条款另有约定外，合同解除后，发包人应在商定或确定上述款项后28天内完成上述款项的支付。</w:t>
      </w:r>
    </w:p>
    <w:p w14:paraId="54038425">
      <w:pPr>
        <w:rPr>
          <w:rFonts w:ascii="仿宋" w:hAnsi="仿宋" w:eastAsia="仿宋" w:cs="仿宋"/>
        </w:rPr>
      </w:pPr>
      <w:r>
        <w:rPr>
          <w:rFonts w:hint="eastAsia" w:ascii="仿宋" w:hAnsi="仿宋" w:eastAsia="仿宋" w:cs="仿宋"/>
        </w:rPr>
        <w:t>18. 保险</w:t>
      </w:r>
    </w:p>
    <w:p w14:paraId="0970D4EA">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18.1 工程保险</w:t>
      </w:r>
    </w:p>
    <w:p w14:paraId="37008E9C">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除专用合同条款另有约定外，发包人应投保建筑工程一切险或安装工程一切险；发包人委托承包人投保的，因投保产生的保险费和其他相关费用由发包人承担。</w:t>
      </w:r>
    </w:p>
    <w:p w14:paraId="684A0B5E">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18.2 工伤保险</w:t>
      </w:r>
    </w:p>
    <w:p w14:paraId="4BED272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18.2.1 发包人应依照法律规定参加工伤保险，并为在施工现场的全部员工办理工伤保险，缴纳工伤保险费，并要求监理人及由发包人为履行合同聘请的第三方依法参加工伤保险。</w:t>
      </w:r>
    </w:p>
    <w:p w14:paraId="65CDBC6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18.2.2 承包人应依照法律规定参加工伤保险，并为其履行合同的全部员工办理工伤保险，缴纳工伤保险费，并要求分包人及由承包人为履行合同聘请的第三方依法参加工伤保险。</w:t>
      </w:r>
    </w:p>
    <w:p w14:paraId="0BF0E59B">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18.3其他保险</w:t>
      </w:r>
    </w:p>
    <w:p w14:paraId="4EDF7E69">
      <w:pPr>
        <w:spacing w:line="360" w:lineRule="auto"/>
        <w:ind w:firstLine="420" w:firstLineChars="200"/>
        <w:jc w:val="left"/>
        <w:rPr>
          <w:rFonts w:ascii="仿宋" w:hAnsi="仿宋" w:eastAsia="仿宋" w:cs="仿宋"/>
          <w:szCs w:val="21"/>
        </w:rPr>
      </w:pPr>
      <w:r>
        <w:rPr>
          <w:rFonts w:hint="eastAsia" w:ascii="仿宋" w:hAnsi="仿宋" w:eastAsia="仿宋" w:cs="仿宋"/>
          <w:szCs w:val="21"/>
        </w:rPr>
        <w:t>发包人和承包人可以为其施工现场的全部人员办理意外伤害保险并支付保险费，包括其员工及为履行合同聘请的第三方的人员，具体事项由合同当事人在专用合同条款约定。</w:t>
      </w:r>
    </w:p>
    <w:p w14:paraId="28E91B5E">
      <w:pPr>
        <w:spacing w:line="360" w:lineRule="auto"/>
        <w:ind w:firstLine="420" w:firstLineChars="200"/>
        <w:jc w:val="left"/>
        <w:rPr>
          <w:rFonts w:ascii="仿宋" w:hAnsi="仿宋" w:eastAsia="仿宋" w:cs="仿宋"/>
          <w:szCs w:val="21"/>
        </w:rPr>
      </w:pPr>
      <w:r>
        <w:rPr>
          <w:rFonts w:hint="eastAsia" w:ascii="仿宋" w:hAnsi="仿宋" w:eastAsia="仿宋" w:cs="仿宋"/>
          <w:szCs w:val="21"/>
        </w:rPr>
        <w:t>除专用合同条款另有约定外，承包人应为其施工设备等办理财产保险。</w:t>
      </w:r>
    </w:p>
    <w:p w14:paraId="3594BA1B">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18.4持续保险</w:t>
      </w:r>
    </w:p>
    <w:p w14:paraId="3F8715BC">
      <w:pPr>
        <w:spacing w:line="360" w:lineRule="auto"/>
        <w:ind w:firstLine="420" w:firstLineChars="200"/>
        <w:jc w:val="left"/>
        <w:rPr>
          <w:rFonts w:ascii="仿宋" w:hAnsi="仿宋" w:eastAsia="仿宋" w:cs="仿宋"/>
          <w:szCs w:val="21"/>
        </w:rPr>
      </w:pPr>
      <w:r>
        <w:rPr>
          <w:rFonts w:hint="eastAsia" w:ascii="仿宋" w:hAnsi="仿宋" w:eastAsia="仿宋" w:cs="仿宋"/>
          <w:szCs w:val="21"/>
        </w:rPr>
        <w:t>合同当事人应与保险人保持联系，使保险人能够随时了解工程实施中的变动，并确保按保险合同条款要求持续保险。</w:t>
      </w:r>
    </w:p>
    <w:p w14:paraId="3A0BA590">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18.5 保险凭证</w:t>
      </w:r>
    </w:p>
    <w:p w14:paraId="6D5BEBC6">
      <w:pPr>
        <w:spacing w:line="360" w:lineRule="auto"/>
        <w:ind w:firstLine="420" w:firstLineChars="200"/>
        <w:jc w:val="left"/>
        <w:rPr>
          <w:rFonts w:ascii="仿宋" w:hAnsi="仿宋" w:eastAsia="仿宋" w:cs="仿宋"/>
          <w:szCs w:val="21"/>
        </w:rPr>
      </w:pPr>
      <w:r>
        <w:rPr>
          <w:rFonts w:hint="eastAsia" w:ascii="仿宋" w:hAnsi="仿宋" w:eastAsia="仿宋" w:cs="仿宋"/>
          <w:szCs w:val="21"/>
        </w:rPr>
        <w:t>合同当事人应及时向另一方当事人提交其已投保的各项保险的凭证和保险单复印件。</w:t>
      </w:r>
    </w:p>
    <w:p w14:paraId="43BB5172">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18.6 未按约定投保的补救</w:t>
      </w:r>
    </w:p>
    <w:p w14:paraId="02564B65">
      <w:pPr>
        <w:spacing w:line="360" w:lineRule="auto"/>
        <w:ind w:firstLine="420" w:firstLineChars="200"/>
        <w:jc w:val="left"/>
        <w:rPr>
          <w:rFonts w:ascii="仿宋" w:hAnsi="仿宋" w:eastAsia="仿宋" w:cs="仿宋"/>
          <w:szCs w:val="21"/>
        </w:rPr>
      </w:pPr>
      <w:r>
        <w:rPr>
          <w:rFonts w:hint="eastAsia" w:ascii="仿宋" w:hAnsi="仿宋" w:eastAsia="仿宋" w:cs="仿宋"/>
          <w:szCs w:val="21"/>
        </w:rPr>
        <w:t>18.6.1发包人未按合同约定办理保险，或未能使保险持续有效的，则承包人可代为办理，所需费用由发包人承担。发包人未按合同约定办理保险，导致未能得到足额赔偿的，由发包人负责补足。</w:t>
      </w:r>
    </w:p>
    <w:p w14:paraId="3EB09E16">
      <w:pPr>
        <w:spacing w:line="360" w:lineRule="auto"/>
        <w:ind w:firstLine="420" w:firstLineChars="200"/>
        <w:jc w:val="left"/>
        <w:rPr>
          <w:rFonts w:ascii="仿宋" w:hAnsi="仿宋" w:eastAsia="仿宋" w:cs="仿宋"/>
          <w:szCs w:val="21"/>
        </w:rPr>
      </w:pPr>
      <w:r>
        <w:rPr>
          <w:rFonts w:hint="eastAsia" w:ascii="仿宋" w:hAnsi="仿宋" w:eastAsia="仿宋" w:cs="仿宋"/>
          <w:szCs w:val="21"/>
        </w:rPr>
        <w:t>18.6.2承包人未按合同约定办理保险，或未能使保险持续有效的，则发包人可代为办理，所需费用由承包人承担。承包人未按合同约定办理保险，导致未能得到足额赔偿的，由承包人负责补足。</w:t>
      </w:r>
    </w:p>
    <w:p w14:paraId="5D37ED0D">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18.7 通知义务</w:t>
      </w:r>
    </w:p>
    <w:p w14:paraId="268E2150">
      <w:pPr>
        <w:spacing w:line="360" w:lineRule="auto"/>
        <w:ind w:firstLine="420" w:firstLineChars="200"/>
        <w:jc w:val="left"/>
        <w:rPr>
          <w:rFonts w:ascii="仿宋" w:hAnsi="仿宋" w:eastAsia="仿宋" w:cs="仿宋"/>
          <w:szCs w:val="21"/>
        </w:rPr>
      </w:pPr>
      <w:r>
        <w:rPr>
          <w:rFonts w:hint="eastAsia" w:ascii="仿宋" w:hAnsi="仿宋" w:eastAsia="仿宋" w:cs="仿宋"/>
          <w:szCs w:val="21"/>
        </w:rPr>
        <w:t>除专用合同条款另有约定外，发包人变更除工伤保险之外的保险合同时，应事先征得承包人同意，并通知监理人；承包人变更除工伤保险之外的保险合同时，应事先征得发包人同意，并通知监理人。</w:t>
      </w:r>
    </w:p>
    <w:p w14:paraId="2076CAF7">
      <w:pPr>
        <w:spacing w:line="360" w:lineRule="auto"/>
        <w:ind w:firstLine="420" w:firstLineChars="200"/>
        <w:jc w:val="left"/>
        <w:rPr>
          <w:rFonts w:ascii="仿宋" w:hAnsi="仿宋" w:eastAsia="仿宋" w:cs="仿宋"/>
          <w:szCs w:val="21"/>
        </w:rPr>
      </w:pPr>
      <w:r>
        <w:rPr>
          <w:rFonts w:hint="eastAsia" w:ascii="仿宋" w:hAnsi="仿宋" w:eastAsia="仿宋" w:cs="仿宋"/>
          <w:szCs w:val="21"/>
        </w:rPr>
        <w:t>保险事故发生时，投保人应按照保险合同规定的条件和期限及时向保险人报告。发包人和承包人应当在知道保险事故发生后及时通知对方。</w:t>
      </w:r>
    </w:p>
    <w:p w14:paraId="007F5CA7">
      <w:pPr>
        <w:rPr>
          <w:rFonts w:ascii="仿宋" w:hAnsi="仿宋" w:eastAsia="仿宋" w:cs="仿宋"/>
        </w:rPr>
      </w:pPr>
      <w:r>
        <w:rPr>
          <w:rFonts w:hint="eastAsia" w:ascii="仿宋" w:hAnsi="仿宋" w:eastAsia="仿宋" w:cs="仿宋"/>
        </w:rPr>
        <w:t>19. 索赔</w:t>
      </w:r>
    </w:p>
    <w:p w14:paraId="03335410">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19.1承包人的索赔</w:t>
      </w:r>
    </w:p>
    <w:p w14:paraId="3697283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根据合同约定，承包人认为有权得到追加付款和（或）延长工期的，应按以下程序向发包人提出索赔：</w:t>
      </w:r>
    </w:p>
    <w:p w14:paraId="18A756D4">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61FD251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（2）承包人应在发出索赔意向通知书后28天内，向监理人正式递交索赔报告；索赔报告应详细说明索赔理由以及要求追加的付款金额和（或）延长的工期，并附必要的记录和证明材料；</w:t>
      </w:r>
    </w:p>
    <w:p w14:paraId="72CB66F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（3）索赔事件具有持续影响的，承包人应按合理时间间隔继续递交延续索赔通知，说明持续影响的实际情况和记录，列出累计的追加付款金额和（或）工期延长天数；</w:t>
      </w:r>
    </w:p>
    <w:p w14:paraId="49705CFA">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（4）在索赔事件影响结束后28天内，承包人应向监理人递交最终索赔报告，说明最终要求索赔的追加付款金额和（或）延长的工期，并附必要的记录和证明材料。</w:t>
      </w:r>
    </w:p>
    <w:p w14:paraId="634DCB0B">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19.2 对承包人索赔的处理</w:t>
      </w:r>
    </w:p>
    <w:p w14:paraId="41ADB8D0">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对承包人索赔的处理如下：</w:t>
      </w:r>
    </w:p>
    <w:p w14:paraId="23446F7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（1）监理人应在收到索赔报告后14天内完成审查并报送发包人。监理人对索赔报告存在异议的，有权要求承包人提交全部原始记录副本；</w:t>
      </w:r>
    </w:p>
    <w:p w14:paraId="307BBD9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（2）发包人应在监理人收到索赔报告或有关索赔的进一步证明材料后的28天内，由监理人向承包人出具经发包人签认的索赔处理结果。发包人逾期答复的，则视为认可承包人的索赔要求；</w:t>
      </w:r>
    </w:p>
    <w:p w14:paraId="67624A4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（3）承包人接受索赔处理结果的，索赔款项在当期进度款中进行支付；承包人不接受索赔处理结果的，按照第20条〔争议解决〕约定处理。</w:t>
      </w:r>
    </w:p>
    <w:p w14:paraId="04CE2A42">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19.3发包人的索赔</w:t>
      </w:r>
    </w:p>
    <w:p w14:paraId="21562EA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根据合同约定，发包人认为有权得到赔付金额和（或）延长缺陷责任期的，监理人应向承包人发出通知并附有详细的证明。</w:t>
      </w:r>
    </w:p>
    <w:p w14:paraId="14DA391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3EF4BDD6">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19.4 对发包人索赔的处理</w:t>
      </w:r>
    </w:p>
    <w:p w14:paraId="6E9A5E29">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对发包人索赔的处理如下：</w:t>
      </w:r>
    </w:p>
    <w:p w14:paraId="37D0B482">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（1）承包人收到发包人提交的索赔报告后，应及时审查索赔报告的内容、查验发包人证明材料；</w:t>
      </w:r>
    </w:p>
    <w:p w14:paraId="51A4B974">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（2）承包人应在收到索赔报告或有关索赔的进一步证明材料后28天内，将索赔处理结果答复发包人。如果承包人未在上述期限内作出答复的，则视为对发包人索赔要求的认可；</w:t>
      </w:r>
    </w:p>
    <w:p w14:paraId="453DC5C8">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（3）承包人接受索赔处理结果的，发包人可从应支付给承包人的合同价款中扣除赔付的金额或延长缺陷责任期；发包人不接受索赔处理结果的，按第20条〔争议解决〕约定处理。</w:t>
      </w:r>
    </w:p>
    <w:p w14:paraId="6A4D3129">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19.5 提出索赔的期限</w:t>
      </w:r>
    </w:p>
    <w:p w14:paraId="4AFD00F5">
      <w:pPr>
        <w:spacing w:line="360" w:lineRule="auto"/>
        <w:ind w:firstLine="420" w:firstLineChars="200"/>
        <w:rPr>
          <w:rFonts w:ascii="仿宋" w:hAnsi="仿宋" w:eastAsia="仿宋" w:cs="仿宋"/>
          <w:kern w:val="0"/>
          <w:szCs w:val="21"/>
        </w:rPr>
      </w:pPr>
      <w:r>
        <w:rPr>
          <w:rFonts w:hint="eastAsia" w:ascii="仿宋" w:hAnsi="仿宋" w:eastAsia="仿宋" w:cs="仿宋"/>
          <w:kern w:val="0"/>
          <w:szCs w:val="21"/>
        </w:rPr>
        <w:t>（1）承包人按第14.2款〔竣工结算审核〕约定接收竣工付款证书后，应被视为已无权再提出在工程接收证书颁发前所发生的任何索赔。</w:t>
      </w:r>
    </w:p>
    <w:p w14:paraId="520122A2">
      <w:pPr>
        <w:spacing w:line="360" w:lineRule="auto"/>
        <w:ind w:firstLine="420" w:firstLineChars="200"/>
        <w:rPr>
          <w:rFonts w:ascii="仿宋" w:hAnsi="仿宋" w:eastAsia="仿宋" w:cs="仿宋"/>
          <w:kern w:val="0"/>
          <w:szCs w:val="21"/>
        </w:rPr>
      </w:pPr>
      <w:r>
        <w:rPr>
          <w:rFonts w:hint="eastAsia" w:ascii="仿宋" w:hAnsi="仿宋" w:eastAsia="仿宋" w:cs="仿宋"/>
          <w:kern w:val="0"/>
          <w:szCs w:val="21"/>
        </w:rPr>
        <w:t>（2）承包人按第14.4款〔最终结清〕提交的最终结清申请单中，只限于提出工程接收证书颁发后发生的索赔。提出索赔的期限自接受最终结清证书时终止。</w:t>
      </w:r>
    </w:p>
    <w:p w14:paraId="07546B4E">
      <w:pPr>
        <w:rPr>
          <w:rFonts w:ascii="仿宋" w:hAnsi="仿宋" w:eastAsia="仿宋" w:cs="仿宋"/>
        </w:rPr>
      </w:pPr>
      <w:r>
        <w:rPr>
          <w:rFonts w:hint="eastAsia" w:ascii="仿宋" w:hAnsi="仿宋" w:eastAsia="仿宋" w:cs="仿宋"/>
        </w:rPr>
        <w:t>20. 争议解决</w:t>
      </w:r>
    </w:p>
    <w:p w14:paraId="612EA888">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20.1和解</w:t>
      </w:r>
    </w:p>
    <w:p w14:paraId="3A72EC24">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合同当事人可以就争议自行和解，自行和解达成协议的经双方签字并盖章后作为合同补充文件，双方均应遵照执行。</w:t>
      </w:r>
    </w:p>
    <w:p w14:paraId="1BBAA016">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20.2调解</w:t>
      </w:r>
    </w:p>
    <w:p w14:paraId="2A2E717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合同当事人可以就争议请求建设行政主管部门、行业协会或其他第三方进行调解，调解达成协议的，经双方签字并盖章后作为合同补充文件，双方均应遵照执行。</w:t>
      </w:r>
    </w:p>
    <w:p w14:paraId="7BF24C11">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20.3争议评审</w:t>
      </w:r>
    </w:p>
    <w:p w14:paraId="598F407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 xml:space="preserve">合同当事人在专用合同条款中约定采取争议评审方式解决争议以及评审规则，并按下列约定执行： </w:t>
      </w:r>
    </w:p>
    <w:p w14:paraId="1AE16E51">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20.3.1 争议评审小组的确定</w:t>
      </w:r>
    </w:p>
    <w:p w14:paraId="64A0B29D">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合同当事人可以共同选择一名或三名争议评审员，组成争议评审小组。除专用合同条款另有约定外，合同当事人应当自合同签订后28天内，或者争议发生后14天内，选定争议评审员。</w:t>
      </w:r>
    </w:p>
    <w:p w14:paraId="60B586A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74025A7B">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除专用合同条款另有约定外，评审员报酬由发包人和承包人各承担一半。</w:t>
      </w:r>
    </w:p>
    <w:p w14:paraId="1222FE33">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20.3.2 争议评审小组的决定</w:t>
      </w:r>
    </w:p>
    <w:p w14:paraId="74C3329E">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534D68AF">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20.3.3 争议评审小组决定的效力</w:t>
      </w:r>
    </w:p>
    <w:p w14:paraId="0273FA2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争议评审小组作出的书面决定经合同当事人签字确认后，对双方具有约束力，双方应遵照执行。</w:t>
      </w:r>
    </w:p>
    <w:p w14:paraId="7A15368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任何一方当事人不接受争议评审小组决定或不履行争议评审小组决定的，双方可选择采用其他争议解决方式。</w:t>
      </w:r>
    </w:p>
    <w:p w14:paraId="10E842D1">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20.4仲裁或诉讼</w:t>
      </w:r>
    </w:p>
    <w:p w14:paraId="04DD36F4">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因合同及合同有关事项产生的争议，合同当事人可以在专用合同条款中约定以下一种方式解决争议：</w:t>
      </w:r>
    </w:p>
    <w:p w14:paraId="4F44ABB5">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（1）向约定的仲裁委员会申请仲裁；</w:t>
      </w:r>
    </w:p>
    <w:p w14:paraId="4D4C6FF6">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（2）向有管辖权的人民法院起诉。</w:t>
      </w:r>
    </w:p>
    <w:p w14:paraId="123D5CCA">
      <w:pPr>
        <w:pStyle w:val="6"/>
        <w:keepNext w:val="0"/>
        <w:keepLines w:val="0"/>
        <w:spacing w:before="120" w:after="120" w:line="360" w:lineRule="auto"/>
        <w:ind w:firstLine="420" w:firstLineChars="200"/>
        <w:rPr>
          <w:rFonts w:ascii="仿宋" w:hAnsi="仿宋" w:eastAsia="仿宋" w:cs="仿宋"/>
          <w:b w:val="0"/>
          <w:sz w:val="21"/>
          <w:szCs w:val="21"/>
        </w:rPr>
      </w:pPr>
      <w:r>
        <w:rPr>
          <w:rFonts w:hint="eastAsia" w:ascii="仿宋" w:hAnsi="仿宋" w:eastAsia="仿宋" w:cs="仿宋"/>
          <w:b w:val="0"/>
          <w:sz w:val="21"/>
          <w:szCs w:val="21"/>
        </w:rPr>
        <w:t>20.5争议解决条款效力</w:t>
      </w:r>
    </w:p>
    <w:p w14:paraId="58F56FC7">
      <w:pPr>
        <w:autoSpaceDE w:val="0"/>
        <w:autoSpaceDN w:val="0"/>
        <w:adjustRightInd w:val="0"/>
        <w:spacing w:line="360" w:lineRule="auto"/>
        <w:ind w:firstLine="420" w:firstLineChars="200"/>
        <w:jc w:val="left"/>
        <w:rPr>
          <w:rFonts w:ascii="仿宋" w:hAnsi="仿宋" w:eastAsia="仿宋" w:cs="仿宋"/>
          <w:kern w:val="0"/>
          <w:szCs w:val="21"/>
        </w:rPr>
      </w:pPr>
      <w:r>
        <w:rPr>
          <w:rFonts w:hint="eastAsia" w:ascii="仿宋" w:hAnsi="仿宋" w:eastAsia="仿宋" w:cs="仿宋"/>
          <w:kern w:val="0"/>
          <w:szCs w:val="21"/>
        </w:rPr>
        <w:t xml:space="preserve">合同有关争议解决的条款独立存在，合同的变更、解除、终止、无效或者被撤销均不影响其效力。 </w:t>
      </w:r>
    </w:p>
    <w:p w14:paraId="24D1C381">
      <w:pPr>
        <w:wordWrap w:val="0"/>
        <w:spacing w:line="400" w:lineRule="exact"/>
        <w:ind w:firstLine="640"/>
        <w:jc w:val="left"/>
        <w:rPr>
          <w:rFonts w:hint="eastAsia" w:ascii="仿宋" w:hAnsi="仿宋" w:eastAsia="仿宋" w:cs="仿宋"/>
          <w:bCs/>
          <w:color w:val="000000"/>
          <w:sz w:val="32"/>
          <w:szCs w:val="32"/>
          <w:u w:val="none"/>
          <w:lang w:val="en-US" w:eastAsia="zh-CN"/>
        </w:rPr>
      </w:pPr>
    </w:p>
    <w:p w14:paraId="35AC2A21">
      <w:pPr>
        <w:wordWrap w:val="0"/>
        <w:spacing w:line="400" w:lineRule="exact"/>
        <w:ind w:firstLine="640"/>
        <w:jc w:val="left"/>
        <w:rPr>
          <w:rFonts w:hint="eastAsia" w:ascii="仿宋" w:hAnsi="仿宋" w:eastAsia="仿宋" w:cs="仿宋"/>
          <w:bCs/>
          <w:color w:val="000000"/>
          <w:sz w:val="32"/>
          <w:szCs w:val="32"/>
          <w:u w:val="none"/>
          <w:lang w:val="en-US" w:eastAsia="zh-CN"/>
        </w:rPr>
      </w:pPr>
    </w:p>
    <w:p w14:paraId="10E328B4">
      <w:pPr>
        <w:wordWrap w:val="0"/>
        <w:spacing w:line="400" w:lineRule="exact"/>
        <w:ind w:firstLine="640"/>
        <w:jc w:val="left"/>
        <w:rPr>
          <w:rFonts w:hint="eastAsia" w:ascii="仿宋" w:hAnsi="仿宋" w:eastAsia="仿宋" w:cs="仿宋"/>
          <w:bCs/>
          <w:color w:val="000000"/>
          <w:sz w:val="32"/>
          <w:szCs w:val="32"/>
          <w:u w:val="none"/>
          <w:lang w:val="en-US" w:eastAsia="zh-CN"/>
        </w:rPr>
      </w:pPr>
    </w:p>
    <w:p w14:paraId="65969297">
      <w:pPr>
        <w:wordWrap w:val="0"/>
        <w:spacing w:line="400" w:lineRule="exact"/>
        <w:ind w:firstLine="640"/>
        <w:jc w:val="left"/>
        <w:rPr>
          <w:rFonts w:hint="eastAsia" w:ascii="仿宋" w:hAnsi="仿宋" w:eastAsia="仿宋" w:cs="仿宋"/>
          <w:bCs/>
          <w:color w:val="000000"/>
          <w:sz w:val="32"/>
          <w:szCs w:val="32"/>
          <w:u w:val="none"/>
          <w:lang w:val="en-US" w:eastAsia="zh-CN"/>
        </w:rPr>
      </w:pPr>
    </w:p>
    <w:p w14:paraId="225C9D89">
      <w:pPr>
        <w:wordWrap w:val="0"/>
        <w:spacing w:line="400" w:lineRule="exact"/>
        <w:ind w:firstLine="640"/>
        <w:jc w:val="left"/>
        <w:rPr>
          <w:rFonts w:hint="eastAsia" w:ascii="仿宋" w:hAnsi="仿宋" w:eastAsia="仿宋" w:cs="仿宋"/>
          <w:bCs/>
          <w:color w:val="000000"/>
          <w:sz w:val="32"/>
          <w:szCs w:val="32"/>
          <w:u w:val="none"/>
          <w:lang w:val="en-US" w:eastAsia="zh-CN"/>
        </w:rPr>
      </w:pPr>
    </w:p>
    <w:p w14:paraId="3F2AA15E">
      <w:pPr>
        <w:wordWrap w:val="0"/>
        <w:spacing w:line="400" w:lineRule="exact"/>
        <w:ind w:firstLine="640"/>
        <w:jc w:val="left"/>
        <w:rPr>
          <w:rFonts w:hint="eastAsia" w:ascii="仿宋" w:hAnsi="仿宋" w:eastAsia="仿宋" w:cs="仿宋"/>
          <w:bCs/>
          <w:color w:val="000000"/>
          <w:sz w:val="32"/>
          <w:szCs w:val="32"/>
          <w:u w:val="none"/>
          <w:lang w:val="en-US" w:eastAsia="zh-CN"/>
        </w:rPr>
      </w:pPr>
    </w:p>
    <w:p w14:paraId="14F1737E">
      <w:pPr>
        <w:wordWrap w:val="0"/>
        <w:spacing w:line="400" w:lineRule="exact"/>
        <w:ind w:firstLine="640"/>
        <w:jc w:val="left"/>
        <w:rPr>
          <w:rFonts w:hint="eastAsia" w:ascii="仿宋" w:hAnsi="仿宋" w:eastAsia="仿宋" w:cs="仿宋"/>
          <w:bCs/>
          <w:color w:val="000000"/>
          <w:sz w:val="32"/>
          <w:szCs w:val="32"/>
          <w:u w:val="none"/>
          <w:lang w:val="en-US" w:eastAsia="zh-CN"/>
        </w:rPr>
      </w:pPr>
    </w:p>
    <w:p w14:paraId="1145765B">
      <w:pPr>
        <w:wordWrap w:val="0"/>
        <w:spacing w:line="400" w:lineRule="exact"/>
        <w:ind w:firstLine="640"/>
        <w:jc w:val="left"/>
        <w:rPr>
          <w:rFonts w:hint="eastAsia" w:ascii="仿宋" w:hAnsi="仿宋" w:eastAsia="仿宋" w:cs="仿宋"/>
          <w:bCs/>
          <w:color w:val="000000"/>
          <w:sz w:val="32"/>
          <w:szCs w:val="32"/>
          <w:u w:val="none"/>
          <w:lang w:val="en-US" w:eastAsia="zh-CN"/>
        </w:rPr>
      </w:pPr>
    </w:p>
    <w:p w14:paraId="762B5B43">
      <w:pPr>
        <w:wordWrap w:val="0"/>
        <w:spacing w:line="400" w:lineRule="exact"/>
        <w:ind w:firstLine="640"/>
        <w:jc w:val="left"/>
        <w:rPr>
          <w:rFonts w:hint="eastAsia" w:ascii="仿宋" w:hAnsi="仿宋" w:eastAsia="仿宋" w:cs="仿宋"/>
          <w:bCs/>
          <w:color w:val="000000"/>
          <w:sz w:val="32"/>
          <w:szCs w:val="32"/>
          <w:u w:val="none"/>
          <w:lang w:val="en-US" w:eastAsia="zh-CN"/>
        </w:rPr>
      </w:pPr>
    </w:p>
    <w:p w14:paraId="19B80D52">
      <w:pPr>
        <w:wordWrap w:val="0"/>
        <w:spacing w:line="400" w:lineRule="exact"/>
        <w:ind w:firstLine="640"/>
        <w:jc w:val="left"/>
        <w:rPr>
          <w:rFonts w:hint="eastAsia" w:ascii="仿宋" w:hAnsi="仿宋" w:eastAsia="仿宋" w:cs="仿宋"/>
          <w:bCs/>
          <w:color w:val="000000"/>
          <w:sz w:val="32"/>
          <w:szCs w:val="32"/>
          <w:u w:val="none"/>
          <w:lang w:val="en-US" w:eastAsia="zh-CN"/>
        </w:rPr>
      </w:pPr>
    </w:p>
    <w:p w14:paraId="39967C0E">
      <w:pPr>
        <w:wordWrap w:val="0"/>
        <w:spacing w:line="400" w:lineRule="exact"/>
        <w:ind w:firstLine="640"/>
        <w:jc w:val="left"/>
        <w:rPr>
          <w:rFonts w:hint="eastAsia" w:ascii="仿宋" w:hAnsi="仿宋" w:eastAsia="仿宋" w:cs="仿宋"/>
          <w:bCs/>
          <w:color w:val="000000"/>
          <w:sz w:val="32"/>
          <w:szCs w:val="32"/>
          <w:u w:val="none"/>
          <w:lang w:val="en-US" w:eastAsia="zh-CN"/>
        </w:rPr>
      </w:pPr>
    </w:p>
    <w:bookmarkEnd w:id="247"/>
    <w:bookmarkEnd w:id="248"/>
    <w:p w14:paraId="11F6F70C">
      <w:pPr>
        <w:pStyle w:val="2"/>
        <w:numPr>
          <w:ilvl w:val="0"/>
          <w:numId w:val="3"/>
        </w:numPr>
        <w:spacing w:before="0" w:after="0" w:line="500" w:lineRule="exact"/>
        <w:jc w:val="center"/>
        <w:rPr>
          <w:rFonts w:hint="eastAsia" w:ascii="仿宋" w:hAnsi="仿宋" w:eastAsia="仿宋" w:cs="仿宋"/>
          <w:sz w:val="32"/>
          <w:szCs w:val="32"/>
          <w:u w:val="none"/>
          <w:lang w:val="en-US" w:eastAsia="zh-CN"/>
        </w:rPr>
      </w:pPr>
      <w:r>
        <w:rPr>
          <w:rFonts w:hint="eastAsia" w:ascii="仿宋" w:hAnsi="仿宋" w:eastAsia="仿宋" w:cs="仿宋"/>
          <w:sz w:val="32"/>
          <w:szCs w:val="32"/>
          <w:u w:val="none"/>
          <w:lang w:val="en-US" w:eastAsia="zh-CN"/>
        </w:rPr>
        <w:t>工程量清单</w:t>
      </w:r>
    </w:p>
    <w:p w14:paraId="2122D8BA">
      <w:pPr>
        <w:numPr>
          <w:ilvl w:val="0"/>
          <w:numId w:val="0"/>
        </w:numPr>
        <w:rPr>
          <w:rFonts w:hint="default"/>
          <w:u w:val="none"/>
          <w:lang w:val="en-US" w:eastAsia="zh-CN"/>
        </w:rPr>
      </w:pPr>
    </w:p>
    <w:p w14:paraId="7EA85BFC">
      <w:pPr>
        <w:snapToGrid w:val="0"/>
        <w:spacing w:line="560" w:lineRule="exact"/>
        <w:rPr>
          <w:rFonts w:hint="eastAsia" w:ascii="仿宋" w:hAnsi="仿宋" w:eastAsia="仿宋" w:cs="仿宋_GB2312"/>
          <w:sz w:val="28"/>
          <w:szCs w:val="28"/>
        </w:rPr>
      </w:pPr>
      <w:bookmarkStart w:id="258" w:name="_Toc163749505"/>
      <w:bookmarkStart w:id="259" w:name="_Toc72845917"/>
      <w:r>
        <w:rPr>
          <w:rFonts w:hint="eastAsia" w:ascii="仿宋" w:hAnsi="仿宋" w:eastAsia="仿宋" w:cs="仿宋_GB2312"/>
          <w:sz w:val="28"/>
          <w:szCs w:val="28"/>
        </w:rPr>
        <w:t xml:space="preserve">一、工程概况 </w:t>
      </w:r>
      <w:r>
        <w:rPr>
          <w:rFonts w:hint="eastAsia" w:ascii="仿宋" w:hAnsi="仿宋" w:eastAsia="仿宋" w:cs="仿宋_GB2312"/>
          <w:sz w:val="28"/>
          <w:szCs w:val="28"/>
        </w:rPr>
        <w:tab/>
      </w:r>
    </w:p>
    <w:p w14:paraId="4ECD740D">
      <w:pPr>
        <w:pStyle w:val="22"/>
        <w:keepNext w:val="0"/>
        <w:keepLines w:val="0"/>
        <w:widowControl/>
        <w:suppressLineNumbers w:val="0"/>
        <w:spacing w:before="0" w:beforeAutospacing="0" w:after="0" w:afterAutospacing="0"/>
        <w:ind w:left="0" w:right="0" w:firstLine="560" w:firstLineChars="200"/>
        <w:rPr>
          <w:rFonts w:hint="default" w:ascii="仿宋" w:hAnsi="仿宋" w:eastAsia="仿宋" w:cs="仿宋_GB2312"/>
          <w:sz w:val="28"/>
          <w:szCs w:val="28"/>
          <w:lang w:val="en-US" w:eastAsia="zh-CN"/>
        </w:rPr>
      </w:pPr>
      <w:r>
        <w:rPr>
          <w:rFonts w:hint="default" w:ascii="仿宋" w:hAnsi="仿宋" w:eastAsia="仿宋" w:cs="仿宋_GB2312"/>
          <w:sz w:val="28"/>
          <w:szCs w:val="28"/>
          <w:lang w:val="en-US" w:eastAsia="zh-CN"/>
        </w:rPr>
        <w:t>纳板河流域国家级自然保护区管理局蚌冈管理站10kV线路工程</w:t>
      </w:r>
      <w:r>
        <w:rPr>
          <w:rFonts w:hint="eastAsia" w:ascii="仿宋" w:hAnsi="仿宋" w:eastAsia="仿宋" w:cs="仿宋_GB2312"/>
          <w:sz w:val="28"/>
          <w:szCs w:val="28"/>
          <w:lang w:val="en-US" w:eastAsia="zh-CN"/>
        </w:rPr>
        <w:t>内容：</w:t>
      </w:r>
      <w:r>
        <w:rPr>
          <w:rFonts w:hint="eastAsia" w:ascii="仿宋" w:hAnsi="仿宋" w:eastAsia="仿宋"/>
          <w:sz w:val="28"/>
          <w:szCs w:val="28"/>
          <w:lang w:val="en-US" w:eastAsia="zh-CN"/>
        </w:rPr>
        <w:t>①.电杆组立 48组②.拉线安装56套 ③.横担组装62组④.导线架设</w:t>
      </w:r>
      <w:r>
        <w:rPr>
          <w:rFonts w:hint="eastAsia" w:ascii="仿宋" w:hAnsi="仿宋" w:eastAsia="仿宋" w:cs="仿宋_GB2312"/>
          <w:sz w:val="28"/>
          <w:szCs w:val="28"/>
          <w:lang w:val="en-US" w:eastAsia="zh-CN"/>
        </w:rPr>
        <w:t>16.96km</w:t>
      </w:r>
      <w:r>
        <w:rPr>
          <w:rFonts w:hint="eastAsia" w:ascii="仿宋" w:hAnsi="仿宋" w:eastAsia="仿宋"/>
          <w:sz w:val="28"/>
          <w:szCs w:val="28"/>
          <w:lang w:val="en-US" w:eastAsia="zh-CN"/>
        </w:rPr>
        <w:t xml:space="preserve"> ⑤.</w:t>
      </w:r>
      <w:r>
        <w:rPr>
          <w:rFonts w:hint="eastAsia" w:ascii="仿宋" w:hAnsi="仿宋" w:eastAsia="仿宋" w:cs="仿宋_GB2312"/>
          <w:sz w:val="28"/>
          <w:szCs w:val="28"/>
          <w:lang w:val="en-US" w:eastAsia="zh-CN"/>
        </w:rPr>
        <w:t>标志牌32个 ⑥.杆上设备1台 ⑦.杆上设备跌落式熔断器1组 ⑧.杆上设备 避雷器3组 ⑨.杆上配电箱1台 ⑩.真空断路器1组 ⑪.互感器1台</w:t>
      </w:r>
      <w:r>
        <w:rPr>
          <w:rFonts w:hint="eastAsia" w:ascii="仿宋" w:hAnsi="仿宋" w:eastAsia="仿宋"/>
          <w:sz w:val="28"/>
          <w:szCs w:val="28"/>
          <w:lang w:val="en-US" w:eastAsia="zh-CN"/>
        </w:rPr>
        <w:t xml:space="preserve"> </w:t>
      </w:r>
      <w:r>
        <w:rPr>
          <w:rFonts w:hint="eastAsia" w:ascii="仿宋" w:hAnsi="仿宋" w:eastAsia="仿宋" w:cs="仿宋_GB2312"/>
          <w:sz w:val="28"/>
          <w:szCs w:val="28"/>
          <w:lang w:val="en-US" w:eastAsia="zh-CN"/>
        </w:rPr>
        <w:t>⑫.接地极28根 ⑬.接地母线144m ⑭.避雷引下线144m  ⑮.电力电缆72m ⑯.服务器显示设备1台 ⑰.电力变压器系统 ⑱.送配电装置系统 ⑲.避雷器3组 ⑳.接地装置6组</w:t>
      </w:r>
    </w:p>
    <w:p w14:paraId="32C71ABF">
      <w:pPr>
        <w:snapToGrid w:val="0"/>
        <w:spacing w:line="560" w:lineRule="exact"/>
        <w:ind w:firstLine="560" w:firstLineChars="200"/>
        <w:rPr>
          <w:rFonts w:hint="eastAsia" w:ascii="仿宋" w:hAnsi="仿宋" w:eastAsia="仿宋" w:cs="仿宋_GB2312"/>
          <w:sz w:val="28"/>
          <w:szCs w:val="28"/>
          <w:lang w:val="en-US" w:eastAsia="zh-CN"/>
        </w:rPr>
      </w:pPr>
      <w:r>
        <w:rPr>
          <w:rFonts w:hint="eastAsia" w:ascii="仿宋" w:hAnsi="仿宋" w:eastAsia="仿宋" w:cs="仿宋_GB2312"/>
          <w:sz w:val="28"/>
          <w:szCs w:val="28"/>
          <w:lang w:val="en-US" w:eastAsia="zh-CN"/>
        </w:rPr>
        <w:t>建设单位</w:t>
      </w:r>
      <w:r>
        <w:rPr>
          <w:rFonts w:hint="default" w:ascii="仿宋" w:hAnsi="仿宋" w:eastAsia="仿宋" w:cs="仿宋_GB2312"/>
          <w:sz w:val="28"/>
          <w:szCs w:val="28"/>
          <w:lang w:val="en-US" w:eastAsia="zh-CN"/>
        </w:rPr>
        <w:t>:纳板河流域国家级自然保护区管理局</w:t>
      </w:r>
    </w:p>
    <w:p w14:paraId="54CBDE1D">
      <w:pPr>
        <w:snapToGrid w:val="0"/>
        <w:spacing w:line="560" w:lineRule="exact"/>
        <w:rPr>
          <w:rFonts w:hint="default" w:ascii="仿宋" w:hAnsi="仿宋" w:eastAsia="仿宋" w:cs="仿宋_GB2312"/>
          <w:sz w:val="28"/>
          <w:szCs w:val="28"/>
          <w:lang w:val="en-US" w:eastAsia="zh-CN"/>
        </w:rPr>
      </w:pPr>
      <w:r>
        <w:rPr>
          <w:rFonts w:hint="eastAsia" w:ascii="仿宋" w:hAnsi="仿宋" w:eastAsia="仿宋" w:cs="仿宋_GB2312"/>
          <w:sz w:val="28"/>
          <w:szCs w:val="28"/>
        </w:rPr>
        <w:t>二、编制范围</w:t>
      </w:r>
    </w:p>
    <w:p w14:paraId="6BD24093">
      <w:pPr>
        <w:snapToGrid w:val="0"/>
        <w:spacing w:line="560" w:lineRule="exact"/>
        <w:ind w:left="1" w:firstLine="560" w:firstLineChars="200"/>
        <w:rPr>
          <w:rFonts w:hint="eastAsia" w:ascii="仿宋" w:hAnsi="仿宋" w:eastAsia="仿宋" w:cs="仿宋_GB2312"/>
          <w:sz w:val="28"/>
          <w:szCs w:val="28"/>
        </w:rPr>
      </w:pPr>
      <w:r>
        <w:rPr>
          <w:rFonts w:hint="eastAsia" w:ascii="仿宋" w:hAnsi="仿宋" w:eastAsia="仿宋" w:cs="仿宋_GB2312"/>
          <w:sz w:val="28"/>
          <w:szCs w:val="28"/>
        </w:rPr>
        <w:t>现场实地踏勘收方报建所包含</w:t>
      </w:r>
      <w:r>
        <w:rPr>
          <w:rFonts w:hint="eastAsia" w:ascii="仿宋" w:hAnsi="仿宋" w:eastAsia="仿宋" w:cs="仿宋_GB2312"/>
          <w:sz w:val="28"/>
          <w:szCs w:val="28"/>
          <w:lang w:val="en-US" w:eastAsia="zh-CN"/>
        </w:rPr>
        <w:t>的及</w:t>
      </w:r>
      <w:r>
        <w:rPr>
          <w:rFonts w:hint="eastAsia" w:ascii="仿宋" w:hAnsi="仿宋" w:eastAsia="仿宋" w:cs="仿宋_GB2312"/>
          <w:sz w:val="28"/>
          <w:szCs w:val="28"/>
        </w:rPr>
        <w:t>清单内所包含的全部内容。</w:t>
      </w:r>
    </w:p>
    <w:p w14:paraId="621A02EF">
      <w:pPr>
        <w:snapToGrid w:val="0"/>
        <w:spacing w:line="560" w:lineRule="exact"/>
        <w:rPr>
          <w:rFonts w:hint="eastAsia" w:ascii="仿宋" w:hAnsi="仿宋" w:eastAsia="仿宋" w:cs="仿宋_GB2312"/>
          <w:sz w:val="28"/>
          <w:szCs w:val="28"/>
        </w:rPr>
      </w:pPr>
      <w:r>
        <w:rPr>
          <w:rFonts w:hint="eastAsia" w:ascii="仿宋" w:hAnsi="仿宋" w:eastAsia="仿宋" w:cs="仿宋_GB2312"/>
          <w:sz w:val="28"/>
          <w:szCs w:val="28"/>
        </w:rPr>
        <w:t>三、编制依据</w:t>
      </w:r>
    </w:p>
    <w:p w14:paraId="0485941C">
      <w:pPr>
        <w:snapToGrid w:val="0"/>
        <w:spacing w:line="560" w:lineRule="exact"/>
        <w:ind w:left="1" w:firstLine="560" w:firstLineChars="200"/>
        <w:rPr>
          <w:rFonts w:hint="eastAsia" w:ascii="仿宋" w:hAnsi="仿宋" w:eastAsia="仿宋" w:cs="仿宋_GB2312"/>
          <w:sz w:val="28"/>
          <w:szCs w:val="28"/>
        </w:rPr>
      </w:pPr>
      <w:r>
        <w:rPr>
          <w:rFonts w:hint="eastAsia" w:ascii="仿宋" w:hAnsi="仿宋" w:eastAsia="仿宋" w:cs="仿宋_GB2312"/>
          <w:sz w:val="28"/>
          <w:szCs w:val="28"/>
          <w:lang w:val="en-US" w:eastAsia="zh-CN"/>
        </w:rPr>
        <w:t>1</w:t>
      </w:r>
      <w:r>
        <w:rPr>
          <w:rFonts w:hint="eastAsia" w:ascii="仿宋" w:hAnsi="仿宋" w:eastAsia="仿宋" w:cs="仿宋_GB2312"/>
          <w:sz w:val="28"/>
          <w:szCs w:val="28"/>
        </w:rPr>
        <w:t>、《房屋建筑与装饰工程工程量计</w:t>
      </w:r>
      <w:r>
        <w:rPr>
          <w:rFonts w:hint="eastAsia" w:ascii="仿宋" w:hAnsi="仿宋" w:eastAsia="仿宋" w:cs="仿宋_GB2312"/>
          <w:sz w:val="28"/>
          <w:szCs w:val="28"/>
          <w:lang w:val="en-US" w:eastAsia="zh-CN"/>
        </w:rPr>
        <w:t>算标准</w:t>
      </w:r>
      <w:r>
        <w:rPr>
          <w:rFonts w:hint="eastAsia" w:ascii="仿宋" w:hAnsi="仿宋" w:eastAsia="仿宋" w:cs="仿宋_GB2312"/>
          <w:sz w:val="28"/>
          <w:szCs w:val="28"/>
        </w:rPr>
        <w:t>》（GB/T50854-2024）;</w:t>
      </w:r>
    </w:p>
    <w:p w14:paraId="3C5CB33E">
      <w:pPr>
        <w:snapToGrid w:val="0"/>
        <w:spacing w:line="560" w:lineRule="exact"/>
        <w:ind w:left="1" w:firstLine="560" w:firstLineChars="200"/>
        <w:rPr>
          <w:rFonts w:hint="eastAsia" w:ascii="仿宋" w:hAnsi="仿宋" w:eastAsia="仿宋" w:cs="仿宋_GB2312"/>
          <w:sz w:val="28"/>
          <w:szCs w:val="28"/>
        </w:rPr>
      </w:pPr>
      <w:r>
        <w:rPr>
          <w:rFonts w:hint="eastAsia" w:ascii="仿宋" w:hAnsi="仿宋" w:eastAsia="仿宋" w:cs="仿宋_GB2312"/>
          <w:sz w:val="28"/>
          <w:szCs w:val="28"/>
          <w:lang w:val="en-US" w:eastAsia="zh-CN"/>
        </w:rPr>
        <w:t>2</w:t>
      </w:r>
      <w:r>
        <w:rPr>
          <w:rFonts w:hint="eastAsia" w:ascii="仿宋" w:hAnsi="仿宋" w:eastAsia="仿宋" w:cs="仿宋_GB2312"/>
          <w:sz w:val="28"/>
          <w:szCs w:val="28"/>
        </w:rPr>
        <w:t>、《云南省住房和城乡建设厅关于云南省建设工程造价计价标准（2020版）发布实施的通知》（云建科[2021]15号）、《云南省建设工程造价计价规则及机械仪器仪表台班费用定额》（DBJ53/T-58-2020）、《云南省市政工程计价标准》（DBJ53/T-59-2020）、《云南省园林绿化工程计价标准》（DBJ53/T-60-2020）、《云南省建筑工程计价标准》（DBJ53/T-61-2020）、《云南省通用安装工程计价标准》（DBJ53/T-63-2020）、《云南省装配式建筑工程计价标准》（DBJ53/T-110-2020）、《云南省城市地下综合管廊工程计价标准》（DBJ53/T-111-2020）、《云南省绿色建筑工程计价标准》（DBJ53/T-112-2020）及其相关配套的计价文件;</w:t>
      </w:r>
    </w:p>
    <w:p w14:paraId="078BF084">
      <w:pPr>
        <w:snapToGrid w:val="0"/>
        <w:spacing w:line="560" w:lineRule="exact"/>
        <w:ind w:left="1" w:firstLine="560" w:firstLineChars="200"/>
        <w:rPr>
          <w:rFonts w:hint="eastAsia" w:ascii="仿宋" w:hAnsi="仿宋" w:eastAsia="仿宋" w:cs="仿宋_GB2312"/>
          <w:sz w:val="28"/>
          <w:szCs w:val="28"/>
        </w:rPr>
      </w:pPr>
      <w:r>
        <w:rPr>
          <w:rFonts w:hint="eastAsia" w:ascii="仿宋" w:hAnsi="仿宋" w:eastAsia="仿宋" w:cs="仿宋_GB2312"/>
          <w:sz w:val="28"/>
          <w:szCs w:val="28"/>
          <w:lang w:val="en-US" w:eastAsia="zh-CN"/>
        </w:rPr>
        <w:t>3</w:t>
      </w:r>
      <w:r>
        <w:rPr>
          <w:rFonts w:hint="eastAsia" w:ascii="仿宋" w:hAnsi="仿宋" w:eastAsia="仿宋" w:cs="仿宋_GB2312"/>
          <w:sz w:val="28"/>
          <w:szCs w:val="28"/>
        </w:rPr>
        <w:t>、云南省住房和城乡建设厅关于印发《关于建筑业营业税改征增值税后调整云南省建设工程造价计价依据的实施意见》的通知（云建标[2016]207号）;</w:t>
      </w:r>
    </w:p>
    <w:p w14:paraId="275186F8">
      <w:pPr>
        <w:snapToGrid w:val="0"/>
        <w:spacing w:line="560" w:lineRule="exact"/>
        <w:ind w:left="1" w:firstLine="560" w:firstLineChars="200"/>
        <w:rPr>
          <w:rFonts w:hint="eastAsia" w:ascii="仿宋" w:hAnsi="仿宋" w:eastAsia="仿宋" w:cs="仿宋_GB2312"/>
          <w:sz w:val="28"/>
          <w:szCs w:val="28"/>
        </w:rPr>
      </w:pPr>
      <w:r>
        <w:rPr>
          <w:rFonts w:hint="eastAsia" w:ascii="仿宋" w:hAnsi="仿宋" w:eastAsia="仿宋" w:cs="仿宋_GB2312"/>
          <w:sz w:val="28"/>
          <w:szCs w:val="28"/>
          <w:lang w:val="en-US" w:eastAsia="zh-CN"/>
        </w:rPr>
        <w:t>4</w:t>
      </w:r>
      <w:r>
        <w:rPr>
          <w:rFonts w:hint="eastAsia" w:ascii="仿宋" w:hAnsi="仿宋" w:eastAsia="仿宋" w:cs="仿宋_GB2312"/>
          <w:sz w:val="28"/>
          <w:szCs w:val="28"/>
        </w:rPr>
        <w:t>、云南省住房和城乡建设厅《关于重新调整云南省建设工程造价计价依据中税金综合税率的通知》（云建科函[2019]62号）;</w:t>
      </w:r>
    </w:p>
    <w:p w14:paraId="08674B7F">
      <w:pPr>
        <w:snapToGrid w:val="0"/>
        <w:spacing w:line="560" w:lineRule="exact"/>
        <w:ind w:left="1" w:firstLine="560" w:firstLineChars="200"/>
        <w:rPr>
          <w:rFonts w:hint="eastAsia" w:ascii="仿宋" w:hAnsi="仿宋" w:eastAsia="仿宋" w:cs="仿宋_GB2312"/>
          <w:sz w:val="28"/>
          <w:szCs w:val="28"/>
        </w:rPr>
      </w:pPr>
      <w:r>
        <w:rPr>
          <w:rFonts w:hint="eastAsia" w:ascii="仿宋" w:hAnsi="仿宋" w:eastAsia="仿宋" w:cs="仿宋_GB2312"/>
          <w:sz w:val="28"/>
          <w:szCs w:val="28"/>
          <w:lang w:val="en-US" w:eastAsia="zh-CN"/>
        </w:rPr>
        <w:t>5</w:t>
      </w:r>
      <w:r>
        <w:rPr>
          <w:rFonts w:hint="eastAsia" w:ascii="仿宋" w:hAnsi="仿宋" w:eastAsia="仿宋" w:cs="仿宋_GB2312"/>
          <w:sz w:val="28"/>
          <w:szCs w:val="28"/>
        </w:rPr>
        <w:t>、云南省住房和城乡建设厅文件《云南省住房和城乡建设厅关于云南省建设工程造价计价标准调整定额人工费的通知》（云建标[2023]54号）；</w:t>
      </w:r>
    </w:p>
    <w:p w14:paraId="17CB6549">
      <w:pPr>
        <w:snapToGrid w:val="0"/>
        <w:spacing w:line="560" w:lineRule="exact"/>
        <w:ind w:left="1" w:firstLine="560" w:firstLineChars="200"/>
        <w:rPr>
          <w:rFonts w:hint="eastAsia" w:ascii="仿宋" w:hAnsi="仿宋" w:eastAsia="仿宋" w:cs="仿宋_GB2312"/>
          <w:sz w:val="28"/>
          <w:szCs w:val="28"/>
        </w:rPr>
      </w:pPr>
      <w:r>
        <w:rPr>
          <w:rFonts w:hint="eastAsia" w:ascii="仿宋" w:hAnsi="仿宋" w:eastAsia="仿宋" w:cs="仿宋_GB2312"/>
          <w:sz w:val="28"/>
          <w:szCs w:val="28"/>
          <w:lang w:val="en-US" w:eastAsia="zh-CN"/>
        </w:rPr>
        <w:t>6</w:t>
      </w:r>
      <w:r>
        <w:rPr>
          <w:rFonts w:hint="eastAsia" w:ascii="仿宋" w:hAnsi="仿宋" w:eastAsia="仿宋" w:cs="仿宋_GB2312"/>
          <w:sz w:val="28"/>
          <w:szCs w:val="28"/>
        </w:rPr>
        <w:t>、标准图集及相关规范等；</w:t>
      </w:r>
    </w:p>
    <w:p w14:paraId="14387D4E">
      <w:pPr>
        <w:ind w:firstLine="560" w:firstLineChars="200"/>
        <w:rPr>
          <w:rFonts w:hint="eastAsia" w:ascii="仿宋" w:hAnsi="仿宋" w:eastAsia="仿宋"/>
          <w:sz w:val="28"/>
          <w:szCs w:val="28"/>
        </w:rPr>
      </w:pPr>
      <w:r>
        <w:rPr>
          <w:rFonts w:hint="eastAsia" w:ascii="仿宋" w:hAnsi="仿宋" w:eastAsia="仿宋"/>
          <w:sz w:val="28"/>
          <w:szCs w:val="28"/>
          <w:lang w:val="en-US" w:eastAsia="zh-CN"/>
        </w:rPr>
        <w:t>7</w:t>
      </w:r>
      <w:r>
        <w:rPr>
          <w:rFonts w:hint="eastAsia" w:ascii="仿宋" w:hAnsi="仿宋" w:eastAsia="仿宋"/>
          <w:sz w:val="28"/>
          <w:szCs w:val="28"/>
        </w:rPr>
        <w:t>、建筑材料价格参照《西双版纳傣族自治州建设工程材料及设备价格信息》202</w:t>
      </w:r>
      <w:r>
        <w:rPr>
          <w:rFonts w:hint="eastAsia" w:ascii="仿宋" w:hAnsi="仿宋" w:eastAsia="仿宋"/>
          <w:sz w:val="28"/>
          <w:szCs w:val="28"/>
          <w:lang w:val="en-US" w:eastAsia="zh-CN"/>
        </w:rPr>
        <w:t>6</w:t>
      </w:r>
      <w:r>
        <w:rPr>
          <w:rFonts w:hint="eastAsia" w:ascii="仿宋" w:hAnsi="仿宋" w:eastAsia="仿宋"/>
          <w:sz w:val="28"/>
          <w:szCs w:val="28"/>
        </w:rPr>
        <w:t>年</w:t>
      </w:r>
      <w:r>
        <w:rPr>
          <w:rFonts w:hint="eastAsia" w:ascii="仿宋" w:hAnsi="仿宋" w:eastAsia="仿宋"/>
          <w:sz w:val="28"/>
          <w:szCs w:val="28"/>
          <w:lang w:val="en-US" w:eastAsia="zh-CN"/>
        </w:rPr>
        <w:t>1-2</w:t>
      </w:r>
      <w:r>
        <w:rPr>
          <w:rFonts w:hint="eastAsia" w:ascii="仿宋" w:hAnsi="仿宋" w:eastAsia="仿宋"/>
          <w:sz w:val="28"/>
          <w:szCs w:val="28"/>
        </w:rPr>
        <w:t>月西双版纳州地区价格信息并结合市场材料价格及到施工现场的运费综合计取。</w:t>
      </w:r>
    </w:p>
    <w:p w14:paraId="370247AE">
      <w:pPr>
        <w:snapToGrid w:val="0"/>
        <w:spacing w:line="560" w:lineRule="exact"/>
        <w:ind w:left="1" w:firstLine="560" w:firstLineChars="200"/>
        <w:rPr>
          <w:rFonts w:hint="eastAsia" w:ascii="仿宋" w:hAnsi="仿宋" w:eastAsia="仿宋"/>
          <w:sz w:val="28"/>
          <w:szCs w:val="28"/>
        </w:rPr>
      </w:pPr>
      <w:r>
        <w:rPr>
          <w:rFonts w:hint="eastAsia" w:ascii="仿宋" w:hAnsi="仿宋" w:eastAsia="仿宋" w:cs="仿宋_GB2312"/>
          <w:sz w:val="28"/>
          <w:szCs w:val="28"/>
          <w:lang w:val="en-US" w:eastAsia="zh-CN"/>
        </w:rPr>
        <w:t>8、最高投标限价及工程量清单增值税按一般纳税人的税率9%计取；</w:t>
      </w:r>
      <w:r>
        <w:rPr>
          <w:rFonts w:hint="eastAsia" w:ascii="仿宋" w:hAnsi="仿宋" w:eastAsia="仿宋"/>
          <w:sz w:val="28"/>
          <w:szCs w:val="28"/>
        </w:rPr>
        <w:br w:type="textWrapping"/>
      </w:r>
      <w:r>
        <w:rPr>
          <w:rFonts w:hint="eastAsia" w:ascii="仿宋" w:hAnsi="仿宋" w:eastAsia="仿宋"/>
          <w:sz w:val="28"/>
          <w:szCs w:val="28"/>
        </w:rPr>
        <w:t>四、考虑的主要施工方案</w:t>
      </w:r>
    </w:p>
    <w:p w14:paraId="40EFF50F">
      <w:pPr>
        <w:ind w:firstLine="560" w:firstLineChars="200"/>
        <w:rPr>
          <w:rFonts w:hint="eastAsia" w:ascii="仿宋" w:hAnsi="仿宋" w:eastAsia="仿宋"/>
          <w:sz w:val="28"/>
          <w:szCs w:val="28"/>
        </w:rPr>
      </w:pPr>
      <w:r>
        <w:rPr>
          <w:rFonts w:hint="eastAsia" w:ascii="仿宋" w:hAnsi="仿宋" w:eastAsia="仿宋"/>
          <w:sz w:val="28"/>
          <w:szCs w:val="28"/>
        </w:rPr>
        <w:t>1、按正常施工条件考虑措施费；</w:t>
      </w:r>
    </w:p>
    <w:p w14:paraId="314047E9">
      <w:pPr>
        <w:rPr>
          <w:rFonts w:hint="eastAsia" w:ascii="仿宋" w:hAnsi="仿宋" w:eastAsia="仿宋"/>
          <w:sz w:val="28"/>
          <w:szCs w:val="28"/>
        </w:rPr>
      </w:pPr>
      <w:r>
        <w:rPr>
          <w:rFonts w:hint="eastAsia" w:ascii="仿宋" w:hAnsi="仿宋" w:eastAsia="仿宋"/>
          <w:sz w:val="28"/>
          <w:szCs w:val="28"/>
        </w:rPr>
        <w:t>五、其它说明</w:t>
      </w:r>
    </w:p>
    <w:p w14:paraId="2E8EC736">
      <w:pPr>
        <w:ind w:firstLine="560" w:firstLineChars="200"/>
        <w:rPr>
          <w:rFonts w:hint="eastAsia" w:ascii="仿宋" w:hAnsi="仿宋" w:eastAsia="仿宋"/>
          <w:sz w:val="28"/>
          <w:szCs w:val="28"/>
        </w:rPr>
      </w:pPr>
      <w:r>
        <w:rPr>
          <w:rFonts w:hint="eastAsia" w:ascii="仿宋" w:hAnsi="仿宋" w:eastAsia="仿宋"/>
          <w:sz w:val="28"/>
          <w:szCs w:val="28"/>
        </w:rPr>
        <w:t>1、工程量清单应与技术规范及报建等文件结合起来查阅与理解；</w:t>
      </w:r>
    </w:p>
    <w:p w14:paraId="05024621">
      <w:pPr>
        <w:ind w:firstLine="560" w:firstLineChars="200"/>
        <w:rPr>
          <w:rFonts w:hint="eastAsia" w:ascii="仿宋" w:hAnsi="仿宋" w:eastAsia="仿宋"/>
          <w:sz w:val="28"/>
          <w:szCs w:val="28"/>
        </w:rPr>
      </w:pPr>
      <w:r>
        <w:rPr>
          <w:rFonts w:hint="eastAsia" w:ascii="仿宋" w:hAnsi="仿宋" w:eastAsia="仿宋"/>
          <w:sz w:val="28"/>
          <w:szCs w:val="28"/>
        </w:rPr>
        <w:t>2、本工程量清单中所列工程数量是现场实地收方计算工程量或者多方考察建设单位提供，仅作为前期预算的基础，不作为最终结算与支付的工程量依据。</w:t>
      </w:r>
    </w:p>
    <w:p w14:paraId="178AFD33">
      <w:pPr>
        <w:ind w:firstLine="560" w:firstLineChars="200"/>
        <w:rPr>
          <w:rFonts w:hint="eastAsia" w:ascii="仿宋" w:hAnsi="仿宋" w:eastAsia="仿宋"/>
          <w:sz w:val="28"/>
          <w:szCs w:val="28"/>
        </w:rPr>
      </w:pPr>
      <w:r>
        <w:rPr>
          <w:rFonts w:hint="eastAsia" w:ascii="仿宋" w:hAnsi="仿宋" w:eastAsia="仿宋"/>
          <w:sz w:val="28"/>
          <w:szCs w:val="28"/>
        </w:rPr>
        <w:t>最终结算与支付的工程量依据。</w:t>
      </w:r>
    </w:p>
    <w:p w14:paraId="0BC65960">
      <w:pPr>
        <w:ind w:firstLine="560" w:firstLineChars="200"/>
        <w:rPr>
          <w:rFonts w:hint="eastAsia" w:ascii="仿宋" w:hAnsi="仿宋" w:eastAsia="仿宋"/>
          <w:sz w:val="28"/>
          <w:szCs w:val="28"/>
          <w:lang w:val="en-US" w:eastAsia="zh-CN"/>
        </w:rPr>
        <w:sectPr>
          <w:pgSz w:w="11906" w:h="16838"/>
          <w:pgMar w:top="1440" w:right="1800" w:bottom="1440" w:left="1800" w:header="720" w:footer="720" w:gutter="0"/>
          <w:cols w:space="720" w:num="1"/>
          <w:docGrid w:type="lines" w:linePitch="312" w:charSpace="0"/>
        </w:sectPr>
      </w:pPr>
      <w:r>
        <w:rPr>
          <w:rFonts w:hint="eastAsia" w:ascii="仿宋" w:hAnsi="仿宋" w:eastAsia="仿宋"/>
          <w:sz w:val="28"/>
          <w:szCs w:val="28"/>
          <w:lang w:val="en-US" w:eastAsia="zh-CN"/>
        </w:rPr>
        <w:t>六、如投标单位需要工程量清单电子版可与项目负责人取得联系，联系人袁刚，联系电话18088102281，工程量清单如下：</w:t>
      </w:r>
    </w:p>
    <w:p w14:paraId="06805311">
      <w:pPr>
        <w:ind w:firstLine="420" w:firstLineChars="200"/>
        <w:rPr>
          <w:rFonts w:hint="default" w:ascii="仿宋" w:hAnsi="仿宋" w:eastAsia="仿宋"/>
          <w:sz w:val="28"/>
          <w:szCs w:val="28"/>
          <w:lang w:val="en-US" w:eastAsia="zh-CN"/>
        </w:rPr>
        <w:sectPr>
          <w:pgSz w:w="11906" w:h="16838"/>
          <w:pgMar w:top="1440" w:right="1800" w:bottom="1440" w:left="1800" w:header="720" w:footer="720" w:gutter="0"/>
          <w:cols w:space="720" w:num="1"/>
          <w:docGrid w:type="lines" w:linePitch="312" w:charSpace="0"/>
        </w:sectPr>
      </w:pPr>
      <w:r>
        <w:drawing>
          <wp:inline distT="0" distB="0" distL="114300" distR="114300">
            <wp:extent cx="5270500" cy="7204710"/>
            <wp:effectExtent l="0" t="0" r="8255" b="635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3"/>
                    <a:stretch>
                      <a:fillRect/>
                    </a:stretch>
                  </pic:blipFill>
                  <pic:spPr>
                    <a:xfrm>
                      <a:off x="0" y="0"/>
                      <a:ext cx="5270500" cy="7204710"/>
                    </a:xfrm>
                    <a:prstGeom prst="rect">
                      <a:avLst/>
                    </a:prstGeom>
                    <a:noFill/>
                    <a:ln>
                      <a:noFill/>
                    </a:ln>
                  </pic:spPr>
                </pic:pic>
              </a:graphicData>
            </a:graphic>
          </wp:inline>
        </w:drawing>
      </w:r>
    </w:p>
    <w:p w14:paraId="58436CDB">
      <w:pPr>
        <w:pStyle w:val="11"/>
        <w:sectPr>
          <w:pgSz w:w="11906" w:h="16838"/>
          <w:pgMar w:top="1440" w:right="1800" w:bottom="1440" w:left="1800" w:header="720" w:footer="720" w:gutter="0"/>
          <w:cols w:space="720" w:num="1"/>
          <w:docGrid w:type="lines" w:linePitch="312" w:charSpace="0"/>
        </w:sectPr>
      </w:pPr>
      <w:r>
        <w:drawing>
          <wp:inline distT="0" distB="0" distL="114300" distR="114300">
            <wp:extent cx="5265420" cy="7370445"/>
            <wp:effectExtent l="0" t="0" r="2540" b="254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4"/>
                    <a:stretch>
                      <a:fillRect/>
                    </a:stretch>
                  </pic:blipFill>
                  <pic:spPr>
                    <a:xfrm>
                      <a:off x="0" y="0"/>
                      <a:ext cx="5265420" cy="7370445"/>
                    </a:xfrm>
                    <a:prstGeom prst="rect">
                      <a:avLst/>
                    </a:prstGeom>
                    <a:noFill/>
                    <a:ln>
                      <a:noFill/>
                    </a:ln>
                  </pic:spPr>
                </pic:pic>
              </a:graphicData>
            </a:graphic>
          </wp:inline>
        </w:drawing>
      </w:r>
      <w:r>
        <w:drawing>
          <wp:inline distT="0" distB="0" distL="114300" distR="114300">
            <wp:extent cx="5269865" cy="6537960"/>
            <wp:effectExtent l="0" t="0" r="8890" b="381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5"/>
                    <a:stretch>
                      <a:fillRect/>
                    </a:stretch>
                  </pic:blipFill>
                  <pic:spPr>
                    <a:xfrm>
                      <a:off x="0" y="0"/>
                      <a:ext cx="5269865" cy="6537960"/>
                    </a:xfrm>
                    <a:prstGeom prst="rect">
                      <a:avLst/>
                    </a:prstGeom>
                    <a:noFill/>
                    <a:ln>
                      <a:noFill/>
                    </a:ln>
                  </pic:spPr>
                </pic:pic>
              </a:graphicData>
            </a:graphic>
          </wp:inline>
        </w:drawing>
      </w:r>
      <w:r>
        <w:drawing>
          <wp:inline distT="0" distB="0" distL="114300" distR="114300">
            <wp:extent cx="5270500" cy="6650990"/>
            <wp:effectExtent l="0" t="0" r="8255" b="952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6"/>
                    <a:stretch>
                      <a:fillRect/>
                    </a:stretch>
                  </pic:blipFill>
                  <pic:spPr>
                    <a:xfrm>
                      <a:off x="0" y="0"/>
                      <a:ext cx="5270500" cy="6650990"/>
                    </a:xfrm>
                    <a:prstGeom prst="rect">
                      <a:avLst/>
                    </a:prstGeom>
                    <a:noFill/>
                    <a:ln>
                      <a:noFill/>
                    </a:ln>
                  </pic:spPr>
                </pic:pic>
              </a:graphicData>
            </a:graphic>
          </wp:inline>
        </w:drawing>
      </w:r>
      <w:r>
        <w:drawing>
          <wp:inline distT="0" distB="0" distL="114300" distR="114300">
            <wp:extent cx="5270500" cy="7230745"/>
            <wp:effectExtent l="0" t="0" r="8255" b="190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7"/>
                    <a:stretch>
                      <a:fillRect/>
                    </a:stretch>
                  </pic:blipFill>
                  <pic:spPr>
                    <a:xfrm>
                      <a:off x="0" y="0"/>
                      <a:ext cx="5270500" cy="7230745"/>
                    </a:xfrm>
                    <a:prstGeom prst="rect">
                      <a:avLst/>
                    </a:prstGeom>
                    <a:noFill/>
                    <a:ln>
                      <a:noFill/>
                    </a:ln>
                  </pic:spPr>
                </pic:pic>
              </a:graphicData>
            </a:graphic>
          </wp:inline>
        </w:drawing>
      </w:r>
      <w:r>
        <w:drawing>
          <wp:inline distT="0" distB="0" distL="114300" distR="114300">
            <wp:extent cx="5272405" cy="7804785"/>
            <wp:effectExtent l="0" t="0" r="635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8"/>
                    <a:stretch>
                      <a:fillRect/>
                    </a:stretch>
                  </pic:blipFill>
                  <pic:spPr>
                    <a:xfrm>
                      <a:off x="0" y="0"/>
                      <a:ext cx="5272405" cy="7804785"/>
                    </a:xfrm>
                    <a:prstGeom prst="rect">
                      <a:avLst/>
                    </a:prstGeom>
                    <a:noFill/>
                    <a:ln>
                      <a:noFill/>
                    </a:ln>
                  </pic:spPr>
                </pic:pic>
              </a:graphicData>
            </a:graphic>
          </wp:inline>
        </w:drawing>
      </w:r>
      <w:r>
        <w:drawing>
          <wp:inline distT="0" distB="0" distL="114300" distR="114300">
            <wp:extent cx="5273675" cy="7581900"/>
            <wp:effectExtent l="0" t="0" r="5080" b="698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29"/>
                    <a:stretch>
                      <a:fillRect/>
                    </a:stretch>
                  </pic:blipFill>
                  <pic:spPr>
                    <a:xfrm>
                      <a:off x="0" y="0"/>
                      <a:ext cx="5273675" cy="7581900"/>
                    </a:xfrm>
                    <a:prstGeom prst="rect">
                      <a:avLst/>
                    </a:prstGeom>
                    <a:noFill/>
                    <a:ln>
                      <a:noFill/>
                    </a:ln>
                  </pic:spPr>
                </pic:pic>
              </a:graphicData>
            </a:graphic>
          </wp:inline>
        </w:drawing>
      </w:r>
      <w:r>
        <w:drawing>
          <wp:inline distT="0" distB="0" distL="114300" distR="114300">
            <wp:extent cx="5265420" cy="7798435"/>
            <wp:effectExtent l="0" t="0" r="2540" b="635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0"/>
                    <a:stretch>
                      <a:fillRect/>
                    </a:stretch>
                  </pic:blipFill>
                  <pic:spPr>
                    <a:xfrm>
                      <a:off x="0" y="0"/>
                      <a:ext cx="5265420" cy="7798435"/>
                    </a:xfrm>
                    <a:prstGeom prst="rect">
                      <a:avLst/>
                    </a:prstGeom>
                    <a:noFill/>
                    <a:ln>
                      <a:noFill/>
                    </a:ln>
                  </pic:spPr>
                </pic:pic>
              </a:graphicData>
            </a:graphic>
          </wp:inline>
        </w:drawing>
      </w:r>
      <w:r>
        <w:drawing>
          <wp:inline distT="0" distB="0" distL="114300" distR="114300">
            <wp:extent cx="5270500" cy="7444105"/>
            <wp:effectExtent l="0" t="0" r="8255" b="444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31"/>
                    <a:stretch>
                      <a:fillRect/>
                    </a:stretch>
                  </pic:blipFill>
                  <pic:spPr>
                    <a:xfrm>
                      <a:off x="0" y="0"/>
                      <a:ext cx="5270500" cy="7444105"/>
                    </a:xfrm>
                    <a:prstGeom prst="rect">
                      <a:avLst/>
                    </a:prstGeom>
                    <a:noFill/>
                    <a:ln>
                      <a:noFill/>
                    </a:ln>
                  </pic:spPr>
                </pic:pic>
              </a:graphicData>
            </a:graphic>
          </wp:inline>
        </w:drawing>
      </w:r>
      <w:r>
        <w:drawing>
          <wp:inline distT="0" distB="0" distL="114300" distR="114300">
            <wp:extent cx="5266055" cy="7640320"/>
            <wp:effectExtent l="0" t="0" r="1905" b="254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32"/>
                    <a:stretch>
                      <a:fillRect/>
                    </a:stretch>
                  </pic:blipFill>
                  <pic:spPr>
                    <a:xfrm>
                      <a:off x="0" y="0"/>
                      <a:ext cx="5266055" cy="7640320"/>
                    </a:xfrm>
                    <a:prstGeom prst="rect">
                      <a:avLst/>
                    </a:prstGeom>
                    <a:noFill/>
                    <a:ln>
                      <a:noFill/>
                    </a:ln>
                  </pic:spPr>
                </pic:pic>
              </a:graphicData>
            </a:graphic>
          </wp:inline>
        </w:drawing>
      </w:r>
    </w:p>
    <w:p w14:paraId="502E90D6">
      <w:pPr>
        <w:pStyle w:val="11"/>
      </w:pPr>
    </w:p>
    <w:p w14:paraId="0FB6BC6E">
      <w:pPr>
        <w:pStyle w:val="10"/>
        <w:jc w:val="center"/>
      </w:pPr>
    </w:p>
    <w:p w14:paraId="601E0D8F">
      <w:pPr>
        <w:pStyle w:val="10"/>
        <w:jc w:val="center"/>
        <w:rPr>
          <w:rFonts w:hint="eastAsia" w:ascii="仿宋" w:hAnsi="仿宋" w:eastAsia="仿宋" w:cs="仿宋"/>
          <w:b/>
          <w:bCs/>
          <w:kern w:val="44"/>
          <w:sz w:val="32"/>
          <w:szCs w:val="32"/>
          <w:u w:val="none"/>
          <w:lang w:val="en-US" w:eastAsia="zh-CN" w:bidi="ar-SA"/>
        </w:rPr>
      </w:pPr>
      <w:r>
        <w:rPr>
          <w:rFonts w:hint="eastAsia" w:ascii="仿宋" w:hAnsi="仿宋" w:eastAsia="仿宋" w:cs="仿宋"/>
          <w:b/>
          <w:bCs/>
          <w:kern w:val="44"/>
          <w:sz w:val="32"/>
          <w:szCs w:val="32"/>
          <w:u w:val="none"/>
          <w:lang w:val="en-US" w:eastAsia="zh-CN" w:bidi="ar-SA"/>
        </w:rPr>
        <w:t>第六章</w:t>
      </w:r>
      <w:bookmarkStart w:id="260" w:name="_Hlk160125033"/>
      <w:r>
        <w:rPr>
          <w:rFonts w:hint="eastAsia" w:ascii="仿宋" w:hAnsi="仿宋" w:eastAsia="仿宋" w:cs="仿宋"/>
          <w:b/>
          <w:bCs/>
          <w:kern w:val="44"/>
          <w:sz w:val="32"/>
          <w:szCs w:val="32"/>
          <w:u w:val="none"/>
          <w:lang w:val="en-US" w:eastAsia="zh-CN" w:bidi="ar-SA"/>
        </w:rPr>
        <w:t>响应文件格式</w:t>
      </w:r>
      <w:bookmarkEnd w:id="249"/>
      <w:bookmarkEnd w:id="250"/>
      <w:bookmarkEnd w:id="251"/>
      <w:bookmarkEnd w:id="258"/>
      <w:bookmarkEnd w:id="259"/>
    </w:p>
    <w:p w14:paraId="64CD8C16">
      <w:pPr>
        <w:spacing w:line="500" w:lineRule="exact"/>
        <w:jc w:val="center"/>
        <w:rPr>
          <w:rFonts w:ascii="仿宋" w:hAnsi="仿宋" w:eastAsia="仿宋" w:cs="仿宋"/>
          <w:sz w:val="44"/>
          <w:u w:val="none"/>
        </w:rPr>
      </w:pPr>
      <w:bookmarkStart w:id="261" w:name="_Hlk136417617"/>
    </w:p>
    <w:p w14:paraId="0576A05F">
      <w:pPr>
        <w:spacing w:line="500" w:lineRule="exact"/>
        <w:ind w:firstLine="542" w:firstLineChars="150"/>
        <w:jc w:val="center"/>
        <w:rPr>
          <w:rFonts w:ascii="仿宋" w:hAnsi="仿宋" w:eastAsia="仿宋" w:cs="仿宋"/>
          <w:b/>
          <w:sz w:val="44"/>
          <w:u w:val="none"/>
        </w:rPr>
      </w:pPr>
      <w:r>
        <w:rPr>
          <w:rFonts w:hint="eastAsia" w:ascii="仿宋" w:hAnsi="仿宋" w:eastAsia="仿宋" w:cs="仿宋"/>
          <w:b/>
          <w:sz w:val="36"/>
          <w:u w:val="none"/>
        </w:rPr>
        <w:t>（项目名称）</w:t>
      </w:r>
    </w:p>
    <w:p w14:paraId="2A1A600E">
      <w:pPr>
        <w:spacing w:line="500" w:lineRule="exact"/>
        <w:jc w:val="center"/>
        <w:rPr>
          <w:rFonts w:ascii="仿宋" w:hAnsi="仿宋" w:eastAsia="仿宋" w:cs="仿宋"/>
          <w:sz w:val="44"/>
          <w:u w:val="none"/>
        </w:rPr>
      </w:pPr>
    </w:p>
    <w:p w14:paraId="6AB27064">
      <w:pPr>
        <w:spacing w:line="500" w:lineRule="exact"/>
        <w:jc w:val="center"/>
        <w:rPr>
          <w:rFonts w:ascii="仿宋" w:hAnsi="仿宋" w:eastAsia="仿宋" w:cs="仿宋"/>
          <w:sz w:val="44"/>
          <w:u w:val="none"/>
        </w:rPr>
      </w:pPr>
    </w:p>
    <w:p w14:paraId="6D9A147F">
      <w:pPr>
        <w:spacing w:line="500" w:lineRule="exact"/>
        <w:jc w:val="center"/>
        <w:rPr>
          <w:rFonts w:ascii="仿宋" w:hAnsi="仿宋" w:eastAsia="仿宋" w:cs="仿宋"/>
          <w:sz w:val="44"/>
          <w:u w:val="none"/>
        </w:rPr>
      </w:pPr>
    </w:p>
    <w:p w14:paraId="3CC158A9">
      <w:pPr>
        <w:spacing w:line="500" w:lineRule="exact"/>
        <w:rPr>
          <w:rFonts w:ascii="仿宋" w:hAnsi="仿宋" w:eastAsia="仿宋" w:cs="仿宋"/>
          <w:sz w:val="44"/>
          <w:u w:val="none"/>
        </w:rPr>
      </w:pPr>
    </w:p>
    <w:p w14:paraId="1C04A6A5">
      <w:pPr>
        <w:spacing w:line="500" w:lineRule="exact"/>
        <w:jc w:val="center"/>
        <w:rPr>
          <w:rFonts w:ascii="仿宋" w:hAnsi="仿宋" w:eastAsia="仿宋" w:cs="仿宋"/>
          <w:sz w:val="44"/>
          <w:u w:val="none"/>
        </w:rPr>
      </w:pPr>
    </w:p>
    <w:p w14:paraId="04CC5A1E">
      <w:pPr>
        <w:spacing w:line="500" w:lineRule="exact"/>
        <w:jc w:val="center"/>
        <w:rPr>
          <w:rFonts w:ascii="仿宋" w:hAnsi="仿宋" w:eastAsia="仿宋" w:cs="仿宋"/>
          <w:sz w:val="44"/>
          <w:u w:val="none"/>
        </w:rPr>
      </w:pPr>
    </w:p>
    <w:p w14:paraId="071BF197">
      <w:pPr>
        <w:spacing w:line="1200" w:lineRule="exact"/>
        <w:jc w:val="center"/>
        <w:rPr>
          <w:rFonts w:ascii="仿宋" w:hAnsi="仿宋" w:eastAsia="仿宋" w:cs="宋体"/>
          <w:b/>
          <w:sz w:val="84"/>
          <w:u w:val="none"/>
        </w:rPr>
      </w:pPr>
      <w:r>
        <w:rPr>
          <w:rFonts w:hint="eastAsia" w:ascii="仿宋" w:hAnsi="仿宋" w:eastAsia="仿宋" w:cs="宋体"/>
          <w:b/>
          <w:sz w:val="84"/>
          <w:u w:val="none"/>
        </w:rPr>
        <w:t>响应文件</w:t>
      </w:r>
    </w:p>
    <w:p w14:paraId="5B2FE7D5">
      <w:pPr>
        <w:spacing w:line="500" w:lineRule="exact"/>
        <w:ind w:left="2879" w:leftChars="1371"/>
        <w:rPr>
          <w:rFonts w:ascii="仿宋" w:hAnsi="仿宋" w:eastAsia="仿宋" w:cs="仿宋"/>
          <w:b/>
          <w:sz w:val="32"/>
          <w:u w:val="none"/>
        </w:rPr>
      </w:pPr>
    </w:p>
    <w:p w14:paraId="726090F5">
      <w:pPr>
        <w:spacing w:line="500" w:lineRule="exact"/>
        <w:ind w:left="1" w:hanging="1"/>
        <w:jc w:val="center"/>
        <w:rPr>
          <w:rFonts w:hint="eastAsia" w:ascii="仿宋" w:hAnsi="仿宋" w:eastAsia="仿宋" w:cs="仿宋"/>
          <w:b/>
          <w:sz w:val="84"/>
          <w:u w:val="none"/>
          <w:lang w:eastAsia="zh-CN"/>
        </w:rPr>
      </w:pPr>
      <w:r>
        <w:rPr>
          <w:rFonts w:hint="eastAsia" w:ascii="仿宋" w:hAnsi="仿宋" w:eastAsia="仿宋" w:cs="仿宋"/>
          <w:b/>
          <w:sz w:val="32"/>
          <w:u w:val="none"/>
        </w:rPr>
        <w:t>项目编号：</w:t>
      </w:r>
      <w:r>
        <w:rPr>
          <w:rFonts w:hint="eastAsia" w:ascii="仿宋" w:hAnsi="仿宋" w:eastAsia="仿宋" w:cs="仿宋"/>
          <w:b/>
          <w:bCs/>
          <w:sz w:val="32"/>
          <w:szCs w:val="32"/>
          <w:u w:val="none"/>
          <w:lang w:eastAsia="zh-CN"/>
        </w:rPr>
        <w:t>YNZC2026-C2-00762-YNLB-0029</w:t>
      </w:r>
    </w:p>
    <w:p w14:paraId="505C23BD">
      <w:pPr>
        <w:spacing w:line="500" w:lineRule="exact"/>
        <w:jc w:val="center"/>
        <w:rPr>
          <w:rFonts w:ascii="仿宋" w:hAnsi="仿宋" w:eastAsia="仿宋" w:cs="仿宋"/>
          <w:sz w:val="44"/>
          <w:u w:val="none"/>
        </w:rPr>
      </w:pPr>
    </w:p>
    <w:p w14:paraId="7FC81133">
      <w:pPr>
        <w:spacing w:line="500" w:lineRule="exact"/>
        <w:rPr>
          <w:rFonts w:ascii="仿宋" w:hAnsi="仿宋" w:eastAsia="仿宋" w:cs="仿宋"/>
          <w:sz w:val="44"/>
          <w:u w:val="none"/>
        </w:rPr>
      </w:pPr>
    </w:p>
    <w:p w14:paraId="0E485047">
      <w:pPr>
        <w:spacing w:line="500" w:lineRule="exact"/>
        <w:jc w:val="center"/>
        <w:rPr>
          <w:rFonts w:ascii="仿宋" w:hAnsi="仿宋" w:eastAsia="仿宋" w:cs="仿宋"/>
          <w:sz w:val="44"/>
          <w:u w:val="none"/>
        </w:rPr>
      </w:pPr>
    </w:p>
    <w:p w14:paraId="7C8B2BE7">
      <w:pPr>
        <w:spacing w:line="500" w:lineRule="exact"/>
        <w:jc w:val="center"/>
        <w:rPr>
          <w:rFonts w:ascii="仿宋" w:hAnsi="仿宋" w:eastAsia="仿宋" w:cs="仿宋"/>
          <w:sz w:val="44"/>
          <w:u w:val="none"/>
        </w:rPr>
      </w:pPr>
    </w:p>
    <w:p w14:paraId="379371BE">
      <w:pPr>
        <w:spacing w:line="500" w:lineRule="exact"/>
        <w:rPr>
          <w:rFonts w:ascii="仿宋" w:hAnsi="仿宋" w:eastAsia="仿宋" w:cs="仿宋"/>
          <w:sz w:val="44"/>
          <w:u w:val="none"/>
        </w:rPr>
      </w:pPr>
    </w:p>
    <w:p w14:paraId="064EF6F3">
      <w:pPr>
        <w:spacing w:line="500" w:lineRule="exact"/>
        <w:rPr>
          <w:rFonts w:ascii="仿宋" w:hAnsi="仿宋" w:eastAsia="仿宋" w:cs="仿宋"/>
          <w:sz w:val="44"/>
          <w:u w:val="none"/>
        </w:rPr>
      </w:pPr>
    </w:p>
    <w:p w14:paraId="1E0C199B">
      <w:pPr>
        <w:spacing w:line="500" w:lineRule="exact"/>
        <w:rPr>
          <w:rFonts w:hint="eastAsia" w:ascii="仿宋" w:hAnsi="仿宋" w:eastAsia="仿宋" w:cs="仿宋"/>
          <w:sz w:val="30"/>
          <w:szCs w:val="30"/>
          <w:u w:val="none"/>
          <w:lang w:eastAsia="zh-CN"/>
        </w:rPr>
      </w:pPr>
      <w:r>
        <w:rPr>
          <w:rFonts w:hint="eastAsia" w:ascii="仿宋" w:hAnsi="仿宋" w:eastAsia="仿宋" w:cs="仿宋"/>
          <w:sz w:val="30"/>
          <w:szCs w:val="30"/>
          <w:u w:val="none"/>
        </w:rPr>
        <w:t>项目名称：</w:t>
      </w:r>
    </w:p>
    <w:p w14:paraId="3716BC18">
      <w:pPr>
        <w:spacing w:line="500" w:lineRule="exact"/>
        <w:rPr>
          <w:rFonts w:hint="eastAsia" w:ascii="仿宋" w:hAnsi="仿宋" w:eastAsia="仿宋" w:cs="仿宋"/>
          <w:sz w:val="30"/>
          <w:szCs w:val="30"/>
          <w:u w:val="none"/>
          <w:lang w:eastAsia="zh-CN"/>
        </w:rPr>
      </w:pPr>
      <w:bookmarkStart w:id="262" w:name="_Hlk90286741"/>
      <w:r>
        <w:rPr>
          <w:rFonts w:hint="eastAsia" w:ascii="仿宋" w:hAnsi="仿宋" w:eastAsia="仿宋" w:cs="仿宋"/>
          <w:spacing w:val="20"/>
          <w:sz w:val="30"/>
          <w:u w:val="none"/>
          <w:lang w:eastAsia="zh-CN"/>
        </w:rPr>
        <w:t>磋商申请单位</w:t>
      </w:r>
      <w:r>
        <w:rPr>
          <w:rFonts w:hint="eastAsia" w:ascii="仿宋" w:hAnsi="仿宋" w:eastAsia="仿宋" w:cs="仿宋"/>
          <w:spacing w:val="20"/>
          <w:sz w:val="30"/>
          <w:u w:val="none"/>
        </w:rPr>
        <w:t>名称</w:t>
      </w:r>
      <w:r>
        <w:rPr>
          <w:rFonts w:hint="eastAsia" w:ascii="仿宋" w:hAnsi="仿宋" w:eastAsia="仿宋" w:cs="仿宋"/>
          <w:sz w:val="30"/>
          <w:szCs w:val="30"/>
          <w:u w:val="none"/>
        </w:rPr>
        <w:t>（盖章）</w:t>
      </w:r>
      <w:bookmarkEnd w:id="262"/>
      <w:r>
        <w:rPr>
          <w:rFonts w:hint="eastAsia" w:ascii="仿宋" w:hAnsi="仿宋" w:eastAsia="仿宋" w:cs="仿宋"/>
          <w:sz w:val="30"/>
          <w:szCs w:val="30"/>
          <w:u w:val="none"/>
        </w:rPr>
        <w:t>：</w:t>
      </w:r>
    </w:p>
    <w:p w14:paraId="1CD0F5B7">
      <w:pPr>
        <w:spacing w:line="500" w:lineRule="exact"/>
        <w:rPr>
          <w:rFonts w:hint="eastAsia" w:ascii="仿宋" w:hAnsi="仿宋" w:eastAsia="仿宋" w:cs="仿宋"/>
          <w:sz w:val="30"/>
          <w:szCs w:val="30"/>
          <w:u w:val="none"/>
          <w:lang w:eastAsia="zh-CN"/>
        </w:rPr>
      </w:pPr>
      <w:r>
        <w:rPr>
          <w:rFonts w:hint="eastAsia" w:ascii="仿宋" w:hAnsi="仿宋" w:eastAsia="仿宋" w:cs="仿宋"/>
          <w:sz w:val="30"/>
          <w:u w:val="none"/>
        </w:rPr>
        <w:t>法定代表人或委托代理人(签字或盖</w:t>
      </w:r>
      <w:r>
        <w:rPr>
          <w:rFonts w:hint="eastAsia" w:ascii="仿宋" w:hAnsi="仿宋" w:eastAsia="仿宋" w:cs="仿宋"/>
          <w:spacing w:val="20"/>
          <w:sz w:val="30"/>
          <w:u w:val="none"/>
        </w:rPr>
        <w:t>章</w:t>
      </w:r>
      <w:r>
        <w:rPr>
          <w:rFonts w:hint="eastAsia" w:ascii="仿宋" w:hAnsi="仿宋" w:eastAsia="仿宋" w:cs="仿宋"/>
          <w:sz w:val="30"/>
          <w:u w:val="none"/>
        </w:rPr>
        <w:t>）：</w:t>
      </w:r>
    </w:p>
    <w:p w14:paraId="0FC1A9A2">
      <w:pPr>
        <w:spacing w:line="500" w:lineRule="exact"/>
        <w:rPr>
          <w:rFonts w:hint="eastAsia" w:ascii="仿宋" w:hAnsi="仿宋" w:eastAsia="仿宋" w:cs="仿宋"/>
          <w:sz w:val="30"/>
          <w:szCs w:val="30"/>
          <w:u w:val="none"/>
          <w:lang w:eastAsia="zh-CN"/>
        </w:rPr>
      </w:pPr>
      <w:r>
        <w:rPr>
          <w:rFonts w:hint="eastAsia" w:ascii="仿宋" w:hAnsi="仿宋" w:eastAsia="仿宋" w:cs="仿宋"/>
          <w:sz w:val="30"/>
          <w:u w:val="none"/>
          <w:lang w:eastAsia="zh-CN"/>
        </w:rPr>
        <w:t>磋商申请单位</w:t>
      </w:r>
      <w:r>
        <w:rPr>
          <w:rFonts w:hint="eastAsia" w:ascii="仿宋" w:hAnsi="仿宋" w:eastAsia="仿宋" w:cs="仿宋"/>
          <w:sz w:val="30"/>
          <w:szCs w:val="30"/>
          <w:u w:val="none"/>
        </w:rPr>
        <w:t>地址：</w:t>
      </w:r>
    </w:p>
    <w:p w14:paraId="67CCE30F">
      <w:pPr>
        <w:spacing w:line="500" w:lineRule="exact"/>
        <w:rPr>
          <w:rFonts w:hint="eastAsia" w:ascii="仿宋" w:hAnsi="仿宋" w:eastAsia="仿宋" w:cs="仿宋"/>
          <w:sz w:val="30"/>
          <w:szCs w:val="30"/>
          <w:u w:val="none"/>
          <w:lang w:eastAsia="zh-CN"/>
        </w:rPr>
      </w:pPr>
      <w:r>
        <w:rPr>
          <w:rFonts w:hint="eastAsia" w:ascii="仿宋" w:hAnsi="仿宋" w:eastAsia="仿宋" w:cs="仿宋"/>
          <w:sz w:val="30"/>
          <w:szCs w:val="30"/>
          <w:u w:val="none"/>
        </w:rPr>
        <w:t>联系电话：</w:t>
      </w:r>
    </w:p>
    <w:p w14:paraId="62170B3A">
      <w:pPr>
        <w:spacing w:line="500" w:lineRule="exact"/>
        <w:rPr>
          <w:rFonts w:ascii="仿宋" w:hAnsi="仿宋" w:eastAsia="仿宋" w:cs="仿宋"/>
          <w:sz w:val="30"/>
          <w:szCs w:val="30"/>
          <w:u w:val="none"/>
        </w:rPr>
      </w:pPr>
      <w:r>
        <w:rPr>
          <w:rFonts w:hint="eastAsia" w:ascii="仿宋" w:hAnsi="仿宋" w:eastAsia="仿宋" w:cs="仿宋"/>
          <w:sz w:val="30"/>
          <w:szCs w:val="30"/>
          <w:u w:val="none"/>
        </w:rPr>
        <w:t>日期：年月日</w:t>
      </w:r>
    </w:p>
    <w:p w14:paraId="38628618">
      <w:pPr>
        <w:spacing w:line="360" w:lineRule="auto"/>
        <w:jc w:val="center"/>
        <w:rPr>
          <w:rFonts w:hint="eastAsia" w:ascii="仿宋" w:hAnsi="仿宋" w:eastAsia="仿宋" w:cs="仿宋"/>
          <w:b/>
          <w:bCs/>
          <w:color w:val="auto"/>
          <w:sz w:val="36"/>
          <w:szCs w:val="36"/>
          <w:u w:val="none"/>
        </w:rPr>
      </w:pPr>
      <w:r>
        <w:rPr>
          <w:rFonts w:hint="eastAsia" w:ascii="仿宋" w:hAnsi="仿宋" w:eastAsia="仿宋" w:cs="仿宋"/>
          <w:szCs w:val="21"/>
          <w:u w:val="none"/>
        </w:rPr>
        <w:br w:type="page"/>
      </w:r>
      <w:bookmarkEnd w:id="1"/>
      <w:bookmarkEnd w:id="5"/>
      <w:bookmarkEnd w:id="260"/>
      <w:bookmarkEnd w:id="261"/>
      <w:r>
        <w:rPr>
          <w:rFonts w:hint="eastAsia" w:ascii="仿宋" w:hAnsi="仿宋" w:eastAsia="仿宋" w:cs="仿宋"/>
          <w:b/>
          <w:bCs/>
          <w:color w:val="auto"/>
          <w:sz w:val="36"/>
          <w:szCs w:val="36"/>
          <w:u w:val="none"/>
        </w:rPr>
        <w:t>一、报价函</w:t>
      </w:r>
    </w:p>
    <w:p w14:paraId="754DE865">
      <w:pPr>
        <w:spacing w:line="360" w:lineRule="auto"/>
        <w:rPr>
          <w:rFonts w:hint="eastAsia" w:ascii="仿宋" w:hAnsi="仿宋" w:eastAsia="仿宋" w:cs="仿宋"/>
          <w:b/>
          <w:bCs/>
          <w:color w:val="auto"/>
          <w:u w:val="none"/>
        </w:rPr>
      </w:pPr>
    </w:p>
    <w:p w14:paraId="6840AAAC">
      <w:pPr>
        <w:spacing w:line="360" w:lineRule="auto"/>
        <w:rPr>
          <w:rFonts w:hint="eastAsia" w:ascii="仿宋" w:hAnsi="仿宋" w:eastAsia="仿宋" w:cs="仿宋"/>
          <w:color w:val="auto"/>
          <w:u w:val="none"/>
        </w:rPr>
      </w:pPr>
    </w:p>
    <w:p w14:paraId="6691F0FC">
      <w:pPr>
        <w:spacing w:line="360" w:lineRule="auto"/>
        <w:rPr>
          <w:rFonts w:hint="eastAsia" w:ascii="仿宋" w:hAnsi="仿宋" w:eastAsia="仿宋" w:cs="仿宋"/>
          <w:b/>
          <w:bCs/>
          <w:color w:val="auto"/>
          <w:sz w:val="23"/>
          <w:szCs w:val="23"/>
          <w:u w:val="none"/>
        </w:rPr>
      </w:pPr>
      <w:r>
        <w:rPr>
          <w:rFonts w:hint="eastAsia" w:ascii="仿宋" w:hAnsi="仿宋" w:eastAsia="仿宋" w:cs="仿宋"/>
          <w:b/>
          <w:bCs/>
          <w:color w:val="auto"/>
          <w:sz w:val="23"/>
          <w:szCs w:val="23"/>
          <w:u w:val="none"/>
        </w:rPr>
        <w:t>致：</w:t>
      </w:r>
      <w:r>
        <w:rPr>
          <w:rFonts w:hint="eastAsia" w:ascii="仿宋" w:hAnsi="仿宋" w:eastAsia="仿宋" w:cs="仿宋"/>
          <w:color w:val="auto"/>
          <w:u w:val="none"/>
        </w:rPr>
        <w:t>（采购人名称）</w:t>
      </w:r>
    </w:p>
    <w:p w14:paraId="13792F0D">
      <w:pPr>
        <w:spacing w:line="360" w:lineRule="auto"/>
        <w:rPr>
          <w:rFonts w:hint="eastAsia" w:ascii="仿宋" w:hAnsi="仿宋" w:eastAsia="仿宋" w:cs="仿宋"/>
          <w:b/>
          <w:bCs/>
          <w:color w:val="auto"/>
          <w:sz w:val="23"/>
          <w:szCs w:val="23"/>
          <w:u w:val="none"/>
        </w:rPr>
      </w:pPr>
    </w:p>
    <w:p w14:paraId="0E7094E4">
      <w:pPr>
        <w:numPr>
          <w:ilvl w:val="0"/>
          <w:numId w:val="4"/>
        </w:numPr>
        <w:spacing w:line="360" w:lineRule="auto"/>
        <w:ind w:firstLine="539" w:firstLineChars="257"/>
        <w:rPr>
          <w:rFonts w:hint="eastAsia" w:ascii="仿宋" w:hAnsi="仿宋" w:eastAsia="仿宋" w:cs="仿宋"/>
          <w:color w:val="auto"/>
          <w:u w:val="none"/>
        </w:rPr>
      </w:pPr>
      <w:r>
        <w:rPr>
          <w:rFonts w:hint="eastAsia" w:ascii="仿宋" w:hAnsi="仿宋" w:eastAsia="仿宋" w:cs="仿宋"/>
          <w:color w:val="auto"/>
          <w:u w:val="none"/>
        </w:rPr>
        <w:t>我方已仔细研究了（项目名称）竞争性磋商文件的全部内容，质量承诺：符合国家标准及行业现行相关标准和规范，并保证按合同约定实施和完成本项目。</w:t>
      </w:r>
    </w:p>
    <w:p w14:paraId="03EF21CD">
      <w:pPr>
        <w:numPr>
          <w:ilvl w:val="0"/>
          <w:numId w:val="4"/>
        </w:numPr>
        <w:spacing w:line="360" w:lineRule="auto"/>
        <w:ind w:firstLine="539" w:firstLineChars="257"/>
        <w:rPr>
          <w:rFonts w:hint="eastAsia" w:ascii="仿宋" w:hAnsi="仿宋" w:eastAsia="仿宋" w:cs="仿宋"/>
          <w:color w:val="auto"/>
          <w:u w:val="none"/>
        </w:rPr>
      </w:pPr>
      <w:r>
        <w:rPr>
          <w:rFonts w:hint="eastAsia" w:ascii="仿宋" w:hAnsi="仿宋" w:eastAsia="仿宋" w:cs="仿宋"/>
          <w:color w:val="auto"/>
          <w:u w:val="none"/>
        </w:rPr>
        <w:t>我方承诺在报价有效期内不修改、撤销竞争性磋商文件。</w:t>
      </w:r>
    </w:p>
    <w:p w14:paraId="2FB68F9A">
      <w:pPr>
        <w:spacing w:line="360" w:lineRule="auto"/>
        <w:ind w:firstLine="539" w:firstLineChars="257"/>
        <w:rPr>
          <w:rFonts w:hint="eastAsia" w:ascii="仿宋" w:hAnsi="仿宋" w:eastAsia="仿宋" w:cs="仿宋"/>
          <w:color w:val="auto"/>
          <w:u w:val="none"/>
        </w:rPr>
      </w:pPr>
      <w:r>
        <w:rPr>
          <w:rFonts w:hint="eastAsia" w:ascii="仿宋" w:hAnsi="仿宋" w:eastAsia="仿宋" w:cs="仿宋"/>
          <w:color w:val="auto"/>
          <w:u w:val="none"/>
        </w:rPr>
        <w:t>3．如我方中标：</w:t>
      </w:r>
    </w:p>
    <w:p w14:paraId="3BE71113">
      <w:pPr>
        <w:spacing w:line="360" w:lineRule="auto"/>
        <w:ind w:firstLine="539" w:firstLineChars="257"/>
        <w:rPr>
          <w:rFonts w:hint="eastAsia" w:ascii="仿宋" w:hAnsi="仿宋" w:eastAsia="仿宋" w:cs="仿宋"/>
          <w:color w:val="auto"/>
          <w:u w:val="none"/>
        </w:rPr>
      </w:pPr>
      <w:r>
        <w:rPr>
          <w:rFonts w:hint="eastAsia" w:ascii="仿宋" w:hAnsi="仿宋" w:eastAsia="仿宋" w:cs="仿宋"/>
          <w:color w:val="auto"/>
          <w:u w:val="none"/>
        </w:rPr>
        <w:t>（1）我方承诺在收到成交通知书后，在成交通知书规定的期限内与你方签订合同。</w:t>
      </w:r>
    </w:p>
    <w:p w14:paraId="21D0AAFA">
      <w:pPr>
        <w:spacing w:line="360" w:lineRule="auto"/>
        <w:ind w:firstLine="539" w:firstLineChars="257"/>
        <w:rPr>
          <w:rFonts w:hint="eastAsia" w:ascii="仿宋" w:hAnsi="仿宋" w:eastAsia="仿宋" w:cs="仿宋"/>
          <w:color w:val="auto"/>
          <w:u w:val="none"/>
        </w:rPr>
      </w:pPr>
      <w:r>
        <w:rPr>
          <w:rFonts w:hint="eastAsia" w:ascii="仿宋" w:hAnsi="仿宋" w:eastAsia="仿宋" w:cs="仿宋"/>
          <w:color w:val="auto"/>
          <w:u w:val="none"/>
        </w:rPr>
        <w:t>（2）我方承诺遵守竞争性磋商文件的各项条款及一切有关规定。</w:t>
      </w:r>
    </w:p>
    <w:p w14:paraId="632DB69F">
      <w:pPr>
        <w:spacing w:line="360" w:lineRule="auto"/>
        <w:ind w:firstLine="539" w:firstLineChars="257"/>
        <w:rPr>
          <w:rFonts w:hint="eastAsia" w:ascii="仿宋" w:hAnsi="仿宋" w:eastAsia="仿宋" w:cs="仿宋"/>
          <w:color w:val="auto"/>
          <w:u w:val="none"/>
        </w:rPr>
      </w:pPr>
      <w:r>
        <w:rPr>
          <w:rFonts w:hint="eastAsia" w:ascii="仿宋" w:hAnsi="仿宋" w:eastAsia="仿宋" w:cs="仿宋"/>
          <w:color w:val="auto"/>
          <w:u w:val="none"/>
        </w:rPr>
        <w:t>（3）我方承诺向贵方提供所有与报价项有关的真实有效的数据、情况和技术资料。</w:t>
      </w:r>
    </w:p>
    <w:p w14:paraId="32076056">
      <w:pPr>
        <w:spacing w:line="360" w:lineRule="auto"/>
        <w:ind w:firstLine="539" w:firstLineChars="257"/>
        <w:rPr>
          <w:rFonts w:hint="eastAsia" w:ascii="仿宋" w:hAnsi="仿宋" w:eastAsia="仿宋" w:cs="仿宋"/>
          <w:color w:val="auto"/>
          <w:u w:val="none"/>
        </w:rPr>
      </w:pPr>
      <w:r>
        <w:rPr>
          <w:rFonts w:hint="eastAsia" w:ascii="仿宋" w:hAnsi="仿宋" w:eastAsia="仿宋" w:cs="仿宋"/>
          <w:color w:val="auto"/>
          <w:u w:val="none"/>
        </w:rPr>
        <w:t>（4）本报价书自贵方收到之日生效，有效期至开标后</w:t>
      </w:r>
      <w:r>
        <w:rPr>
          <w:rFonts w:hint="eastAsia" w:ascii="仿宋" w:hAnsi="仿宋" w:eastAsia="仿宋" w:cs="仿宋"/>
          <w:color w:val="auto"/>
          <w:u w:val="none"/>
          <w:lang w:val="en-US" w:eastAsia="zh-CN"/>
        </w:rPr>
        <w:t>9</w:t>
      </w:r>
      <w:r>
        <w:rPr>
          <w:rFonts w:hint="eastAsia" w:ascii="仿宋" w:hAnsi="仿宋" w:eastAsia="仿宋" w:cs="仿宋"/>
          <w:color w:val="auto"/>
          <w:u w:val="none"/>
        </w:rPr>
        <w:t>0日，在此期间本报价书之规定对我方具有约束力。</w:t>
      </w:r>
    </w:p>
    <w:p w14:paraId="2CCE9F03">
      <w:pPr>
        <w:spacing w:line="360" w:lineRule="auto"/>
        <w:ind w:firstLine="539" w:firstLineChars="257"/>
        <w:rPr>
          <w:rFonts w:hint="eastAsia" w:ascii="仿宋" w:hAnsi="仿宋" w:eastAsia="仿宋" w:cs="仿宋"/>
          <w:color w:val="auto"/>
          <w:u w:val="none"/>
        </w:rPr>
      </w:pPr>
      <w:r>
        <w:rPr>
          <w:rFonts w:hint="eastAsia" w:ascii="仿宋" w:hAnsi="仿宋" w:eastAsia="仿宋" w:cs="仿宋"/>
          <w:color w:val="auto"/>
          <w:u w:val="none"/>
        </w:rPr>
        <w:t>（5）如果我方报价被接受，则至合同履行完成和质量保证期满为止，本报价书保持有效。</w:t>
      </w:r>
    </w:p>
    <w:p w14:paraId="76B6AE7B">
      <w:pPr>
        <w:spacing w:line="360" w:lineRule="auto"/>
        <w:ind w:firstLine="539" w:firstLineChars="257"/>
        <w:rPr>
          <w:rFonts w:hint="eastAsia" w:ascii="仿宋" w:hAnsi="仿宋" w:eastAsia="仿宋" w:cs="仿宋"/>
          <w:color w:val="auto"/>
          <w:u w:val="none"/>
        </w:rPr>
      </w:pPr>
      <w:r>
        <w:rPr>
          <w:rFonts w:hint="eastAsia" w:ascii="仿宋" w:hAnsi="仿宋" w:eastAsia="仿宋" w:cs="仿宋"/>
          <w:color w:val="auto"/>
          <w:u w:val="none"/>
        </w:rPr>
        <w:t>（6）（其它补充说明）。</w:t>
      </w:r>
    </w:p>
    <w:p w14:paraId="26A7BF9D">
      <w:pPr>
        <w:spacing w:line="360" w:lineRule="auto"/>
        <w:ind w:left="3060" w:leftChars="1457"/>
        <w:rPr>
          <w:rFonts w:hint="eastAsia" w:ascii="仿宋" w:hAnsi="仿宋" w:eastAsia="仿宋" w:cs="仿宋"/>
          <w:b/>
          <w:bCs/>
          <w:color w:val="auto"/>
          <w:sz w:val="23"/>
          <w:szCs w:val="23"/>
          <w:u w:val="none"/>
        </w:rPr>
      </w:pPr>
    </w:p>
    <w:p w14:paraId="1D327481">
      <w:pPr>
        <w:spacing w:line="360" w:lineRule="auto"/>
        <w:ind w:left="3060" w:leftChars="1457"/>
        <w:rPr>
          <w:rFonts w:hint="eastAsia" w:ascii="仿宋" w:hAnsi="仿宋" w:eastAsia="仿宋" w:cs="仿宋"/>
          <w:b/>
          <w:bCs/>
          <w:color w:val="auto"/>
          <w:sz w:val="23"/>
          <w:szCs w:val="23"/>
          <w:u w:val="none"/>
        </w:rPr>
      </w:pPr>
    </w:p>
    <w:p w14:paraId="117A2BB2">
      <w:pPr>
        <w:autoSpaceDE w:val="0"/>
        <w:spacing w:line="360" w:lineRule="auto"/>
        <w:ind w:firstLine="460" w:firstLineChars="200"/>
        <w:rPr>
          <w:rFonts w:hint="eastAsia" w:ascii="仿宋" w:hAnsi="仿宋" w:eastAsia="仿宋" w:cs="仿宋"/>
          <w:color w:val="auto"/>
          <w:sz w:val="23"/>
          <w:szCs w:val="23"/>
          <w:u w:val="none"/>
        </w:rPr>
      </w:pPr>
      <w:r>
        <w:rPr>
          <w:rFonts w:hint="eastAsia" w:ascii="仿宋" w:hAnsi="仿宋" w:eastAsia="仿宋" w:cs="仿宋"/>
          <w:color w:val="auto"/>
          <w:sz w:val="23"/>
          <w:szCs w:val="23"/>
          <w:u w:val="none"/>
          <w:lang w:eastAsia="zh-CN"/>
        </w:rPr>
        <w:t>磋商申请单位</w:t>
      </w:r>
      <w:r>
        <w:rPr>
          <w:rFonts w:hint="eastAsia" w:ascii="仿宋" w:hAnsi="仿宋" w:eastAsia="仿宋" w:cs="仿宋"/>
          <w:color w:val="auto"/>
          <w:sz w:val="23"/>
          <w:szCs w:val="23"/>
          <w:u w:val="none"/>
        </w:rPr>
        <w:t>（盖单位章）：</w:t>
      </w:r>
    </w:p>
    <w:p w14:paraId="353083FA">
      <w:pPr>
        <w:autoSpaceDE w:val="0"/>
        <w:spacing w:line="360" w:lineRule="auto"/>
        <w:ind w:firstLine="460" w:firstLineChars="200"/>
        <w:rPr>
          <w:rFonts w:hint="eastAsia" w:ascii="仿宋" w:hAnsi="仿宋" w:eastAsia="仿宋" w:cs="仿宋"/>
          <w:color w:val="auto"/>
          <w:sz w:val="23"/>
          <w:szCs w:val="23"/>
          <w:u w:val="none"/>
        </w:rPr>
      </w:pPr>
      <w:r>
        <w:rPr>
          <w:rFonts w:hint="eastAsia" w:ascii="仿宋" w:hAnsi="仿宋" w:eastAsia="仿宋" w:cs="仿宋"/>
          <w:color w:val="auto"/>
          <w:sz w:val="23"/>
          <w:szCs w:val="23"/>
          <w:u w:val="none"/>
        </w:rPr>
        <w:t>法定代表人或授权委托人（签字或盖章）：</w:t>
      </w:r>
    </w:p>
    <w:p w14:paraId="33159F07">
      <w:pPr>
        <w:autoSpaceDE w:val="0"/>
        <w:spacing w:line="360" w:lineRule="auto"/>
        <w:ind w:firstLine="460" w:firstLineChars="200"/>
        <w:rPr>
          <w:rFonts w:hint="eastAsia" w:ascii="仿宋" w:hAnsi="仿宋" w:eastAsia="仿宋" w:cs="仿宋"/>
          <w:color w:val="auto"/>
          <w:sz w:val="23"/>
          <w:szCs w:val="23"/>
          <w:u w:val="none"/>
        </w:rPr>
      </w:pPr>
      <w:r>
        <w:rPr>
          <w:rFonts w:hint="eastAsia" w:ascii="仿宋" w:hAnsi="仿宋" w:eastAsia="仿宋" w:cs="仿宋"/>
          <w:color w:val="auto"/>
          <w:sz w:val="23"/>
          <w:szCs w:val="23"/>
          <w:u w:val="none"/>
        </w:rPr>
        <w:t>地址：</w:t>
      </w:r>
    </w:p>
    <w:p w14:paraId="2F86DA30">
      <w:pPr>
        <w:autoSpaceDE w:val="0"/>
        <w:spacing w:line="360" w:lineRule="auto"/>
        <w:ind w:firstLine="460" w:firstLineChars="200"/>
        <w:rPr>
          <w:rFonts w:hint="eastAsia" w:ascii="仿宋" w:hAnsi="仿宋" w:eastAsia="仿宋" w:cs="仿宋"/>
          <w:color w:val="auto"/>
          <w:sz w:val="23"/>
          <w:szCs w:val="23"/>
          <w:u w:val="none"/>
        </w:rPr>
      </w:pPr>
      <w:r>
        <w:rPr>
          <w:rFonts w:hint="eastAsia" w:ascii="仿宋" w:hAnsi="仿宋" w:eastAsia="仿宋" w:cs="仿宋"/>
          <w:color w:val="auto"/>
          <w:sz w:val="23"/>
          <w:szCs w:val="23"/>
          <w:u w:val="none"/>
        </w:rPr>
        <w:t>电话：</w:t>
      </w:r>
    </w:p>
    <w:p w14:paraId="1DFA30D9">
      <w:pPr>
        <w:autoSpaceDE w:val="0"/>
        <w:spacing w:line="360" w:lineRule="auto"/>
        <w:ind w:firstLine="460" w:firstLineChars="200"/>
        <w:rPr>
          <w:rFonts w:hint="eastAsia" w:ascii="仿宋" w:hAnsi="仿宋" w:eastAsia="仿宋" w:cs="仿宋"/>
          <w:color w:val="auto"/>
          <w:sz w:val="23"/>
          <w:szCs w:val="23"/>
          <w:u w:val="none"/>
        </w:rPr>
      </w:pPr>
      <w:r>
        <w:rPr>
          <w:rFonts w:hint="eastAsia" w:ascii="仿宋" w:hAnsi="仿宋" w:eastAsia="仿宋" w:cs="仿宋"/>
          <w:color w:val="auto"/>
          <w:sz w:val="23"/>
          <w:szCs w:val="23"/>
          <w:u w:val="none"/>
        </w:rPr>
        <w:t>日期：年月日</w:t>
      </w:r>
    </w:p>
    <w:p w14:paraId="61E6FDD6">
      <w:pPr>
        <w:pStyle w:val="10"/>
        <w:spacing w:line="360" w:lineRule="auto"/>
        <w:rPr>
          <w:rFonts w:hint="eastAsia" w:ascii="仿宋" w:hAnsi="仿宋" w:eastAsia="仿宋" w:cs="仿宋"/>
          <w:color w:val="auto"/>
          <w:sz w:val="23"/>
          <w:szCs w:val="23"/>
          <w:u w:val="none"/>
        </w:rPr>
      </w:pPr>
    </w:p>
    <w:p w14:paraId="273B2F21">
      <w:pPr>
        <w:pStyle w:val="5"/>
        <w:rPr>
          <w:rFonts w:hint="eastAsia" w:ascii="仿宋" w:hAnsi="仿宋" w:eastAsia="仿宋" w:cs="仿宋"/>
          <w:color w:val="auto"/>
          <w:u w:val="none"/>
        </w:rPr>
      </w:pPr>
    </w:p>
    <w:p w14:paraId="716B285C">
      <w:pPr>
        <w:rPr>
          <w:rFonts w:hint="eastAsia" w:ascii="仿宋" w:hAnsi="仿宋" w:eastAsia="仿宋" w:cs="仿宋"/>
          <w:color w:val="auto"/>
          <w:u w:val="none"/>
        </w:rPr>
      </w:pPr>
    </w:p>
    <w:p w14:paraId="53E5FE36">
      <w:pPr>
        <w:pStyle w:val="10"/>
        <w:rPr>
          <w:rFonts w:hint="eastAsia"/>
          <w:u w:val="none"/>
        </w:rPr>
      </w:pPr>
    </w:p>
    <w:p w14:paraId="0413F399">
      <w:pPr>
        <w:pStyle w:val="10"/>
        <w:spacing w:line="360" w:lineRule="auto"/>
        <w:rPr>
          <w:rFonts w:hint="eastAsia" w:ascii="仿宋" w:hAnsi="仿宋" w:eastAsia="仿宋" w:cs="仿宋"/>
          <w:color w:val="auto"/>
          <w:sz w:val="23"/>
          <w:szCs w:val="23"/>
          <w:u w:val="none"/>
        </w:rPr>
      </w:pPr>
    </w:p>
    <w:p w14:paraId="6656FACB">
      <w:pPr>
        <w:spacing w:line="360" w:lineRule="auto"/>
        <w:jc w:val="center"/>
        <w:rPr>
          <w:rFonts w:hint="eastAsia" w:ascii="仿宋" w:hAnsi="仿宋" w:eastAsia="仿宋" w:cs="仿宋"/>
          <w:b/>
          <w:bCs/>
          <w:color w:val="auto"/>
          <w:sz w:val="36"/>
          <w:szCs w:val="36"/>
          <w:u w:val="none"/>
        </w:rPr>
      </w:pPr>
      <w:r>
        <w:rPr>
          <w:rFonts w:hint="eastAsia" w:ascii="仿宋" w:hAnsi="仿宋" w:eastAsia="仿宋" w:cs="仿宋"/>
          <w:b/>
          <w:bCs/>
          <w:color w:val="auto"/>
          <w:sz w:val="36"/>
          <w:szCs w:val="36"/>
          <w:u w:val="none"/>
        </w:rPr>
        <w:t>二、投标一览表</w:t>
      </w:r>
    </w:p>
    <w:p w14:paraId="3A98830B">
      <w:pPr>
        <w:spacing w:line="360" w:lineRule="auto"/>
        <w:rPr>
          <w:rFonts w:hint="eastAsia" w:ascii="仿宋" w:hAnsi="仿宋" w:eastAsia="仿宋" w:cs="仿宋"/>
          <w:b/>
          <w:bCs/>
          <w:color w:val="auto"/>
          <w:u w:val="none"/>
        </w:rPr>
      </w:pPr>
    </w:p>
    <w:tbl>
      <w:tblPr>
        <w:tblStyle w:val="26"/>
        <w:tblW w:w="8359" w:type="dxa"/>
        <w:jc w:val="center"/>
        <w:tblLayout w:type="fixed"/>
        <w:tblCellMar>
          <w:top w:w="0" w:type="dxa"/>
          <w:left w:w="108" w:type="dxa"/>
          <w:bottom w:w="0" w:type="dxa"/>
          <w:right w:w="108" w:type="dxa"/>
        </w:tblCellMar>
      </w:tblPr>
      <w:tblGrid>
        <w:gridCol w:w="3256"/>
        <w:gridCol w:w="5103"/>
      </w:tblGrid>
      <w:tr w14:paraId="03D7B6C3">
        <w:tblPrEx>
          <w:tblCellMar>
            <w:top w:w="0" w:type="dxa"/>
            <w:left w:w="108" w:type="dxa"/>
            <w:bottom w:w="0" w:type="dxa"/>
            <w:right w:w="108" w:type="dxa"/>
          </w:tblCellMar>
        </w:tblPrEx>
        <w:trPr>
          <w:cantSplit/>
          <w:trHeight w:val="582" w:hRule="atLeast"/>
          <w:jc w:val="center"/>
        </w:trPr>
        <w:tc>
          <w:tcPr>
            <w:tcW w:w="3256" w:type="dxa"/>
            <w:tcBorders>
              <w:top w:val="single" w:color="auto" w:sz="4" w:space="0"/>
              <w:left w:val="single" w:color="auto" w:sz="4" w:space="0"/>
              <w:bottom w:val="single" w:color="auto" w:sz="4" w:space="0"/>
              <w:right w:val="single" w:color="auto" w:sz="4" w:space="0"/>
            </w:tcBorders>
            <w:vAlign w:val="center"/>
          </w:tcPr>
          <w:p w14:paraId="28E5F0CF">
            <w:pPr>
              <w:spacing w:line="360" w:lineRule="auto"/>
              <w:jc w:val="center"/>
              <w:rPr>
                <w:rFonts w:ascii="仿宋" w:hAnsi="仿宋" w:eastAsia="仿宋" w:cs="仿宋"/>
                <w:highlight w:val="none"/>
              </w:rPr>
            </w:pPr>
            <w:r>
              <w:rPr>
                <w:rFonts w:hint="eastAsia" w:ascii="仿宋" w:hAnsi="仿宋" w:eastAsia="仿宋" w:cs="仿宋"/>
                <w:highlight w:val="none"/>
              </w:rPr>
              <w:t>项目名称</w:t>
            </w:r>
          </w:p>
        </w:tc>
        <w:tc>
          <w:tcPr>
            <w:tcW w:w="5103" w:type="dxa"/>
            <w:tcBorders>
              <w:top w:val="single" w:color="auto" w:sz="4" w:space="0"/>
              <w:left w:val="nil"/>
              <w:bottom w:val="single" w:color="auto" w:sz="4" w:space="0"/>
              <w:right w:val="single" w:color="auto" w:sz="4" w:space="0"/>
            </w:tcBorders>
            <w:vAlign w:val="center"/>
          </w:tcPr>
          <w:p w14:paraId="4112A15B">
            <w:pPr>
              <w:spacing w:line="360" w:lineRule="auto"/>
              <w:ind w:right="-160"/>
              <w:jc w:val="center"/>
              <w:rPr>
                <w:rFonts w:ascii="仿宋" w:hAnsi="仿宋" w:eastAsia="仿宋" w:cs="仿宋"/>
                <w:highlight w:val="none"/>
              </w:rPr>
            </w:pPr>
          </w:p>
        </w:tc>
      </w:tr>
      <w:tr w14:paraId="157AE0EA">
        <w:tblPrEx>
          <w:tblCellMar>
            <w:top w:w="0" w:type="dxa"/>
            <w:left w:w="108" w:type="dxa"/>
            <w:bottom w:w="0" w:type="dxa"/>
            <w:right w:w="108" w:type="dxa"/>
          </w:tblCellMar>
        </w:tblPrEx>
        <w:trPr>
          <w:cantSplit/>
          <w:trHeight w:val="1807" w:hRule="atLeast"/>
          <w:jc w:val="center"/>
        </w:trPr>
        <w:tc>
          <w:tcPr>
            <w:tcW w:w="3256" w:type="dxa"/>
            <w:tcBorders>
              <w:top w:val="single" w:color="auto" w:sz="4" w:space="0"/>
              <w:left w:val="single" w:color="auto" w:sz="4" w:space="0"/>
              <w:bottom w:val="single" w:color="auto" w:sz="4" w:space="0"/>
              <w:right w:val="single" w:color="auto" w:sz="4" w:space="0"/>
            </w:tcBorders>
            <w:vAlign w:val="center"/>
          </w:tcPr>
          <w:p w14:paraId="07CED83E">
            <w:pPr>
              <w:spacing w:line="360" w:lineRule="auto"/>
              <w:ind w:right="169"/>
              <w:jc w:val="center"/>
              <w:rPr>
                <w:rFonts w:ascii="仿宋" w:hAnsi="仿宋" w:eastAsia="仿宋" w:cs="仿宋"/>
                <w:highlight w:val="none"/>
              </w:rPr>
            </w:pPr>
            <w:r>
              <w:rPr>
                <w:rFonts w:hint="eastAsia" w:ascii="仿宋" w:hAnsi="仿宋" w:eastAsia="仿宋" w:cs="仿宋"/>
                <w:highlight w:val="none"/>
              </w:rPr>
              <w:t>投标报价（元）</w:t>
            </w:r>
          </w:p>
        </w:tc>
        <w:tc>
          <w:tcPr>
            <w:tcW w:w="5103" w:type="dxa"/>
            <w:tcBorders>
              <w:top w:val="single" w:color="auto" w:sz="4" w:space="0"/>
              <w:left w:val="nil"/>
              <w:bottom w:val="single" w:color="auto" w:sz="4" w:space="0"/>
              <w:right w:val="single" w:color="auto" w:sz="4" w:space="0"/>
            </w:tcBorders>
            <w:vAlign w:val="center"/>
          </w:tcPr>
          <w:p w14:paraId="1F993473">
            <w:pPr>
              <w:spacing w:line="360" w:lineRule="auto"/>
              <w:ind w:right="-29" w:rightChars="-14" w:firstLine="1470" w:firstLineChars="700"/>
              <w:rPr>
                <w:rFonts w:ascii="仿宋" w:hAnsi="仿宋" w:eastAsia="仿宋" w:cs="仿宋"/>
                <w:highlight w:val="none"/>
              </w:rPr>
            </w:pPr>
            <w:r>
              <w:rPr>
                <w:rFonts w:hint="eastAsia" w:ascii="仿宋" w:hAnsi="仿宋" w:eastAsia="仿宋" w:cs="仿宋"/>
                <w:highlight w:val="none"/>
              </w:rPr>
              <w:t>小写：元</w:t>
            </w:r>
          </w:p>
          <w:p w14:paraId="40459E43">
            <w:pPr>
              <w:spacing w:line="360" w:lineRule="auto"/>
              <w:ind w:right="-29" w:rightChars="-14" w:firstLine="1470" w:firstLineChars="700"/>
              <w:rPr>
                <w:rFonts w:ascii="仿宋" w:hAnsi="仿宋" w:eastAsia="仿宋" w:cs="仿宋"/>
                <w:highlight w:val="none"/>
              </w:rPr>
            </w:pPr>
            <w:r>
              <w:rPr>
                <w:rFonts w:hint="eastAsia" w:ascii="仿宋" w:hAnsi="仿宋" w:eastAsia="仿宋" w:cs="仿宋"/>
                <w:highlight w:val="none"/>
              </w:rPr>
              <w:t>大写：元</w:t>
            </w:r>
          </w:p>
        </w:tc>
      </w:tr>
      <w:tr w14:paraId="30655313">
        <w:tblPrEx>
          <w:tblCellMar>
            <w:top w:w="0" w:type="dxa"/>
            <w:left w:w="108" w:type="dxa"/>
            <w:bottom w:w="0" w:type="dxa"/>
            <w:right w:w="108" w:type="dxa"/>
          </w:tblCellMar>
        </w:tblPrEx>
        <w:trPr>
          <w:cantSplit/>
          <w:trHeight w:val="582" w:hRule="atLeast"/>
          <w:jc w:val="center"/>
        </w:trPr>
        <w:tc>
          <w:tcPr>
            <w:tcW w:w="3256" w:type="dxa"/>
            <w:tcBorders>
              <w:top w:val="single" w:color="auto" w:sz="4" w:space="0"/>
              <w:left w:val="single" w:color="auto" w:sz="4" w:space="0"/>
              <w:bottom w:val="single" w:color="auto" w:sz="4" w:space="0"/>
              <w:right w:val="single" w:color="auto" w:sz="4" w:space="0"/>
            </w:tcBorders>
            <w:vAlign w:val="center"/>
          </w:tcPr>
          <w:p w14:paraId="636A2AE7">
            <w:pPr>
              <w:spacing w:line="360" w:lineRule="auto"/>
              <w:ind w:left="-611" w:leftChars="-291" w:firstLine="611" w:firstLineChars="291"/>
              <w:jc w:val="center"/>
              <w:rPr>
                <w:rFonts w:ascii="仿宋" w:hAnsi="仿宋" w:eastAsia="仿宋" w:cs="仿宋"/>
                <w:highlight w:val="none"/>
              </w:rPr>
            </w:pPr>
            <w:r>
              <w:rPr>
                <w:rFonts w:hint="eastAsia" w:ascii="仿宋" w:hAnsi="仿宋" w:eastAsia="仿宋" w:cs="仿宋"/>
                <w:highlight w:val="none"/>
                <w:lang w:val="en-US" w:eastAsia="zh-CN"/>
              </w:rPr>
              <w:t>合同履约期限</w:t>
            </w:r>
            <w:r>
              <w:rPr>
                <w:rFonts w:hint="eastAsia" w:ascii="仿宋" w:hAnsi="仿宋" w:eastAsia="仿宋" w:cs="仿宋"/>
                <w:highlight w:val="none"/>
              </w:rPr>
              <w:t>承诺</w:t>
            </w:r>
          </w:p>
        </w:tc>
        <w:tc>
          <w:tcPr>
            <w:tcW w:w="5103" w:type="dxa"/>
            <w:tcBorders>
              <w:top w:val="single" w:color="auto" w:sz="4" w:space="0"/>
              <w:left w:val="nil"/>
              <w:bottom w:val="single" w:color="auto" w:sz="4" w:space="0"/>
              <w:right w:val="single" w:color="auto" w:sz="4" w:space="0"/>
            </w:tcBorders>
            <w:vAlign w:val="center"/>
          </w:tcPr>
          <w:p w14:paraId="3486D891">
            <w:pPr>
              <w:spacing w:line="360" w:lineRule="auto"/>
              <w:ind w:right="169"/>
              <w:jc w:val="center"/>
              <w:rPr>
                <w:rFonts w:ascii="仿宋" w:hAnsi="仿宋" w:eastAsia="仿宋" w:cs="仿宋"/>
                <w:highlight w:val="none"/>
              </w:rPr>
            </w:pPr>
          </w:p>
        </w:tc>
      </w:tr>
      <w:tr w14:paraId="791AE5AD">
        <w:tblPrEx>
          <w:tblCellMar>
            <w:top w:w="0" w:type="dxa"/>
            <w:left w:w="108" w:type="dxa"/>
            <w:bottom w:w="0" w:type="dxa"/>
            <w:right w:w="108" w:type="dxa"/>
          </w:tblCellMar>
        </w:tblPrEx>
        <w:trPr>
          <w:cantSplit/>
          <w:trHeight w:val="890" w:hRule="atLeast"/>
          <w:jc w:val="center"/>
        </w:trPr>
        <w:tc>
          <w:tcPr>
            <w:tcW w:w="3256" w:type="dxa"/>
            <w:tcBorders>
              <w:top w:val="single" w:color="auto" w:sz="4" w:space="0"/>
              <w:left w:val="single" w:color="auto" w:sz="4" w:space="0"/>
              <w:bottom w:val="single" w:color="auto" w:sz="4" w:space="0"/>
              <w:right w:val="single" w:color="auto" w:sz="4" w:space="0"/>
            </w:tcBorders>
            <w:vAlign w:val="center"/>
          </w:tcPr>
          <w:p w14:paraId="3CAB47E4">
            <w:pPr>
              <w:spacing w:line="360" w:lineRule="auto"/>
              <w:ind w:right="169"/>
              <w:jc w:val="center"/>
              <w:rPr>
                <w:rFonts w:ascii="仿宋" w:hAnsi="仿宋" w:eastAsia="仿宋" w:cs="仿宋"/>
                <w:highlight w:val="none"/>
              </w:rPr>
            </w:pPr>
            <w:r>
              <w:rPr>
                <w:rFonts w:hint="eastAsia" w:ascii="仿宋" w:hAnsi="仿宋" w:eastAsia="仿宋" w:cs="仿宋"/>
                <w:highlight w:val="none"/>
              </w:rPr>
              <w:t>验收承诺</w:t>
            </w:r>
          </w:p>
        </w:tc>
        <w:tc>
          <w:tcPr>
            <w:tcW w:w="5103" w:type="dxa"/>
            <w:tcBorders>
              <w:top w:val="single" w:color="auto" w:sz="4" w:space="0"/>
              <w:left w:val="single" w:color="auto" w:sz="4" w:space="0"/>
              <w:bottom w:val="single" w:color="auto" w:sz="4" w:space="0"/>
              <w:right w:val="single" w:color="auto" w:sz="4" w:space="0"/>
            </w:tcBorders>
            <w:vAlign w:val="center"/>
          </w:tcPr>
          <w:p w14:paraId="24AB2C35">
            <w:pPr>
              <w:spacing w:line="360" w:lineRule="auto"/>
              <w:ind w:right="169" w:firstLine="420" w:firstLineChars="200"/>
              <w:jc w:val="left"/>
              <w:rPr>
                <w:rFonts w:ascii="仿宋" w:hAnsi="仿宋" w:eastAsia="仿宋" w:cs="仿宋"/>
                <w:highlight w:val="none"/>
              </w:rPr>
            </w:pPr>
          </w:p>
        </w:tc>
      </w:tr>
      <w:tr w14:paraId="0F55B52C">
        <w:tblPrEx>
          <w:tblCellMar>
            <w:top w:w="0" w:type="dxa"/>
            <w:left w:w="108" w:type="dxa"/>
            <w:bottom w:w="0" w:type="dxa"/>
            <w:right w:w="108" w:type="dxa"/>
          </w:tblCellMar>
        </w:tblPrEx>
        <w:trPr>
          <w:cantSplit/>
          <w:trHeight w:val="890" w:hRule="atLeast"/>
          <w:jc w:val="center"/>
        </w:trPr>
        <w:tc>
          <w:tcPr>
            <w:tcW w:w="3256" w:type="dxa"/>
            <w:tcBorders>
              <w:top w:val="single" w:color="auto" w:sz="4" w:space="0"/>
              <w:left w:val="single" w:color="auto" w:sz="4" w:space="0"/>
              <w:bottom w:val="single" w:color="auto" w:sz="4" w:space="0"/>
              <w:right w:val="single" w:color="auto" w:sz="4" w:space="0"/>
            </w:tcBorders>
            <w:vAlign w:val="center"/>
          </w:tcPr>
          <w:p w14:paraId="482C37F4">
            <w:pPr>
              <w:spacing w:line="360" w:lineRule="auto"/>
              <w:ind w:right="169"/>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项目负责人姓名</w:t>
            </w:r>
          </w:p>
        </w:tc>
        <w:tc>
          <w:tcPr>
            <w:tcW w:w="5103" w:type="dxa"/>
            <w:tcBorders>
              <w:top w:val="single" w:color="auto" w:sz="4" w:space="0"/>
              <w:left w:val="single" w:color="auto" w:sz="4" w:space="0"/>
              <w:bottom w:val="single" w:color="auto" w:sz="4" w:space="0"/>
              <w:right w:val="single" w:color="auto" w:sz="4" w:space="0"/>
            </w:tcBorders>
            <w:vAlign w:val="center"/>
          </w:tcPr>
          <w:p w14:paraId="23C8EC4A">
            <w:pPr>
              <w:spacing w:line="360" w:lineRule="auto"/>
              <w:ind w:right="169"/>
              <w:jc w:val="center"/>
              <w:rPr>
                <w:rFonts w:ascii="仿宋" w:hAnsi="仿宋" w:eastAsia="仿宋" w:cs="仿宋"/>
                <w:highlight w:val="none"/>
              </w:rPr>
            </w:pPr>
          </w:p>
        </w:tc>
      </w:tr>
      <w:tr w14:paraId="5B7588B1">
        <w:tblPrEx>
          <w:tblCellMar>
            <w:top w:w="0" w:type="dxa"/>
            <w:left w:w="108" w:type="dxa"/>
            <w:bottom w:w="0" w:type="dxa"/>
            <w:right w:w="108" w:type="dxa"/>
          </w:tblCellMar>
        </w:tblPrEx>
        <w:trPr>
          <w:cantSplit/>
          <w:trHeight w:val="2862" w:hRule="atLeast"/>
          <w:jc w:val="center"/>
        </w:trPr>
        <w:tc>
          <w:tcPr>
            <w:tcW w:w="8359" w:type="dxa"/>
            <w:gridSpan w:val="2"/>
            <w:tcBorders>
              <w:top w:val="single" w:color="auto" w:sz="4" w:space="0"/>
              <w:left w:val="single" w:color="auto" w:sz="4" w:space="0"/>
              <w:bottom w:val="single" w:color="auto" w:sz="4" w:space="0"/>
              <w:right w:val="single" w:color="auto" w:sz="4" w:space="0"/>
            </w:tcBorders>
            <w:vAlign w:val="center"/>
          </w:tcPr>
          <w:p w14:paraId="29F4C329">
            <w:pPr>
              <w:spacing w:line="360" w:lineRule="auto"/>
              <w:rPr>
                <w:rFonts w:ascii="仿宋" w:hAnsi="仿宋" w:eastAsia="仿宋" w:cs="仿宋"/>
                <w:highlight w:val="none"/>
              </w:rPr>
            </w:pPr>
          </w:p>
          <w:p w14:paraId="2BA54023">
            <w:pPr>
              <w:spacing w:line="360" w:lineRule="auto"/>
              <w:rPr>
                <w:rFonts w:ascii="仿宋" w:hAnsi="仿宋" w:eastAsia="仿宋" w:cs="仿宋"/>
                <w:highlight w:val="none"/>
              </w:rPr>
            </w:pPr>
          </w:p>
          <w:p w14:paraId="0B5B862A">
            <w:pPr>
              <w:spacing w:line="360" w:lineRule="auto"/>
              <w:rPr>
                <w:rFonts w:ascii="仿宋" w:hAnsi="仿宋" w:eastAsia="仿宋" w:cs="仿宋"/>
                <w:highlight w:val="none"/>
              </w:rPr>
            </w:pPr>
            <w:r>
              <w:rPr>
                <w:rFonts w:hint="eastAsia" w:ascii="仿宋" w:hAnsi="仿宋" w:eastAsia="仿宋" w:cs="仿宋"/>
                <w:highlight w:val="none"/>
              </w:rPr>
              <w:t>竞争性磋商申请单位（盖章）：</w:t>
            </w:r>
          </w:p>
          <w:p w14:paraId="44842E1C">
            <w:pPr>
              <w:spacing w:line="360" w:lineRule="auto"/>
              <w:rPr>
                <w:rFonts w:ascii="仿宋" w:hAnsi="仿宋" w:eastAsia="仿宋" w:cs="仿宋"/>
                <w:highlight w:val="none"/>
              </w:rPr>
            </w:pPr>
          </w:p>
          <w:p w14:paraId="6F74BA9B">
            <w:pPr>
              <w:spacing w:line="360" w:lineRule="auto"/>
              <w:rPr>
                <w:rFonts w:ascii="仿宋" w:hAnsi="仿宋" w:eastAsia="仿宋" w:cs="仿宋"/>
                <w:highlight w:val="none"/>
              </w:rPr>
            </w:pPr>
          </w:p>
        </w:tc>
      </w:tr>
      <w:tr w14:paraId="0218877E">
        <w:tblPrEx>
          <w:tblCellMar>
            <w:top w:w="0" w:type="dxa"/>
            <w:left w:w="108" w:type="dxa"/>
            <w:bottom w:w="0" w:type="dxa"/>
            <w:right w:w="108" w:type="dxa"/>
          </w:tblCellMar>
        </w:tblPrEx>
        <w:trPr>
          <w:cantSplit/>
          <w:trHeight w:val="2784" w:hRule="atLeast"/>
          <w:jc w:val="center"/>
        </w:trPr>
        <w:tc>
          <w:tcPr>
            <w:tcW w:w="8359" w:type="dxa"/>
            <w:gridSpan w:val="2"/>
            <w:tcBorders>
              <w:top w:val="single" w:color="auto" w:sz="4" w:space="0"/>
              <w:left w:val="single" w:color="auto" w:sz="4" w:space="0"/>
              <w:bottom w:val="single" w:color="auto" w:sz="4" w:space="0"/>
              <w:right w:val="single" w:color="auto" w:sz="4" w:space="0"/>
            </w:tcBorders>
            <w:vAlign w:val="center"/>
          </w:tcPr>
          <w:p w14:paraId="066EE441">
            <w:pPr>
              <w:spacing w:line="360" w:lineRule="auto"/>
              <w:rPr>
                <w:rFonts w:ascii="仿宋" w:hAnsi="仿宋" w:eastAsia="仿宋" w:cs="仿宋"/>
                <w:highlight w:val="none"/>
              </w:rPr>
            </w:pPr>
            <w:r>
              <w:rPr>
                <w:rFonts w:hint="eastAsia" w:ascii="仿宋" w:hAnsi="仿宋" w:eastAsia="仿宋" w:cs="仿宋"/>
                <w:highlight w:val="none"/>
              </w:rPr>
              <w:t xml:space="preserve">法定代表人或授权委托人（签字或盖章）：                     </w:t>
            </w:r>
          </w:p>
          <w:p w14:paraId="5639A243">
            <w:pPr>
              <w:spacing w:line="360" w:lineRule="auto"/>
              <w:rPr>
                <w:rFonts w:ascii="仿宋" w:hAnsi="仿宋" w:eastAsia="仿宋" w:cs="仿宋"/>
                <w:highlight w:val="none"/>
              </w:rPr>
            </w:pPr>
          </w:p>
          <w:p w14:paraId="31FF0064">
            <w:pPr>
              <w:spacing w:line="360" w:lineRule="auto"/>
              <w:jc w:val="right"/>
              <w:rPr>
                <w:rFonts w:ascii="仿宋" w:hAnsi="仿宋" w:eastAsia="仿宋" w:cs="仿宋"/>
                <w:highlight w:val="none"/>
              </w:rPr>
            </w:pPr>
            <w:r>
              <w:rPr>
                <w:rFonts w:hint="eastAsia" w:ascii="仿宋" w:hAnsi="仿宋" w:eastAsia="仿宋" w:cs="仿宋"/>
                <w:highlight w:val="none"/>
              </w:rPr>
              <w:t>日期：年月日</w:t>
            </w:r>
          </w:p>
        </w:tc>
      </w:tr>
    </w:tbl>
    <w:p w14:paraId="2302D181">
      <w:pPr>
        <w:spacing w:line="360" w:lineRule="auto"/>
        <w:jc w:val="center"/>
        <w:rPr>
          <w:rFonts w:hint="eastAsia" w:ascii="仿宋" w:hAnsi="仿宋" w:eastAsia="仿宋" w:cs="仿宋"/>
          <w:b/>
          <w:bCs/>
          <w:color w:val="auto"/>
          <w:sz w:val="36"/>
          <w:szCs w:val="36"/>
          <w:u w:val="none"/>
        </w:rPr>
      </w:pPr>
    </w:p>
    <w:p w14:paraId="51AAB8B4">
      <w:pPr>
        <w:spacing w:line="360" w:lineRule="auto"/>
        <w:jc w:val="center"/>
        <w:rPr>
          <w:rFonts w:hint="eastAsia" w:ascii="仿宋" w:hAnsi="仿宋" w:eastAsia="仿宋" w:cs="仿宋"/>
          <w:b/>
          <w:bCs/>
          <w:color w:val="auto"/>
          <w:sz w:val="36"/>
          <w:szCs w:val="36"/>
          <w:u w:val="none"/>
        </w:rPr>
      </w:pPr>
    </w:p>
    <w:p w14:paraId="75E4CEE5">
      <w:pPr>
        <w:spacing w:line="360" w:lineRule="auto"/>
        <w:jc w:val="center"/>
        <w:rPr>
          <w:rFonts w:hint="eastAsia" w:ascii="仿宋" w:hAnsi="仿宋" w:eastAsia="仿宋" w:cs="仿宋"/>
          <w:b/>
          <w:bCs/>
          <w:color w:val="auto"/>
          <w:sz w:val="36"/>
          <w:szCs w:val="36"/>
          <w:u w:val="none"/>
        </w:rPr>
        <w:sectPr>
          <w:pgSz w:w="11906" w:h="16838"/>
          <w:pgMar w:top="1440" w:right="1800" w:bottom="1440" w:left="1800" w:header="720" w:footer="720" w:gutter="0"/>
          <w:cols w:space="720" w:num="1"/>
          <w:docGrid w:type="lines" w:linePitch="312" w:charSpace="0"/>
        </w:sectPr>
      </w:pPr>
    </w:p>
    <w:p w14:paraId="3A18DFD4">
      <w:pPr>
        <w:autoSpaceDE w:val="0"/>
        <w:spacing w:line="360" w:lineRule="auto"/>
        <w:jc w:val="center"/>
        <w:rPr>
          <w:rFonts w:hint="eastAsia" w:ascii="仿宋" w:hAnsi="仿宋" w:eastAsia="仿宋" w:cs="仿宋"/>
          <w:b/>
          <w:bCs/>
          <w:color w:val="auto"/>
          <w:sz w:val="36"/>
          <w:szCs w:val="36"/>
          <w:u w:val="none"/>
        </w:rPr>
      </w:pPr>
      <w:bookmarkStart w:id="263" w:name="_Toc14198"/>
      <w:r>
        <w:rPr>
          <w:rFonts w:hint="eastAsia" w:ascii="仿宋" w:hAnsi="仿宋" w:eastAsia="仿宋" w:cs="仿宋"/>
          <w:b/>
          <w:bCs/>
          <w:color w:val="auto"/>
          <w:sz w:val="36"/>
          <w:szCs w:val="36"/>
          <w:u w:val="none"/>
        </w:rPr>
        <w:t>三、分项报价表</w:t>
      </w:r>
      <w:bookmarkEnd w:id="263"/>
    </w:p>
    <w:p w14:paraId="17205F29">
      <w:pPr>
        <w:spacing w:line="5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1、报价依据本工程投标人须知和招标文件的有关条款进行编制。</w:t>
      </w:r>
    </w:p>
    <w:p w14:paraId="39A53329">
      <w:pPr>
        <w:spacing w:line="5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分部分项工程量清单综合单价分析表中所填入的综合单价只包括人工费、材料费、机械使用费、管理费、利润，并考虑风险因素。分部分项工程量清单计价表中所填入的综合单价及合价只包括人工费、材料费、机械使用费、管理费、利润、并考虑风险因素等费用。</w:t>
      </w:r>
    </w:p>
    <w:p w14:paraId="6CEFB685">
      <w:pPr>
        <w:spacing w:line="5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3、措施项目报价表中所填入的措施项目报价，包括为完成本工程项目施工必须采取的措施所发生的费用。</w:t>
      </w:r>
    </w:p>
    <w:p w14:paraId="030EF4F6">
      <w:pPr>
        <w:spacing w:line="5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4、其他项目报价表中所填入的其他项目报价，包括工程量清单报价表和措施项目报价表以外的，为完成本工程项目施工必须发生的其他费用。</w:t>
      </w:r>
    </w:p>
    <w:p w14:paraId="3780D0BE">
      <w:pPr>
        <w:spacing w:line="5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5、规费及税金计算执行云南省相关规定。</w:t>
      </w:r>
    </w:p>
    <w:p w14:paraId="117DFC00">
      <w:pPr>
        <w:spacing w:line="5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6、本工程量清单报价表中的每一单项均已填写单价和合价，对没有填写单价和合价的项目费用，视为已包括在工程量清单的其他单价或合价之中。</w:t>
      </w:r>
    </w:p>
    <w:p w14:paraId="78D973E8">
      <w:pPr>
        <w:spacing w:line="5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7、投标人应按招标人提供的工程量清单填报价格。填写的项目编码、项目名称、项目特征、计量单位、工程量必须与招标人提供的一致。</w:t>
      </w:r>
    </w:p>
    <w:p w14:paraId="263D64DA">
      <w:pPr>
        <w:spacing w:line="5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8、投标人可根据工程实际情况结合施工组织设计，对招标人所列的措施项目进行增补。</w:t>
      </w:r>
    </w:p>
    <w:p w14:paraId="3B64C23B">
      <w:pPr>
        <w:spacing w:line="5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措施项目费应根据招标文件中的措施项目清单及投标时拟定的施工组织设计或施工方案自主确定，可以计算工程量的措施项目，应按分部分项工程量清单的方式采用综合单价计价；其余的措施项目可以“项”为单位的方式计价，应包括除规费、税金外的全部费用。其中安全文明施工费应按照国家或省级、行业建设主管部门的规定计价，不得作为竞争性费用。</w:t>
      </w:r>
    </w:p>
    <w:p w14:paraId="46D638FF">
      <w:pPr>
        <w:spacing w:line="50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9、本报价的币种为人民币。</w:t>
      </w:r>
    </w:p>
    <w:p w14:paraId="7091FC33">
      <w:pPr>
        <w:spacing w:line="360" w:lineRule="auto"/>
        <w:jc w:val="center"/>
        <w:rPr>
          <w:rFonts w:hint="eastAsia" w:ascii="仿宋" w:hAnsi="仿宋" w:eastAsia="仿宋" w:cs="仿宋"/>
          <w:b/>
          <w:bCs/>
          <w:color w:val="auto"/>
          <w:sz w:val="36"/>
          <w:szCs w:val="36"/>
          <w:u w:val="none"/>
        </w:rPr>
        <w:sectPr>
          <w:pgSz w:w="11906" w:h="16838"/>
          <w:pgMar w:top="1440" w:right="1800" w:bottom="1440" w:left="1800" w:header="720" w:footer="720" w:gutter="0"/>
          <w:cols w:space="720" w:num="1"/>
          <w:docGrid w:type="lines" w:linePitch="312" w:charSpace="0"/>
        </w:sectPr>
      </w:pPr>
      <w:r>
        <w:rPr>
          <w:rFonts w:hint="eastAsia" w:ascii="仿宋" w:hAnsi="仿宋" w:eastAsia="仿宋" w:cs="仿宋"/>
          <w:sz w:val="24"/>
          <w:szCs w:val="24"/>
          <w:highlight w:val="none"/>
        </w:rPr>
        <w:t>10、投标人应将投标报价需要说明的其他事项，用文字书写与投标报价表一并报送</w:t>
      </w:r>
    </w:p>
    <w:p w14:paraId="553F2317">
      <w:pPr>
        <w:spacing w:line="360" w:lineRule="auto"/>
        <w:jc w:val="center"/>
        <w:rPr>
          <w:rFonts w:hint="eastAsia" w:ascii="仿宋" w:hAnsi="仿宋" w:eastAsia="仿宋" w:cs="仿宋"/>
          <w:b/>
          <w:bCs/>
          <w:color w:val="auto"/>
          <w:sz w:val="36"/>
          <w:szCs w:val="36"/>
          <w:u w:val="none"/>
        </w:rPr>
      </w:pPr>
      <w:r>
        <w:rPr>
          <w:rFonts w:hint="eastAsia" w:ascii="仿宋" w:hAnsi="仿宋" w:eastAsia="仿宋" w:cs="仿宋"/>
          <w:b/>
          <w:bCs/>
          <w:color w:val="auto"/>
          <w:sz w:val="36"/>
          <w:szCs w:val="36"/>
          <w:u w:val="none"/>
          <w:lang w:val="en-US" w:eastAsia="zh-CN"/>
        </w:rPr>
        <w:t>四</w:t>
      </w:r>
      <w:r>
        <w:rPr>
          <w:rFonts w:hint="eastAsia" w:ascii="仿宋" w:hAnsi="仿宋" w:eastAsia="仿宋" w:cs="仿宋"/>
          <w:b/>
          <w:bCs/>
          <w:color w:val="auto"/>
          <w:sz w:val="36"/>
          <w:szCs w:val="36"/>
          <w:u w:val="none"/>
        </w:rPr>
        <w:t>、</w:t>
      </w:r>
      <w:r>
        <w:rPr>
          <w:rFonts w:hint="eastAsia" w:ascii="仿宋" w:hAnsi="仿宋" w:eastAsia="仿宋" w:cs="仿宋"/>
          <w:b/>
          <w:bCs/>
          <w:color w:val="auto"/>
          <w:sz w:val="36"/>
          <w:szCs w:val="36"/>
          <w:u w:val="none"/>
          <w:lang w:eastAsia="zh-CN"/>
        </w:rPr>
        <w:t>法定代表人（或企业负责人）</w:t>
      </w:r>
      <w:r>
        <w:rPr>
          <w:rFonts w:hint="eastAsia" w:ascii="仿宋" w:hAnsi="仿宋" w:eastAsia="仿宋" w:cs="仿宋"/>
          <w:b/>
          <w:bCs/>
          <w:color w:val="auto"/>
          <w:sz w:val="36"/>
          <w:szCs w:val="36"/>
          <w:u w:val="none"/>
        </w:rPr>
        <w:t>身份证明书</w:t>
      </w:r>
    </w:p>
    <w:p w14:paraId="2F9228A7">
      <w:pPr>
        <w:pStyle w:val="7"/>
        <w:spacing w:line="360" w:lineRule="auto"/>
        <w:ind w:firstLine="480"/>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单位名称：</w:t>
      </w:r>
    </w:p>
    <w:p w14:paraId="2C82FF57">
      <w:pPr>
        <w:pStyle w:val="7"/>
        <w:spacing w:line="360" w:lineRule="auto"/>
        <w:ind w:firstLine="480"/>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单位性质：</w:t>
      </w:r>
    </w:p>
    <w:p w14:paraId="398AA337">
      <w:pPr>
        <w:pStyle w:val="7"/>
        <w:spacing w:line="360" w:lineRule="auto"/>
        <w:ind w:firstLine="480"/>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地址：</w:t>
      </w:r>
    </w:p>
    <w:p w14:paraId="1235BD5F">
      <w:pPr>
        <w:pStyle w:val="7"/>
        <w:spacing w:line="360" w:lineRule="auto"/>
        <w:ind w:firstLine="480"/>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成立时间：</w:t>
      </w:r>
    </w:p>
    <w:p w14:paraId="11E64F60">
      <w:pPr>
        <w:pStyle w:val="7"/>
        <w:spacing w:line="360" w:lineRule="auto"/>
        <w:ind w:firstLine="480"/>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经营期限：</w:t>
      </w:r>
    </w:p>
    <w:p w14:paraId="5B5971C5">
      <w:pPr>
        <w:pStyle w:val="7"/>
        <w:spacing w:line="360" w:lineRule="auto"/>
        <w:ind w:firstLine="480"/>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姓名：性别：年龄：身份证号码：职务：</w:t>
      </w:r>
    </w:p>
    <w:p w14:paraId="46BC4179">
      <w:pPr>
        <w:pStyle w:val="7"/>
        <w:spacing w:line="360" w:lineRule="auto"/>
        <w:ind w:firstLine="480"/>
        <w:rPr>
          <w:rFonts w:hint="eastAsia" w:ascii="仿宋" w:hAnsi="仿宋" w:eastAsia="仿宋" w:cs="仿宋"/>
          <w:color w:val="auto"/>
          <w:sz w:val="28"/>
          <w:szCs w:val="28"/>
          <w:u w:val="none"/>
          <w:lang w:eastAsia="zh-CN"/>
        </w:rPr>
      </w:pPr>
      <w:r>
        <w:rPr>
          <w:rFonts w:hint="eastAsia" w:ascii="仿宋" w:hAnsi="仿宋" w:eastAsia="仿宋" w:cs="仿宋"/>
          <w:color w:val="auto"/>
          <w:sz w:val="28"/>
          <w:szCs w:val="28"/>
          <w:u w:val="none"/>
        </w:rPr>
        <w:t>系的</w:t>
      </w:r>
      <w:r>
        <w:rPr>
          <w:rFonts w:hint="eastAsia" w:ascii="仿宋" w:hAnsi="仿宋" w:eastAsia="仿宋" w:cs="仿宋"/>
          <w:color w:val="auto"/>
          <w:sz w:val="28"/>
          <w:szCs w:val="28"/>
          <w:u w:val="none"/>
          <w:lang w:eastAsia="zh-CN"/>
        </w:rPr>
        <w:t>法定代表人（或企业负责人）</w:t>
      </w:r>
    </w:p>
    <w:p w14:paraId="1C5327E4">
      <w:pPr>
        <w:pStyle w:val="7"/>
        <w:spacing w:line="360" w:lineRule="auto"/>
        <w:ind w:firstLine="480"/>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特此证明</w:t>
      </w:r>
    </w:p>
    <w:p w14:paraId="7C46B341">
      <w:pPr>
        <w:pStyle w:val="7"/>
        <w:spacing w:line="360" w:lineRule="auto"/>
        <w:ind w:firstLine="480"/>
        <w:rPr>
          <w:rFonts w:hint="eastAsia" w:ascii="仿宋" w:hAnsi="仿宋" w:eastAsia="仿宋" w:cs="仿宋"/>
          <w:color w:val="auto"/>
          <w:sz w:val="28"/>
          <w:szCs w:val="28"/>
          <w:u w:val="none"/>
          <w:lang w:eastAsia="zh-CN"/>
        </w:rPr>
      </w:pPr>
      <w:r>
        <w:rPr>
          <w:rFonts w:hint="eastAsia" w:ascii="仿宋" w:hAnsi="仿宋" w:eastAsia="仿宋" w:cs="仿宋"/>
          <w:color w:val="auto"/>
          <w:sz w:val="28"/>
          <w:szCs w:val="28"/>
          <w:u w:val="none"/>
          <w:lang w:eastAsia="zh-CN"/>
        </w:rPr>
        <w:t>磋商申请单位</w:t>
      </w:r>
      <w:r>
        <w:rPr>
          <w:rFonts w:hint="eastAsia" w:ascii="仿宋" w:hAnsi="仿宋" w:eastAsia="仿宋" w:cs="仿宋"/>
          <w:color w:val="auto"/>
          <w:sz w:val="28"/>
          <w:szCs w:val="28"/>
          <w:u w:val="none"/>
        </w:rPr>
        <w:t>：（盖章）</w:t>
      </w:r>
    </w:p>
    <w:p w14:paraId="0ECCFB37">
      <w:pPr>
        <w:pStyle w:val="7"/>
        <w:spacing w:line="360" w:lineRule="auto"/>
        <w:ind w:firstLine="480"/>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日期：年月日</w:t>
      </w:r>
    </w:p>
    <w:p w14:paraId="35DC57B1">
      <w:pPr>
        <w:spacing w:line="480" w:lineRule="auto"/>
        <w:ind w:firstLine="560" w:firstLineChars="200"/>
        <w:rPr>
          <w:rFonts w:hint="eastAsia" w:ascii="仿宋" w:hAnsi="仿宋" w:eastAsia="仿宋" w:cs="仿宋"/>
          <w:color w:val="auto"/>
          <w:kern w:val="2"/>
          <w:sz w:val="28"/>
          <w:szCs w:val="28"/>
          <w:u w:val="none"/>
        </w:rPr>
      </w:pPr>
      <w:r>
        <w:rPr>
          <w:rFonts w:hint="eastAsia" w:ascii="仿宋" w:hAnsi="仿宋" w:eastAsia="仿宋" w:cs="仿宋"/>
          <w:color w:val="auto"/>
          <w:kern w:val="2"/>
          <w:sz w:val="28"/>
          <w:szCs w:val="28"/>
          <w:u w:val="none"/>
        </w:rPr>
        <w:t>附：</w:t>
      </w:r>
      <w:r>
        <w:rPr>
          <w:rFonts w:hint="eastAsia" w:ascii="仿宋" w:hAnsi="仿宋" w:eastAsia="仿宋" w:cs="仿宋"/>
          <w:color w:val="auto"/>
          <w:kern w:val="2"/>
          <w:sz w:val="28"/>
          <w:szCs w:val="28"/>
          <w:u w:val="none"/>
          <w:lang w:eastAsia="zh-CN"/>
        </w:rPr>
        <w:t>法定代表人（或企业负责人）</w:t>
      </w:r>
      <w:r>
        <w:rPr>
          <w:rFonts w:hint="eastAsia" w:ascii="仿宋" w:hAnsi="仿宋" w:eastAsia="仿宋" w:cs="仿宋"/>
          <w:color w:val="auto"/>
          <w:kern w:val="2"/>
          <w:sz w:val="28"/>
          <w:szCs w:val="28"/>
          <w:u w:val="none"/>
        </w:rPr>
        <w:t>有效身份证复印件（附后）</w:t>
      </w:r>
    </w:p>
    <w:tbl>
      <w:tblPr>
        <w:tblStyle w:val="26"/>
        <w:tblW w:w="8691" w:type="dxa"/>
        <w:jc w:val="center"/>
        <w:tblLayout w:type="fixed"/>
        <w:tblCellMar>
          <w:top w:w="0" w:type="dxa"/>
          <w:left w:w="108" w:type="dxa"/>
          <w:bottom w:w="0" w:type="dxa"/>
          <w:right w:w="108" w:type="dxa"/>
        </w:tblCellMar>
      </w:tblPr>
      <w:tblGrid>
        <w:gridCol w:w="4388"/>
        <w:gridCol w:w="4303"/>
      </w:tblGrid>
      <w:tr w14:paraId="7E9645DC">
        <w:tblPrEx>
          <w:tblCellMar>
            <w:top w:w="0" w:type="dxa"/>
            <w:left w:w="108" w:type="dxa"/>
            <w:bottom w:w="0" w:type="dxa"/>
            <w:right w:w="108" w:type="dxa"/>
          </w:tblCellMar>
        </w:tblPrEx>
        <w:trPr>
          <w:trHeight w:val="3094" w:hRule="atLeast"/>
          <w:jc w:val="center"/>
        </w:trPr>
        <w:tc>
          <w:tcPr>
            <w:tcW w:w="4388" w:type="dxa"/>
            <w:tcBorders>
              <w:top w:val="dashed" w:color="auto" w:sz="4" w:space="0"/>
              <w:left w:val="dashed" w:color="auto" w:sz="4" w:space="0"/>
              <w:bottom w:val="dashed" w:color="auto" w:sz="4" w:space="0"/>
              <w:right w:val="dashed" w:color="auto" w:sz="4" w:space="0"/>
            </w:tcBorders>
            <w:noWrap/>
          </w:tcPr>
          <w:p w14:paraId="150A486E">
            <w:pPr>
              <w:spacing w:line="360" w:lineRule="auto"/>
              <w:ind w:firstLine="700"/>
              <w:rPr>
                <w:rFonts w:hint="eastAsia" w:ascii="仿宋" w:hAnsi="仿宋" w:eastAsia="仿宋" w:cs="仿宋"/>
                <w:color w:val="auto"/>
                <w:sz w:val="28"/>
                <w:szCs w:val="28"/>
                <w:u w:val="none"/>
              </w:rPr>
            </w:pPr>
          </w:p>
          <w:p w14:paraId="68681767">
            <w:pPr>
              <w:spacing w:line="360" w:lineRule="auto"/>
              <w:ind w:firstLine="700"/>
              <w:rPr>
                <w:rFonts w:hint="eastAsia" w:ascii="仿宋" w:hAnsi="仿宋" w:eastAsia="仿宋" w:cs="仿宋"/>
                <w:color w:val="auto"/>
                <w:sz w:val="28"/>
                <w:szCs w:val="28"/>
                <w:u w:val="none"/>
              </w:rPr>
            </w:pPr>
          </w:p>
          <w:p w14:paraId="5921ECE3">
            <w:pPr>
              <w:spacing w:line="360" w:lineRule="auto"/>
              <w:jc w:val="center"/>
              <w:rPr>
                <w:rFonts w:hint="eastAsia" w:ascii="仿宋" w:hAnsi="仿宋" w:eastAsia="仿宋" w:cs="仿宋"/>
                <w:color w:val="auto"/>
                <w:sz w:val="28"/>
                <w:szCs w:val="28"/>
                <w:u w:val="none"/>
              </w:rPr>
            </w:pPr>
            <w:r>
              <w:rPr>
                <w:rFonts w:hint="eastAsia" w:ascii="仿宋" w:hAnsi="仿宋" w:eastAsia="仿宋" w:cs="仿宋"/>
                <w:color w:val="auto"/>
                <w:sz w:val="28"/>
                <w:szCs w:val="28"/>
                <w:u w:val="none"/>
                <w:lang w:eastAsia="zh-CN"/>
              </w:rPr>
              <w:t>法定代表人（或企业负责人）</w:t>
            </w:r>
            <w:r>
              <w:rPr>
                <w:rFonts w:hint="eastAsia" w:ascii="仿宋" w:hAnsi="仿宋" w:eastAsia="仿宋" w:cs="仿宋"/>
                <w:color w:val="auto"/>
                <w:sz w:val="28"/>
                <w:szCs w:val="28"/>
                <w:u w:val="none"/>
              </w:rPr>
              <w:t>身份证复印件（正面）</w:t>
            </w:r>
          </w:p>
        </w:tc>
        <w:tc>
          <w:tcPr>
            <w:tcW w:w="4303" w:type="dxa"/>
            <w:tcBorders>
              <w:top w:val="dashed" w:color="auto" w:sz="4" w:space="0"/>
              <w:left w:val="nil"/>
              <w:bottom w:val="dashed" w:color="auto" w:sz="4" w:space="0"/>
              <w:right w:val="dashed" w:color="auto" w:sz="4" w:space="0"/>
            </w:tcBorders>
            <w:noWrap/>
          </w:tcPr>
          <w:p w14:paraId="4F5D7867">
            <w:pPr>
              <w:spacing w:line="360" w:lineRule="auto"/>
              <w:ind w:firstLine="700"/>
              <w:jc w:val="center"/>
              <w:rPr>
                <w:rFonts w:hint="eastAsia" w:ascii="仿宋" w:hAnsi="仿宋" w:eastAsia="仿宋" w:cs="仿宋"/>
                <w:color w:val="auto"/>
                <w:sz w:val="28"/>
                <w:szCs w:val="28"/>
                <w:u w:val="none"/>
              </w:rPr>
            </w:pPr>
          </w:p>
          <w:p w14:paraId="4C4F81AE">
            <w:pPr>
              <w:spacing w:line="360" w:lineRule="auto"/>
              <w:ind w:firstLine="700"/>
              <w:jc w:val="center"/>
              <w:rPr>
                <w:rFonts w:hint="eastAsia" w:ascii="仿宋" w:hAnsi="仿宋" w:eastAsia="仿宋" w:cs="仿宋"/>
                <w:color w:val="auto"/>
                <w:sz w:val="28"/>
                <w:szCs w:val="28"/>
                <w:u w:val="none"/>
              </w:rPr>
            </w:pPr>
          </w:p>
          <w:p w14:paraId="33F9989D">
            <w:pPr>
              <w:spacing w:line="360" w:lineRule="auto"/>
              <w:jc w:val="center"/>
              <w:rPr>
                <w:rFonts w:hint="eastAsia" w:ascii="仿宋" w:hAnsi="仿宋" w:eastAsia="仿宋" w:cs="仿宋"/>
                <w:color w:val="auto"/>
                <w:sz w:val="28"/>
                <w:szCs w:val="28"/>
                <w:u w:val="none"/>
              </w:rPr>
            </w:pPr>
            <w:r>
              <w:rPr>
                <w:rFonts w:hint="eastAsia" w:ascii="仿宋" w:hAnsi="仿宋" w:eastAsia="仿宋" w:cs="仿宋"/>
                <w:color w:val="auto"/>
                <w:sz w:val="28"/>
                <w:szCs w:val="28"/>
                <w:u w:val="none"/>
                <w:lang w:eastAsia="zh-CN"/>
              </w:rPr>
              <w:t>法定代表人（或企业负责人）</w:t>
            </w:r>
            <w:r>
              <w:rPr>
                <w:rFonts w:hint="eastAsia" w:ascii="仿宋" w:hAnsi="仿宋" w:eastAsia="仿宋" w:cs="仿宋"/>
                <w:color w:val="auto"/>
                <w:sz w:val="28"/>
                <w:szCs w:val="28"/>
                <w:u w:val="none"/>
              </w:rPr>
              <w:t>身份证复印件（背面）</w:t>
            </w:r>
          </w:p>
        </w:tc>
      </w:tr>
    </w:tbl>
    <w:p w14:paraId="54E2F149">
      <w:pPr>
        <w:spacing w:line="360" w:lineRule="auto"/>
        <w:rPr>
          <w:rFonts w:hint="eastAsia" w:ascii="仿宋" w:hAnsi="仿宋" w:eastAsia="仿宋" w:cs="仿宋"/>
          <w:color w:val="auto"/>
          <w:sz w:val="32"/>
          <w:szCs w:val="32"/>
          <w:u w:val="none"/>
        </w:rPr>
      </w:pPr>
    </w:p>
    <w:p w14:paraId="7A24489F">
      <w:pPr>
        <w:spacing w:line="360" w:lineRule="auto"/>
        <w:ind w:firstLine="840" w:firstLineChars="300"/>
        <w:rPr>
          <w:rFonts w:hint="eastAsia" w:ascii="仿宋" w:hAnsi="仿宋" w:eastAsia="仿宋" w:cs="仿宋"/>
          <w:color w:val="auto"/>
          <w:sz w:val="28"/>
          <w:szCs w:val="28"/>
          <w:u w:val="none"/>
        </w:rPr>
      </w:pPr>
    </w:p>
    <w:p w14:paraId="2F2FABDB">
      <w:pPr>
        <w:spacing w:line="360" w:lineRule="auto"/>
        <w:rPr>
          <w:rFonts w:hint="eastAsia" w:ascii="仿宋" w:hAnsi="仿宋" w:eastAsia="仿宋" w:cs="仿宋"/>
          <w:color w:val="auto"/>
          <w:sz w:val="28"/>
          <w:szCs w:val="28"/>
          <w:u w:val="none"/>
        </w:rPr>
      </w:pPr>
    </w:p>
    <w:p w14:paraId="7AA2DEA0">
      <w:pPr>
        <w:spacing w:line="360" w:lineRule="auto"/>
        <w:rPr>
          <w:rFonts w:hint="eastAsia" w:ascii="仿宋" w:hAnsi="仿宋" w:eastAsia="仿宋" w:cs="仿宋"/>
          <w:color w:val="auto"/>
          <w:sz w:val="28"/>
          <w:szCs w:val="28"/>
          <w:u w:val="none"/>
        </w:rPr>
      </w:pPr>
    </w:p>
    <w:p w14:paraId="443AC07D">
      <w:pPr>
        <w:spacing w:line="360" w:lineRule="auto"/>
        <w:rPr>
          <w:rFonts w:hint="eastAsia" w:ascii="仿宋" w:hAnsi="仿宋" w:eastAsia="仿宋" w:cs="仿宋"/>
          <w:color w:val="auto"/>
          <w:sz w:val="28"/>
          <w:szCs w:val="28"/>
          <w:u w:val="none"/>
        </w:rPr>
      </w:pPr>
    </w:p>
    <w:p w14:paraId="28B15BFC">
      <w:pPr>
        <w:spacing w:line="360" w:lineRule="auto"/>
        <w:jc w:val="center"/>
        <w:rPr>
          <w:rFonts w:hint="eastAsia" w:ascii="仿宋" w:hAnsi="仿宋" w:eastAsia="仿宋" w:cs="仿宋"/>
          <w:b/>
          <w:bCs/>
          <w:color w:val="auto"/>
          <w:sz w:val="36"/>
          <w:szCs w:val="36"/>
          <w:u w:val="none"/>
        </w:rPr>
      </w:pPr>
      <w:r>
        <w:rPr>
          <w:rFonts w:hint="eastAsia" w:ascii="仿宋" w:hAnsi="仿宋" w:eastAsia="仿宋" w:cs="仿宋"/>
          <w:b/>
          <w:bCs/>
          <w:color w:val="auto"/>
          <w:sz w:val="36"/>
          <w:szCs w:val="36"/>
          <w:u w:val="none"/>
          <w:lang w:eastAsia="zh-CN"/>
        </w:rPr>
        <w:t>法定代表人（或企业负责人）</w:t>
      </w:r>
      <w:r>
        <w:rPr>
          <w:rFonts w:hint="eastAsia" w:ascii="仿宋" w:hAnsi="仿宋" w:eastAsia="仿宋" w:cs="仿宋"/>
          <w:b/>
          <w:bCs/>
          <w:color w:val="auto"/>
          <w:sz w:val="36"/>
          <w:szCs w:val="36"/>
          <w:u w:val="none"/>
        </w:rPr>
        <w:t>授权委托书</w:t>
      </w:r>
    </w:p>
    <w:p w14:paraId="20552898">
      <w:pPr>
        <w:pStyle w:val="7"/>
        <w:spacing w:line="360" w:lineRule="auto"/>
        <w:ind w:firstLine="480"/>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本授权委托书声明：我系(</w:t>
      </w:r>
      <w:r>
        <w:rPr>
          <w:rFonts w:hint="eastAsia" w:ascii="仿宋" w:hAnsi="仿宋" w:eastAsia="仿宋" w:cs="仿宋"/>
          <w:color w:val="auto"/>
          <w:sz w:val="28"/>
          <w:szCs w:val="28"/>
          <w:u w:val="none"/>
          <w:lang w:eastAsia="zh-CN"/>
        </w:rPr>
        <w:t>磋商申请单位</w:t>
      </w:r>
      <w:r>
        <w:rPr>
          <w:rFonts w:hint="eastAsia" w:ascii="仿宋" w:hAnsi="仿宋" w:eastAsia="仿宋" w:cs="仿宋"/>
          <w:color w:val="auto"/>
          <w:sz w:val="28"/>
          <w:szCs w:val="28"/>
          <w:u w:val="none"/>
        </w:rPr>
        <w:t>名称)的</w:t>
      </w:r>
      <w:r>
        <w:rPr>
          <w:rFonts w:hint="eastAsia" w:ascii="仿宋" w:hAnsi="仿宋" w:eastAsia="仿宋" w:cs="仿宋"/>
          <w:color w:val="auto"/>
          <w:sz w:val="28"/>
          <w:szCs w:val="28"/>
          <w:u w:val="none"/>
          <w:lang w:eastAsia="zh-CN"/>
        </w:rPr>
        <w:t>法定代表人（或企业负责人）</w:t>
      </w:r>
      <w:r>
        <w:rPr>
          <w:rFonts w:hint="eastAsia" w:ascii="仿宋" w:hAnsi="仿宋" w:eastAsia="仿宋" w:cs="仿宋"/>
          <w:color w:val="auto"/>
          <w:sz w:val="28"/>
          <w:szCs w:val="28"/>
          <w:u w:val="none"/>
        </w:rPr>
        <w:t>，现授权委托(单位名称)的(姓名)为我公司代理人，以公司名义参加(采购项目）的投标活动。代理人在开标、评标、合同谈判过程中所签署的一切文件和处理与之有关的一切事务，我均予承认。</w:t>
      </w:r>
    </w:p>
    <w:p w14:paraId="479FFDC0">
      <w:pPr>
        <w:pStyle w:val="7"/>
        <w:spacing w:line="360" w:lineRule="auto"/>
        <w:ind w:firstLine="480"/>
        <w:rPr>
          <w:rFonts w:hint="eastAsia" w:ascii="仿宋" w:hAnsi="仿宋" w:eastAsia="仿宋" w:cs="仿宋"/>
          <w:color w:val="auto"/>
          <w:sz w:val="28"/>
          <w:szCs w:val="28"/>
          <w:u w:val="none"/>
          <w:lang w:eastAsia="zh-CN"/>
        </w:rPr>
      </w:pPr>
      <w:r>
        <w:rPr>
          <w:rFonts w:hint="eastAsia" w:ascii="仿宋" w:hAnsi="仿宋" w:eastAsia="仿宋" w:cs="仿宋"/>
          <w:color w:val="auto"/>
          <w:sz w:val="28"/>
          <w:szCs w:val="28"/>
          <w:u w:val="none"/>
        </w:rPr>
        <w:t>代理人：</w:t>
      </w:r>
    </w:p>
    <w:p w14:paraId="494C206D">
      <w:pPr>
        <w:pStyle w:val="7"/>
        <w:spacing w:line="360" w:lineRule="auto"/>
        <w:ind w:firstLine="480"/>
        <w:rPr>
          <w:rFonts w:hint="eastAsia" w:ascii="仿宋" w:hAnsi="仿宋" w:eastAsia="仿宋" w:cs="仿宋"/>
          <w:color w:val="auto"/>
          <w:sz w:val="28"/>
          <w:szCs w:val="28"/>
          <w:u w:val="none"/>
          <w:lang w:eastAsia="zh-CN"/>
        </w:rPr>
      </w:pPr>
      <w:r>
        <w:rPr>
          <w:rFonts w:hint="eastAsia" w:ascii="仿宋" w:hAnsi="仿宋" w:eastAsia="仿宋" w:cs="仿宋"/>
          <w:color w:val="auto"/>
          <w:sz w:val="28"/>
          <w:szCs w:val="28"/>
          <w:u w:val="none"/>
        </w:rPr>
        <w:t>性别：年龄：</w:t>
      </w:r>
    </w:p>
    <w:p w14:paraId="6F3E74F3">
      <w:pPr>
        <w:pStyle w:val="7"/>
        <w:spacing w:line="360" w:lineRule="auto"/>
        <w:ind w:firstLine="480"/>
        <w:rPr>
          <w:rFonts w:hint="eastAsia" w:ascii="仿宋" w:hAnsi="仿宋" w:eastAsia="仿宋" w:cs="仿宋"/>
          <w:color w:val="auto"/>
          <w:sz w:val="28"/>
          <w:szCs w:val="28"/>
          <w:u w:val="none"/>
          <w:lang w:eastAsia="zh-CN"/>
        </w:rPr>
      </w:pPr>
      <w:r>
        <w:rPr>
          <w:rFonts w:hint="eastAsia" w:ascii="仿宋" w:hAnsi="仿宋" w:eastAsia="仿宋" w:cs="仿宋"/>
          <w:color w:val="auto"/>
          <w:sz w:val="28"/>
          <w:szCs w:val="28"/>
          <w:u w:val="none"/>
        </w:rPr>
        <w:t>身份证号码：</w:t>
      </w:r>
    </w:p>
    <w:p w14:paraId="1BEB2A78">
      <w:pPr>
        <w:pStyle w:val="7"/>
        <w:spacing w:line="360" w:lineRule="auto"/>
        <w:ind w:firstLine="480"/>
        <w:rPr>
          <w:rFonts w:hint="eastAsia" w:ascii="仿宋" w:hAnsi="仿宋" w:eastAsia="仿宋" w:cs="仿宋"/>
          <w:color w:val="auto"/>
          <w:sz w:val="28"/>
          <w:szCs w:val="28"/>
          <w:u w:val="none"/>
          <w:lang w:eastAsia="zh-CN"/>
        </w:rPr>
      </w:pPr>
      <w:r>
        <w:rPr>
          <w:rFonts w:hint="eastAsia" w:ascii="仿宋" w:hAnsi="仿宋" w:eastAsia="仿宋" w:cs="仿宋"/>
          <w:color w:val="auto"/>
          <w:sz w:val="28"/>
          <w:szCs w:val="28"/>
          <w:u w:val="none"/>
        </w:rPr>
        <w:t>职务：</w:t>
      </w:r>
    </w:p>
    <w:p w14:paraId="62A6E581">
      <w:pPr>
        <w:pStyle w:val="7"/>
        <w:spacing w:line="360" w:lineRule="auto"/>
        <w:ind w:firstLine="480"/>
        <w:rPr>
          <w:rFonts w:hint="eastAsia" w:ascii="仿宋" w:hAnsi="仿宋" w:eastAsia="仿宋" w:cs="仿宋"/>
          <w:color w:val="auto"/>
          <w:sz w:val="28"/>
          <w:szCs w:val="28"/>
          <w:u w:val="none"/>
          <w:lang w:eastAsia="zh-CN"/>
        </w:rPr>
      </w:pPr>
      <w:r>
        <w:rPr>
          <w:rFonts w:hint="eastAsia" w:ascii="仿宋" w:hAnsi="仿宋" w:eastAsia="仿宋" w:cs="仿宋"/>
          <w:color w:val="auto"/>
          <w:sz w:val="28"/>
          <w:szCs w:val="28"/>
          <w:u w:val="none"/>
          <w:lang w:eastAsia="zh-CN"/>
        </w:rPr>
        <w:t>法定代表人（或企业负责人）</w:t>
      </w:r>
      <w:r>
        <w:rPr>
          <w:rFonts w:hint="eastAsia" w:ascii="仿宋" w:hAnsi="仿宋" w:eastAsia="仿宋" w:cs="仿宋"/>
          <w:color w:val="auto"/>
          <w:sz w:val="28"/>
          <w:szCs w:val="28"/>
          <w:u w:val="none"/>
        </w:rPr>
        <w:t>(签字</w:t>
      </w:r>
      <w:r>
        <w:rPr>
          <w:rFonts w:hint="eastAsia" w:ascii="仿宋" w:hAnsi="仿宋" w:eastAsia="仿宋" w:cs="仿宋"/>
          <w:color w:val="auto"/>
          <w:sz w:val="28"/>
          <w:szCs w:val="28"/>
          <w:u w:val="none"/>
          <w:lang w:eastAsia="zh-CN"/>
        </w:rPr>
        <w:t>或盖私章</w:t>
      </w:r>
      <w:r>
        <w:rPr>
          <w:rFonts w:hint="eastAsia" w:ascii="仿宋" w:hAnsi="仿宋" w:eastAsia="仿宋" w:cs="仿宋"/>
          <w:color w:val="auto"/>
          <w:sz w:val="28"/>
          <w:szCs w:val="28"/>
          <w:u w:val="none"/>
        </w:rPr>
        <w:t>)：</w:t>
      </w:r>
    </w:p>
    <w:p w14:paraId="2A15FDCB">
      <w:pPr>
        <w:pStyle w:val="7"/>
        <w:spacing w:line="360" w:lineRule="auto"/>
        <w:ind w:firstLine="480"/>
        <w:rPr>
          <w:rFonts w:hint="eastAsia" w:ascii="仿宋" w:hAnsi="仿宋" w:eastAsia="仿宋" w:cs="仿宋"/>
          <w:color w:val="auto"/>
          <w:sz w:val="28"/>
          <w:szCs w:val="28"/>
          <w:u w:val="none"/>
        </w:rPr>
      </w:pPr>
      <w:r>
        <w:rPr>
          <w:rFonts w:hint="eastAsia" w:ascii="仿宋" w:hAnsi="仿宋" w:eastAsia="仿宋" w:cs="仿宋"/>
          <w:color w:val="auto"/>
          <w:sz w:val="28"/>
          <w:szCs w:val="28"/>
          <w:u w:val="none"/>
          <w:lang w:eastAsia="zh-CN"/>
        </w:rPr>
        <w:t>磋商申请单位</w:t>
      </w:r>
      <w:r>
        <w:rPr>
          <w:rFonts w:hint="eastAsia" w:ascii="仿宋" w:hAnsi="仿宋" w:eastAsia="仿宋" w:cs="仿宋"/>
          <w:color w:val="auto"/>
          <w:sz w:val="28"/>
          <w:szCs w:val="28"/>
          <w:u w:val="none"/>
        </w:rPr>
        <w:t>：（盖章）</w:t>
      </w:r>
    </w:p>
    <w:p w14:paraId="68FE5A3D">
      <w:pPr>
        <w:pStyle w:val="7"/>
        <w:spacing w:line="360" w:lineRule="auto"/>
        <w:ind w:firstLine="480"/>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日期：年月日</w:t>
      </w:r>
    </w:p>
    <w:p w14:paraId="22CBED5A">
      <w:pPr>
        <w:pStyle w:val="7"/>
        <w:spacing w:line="360" w:lineRule="auto"/>
        <w:ind w:firstLine="480"/>
        <w:rPr>
          <w:rFonts w:hint="eastAsia" w:ascii="仿宋" w:hAnsi="仿宋" w:eastAsia="仿宋" w:cs="仿宋"/>
          <w:color w:val="auto"/>
          <w:sz w:val="28"/>
          <w:szCs w:val="28"/>
          <w:u w:val="none"/>
          <w:lang w:eastAsia="zh-CN"/>
        </w:rPr>
      </w:pPr>
      <w:bookmarkStart w:id="264" w:name="_Toc242000842"/>
      <w:bookmarkEnd w:id="264"/>
      <w:r>
        <w:rPr>
          <w:rFonts w:hint="eastAsia" w:ascii="仿宋" w:hAnsi="仿宋" w:eastAsia="仿宋" w:cs="仿宋"/>
          <w:color w:val="auto"/>
          <w:sz w:val="28"/>
          <w:szCs w:val="28"/>
          <w:u w:val="none"/>
        </w:rPr>
        <w:t>代理人无转委权。特此委托。</w:t>
      </w:r>
    </w:p>
    <w:p w14:paraId="05342361">
      <w:pPr>
        <w:pStyle w:val="7"/>
        <w:spacing w:line="360" w:lineRule="auto"/>
        <w:ind w:firstLine="480"/>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附：被授权人有效身份证</w:t>
      </w:r>
    </w:p>
    <w:tbl>
      <w:tblPr>
        <w:tblStyle w:val="26"/>
        <w:tblW w:w="9000" w:type="dxa"/>
        <w:tblInd w:w="288" w:type="dxa"/>
        <w:tblLayout w:type="fixed"/>
        <w:tblCellMar>
          <w:top w:w="0" w:type="dxa"/>
          <w:left w:w="108" w:type="dxa"/>
          <w:bottom w:w="0" w:type="dxa"/>
          <w:right w:w="108" w:type="dxa"/>
        </w:tblCellMar>
      </w:tblPr>
      <w:tblGrid>
        <w:gridCol w:w="4607"/>
        <w:gridCol w:w="4393"/>
      </w:tblGrid>
      <w:tr w14:paraId="0F683581">
        <w:tblPrEx>
          <w:tblCellMar>
            <w:top w:w="0" w:type="dxa"/>
            <w:left w:w="108" w:type="dxa"/>
            <w:bottom w:w="0" w:type="dxa"/>
            <w:right w:w="108" w:type="dxa"/>
          </w:tblCellMar>
        </w:tblPrEx>
        <w:trPr>
          <w:trHeight w:val="3019" w:hRule="atLeast"/>
        </w:trPr>
        <w:tc>
          <w:tcPr>
            <w:tcW w:w="4607" w:type="dxa"/>
            <w:tcBorders>
              <w:top w:val="dashed" w:color="auto" w:sz="4" w:space="0"/>
              <w:left w:val="dashed" w:color="auto" w:sz="4" w:space="0"/>
              <w:bottom w:val="dashed" w:color="auto" w:sz="4" w:space="0"/>
              <w:right w:val="dashed" w:color="auto" w:sz="4" w:space="0"/>
            </w:tcBorders>
            <w:noWrap/>
          </w:tcPr>
          <w:p w14:paraId="7243C0C4">
            <w:pPr>
              <w:spacing w:line="480" w:lineRule="exact"/>
              <w:ind w:firstLine="560" w:firstLineChars="200"/>
              <w:rPr>
                <w:rFonts w:hint="eastAsia" w:ascii="仿宋" w:hAnsi="仿宋" w:eastAsia="仿宋" w:cs="仿宋"/>
                <w:color w:val="auto"/>
                <w:sz w:val="28"/>
                <w:szCs w:val="28"/>
                <w:u w:val="none"/>
              </w:rPr>
            </w:pPr>
          </w:p>
          <w:p w14:paraId="3288FAEF">
            <w:pPr>
              <w:spacing w:line="480" w:lineRule="exact"/>
              <w:ind w:firstLine="560" w:firstLineChars="200"/>
              <w:rPr>
                <w:rFonts w:hint="eastAsia" w:ascii="仿宋" w:hAnsi="仿宋" w:eastAsia="仿宋" w:cs="仿宋"/>
                <w:color w:val="auto"/>
                <w:sz w:val="28"/>
                <w:szCs w:val="28"/>
                <w:u w:val="none"/>
              </w:rPr>
            </w:pPr>
          </w:p>
          <w:p w14:paraId="1F7FBFD2">
            <w:pPr>
              <w:spacing w:line="480" w:lineRule="exact"/>
              <w:ind w:firstLine="560" w:firstLineChars="200"/>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被授权人身份证复印件</w:t>
            </w:r>
          </w:p>
          <w:p w14:paraId="00F6E83F">
            <w:pPr>
              <w:spacing w:line="480" w:lineRule="exact"/>
              <w:ind w:firstLine="560" w:firstLineChars="200"/>
              <w:jc w:val="center"/>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（正面）</w:t>
            </w:r>
          </w:p>
        </w:tc>
        <w:tc>
          <w:tcPr>
            <w:tcW w:w="4393" w:type="dxa"/>
            <w:tcBorders>
              <w:top w:val="dashed" w:color="auto" w:sz="4" w:space="0"/>
              <w:left w:val="nil"/>
              <w:bottom w:val="dashed" w:color="auto" w:sz="4" w:space="0"/>
              <w:right w:val="dashed" w:color="auto" w:sz="4" w:space="0"/>
            </w:tcBorders>
            <w:noWrap/>
          </w:tcPr>
          <w:p w14:paraId="76A6E9D3">
            <w:pPr>
              <w:spacing w:line="480" w:lineRule="exact"/>
              <w:ind w:firstLine="560" w:firstLineChars="200"/>
              <w:rPr>
                <w:rFonts w:hint="eastAsia" w:ascii="仿宋" w:hAnsi="仿宋" w:eastAsia="仿宋" w:cs="仿宋"/>
                <w:color w:val="auto"/>
                <w:sz w:val="28"/>
                <w:szCs w:val="28"/>
                <w:u w:val="none"/>
              </w:rPr>
            </w:pPr>
          </w:p>
          <w:p w14:paraId="4355416E">
            <w:pPr>
              <w:spacing w:line="480" w:lineRule="exact"/>
              <w:ind w:firstLine="560" w:firstLineChars="200"/>
              <w:rPr>
                <w:rFonts w:hint="eastAsia" w:ascii="仿宋" w:hAnsi="仿宋" w:eastAsia="仿宋" w:cs="仿宋"/>
                <w:color w:val="auto"/>
                <w:sz w:val="28"/>
                <w:szCs w:val="28"/>
                <w:u w:val="none"/>
              </w:rPr>
            </w:pPr>
          </w:p>
          <w:p w14:paraId="26FFC527">
            <w:pPr>
              <w:spacing w:line="480" w:lineRule="exact"/>
              <w:ind w:firstLine="560" w:firstLineChars="200"/>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被授权人身份证复印件</w:t>
            </w:r>
          </w:p>
          <w:p w14:paraId="3C693A9B">
            <w:pPr>
              <w:spacing w:line="480" w:lineRule="exact"/>
              <w:ind w:firstLine="560" w:firstLineChars="200"/>
              <w:jc w:val="center"/>
              <w:rPr>
                <w:rFonts w:hint="eastAsia" w:ascii="仿宋" w:hAnsi="仿宋" w:eastAsia="仿宋" w:cs="仿宋"/>
                <w:color w:val="auto"/>
                <w:sz w:val="28"/>
                <w:szCs w:val="28"/>
                <w:u w:val="none"/>
              </w:rPr>
            </w:pPr>
            <w:r>
              <w:rPr>
                <w:rFonts w:hint="eastAsia" w:ascii="仿宋" w:hAnsi="仿宋" w:eastAsia="仿宋" w:cs="仿宋"/>
                <w:color w:val="auto"/>
                <w:sz w:val="28"/>
                <w:szCs w:val="28"/>
                <w:u w:val="none"/>
              </w:rPr>
              <w:t>（背面）</w:t>
            </w:r>
          </w:p>
        </w:tc>
      </w:tr>
    </w:tbl>
    <w:p w14:paraId="5D48BEB9">
      <w:pPr>
        <w:spacing w:line="360" w:lineRule="auto"/>
        <w:ind w:firstLine="840" w:firstLineChars="300"/>
        <w:rPr>
          <w:rFonts w:hint="eastAsia" w:ascii="仿宋" w:hAnsi="仿宋" w:eastAsia="仿宋" w:cs="仿宋"/>
          <w:color w:val="auto"/>
          <w:sz w:val="28"/>
          <w:szCs w:val="28"/>
          <w:u w:val="none"/>
        </w:rPr>
      </w:pPr>
    </w:p>
    <w:p w14:paraId="692E4F97">
      <w:pPr>
        <w:pStyle w:val="10"/>
        <w:spacing w:line="360" w:lineRule="auto"/>
        <w:rPr>
          <w:rFonts w:hint="eastAsia" w:ascii="仿宋" w:hAnsi="仿宋" w:eastAsia="仿宋" w:cs="仿宋"/>
          <w:color w:val="auto"/>
          <w:sz w:val="28"/>
          <w:szCs w:val="28"/>
          <w:u w:val="none"/>
        </w:rPr>
      </w:pPr>
    </w:p>
    <w:p w14:paraId="420FE4DB">
      <w:pPr>
        <w:pStyle w:val="11"/>
        <w:rPr>
          <w:rFonts w:hint="eastAsia" w:ascii="仿宋" w:hAnsi="仿宋" w:eastAsia="仿宋" w:cs="仿宋"/>
          <w:color w:val="auto"/>
          <w:sz w:val="28"/>
          <w:szCs w:val="28"/>
          <w:u w:val="none"/>
        </w:rPr>
      </w:pPr>
    </w:p>
    <w:p w14:paraId="2C8EC6A4">
      <w:pPr>
        <w:pStyle w:val="11"/>
        <w:rPr>
          <w:rFonts w:hint="eastAsia" w:ascii="仿宋" w:hAnsi="仿宋" w:eastAsia="仿宋" w:cs="仿宋"/>
          <w:color w:val="auto"/>
          <w:sz w:val="28"/>
          <w:szCs w:val="28"/>
          <w:u w:val="none"/>
        </w:rPr>
      </w:pPr>
    </w:p>
    <w:p w14:paraId="0CBCB9A3">
      <w:pPr>
        <w:spacing w:line="360" w:lineRule="auto"/>
        <w:ind w:firstLine="813" w:firstLineChars="225"/>
        <w:jc w:val="center"/>
        <w:rPr>
          <w:rFonts w:hint="eastAsia" w:ascii="仿宋" w:hAnsi="仿宋" w:eastAsia="仿宋" w:cs="仿宋"/>
          <w:b/>
          <w:bCs/>
          <w:color w:val="auto"/>
          <w:sz w:val="36"/>
          <w:szCs w:val="36"/>
          <w:u w:val="none"/>
        </w:rPr>
      </w:pPr>
      <w:r>
        <w:rPr>
          <w:rFonts w:hint="eastAsia" w:ascii="仿宋" w:hAnsi="仿宋" w:eastAsia="仿宋" w:cs="仿宋"/>
          <w:b/>
          <w:bCs/>
          <w:color w:val="auto"/>
          <w:sz w:val="36"/>
          <w:szCs w:val="36"/>
          <w:u w:val="none"/>
          <w:lang w:val="en-US" w:eastAsia="zh-CN"/>
        </w:rPr>
        <w:t>五</w:t>
      </w:r>
      <w:r>
        <w:rPr>
          <w:rFonts w:hint="eastAsia" w:ascii="仿宋" w:hAnsi="仿宋" w:eastAsia="仿宋" w:cs="仿宋"/>
          <w:b/>
          <w:bCs/>
          <w:color w:val="auto"/>
          <w:sz w:val="36"/>
          <w:szCs w:val="36"/>
          <w:u w:val="none"/>
        </w:rPr>
        <w:t>、</w:t>
      </w:r>
      <w:r>
        <w:rPr>
          <w:rFonts w:hint="eastAsia" w:ascii="仿宋" w:hAnsi="仿宋" w:eastAsia="仿宋" w:cs="仿宋"/>
          <w:b/>
          <w:bCs/>
          <w:color w:val="auto"/>
          <w:sz w:val="36"/>
          <w:szCs w:val="36"/>
          <w:u w:val="none"/>
          <w:lang w:eastAsia="zh-CN"/>
        </w:rPr>
        <w:t>磋商申请单位</w:t>
      </w:r>
      <w:r>
        <w:rPr>
          <w:rFonts w:hint="eastAsia" w:ascii="仿宋" w:hAnsi="仿宋" w:eastAsia="仿宋" w:cs="仿宋"/>
          <w:b/>
          <w:bCs/>
          <w:color w:val="auto"/>
          <w:sz w:val="36"/>
          <w:szCs w:val="36"/>
          <w:u w:val="none"/>
        </w:rPr>
        <w:t>资格审查材料</w:t>
      </w:r>
    </w:p>
    <w:p w14:paraId="741909DB">
      <w:pPr>
        <w:spacing w:line="360" w:lineRule="auto"/>
        <w:ind w:firstLine="813" w:firstLineChars="225"/>
        <w:jc w:val="center"/>
        <w:rPr>
          <w:rFonts w:hint="eastAsia" w:ascii="仿宋" w:hAnsi="仿宋" w:eastAsia="仿宋" w:cs="仿宋"/>
          <w:b/>
          <w:bCs/>
          <w:color w:val="auto"/>
          <w:sz w:val="36"/>
          <w:szCs w:val="36"/>
          <w:u w:val="none"/>
        </w:rPr>
      </w:pPr>
    </w:p>
    <w:p w14:paraId="4CB55D92">
      <w:pPr>
        <w:spacing w:line="360" w:lineRule="auto"/>
        <w:ind w:firstLine="813" w:firstLineChars="225"/>
        <w:jc w:val="center"/>
        <w:rPr>
          <w:rFonts w:hint="eastAsia" w:ascii="仿宋" w:hAnsi="仿宋" w:eastAsia="仿宋" w:cs="仿宋"/>
          <w:b/>
          <w:bCs/>
          <w:color w:val="auto"/>
          <w:sz w:val="36"/>
          <w:szCs w:val="36"/>
          <w:u w:val="none"/>
        </w:rPr>
      </w:pPr>
    </w:p>
    <w:p w14:paraId="05F63D26">
      <w:pPr>
        <w:spacing w:line="360" w:lineRule="auto"/>
        <w:jc w:val="center"/>
        <w:rPr>
          <w:rFonts w:hint="eastAsia" w:ascii="仿宋" w:hAnsi="仿宋" w:eastAsia="仿宋" w:cs="仿宋"/>
          <w:color w:val="auto"/>
          <w:kern w:val="0"/>
          <w:sz w:val="28"/>
          <w:szCs w:val="28"/>
          <w:u w:val="none"/>
        </w:rPr>
      </w:pPr>
      <w:r>
        <w:rPr>
          <w:rFonts w:hint="eastAsia" w:ascii="仿宋" w:hAnsi="仿宋" w:eastAsia="仿宋" w:cs="仿宋"/>
          <w:color w:val="auto"/>
          <w:sz w:val="28"/>
          <w:szCs w:val="28"/>
          <w:u w:val="none"/>
        </w:rPr>
        <w:t>附本次竞争性磋商采购</w:t>
      </w:r>
      <w:r>
        <w:rPr>
          <w:rFonts w:hint="eastAsia" w:ascii="仿宋" w:hAnsi="仿宋" w:eastAsia="仿宋" w:cs="仿宋"/>
          <w:color w:val="auto"/>
          <w:sz w:val="28"/>
          <w:szCs w:val="28"/>
          <w:u w:val="none"/>
          <w:lang w:eastAsia="zh-CN"/>
        </w:rPr>
        <w:t>磋商申请单位</w:t>
      </w:r>
      <w:r>
        <w:rPr>
          <w:rFonts w:hint="eastAsia" w:ascii="仿宋" w:hAnsi="仿宋" w:eastAsia="仿宋" w:cs="仿宋"/>
          <w:color w:val="auto"/>
          <w:sz w:val="28"/>
          <w:szCs w:val="28"/>
          <w:u w:val="none"/>
        </w:rPr>
        <w:t>资格要求所需的相关材料</w:t>
      </w:r>
    </w:p>
    <w:p w14:paraId="38226691">
      <w:pPr>
        <w:spacing w:line="360" w:lineRule="auto"/>
        <w:ind w:firstLine="450" w:firstLineChars="225"/>
        <w:rPr>
          <w:rFonts w:hint="eastAsia" w:ascii="仿宋" w:hAnsi="仿宋" w:eastAsia="仿宋" w:cs="仿宋"/>
          <w:color w:val="auto"/>
          <w:kern w:val="0"/>
          <w:sz w:val="20"/>
          <w:szCs w:val="20"/>
          <w:u w:val="none"/>
        </w:rPr>
      </w:pPr>
    </w:p>
    <w:p w14:paraId="2DEF7C3F">
      <w:pPr>
        <w:spacing w:line="360" w:lineRule="auto"/>
        <w:ind w:firstLine="472" w:firstLineChars="225"/>
        <w:rPr>
          <w:rFonts w:hint="eastAsia" w:ascii="仿宋" w:hAnsi="仿宋" w:eastAsia="仿宋" w:cs="仿宋"/>
          <w:color w:val="auto"/>
          <w:kern w:val="0"/>
          <w:u w:val="none"/>
        </w:rPr>
      </w:pPr>
    </w:p>
    <w:p w14:paraId="225161ED">
      <w:pPr>
        <w:spacing w:line="360" w:lineRule="auto"/>
        <w:ind w:firstLine="472" w:firstLineChars="225"/>
        <w:rPr>
          <w:rFonts w:hint="eastAsia" w:ascii="仿宋" w:hAnsi="仿宋" w:eastAsia="仿宋" w:cs="仿宋"/>
          <w:color w:val="auto"/>
          <w:kern w:val="0"/>
          <w:u w:val="none"/>
        </w:rPr>
      </w:pPr>
    </w:p>
    <w:p w14:paraId="2CC196BD">
      <w:pPr>
        <w:spacing w:line="360" w:lineRule="auto"/>
        <w:ind w:firstLine="472" w:firstLineChars="225"/>
        <w:rPr>
          <w:rFonts w:hint="eastAsia" w:ascii="仿宋" w:hAnsi="仿宋" w:eastAsia="仿宋" w:cs="仿宋"/>
          <w:color w:val="auto"/>
          <w:kern w:val="0"/>
          <w:u w:val="none"/>
        </w:rPr>
      </w:pPr>
    </w:p>
    <w:p w14:paraId="41C37738">
      <w:pPr>
        <w:spacing w:line="360" w:lineRule="auto"/>
        <w:ind w:firstLine="472" w:firstLineChars="225"/>
        <w:rPr>
          <w:rFonts w:hint="eastAsia" w:ascii="仿宋" w:hAnsi="仿宋" w:eastAsia="仿宋" w:cs="仿宋"/>
          <w:color w:val="auto"/>
          <w:kern w:val="0"/>
          <w:u w:val="none"/>
        </w:rPr>
      </w:pPr>
    </w:p>
    <w:p w14:paraId="134E7B6A">
      <w:pPr>
        <w:spacing w:line="360" w:lineRule="auto"/>
        <w:ind w:firstLine="472" w:firstLineChars="225"/>
        <w:rPr>
          <w:rFonts w:hint="eastAsia" w:ascii="仿宋" w:hAnsi="仿宋" w:eastAsia="仿宋" w:cs="仿宋"/>
          <w:color w:val="auto"/>
          <w:kern w:val="0"/>
          <w:u w:val="none"/>
        </w:rPr>
      </w:pPr>
    </w:p>
    <w:p w14:paraId="226A9878">
      <w:pPr>
        <w:spacing w:line="360" w:lineRule="auto"/>
        <w:ind w:firstLine="472" w:firstLineChars="225"/>
        <w:rPr>
          <w:rFonts w:hint="eastAsia" w:ascii="仿宋" w:hAnsi="仿宋" w:eastAsia="仿宋" w:cs="仿宋"/>
          <w:color w:val="auto"/>
          <w:kern w:val="0"/>
          <w:u w:val="none"/>
        </w:rPr>
      </w:pPr>
    </w:p>
    <w:p w14:paraId="3DEAAC5C">
      <w:pPr>
        <w:spacing w:line="360" w:lineRule="auto"/>
        <w:ind w:firstLine="472" w:firstLineChars="225"/>
        <w:rPr>
          <w:rFonts w:hint="eastAsia" w:ascii="仿宋" w:hAnsi="仿宋" w:eastAsia="仿宋" w:cs="仿宋"/>
          <w:color w:val="auto"/>
          <w:kern w:val="0"/>
          <w:u w:val="none"/>
        </w:rPr>
      </w:pPr>
    </w:p>
    <w:p w14:paraId="607617C7">
      <w:pPr>
        <w:spacing w:line="360" w:lineRule="auto"/>
        <w:ind w:firstLine="472" w:firstLineChars="225"/>
        <w:rPr>
          <w:rFonts w:hint="eastAsia" w:ascii="仿宋" w:hAnsi="仿宋" w:eastAsia="仿宋" w:cs="仿宋"/>
          <w:color w:val="auto"/>
          <w:kern w:val="0"/>
          <w:u w:val="none"/>
        </w:rPr>
      </w:pPr>
    </w:p>
    <w:p w14:paraId="2456E0DD">
      <w:pPr>
        <w:spacing w:line="360" w:lineRule="auto"/>
        <w:ind w:firstLine="472" w:firstLineChars="225"/>
        <w:rPr>
          <w:rFonts w:hint="eastAsia" w:ascii="仿宋" w:hAnsi="仿宋" w:eastAsia="仿宋" w:cs="仿宋"/>
          <w:color w:val="auto"/>
          <w:kern w:val="0"/>
          <w:u w:val="none"/>
        </w:rPr>
      </w:pPr>
    </w:p>
    <w:p w14:paraId="16ABBF84">
      <w:pPr>
        <w:spacing w:line="360" w:lineRule="auto"/>
        <w:ind w:firstLine="472" w:firstLineChars="225"/>
        <w:rPr>
          <w:rFonts w:hint="eastAsia" w:ascii="仿宋" w:hAnsi="仿宋" w:eastAsia="仿宋" w:cs="仿宋"/>
          <w:color w:val="auto"/>
          <w:kern w:val="0"/>
          <w:u w:val="none"/>
        </w:rPr>
      </w:pPr>
    </w:p>
    <w:p w14:paraId="4C3CF0AA">
      <w:pPr>
        <w:spacing w:line="360" w:lineRule="auto"/>
        <w:ind w:firstLine="472" w:firstLineChars="225"/>
        <w:rPr>
          <w:rFonts w:hint="eastAsia" w:ascii="仿宋" w:hAnsi="仿宋" w:eastAsia="仿宋" w:cs="仿宋"/>
          <w:color w:val="auto"/>
          <w:kern w:val="0"/>
          <w:u w:val="none"/>
        </w:rPr>
      </w:pPr>
    </w:p>
    <w:p w14:paraId="63F058E3">
      <w:pPr>
        <w:spacing w:line="360" w:lineRule="auto"/>
        <w:ind w:firstLine="472" w:firstLineChars="225"/>
        <w:rPr>
          <w:rFonts w:hint="eastAsia" w:ascii="仿宋" w:hAnsi="仿宋" w:eastAsia="仿宋" w:cs="仿宋"/>
          <w:color w:val="auto"/>
          <w:kern w:val="0"/>
          <w:u w:val="none"/>
        </w:rPr>
      </w:pPr>
    </w:p>
    <w:p w14:paraId="32B64858">
      <w:pPr>
        <w:spacing w:line="360" w:lineRule="auto"/>
        <w:ind w:firstLine="472" w:firstLineChars="225"/>
        <w:rPr>
          <w:rFonts w:hint="eastAsia" w:ascii="仿宋" w:hAnsi="仿宋" w:eastAsia="仿宋" w:cs="仿宋"/>
          <w:color w:val="auto"/>
          <w:kern w:val="0"/>
          <w:u w:val="none"/>
        </w:rPr>
      </w:pPr>
    </w:p>
    <w:p w14:paraId="1D351616">
      <w:pPr>
        <w:pStyle w:val="10"/>
        <w:rPr>
          <w:rFonts w:hint="eastAsia" w:ascii="仿宋" w:hAnsi="仿宋" w:eastAsia="仿宋" w:cs="仿宋"/>
          <w:color w:val="auto"/>
          <w:kern w:val="0"/>
          <w:u w:val="none"/>
        </w:rPr>
      </w:pPr>
    </w:p>
    <w:p w14:paraId="64FE7DBD">
      <w:pPr>
        <w:pStyle w:val="5"/>
        <w:rPr>
          <w:rFonts w:hint="eastAsia" w:ascii="仿宋" w:hAnsi="仿宋" w:eastAsia="仿宋" w:cs="仿宋"/>
          <w:color w:val="auto"/>
          <w:kern w:val="0"/>
          <w:u w:val="none"/>
        </w:rPr>
      </w:pPr>
    </w:p>
    <w:p w14:paraId="4A062266">
      <w:pPr>
        <w:rPr>
          <w:rFonts w:hint="eastAsia" w:ascii="仿宋" w:hAnsi="仿宋" w:eastAsia="仿宋" w:cs="仿宋"/>
          <w:color w:val="auto"/>
          <w:u w:val="none"/>
        </w:rPr>
      </w:pPr>
    </w:p>
    <w:p w14:paraId="320B198D">
      <w:pPr>
        <w:pStyle w:val="10"/>
        <w:rPr>
          <w:rFonts w:hint="eastAsia" w:ascii="仿宋" w:hAnsi="仿宋" w:eastAsia="仿宋" w:cs="仿宋"/>
          <w:color w:val="auto"/>
          <w:kern w:val="0"/>
          <w:u w:val="none"/>
        </w:rPr>
      </w:pPr>
    </w:p>
    <w:p w14:paraId="2BDF4089">
      <w:pPr>
        <w:spacing w:line="360" w:lineRule="auto"/>
        <w:ind w:firstLine="472" w:firstLineChars="225"/>
        <w:rPr>
          <w:rFonts w:hint="eastAsia" w:ascii="仿宋" w:hAnsi="仿宋" w:eastAsia="仿宋" w:cs="仿宋"/>
          <w:color w:val="auto"/>
          <w:kern w:val="0"/>
          <w:u w:val="none"/>
        </w:rPr>
      </w:pPr>
    </w:p>
    <w:p w14:paraId="35673463">
      <w:pPr>
        <w:spacing w:line="360" w:lineRule="auto"/>
        <w:ind w:firstLine="472" w:firstLineChars="225"/>
        <w:rPr>
          <w:rFonts w:hint="eastAsia" w:ascii="仿宋" w:hAnsi="仿宋" w:eastAsia="仿宋" w:cs="仿宋"/>
          <w:color w:val="auto"/>
          <w:kern w:val="0"/>
          <w:u w:val="none"/>
        </w:rPr>
      </w:pPr>
    </w:p>
    <w:p w14:paraId="42B5D856">
      <w:pPr>
        <w:spacing w:line="360" w:lineRule="auto"/>
        <w:ind w:firstLine="472" w:firstLineChars="225"/>
        <w:rPr>
          <w:rFonts w:hint="eastAsia" w:ascii="仿宋" w:hAnsi="仿宋" w:eastAsia="仿宋" w:cs="仿宋"/>
          <w:color w:val="auto"/>
          <w:kern w:val="0"/>
          <w:u w:val="none"/>
        </w:rPr>
      </w:pPr>
    </w:p>
    <w:p w14:paraId="20F5C94A">
      <w:pPr>
        <w:jc w:val="center"/>
        <w:outlineLvl w:val="0"/>
        <w:rPr>
          <w:rFonts w:hint="eastAsia" w:ascii="仿宋" w:hAnsi="仿宋" w:eastAsia="仿宋" w:cs="仿宋"/>
          <w:b/>
          <w:bCs/>
          <w:color w:val="auto"/>
          <w:kern w:val="2"/>
          <w:sz w:val="36"/>
          <w:szCs w:val="36"/>
          <w:u w:val="none"/>
          <w:lang w:val="en-US" w:eastAsia="zh-CN" w:bidi="ar-SA"/>
        </w:rPr>
      </w:pPr>
      <w:r>
        <w:rPr>
          <w:rFonts w:hint="eastAsia" w:ascii="仿宋" w:hAnsi="仿宋" w:eastAsia="仿宋" w:cs="仿宋"/>
          <w:b/>
          <w:bCs/>
          <w:color w:val="auto"/>
          <w:kern w:val="2"/>
          <w:sz w:val="36"/>
          <w:szCs w:val="36"/>
          <w:u w:val="none"/>
          <w:lang w:val="en-US" w:eastAsia="zh-CN" w:bidi="ar-SA"/>
        </w:rPr>
        <w:t>六、</w:t>
      </w:r>
      <w:bookmarkStart w:id="265" w:name="_Toc19953"/>
      <w:bookmarkStart w:id="266" w:name="_Toc21622"/>
      <w:r>
        <w:rPr>
          <w:rFonts w:hint="eastAsia" w:ascii="仿宋" w:hAnsi="仿宋" w:eastAsia="仿宋" w:cs="仿宋"/>
          <w:b/>
          <w:bCs/>
          <w:color w:val="auto"/>
          <w:kern w:val="2"/>
          <w:sz w:val="36"/>
          <w:szCs w:val="36"/>
          <w:u w:val="none"/>
          <w:lang w:val="en-US" w:eastAsia="zh-CN" w:bidi="ar-SA"/>
        </w:rPr>
        <w:t>技术部分评审方案</w:t>
      </w:r>
    </w:p>
    <w:p w14:paraId="08A3BCD1">
      <w:pPr>
        <w:spacing w:line="360" w:lineRule="auto"/>
        <w:ind w:left="105" w:leftChars="50" w:firstLine="480" w:firstLineChars="200"/>
        <w:rPr>
          <w:rFonts w:hint="eastAsia" w:ascii="仿宋" w:hAnsi="仿宋" w:eastAsia="仿宋" w:cs="仿宋"/>
          <w:sz w:val="24"/>
          <w:szCs w:val="24"/>
          <w:highlight w:val="none"/>
          <w:lang w:val="en-US" w:eastAsia="zh-CN"/>
        </w:rPr>
        <w:sectPr>
          <w:footerReference r:id="rId9" w:type="default"/>
          <w:pgSz w:w="11906" w:h="16838"/>
          <w:pgMar w:top="1418" w:right="1555" w:bottom="1418" w:left="1531" w:header="851" w:footer="992" w:gutter="0"/>
          <w:cols w:space="720" w:num="1"/>
          <w:titlePg/>
          <w:docGrid w:type="lines" w:linePitch="312" w:charSpace="0"/>
        </w:sectPr>
      </w:pPr>
      <w:r>
        <w:rPr>
          <w:rFonts w:hint="eastAsia" w:ascii="仿宋" w:hAnsi="仿宋" w:eastAsia="仿宋" w:cs="仿宋"/>
          <w:sz w:val="24"/>
          <w:szCs w:val="24"/>
          <w:highlight w:val="none"/>
          <w:lang w:val="en-US" w:eastAsia="zh-CN"/>
        </w:rPr>
        <w:t>投标单位根据《竞争性磋商文件》评分标准的技术部分评审要求编制以下内容（一）实施方案、（二）质量保障措施及违约责任承诺、（三）资源配备计划方案。</w:t>
      </w:r>
    </w:p>
    <w:p w14:paraId="14FDCD0C">
      <w:pPr>
        <w:jc w:val="center"/>
        <w:outlineLvl w:val="0"/>
        <w:rPr>
          <w:rFonts w:hint="eastAsia" w:ascii="仿宋" w:hAnsi="仿宋" w:eastAsia="仿宋" w:cs="仿宋"/>
          <w:b/>
          <w:bCs/>
          <w:color w:val="auto"/>
          <w:kern w:val="2"/>
          <w:sz w:val="36"/>
          <w:szCs w:val="36"/>
          <w:u w:val="none"/>
          <w:lang w:val="en-US" w:eastAsia="zh-CN" w:bidi="ar-SA"/>
        </w:rPr>
      </w:pPr>
      <w:r>
        <w:rPr>
          <w:rFonts w:hint="eastAsia" w:ascii="仿宋" w:hAnsi="仿宋" w:eastAsia="仿宋" w:cs="仿宋"/>
          <w:b/>
          <w:bCs/>
          <w:color w:val="auto"/>
          <w:kern w:val="2"/>
          <w:sz w:val="36"/>
          <w:szCs w:val="36"/>
          <w:u w:val="none"/>
          <w:lang w:val="en-US" w:eastAsia="zh-CN" w:bidi="ar-SA"/>
        </w:rPr>
        <w:t>七、竞争性磋商申请单位需提供的相关材料</w:t>
      </w:r>
      <w:bookmarkEnd w:id="265"/>
      <w:bookmarkEnd w:id="266"/>
    </w:p>
    <w:p w14:paraId="67E4F0CD">
      <w:pPr>
        <w:spacing w:line="360" w:lineRule="exact"/>
        <w:jc w:val="left"/>
        <w:rPr>
          <w:rFonts w:hint="eastAsia" w:ascii="仿宋" w:hAnsi="仿宋" w:eastAsia="仿宋" w:cs="仿宋"/>
          <w:sz w:val="28"/>
          <w:szCs w:val="28"/>
          <w:highlight w:val="none"/>
        </w:rPr>
      </w:pPr>
    </w:p>
    <w:p w14:paraId="3960CA86">
      <w:pPr>
        <w:spacing w:line="360" w:lineRule="auto"/>
        <w:ind w:left="105" w:leftChars="50" w:firstLine="480" w:firstLineChars="200"/>
        <w:rPr>
          <w:rFonts w:hint="eastAsia" w:ascii="仿宋" w:hAnsi="仿宋" w:eastAsia="仿宋" w:cs="仿宋"/>
          <w:sz w:val="22"/>
          <w:szCs w:val="22"/>
          <w:highlight w:val="none"/>
        </w:rPr>
      </w:pPr>
      <w:r>
        <w:rPr>
          <w:rFonts w:hint="eastAsia" w:ascii="仿宋" w:hAnsi="仿宋" w:eastAsia="仿宋" w:cs="仿宋"/>
          <w:sz w:val="24"/>
          <w:szCs w:val="24"/>
          <w:highlight w:val="none"/>
        </w:rPr>
        <w:t>本项无格式，竞争性磋商申请单位根据竞争性磋商文件要求及自身情况提供相关需要提供的材料。</w:t>
      </w:r>
    </w:p>
    <w:p w14:paraId="4FD29894">
      <w:pPr>
        <w:rPr>
          <w:rFonts w:hint="eastAsia" w:ascii="仿宋" w:hAnsi="仿宋" w:eastAsia="仿宋" w:cs="仿宋"/>
          <w:highlight w:val="none"/>
        </w:rPr>
      </w:pPr>
      <w:bookmarkStart w:id="267" w:name="_Toc28451"/>
      <w:bookmarkEnd w:id="267"/>
    </w:p>
    <w:p w14:paraId="300B3F45">
      <w:pPr>
        <w:pStyle w:val="11"/>
        <w:rPr>
          <w:rFonts w:hint="eastAsia" w:ascii="仿宋" w:hAnsi="仿宋" w:eastAsia="仿宋" w:cs="仿宋"/>
          <w:highlight w:val="none"/>
        </w:rPr>
        <w:sectPr>
          <w:pgSz w:w="11906" w:h="16838"/>
          <w:pgMar w:top="1418" w:right="1555" w:bottom="1418" w:left="1531" w:header="851" w:footer="992" w:gutter="0"/>
          <w:cols w:space="720" w:num="1"/>
          <w:titlePg/>
          <w:docGrid w:type="lines" w:linePitch="312" w:charSpace="0"/>
        </w:sectPr>
      </w:pPr>
    </w:p>
    <w:p w14:paraId="0FDEAA02">
      <w:pPr>
        <w:pStyle w:val="11"/>
        <w:rPr>
          <w:rFonts w:hint="eastAsia" w:ascii="仿宋" w:hAnsi="仿宋" w:eastAsia="仿宋" w:cs="仿宋"/>
          <w:highlight w:val="none"/>
        </w:rPr>
      </w:pPr>
    </w:p>
    <w:p w14:paraId="1BDD89D4">
      <w:pPr>
        <w:pStyle w:val="2"/>
        <w:snapToGrid w:val="0"/>
        <w:spacing w:line="360" w:lineRule="auto"/>
        <w:jc w:val="center"/>
        <w:rPr>
          <w:rFonts w:hint="eastAsia" w:ascii="仿宋" w:hAnsi="仿宋" w:eastAsia="仿宋" w:cs="仿宋"/>
          <w:snapToGrid w:val="0"/>
          <w:color w:val="auto"/>
          <w:szCs w:val="28"/>
          <w:u w:val="none"/>
          <w:lang w:val="en-US" w:eastAsia="zh-CN" w:bidi="ar"/>
        </w:rPr>
      </w:pPr>
      <w:bookmarkStart w:id="268" w:name="_Toc132557802"/>
      <w:bookmarkStart w:id="269" w:name="_Toc21993_WPSOffice_Level1"/>
      <w:bookmarkStart w:id="270" w:name="_Toc132557765"/>
      <w:bookmarkStart w:id="271" w:name="_Toc8068"/>
      <w:r>
        <w:rPr>
          <w:rFonts w:hint="eastAsia" w:ascii="仿宋" w:hAnsi="仿宋" w:eastAsia="仿宋" w:cs="仿宋"/>
          <w:b/>
          <w:bCs/>
          <w:color w:val="auto"/>
          <w:kern w:val="2"/>
          <w:sz w:val="36"/>
          <w:szCs w:val="36"/>
          <w:u w:val="none"/>
          <w:lang w:val="en-US" w:eastAsia="zh-CN" w:bidi="ar-SA"/>
        </w:rPr>
        <w:t>八</w:t>
      </w:r>
      <w:r>
        <w:rPr>
          <w:rFonts w:hint="eastAsia" w:ascii="仿宋" w:hAnsi="仿宋" w:eastAsia="仿宋" w:cs="仿宋"/>
          <w:snapToGrid w:val="0"/>
          <w:color w:val="auto"/>
          <w:sz w:val="36"/>
          <w:szCs w:val="36"/>
          <w:u w:val="none"/>
        </w:rPr>
        <w:t>、</w:t>
      </w:r>
      <w:bookmarkEnd w:id="268"/>
      <w:bookmarkEnd w:id="269"/>
      <w:bookmarkEnd w:id="270"/>
      <w:r>
        <w:rPr>
          <w:rFonts w:hint="eastAsia" w:ascii="仿宋" w:hAnsi="仿宋" w:eastAsia="仿宋" w:cs="仿宋"/>
          <w:snapToGrid w:val="0"/>
          <w:color w:val="auto"/>
          <w:sz w:val="36"/>
          <w:szCs w:val="36"/>
          <w:u w:val="none"/>
        </w:rPr>
        <w:t>中小企业声明函</w:t>
      </w:r>
      <w:bookmarkEnd w:id="271"/>
      <w:bookmarkStart w:id="272" w:name="_Toc132557803"/>
      <w:bookmarkStart w:id="273" w:name="_Toc132557766"/>
    </w:p>
    <w:p w14:paraId="4A394091">
      <w:pPr>
        <w:spacing w:before="116" w:line="360" w:lineRule="auto"/>
        <w:ind w:left="1686"/>
        <w:outlineLvl w:val="0"/>
        <w:rPr>
          <w:rFonts w:hint="eastAsia" w:ascii="仿宋" w:hAnsi="仿宋" w:eastAsia="仿宋" w:cs="仿宋"/>
          <w:b w:val="0"/>
          <w:bCs w:val="0"/>
          <w:i w:val="0"/>
          <w:iCs w:val="0"/>
          <w:sz w:val="28"/>
          <w:szCs w:val="28"/>
        </w:rPr>
      </w:pPr>
      <w:r>
        <w:rPr>
          <w:rFonts w:hint="eastAsia" w:ascii="仿宋" w:hAnsi="仿宋" w:eastAsia="仿宋" w:cs="仿宋"/>
          <w:b w:val="0"/>
          <w:bCs w:val="0"/>
          <w:i w:val="0"/>
          <w:iCs w:val="0"/>
          <w:spacing w:val="3"/>
          <w:sz w:val="28"/>
          <w:szCs w:val="28"/>
        </w:rPr>
        <w:t>中小企业声明函（工程、服务）</w:t>
      </w:r>
    </w:p>
    <w:p w14:paraId="5C2EC52C">
      <w:pPr>
        <w:spacing w:line="360" w:lineRule="auto"/>
        <w:rPr>
          <w:rFonts w:hint="eastAsia" w:ascii="仿宋" w:hAnsi="仿宋" w:eastAsia="仿宋" w:cs="仿宋"/>
          <w:b w:val="0"/>
          <w:bCs w:val="0"/>
          <w:i w:val="0"/>
          <w:iCs w:val="0"/>
          <w:sz w:val="28"/>
          <w:szCs w:val="28"/>
        </w:rPr>
      </w:pPr>
    </w:p>
    <w:p w14:paraId="33445BAD">
      <w:pPr>
        <w:spacing w:line="360" w:lineRule="auto"/>
        <w:rPr>
          <w:rFonts w:hint="eastAsia" w:ascii="仿宋" w:hAnsi="仿宋" w:eastAsia="仿宋" w:cs="仿宋"/>
          <w:b w:val="0"/>
          <w:bCs w:val="0"/>
          <w:i w:val="0"/>
          <w:iCs w:val="0"/>
          <w:sz w:val="28"/>
          <w:szCs w:val="28"/>
        </w:rPr>
      </w:pPr>
    </w:p>
    <w:p w14:paraId="6B282D87">
      <w:pPr>
        <w:pStyle w:val="10"/>
        <w:spacing w:before="101" w:line="360" w:lineRule="auto"/>
        <w:ind w:left="36" w:right="84" w:firstLine="640"/>
        <w:jc w:val="both"/>
        <w:rPr>
          <w:rFonts w:hint="eastAsia" w:ascii="仿宋" w:hAnsi="仿宋" w:eastAsia="仿宋" w:cs="仿宋"/>
          <w:b w:val="0"/>
          <w:bCs w:val="0"/>
          <w:i w:val="0"/>
          <w:iCs w:val="0"/>
          <w:sz w:val="28"/>
          <w:szCs w:val="28"/>
        </w:rPr>
      </w:pPr>
      <w:r>
        <w:rPr>
          <w:rFonts w:hint="eastAsia" w:ascii="仿宋" w:hAnsi="仿宋" w:eastAsia="仿宋" w:cs="仿宋"/>
          <w:b w:val="0"/>
          <w:bCs w:val="0"/>
          <w:i w:val="0"/>
          <w:iCs w:val="0"/>
          <w:spacing w:val="8"/>
          <w:sz w:val="28"/>
          <w:szCs w:val="28"/>
        </w:rPr>
        <w:t>本公司（联合体）郑重声明，根据《政府采购促进中小</w:t>
      </w:r>
      <w:r>
        <w:rPr>
          <w:rFonts w:hint="eastAsia" w:ascii="仿宋" w:hAnsi="仿宋" w:eastAsia="仿宋" w:cs="仿宋"/>
          <w:b w:val="0"/>
          <w:bCs w:val="0"/>
          <w:i w:val="0"/>
          <w:iCs w:val="0"/>
          <w:spacing w:val="12"/>
          <w:sz w:val="28"/>
          <w:szCs w:val="28"/>
        </w:rPr>
        <w:t xml:space="preserve"> </w:t>
      </w:r>
      <w:r>
        <w:rPr>
          <w:rFonts w:hint="eastAsia" w:ascii="仿宋" w:hAnsi="仿宋" w:eastAsia="仿宋" w:cs="仿宋"/>
          <w:b w:val="0"/>
          <w:bCs w:val="0"/>
          <w:i w:val="0"/>
          <w:iCs w:val="0"/>
          <w:spacing w:val="4"/>
          <w:sz w:val="28"/>
          <w:szCs w:val="28"/>
        </w:rPr>
        <w:t>企业发展管理办法》（财库﹝2020﹞46</w:t>
      </w:r>
      <w:r>
        <w:rPr>
          <w:rFonts w:hint="eastAsia" w:ascii="仿宋" w:hAnsi="仿宋" w:eastAsia="仿宋" w:cs="仿宋"/>
          <w:b w:val="0"/>
          <w:bCs w:val="0"/>
          <w:i w:val="0"/>
          <w:iCs w:val="0"/>
          <w:spacing w:val="-44"/>
          <w:sz w:val="28"/>
          <w:szCs w:val="28"/>
        </w:rPr>
        <w:t xml:space="preserve"> </w:t>
      </w:r>
      <w:r>
        <w:rPr>
          <w:rFonts w:hint="eastAsia" w:ascii="仿宋" w:hAnsi="仿宋" w:eastAsia="仿宋" w:cs="仿宋"/>
          <w:b w:val="0"/>
          <w:bCs w:val="0"/>
          <w:i w:val="0"/>
          <w:iCs w:val="0"/>
          <w:spacing w:val="4"/>
          <w:sz w:val="28"/>
          <w:szCs w:val="28"/>
        </w:rPr>
        <w:t>号）的规</w:t>
      </w:r>
      <w:r>
        <w:rPr>
          <w:rFonts w:hint="eastAsia" w:ascii="仿宋" w:hAnsi="仿宋" w:eastAsia="仿宋" w:cs="仿宋"/>
          <w:b w:val="0"/>
          <w:bCs w:val="0"/>
          <w:i w:val="0"/>
          <w:iCs w:val="0"/>
          <w:spacing w:val="3"/>
          <w:sz w:val="28"/>
          <w:szCs w:val="28"/>
        </w:rPr>
        <w:t>定，本公司</w:t>
      </w:r>
      <w:r>
        <w:rPr>
          <w:rFonts w:hint="eastAsia" w:ascii="仿宋" w:hAnsi="仿宋" w:eastAsia="仿宋" w:cs="仿宋"/>
          <w:b w:val="0"/>
          <w:bCs w:val="0"/>
          <w:i w:val="0"/>
          <w:iCs w:val="0"/>
          <w:sz w:val="28"/>
          <w:szCs w:val="28"/>
        </w:rPr>
        <w:t xml:space="preserve"> </w:t>
      </w:r>
      <w:r>
        <w:rPr>
          <w:rFonts w:hint="eastAsia" w:ascii="仿宋" w:hAnsi="仿宋" w:eastAsia="仿宋" w:cs="仿宋"/>
          <w:b w:val="0"/>
          <w:bCs w:val="0"/>
          <w:i w:val="0"/>
          <w:iCs w:val="0"/>
          <w:spacing w:val="-1"/>
          <w:sz w:val="28"/>
          <w:szCs w:val="28"/>
        </w:rPr>
        <w:t>（联合体）参加</w:t>
      </w:r>
      <w:r>
        <w:rPr>
          <w:rFonts w:hint="eastAsia" w:ascii="仿宋" w:hAnsi="仿宋" w:eastAsia="仿宋" w:cs="仿宋"/>
          <w:b w:val="0"/>
          <w:bCs w:val="0"/>
          <w:i w:val="0"/>
          <w:iCs w:val="0"/>
          <w:spacing w:val="-1"/>
          <w:sz w:val="28"/>
          <w:szCs w:val="28"/>
          <w:u w:val="single" w:color="auto"/>
        </w:rPr>
        <w:t>（单位名称）</w:t>
      </w:r>
      <w:r>
        <w:rPr>
          <w:rFonts w:hint="eastAsia" w:ascii="仿宋" w:hAnsi="仿宋" w:eastAsia="仿宋" w:cs="仿宋"/>
          <w:b w:val="0"/>
          <w:bCs w:val="0"/>
          <w:i w:val="0"/>
          <w:iCs w:val="0"/>
          <w:spacing w:val="-1"/>
          <w:sz w:val="28"/>
          <w:szCs w:val="28"/>
        </w:rPr>
        <w:t>的</w:t>
      </w:r>
      <w:r>
        <w:rPr>
          <w:rFonts w:hint="eastAsia" w:ascii="仿宋" w:hAnsi="仿宋" w:eastAsia="仿宋" w:cs="仿宋"/>
          <w:b w:val="0"/>
          <w:bCs w:val="0"/>
          <w:i w:val="0"/>
          <w:iCs w:val="0"/>
          <w:spacing w:val="-1"/>
          <w:sz w:val="28"/>
          <w:szCs w:val="28"/>
          <w:u w:val="single" w:color="auto"/>
        </w:rPr>
        <w:t>（项目名称）</w:t>
      </w:r>
      <w:r>
        <w:rPr>
          <w:rFonts w:hint="eastAsia" w:ascii="仿宋" w:hAnsi="仿宋" w:eastAsia="仿宋" w:cs="仿宋"/>
          <w:b w:val="0"/>
          <w:bCs w:val="0"/>
          <w:i w:val="0"/>
          <w:iCs w:val="0"/>
          <w:spacing w:val="-1"/>
          <w:sz w:val="28"/>
          <w:szCs w:val="28"/>
        </w:rPr>
        <w:t>采购活动，工</w:t>
      </w:r>
      <w:r>
        <w:rPr>
          <w:rFonts w:hint="eastAsia" w:ascii="仿宋" w:hAnsi="仿宋" w:eastAsia="仿宋" w:cs="仿宋"/>
          <w:b w:val="0"/>
          <w:bCs w:val="0"/>
          <w:i w:val="0"/>
          <w:iCs w:val="0"/>
          <w:spacing w:val="11"/>
          <w:sz w:val="28"/>
          <w:szCs w:val="28"/>
        </w:rPr>
        <w:t xml:space="preserve"> </w:t>
      </w:r>
      <w:r>
        <w:rPr>
          <w:rFonts w:hint="eastAsia" w:ascii="仿宋" w:hAnsi="仿宋" w:eastAsia="仿宋" w:cs="仿宋"/>
          <w:b w:val="0"/>
          <w:bCs w:val="0"/>
          <w:i w:val="0"/>
          <w:iCs w:val="0"/>
          <w:spacing w:val="8"/>
          <w:sz w:val="28"/>
          <w:szCs w:val="28"/>
        </w:rPr>
        <w:t>程的施工单位全部为符合政策要求的中小企业（或者：服务</w:t>
      </w:r>
      <w:r>
        <w:rPr>
          <w:rFonts w:hint="eastAsia" w:ascii="仿宋" w:hAnsi="仿宋" w:eastAsia="仿宋" w:cs="仿宋"/>
          <w:b w:val="0"/>
          <w:bCs w:val="0"/>
          <w:i w:val="0"/>
          <w:iCs w:val="0"/>
          <w:spacing w:val="12"/>
          <w:sz w:val="28"/>
          <w:szCs w:val="28"/>
        </w:rPr>
        <w:t xml:space="preserve"> </w:t>
      </w:r>
      <w:r>
        <w:rPr>
          <w:rFonts w:hint="eastAsia" w:ascii="仿宋" w:hAnsi="仿宋" w:eastAsia="仿宋" w:cs="仿宋"/>
          <w:b w:val="0"/>
          <w:bCs w:val="0"/>
          <w:i w:val="0"/>
          <w:iCs w:val="0"/>
          <w:spacing w:val="8"/>
          <w:sz w:val="28"/>
          <w:szCs w:val="28"/>
        </w:rPr>
        <w:t>全部由符合政策要求的中小企业承接）。相关企业（含联合</w:t>
      </w:r>
      <w:r>
        <w:rPr>
          <w:rFonts w:hint="eastAsia" w:ascii="仿宋" w:hAnsi="仿宋" w:eastAsia="仿宋" w:cs="仿宋"/>
          <w:b w:val="0"/>
          <w:bCs w:val="0"/>
          <w:i w:val="0"/>
          <w:iCs w:val="0"/>
          <w:spacing w:val="12"/>
          <w:sz w:val="28"/>
          <w:szCs w:val="28"/>
        </w:rPr>
        <w:t xml:space="preserve"> </w:t>
      </w:r>
      <w:r>
        <w:rPr>
          <w:rFonts w:hint="eastAsia" w:ascii="仿宋" w:hAnsi="仿宋" w:eastAsia="仿宋" w:cs="仿宋"/>
          <w:b w:val="0"/>
          <w:bCs w:val="0"/>
          <w:i w:val="0"/>
          <w:iCs w:val="0"/>
          <w:spacing w:val="8"/>
          <w:sz w:val="28"/>
          <w:szCs w:val="28"/>
        </w:rPr>
        <w:t>体中的中小企业、签订分包意向协议的中小企业）的具体情</w:t>
      </w:r>
      <w:r>
        <w:rPr>
          <w:rFonts w:hint="eastAsia" w:ascii="仿宋" w:hAnsi="仿宋" w:eastAsia="仿宋" w:cs="仿宋"/>
          <w:b w:val="0"/>
          <w:bCs w:val="0"/>
          <w:i w:val="0"/>
          <w:iCs w:val="0"/>
          <w:spacing w:val="14"/>
          <w:sz w:val="28"/>
          <w:szCs w:val="28"/>
        </w:rPr>
        <w:t xml:space="preserve"> </w:t>
      </w:r>
      <w:r>
        <w:rPr>
          <w:rFonts w:hint="eastAsia" w:ascii="仿宋" w:hAnsi="仿宋" w:eastAsia="仿宋" w:cs="仿宋"/>
          <w:b w:val="0"/>
          <w:bCs w:val="0"/>
          <w:i w:val="0"/>
          <w:iCs w:val="0"/>
          <w:spacing w:val="1"/>
          <w:sz w:val="28"/>
          <w:szCs w:val="28"/>
        </w:rPr>
        <w:t>况如下：</w:t>
      </w:r>
    </w:p>
    <w:p w14:paraId="7E609FFC">
      <w:pPr>
        <w:pStyle w:val="10"/>
        <w:spacing w:before="54" w:line="360" w:lineRule="auto"/>
        <w:ind w:left="18" w:firstLine="671"/>
        <w:jc w:val="both"/>
        <w:rPr>
          <w:rFonts w:hint="eastAsia" w:ascii="仿宋" w:hAnsi="仿宋" w:eastAsia="仿宋" w:cs="仿宋"/>
          <w:b w:val="0"/>
          <w:bCs w:val="0"/>
          <w:i w:val="0"/>
          <w:iCs w:val="0"/>
          <w:sz w:val="28"/>
          <w:szCs w:val="28"/>
        </w:rPr>
      </w:pPr>
      <w:r>
        <w:rPr>
          <w:rFonts w:hint="eastAsia" w:ascii="仿宋" w:hAnsi="仿宋" w:eastAsia="仿宋" w:cs="仿宋"/>
          <w:b w:val="0"/>
          <w:bCs w:val="0"/>
          <w:i w:val="0"/>
          <w:iCs w:val="0"/>
          <w:spacing w:val="-7"/>
          <w:sz w:val="28"/>
          <w:szCs w:val="28"/>
        </w:rPr>
        <w:t>1.</w:t>
      </w:r>
      <w:r>
        <w:rPr>
          <w:rFonts w:hint="eastAsia" w:ascii="仿宋" w:hAnsi="仿宋" w:eastAsia="仿宋" w:cs="仿宋"/>
          <w:b w:val="0"/>
          <w:bCs w:val="0"/>
          <w:i w:val="0"/>
          <w:iCs w:val="0"/>
          <w:spacing w:val="-59"/>
          <w:sz w:val="28"/>
          <w:szCs w:val="28"/>
          <w:u w:val="single" w:color="auto"/>
        </w:rPr>
        <w:t xml:space="preserve"> </w:t>
      </w:r>
      <w:r>
        <w:rPr>
          <w:rFonts w:hint="eastAsia" w:ascii="仿宋" w:hAnsi="仿宋" w:eastAsia="仿宋" w:cs="仿宋"/>
          <w:b w:val="0"/>
          <w:bCs w:val="0"/>
          <w:i w:val="0"/>
          <w:iCs w:val="0"/>
          <w:spacing w:val="-7"/>
          <w:sz w:val="28"/>
          <w:szCs w:val="28"/>
          <w:u w:val="single" w:color="auto"/>
        </w:rPr>
        <w:t>（标的名称</w:t>
      </w:r>
      <w:r>
        <w:rPr>
          <w:rFonts w:hint="eastAsia" w:ascii="仿宋" w:hAnsi="仿宋" w:eastAsia="仿宋" w:cs="仿宋"/>
          <w:b w:val="0"/>
          <w:bCs w:val="0"/>
          <w:i w:val="0"/>
          <w:iCs w:val="0"/>
          <w:spacing w:val="-87"/>
          <w:w w:val="97"/>
          <w:sz w:val="28"/>
          <w:szCs w:val="28"/>
          <w:u w:val="single" w:color="auto"/>
        </w:rPr>
        <w:t>）</w:t>
      </w:r>
      <w:r>
        <w:rPr>
          <w:rFonts w:hint="eastAsia" w:ascii="仿宋" w:hAnsi="仿宋" w:eastAsia="仿宋" w:cs="仿宋"/>
          <w:b w:val="0"/>
          <w:bCs w:val="0"/>
          <w:i w:val="0"/>
          <w:iCs w:val="0"/>
          <w:spacing w:val="-87"/>
          <w:w w:val="97"/>
          <w:sz w:val="28"/>
          <w:szCs w:val="28"/>
        </w:rPr>
        <w:t>，</w:t>
      </w:r>
      <w:r>
        <w:rPr>
          <w:rFonts w:hint="eastAsia" w:ascii="仿宋" w:hAnsi="仿宋" w:eastAsia="仿宋" w:cs="仿宋"/>
          <w:b w:val="0"/>
          <w:bCs w:val="0"/>
          <w:i w:val="0"/>
          <w:iCs w:val="0"/>
          <w:spacing w:val="-7"/>
          <w:sz w:val="28"/>
          <w:szCs w:val="28"/>
        </w:rPr>
        <w:t>属于</w:t>
      </w:r>
      <w:r>
        <w:rPr>
          <w:rFonts w:hint="eastAsia" w:ascii="仿宋" w:hAnsi="仿宋" w:eastAsia="仿宋" w:cs="仿宋"/>
          <w:b w:val="0"/>
          <w:bCs w:val="0"/>
          <w:i w:val="0"/>
          <w:iCs w:val="0"/>
          <w:spacing w:val="-7"/>
          <w:sz w:val="28"/>
          <w:szCs w:val="28"/>
          <w:u w:val="single" w:color="auto"/>
        </w:rPr>
        <w:t>（采购文件中明确的所属行业</w:t>
      </w:r>
      <w:r>
        <w:rPr>
          <w:rFonts w:hint="eastAsia" w:ascii="仿宋" w:hAnsi="仿宋" w:eastAsia="仿宋" w:cs="仿宋"/>
          <w:b w:val="0"/>
          <w:bCs w:val="0"/>
          <w:i w:val="0"/>
          <w:iCs w:val="0"/>
          <w:spacing w:val="-87"/>
          <w:w w:val="97"/>
          <w:sz w:val="28"/>
          <w:szCs w:val="28"/>
        </w:rPr>
        <w:t>）；</w:t>
      </w:r>
      <w:r>
        <w:rPr>
          <w:rFonts w:hint="eastAsia" w:ascii="仿宋" w:hAnsi="仿宋" w:eastAsia="仿宋" w:cs="仿宋"/>
          <w:b w:val="0"/>
          <w:bCs w:val="0"/>
          <w:i w:val="0"/>
          <w:iCs w:val="0"/>
          <w:sz w:val="28"/>
          <w:szCs w:val="28"/>
        </w:rPr>
        <w:t xml:space="preserve"> </w:t>
      </w:r>
      <w:r>
        <w:rPr>
          <w:rFonts w:hint="eastAsia" w:ascii="仿宋" w:hAnsi="仿宋" w:eastAsia="仿宋" w:cs="仿宋"/>
          <w:b w:val="0"/>
          <w:bCs w:val="0"/>
          <w:i w:val="0"/>
          <w:iCs w:val="0"/>
          <w:spacing w:val="11"/>
          <w:sz w:val="28"/>
          <w:szCs w:val="28"/>
        </w:rPr>
        <w:t>承建（承接）企业为</w:t>
      </w:r>
      <w:r>
        <w:rPr>
          <w:rFonts w:hint="eastAsia" w:ascii="仿宋" w:hAnsi="仿宋" w:eastAsia="仿宋" w:cs="仿宋"/>
          <w:b w:val="0"/>
          <w:bCs w:val="0"/>
          <w:i w:val="0"/>
          <w:iCs w:val="0"/>
          <w:spacing w:val="11"/>
          <w:sz w:val="28"/>
          <w:szCs w:val="28"/>
          <w:u w:val="single" w:color="auto"/>
        </w:rPr>
        <w:t>（企业名称</w:t>
      </w:r>
      <w:r>
        <w:rPr>
          <w:rFonts w:hint="eastAsia" w:ascii="仿宋" w:hAnsi="仿宋" w:eastAsia="仿宋" w:cs="仿宋"/>
          <w:b w:val="0"/>
          <w:bCs w:val="0"/>
          <w:i w:val="0"/>
          <w:iCs w:val="0"/>
          <w:spacing w:val="-86"/>
          <w:w w:val="96"/>
          <w:sz w:val="28"/>
          <w:szCs w:val="28"/>
        </w:rPr>
        <w:t>），</w:t>
      </w:r>
      <w:r>
        <w:rPr>
          <w:rFonts w:hint="eastAsia" w:ascii="仿宋" w:hAnsi="仿宋" w:eastAsia="仿宋" w:cs="仿宋"/>
          <w:b w:val="0"/>
          <w:bCs w:val="0"/>
          <w:i w:val="0"/>
          <w:iCs w:val="0"/>
          <w:spacing w:val="11"/>
          <w:sz w:val="28"/>
          <w:szCs w:val="28"/>
        </w:rPr>
        <w:t>从业人员</w:t>
      </w:r>
      <w:r>
        <w:rPr>
          <w:rFonts w:hint="eastAsia" w:ascii="仿宋" w:hAnsi="仿宋" w:eastAsia="仿宋" w:cs="仿宋"/>
          <w:b w:val="0"/>
          <w:bCs w:val="0"/>
          <w:i w:val="0"/>
          <w:iCs w:val="0"/>
          <w:spacing w:val="-148"/>
          <w:sz w:val="28"/>
          <w:szCs w:val="28"/>
        </w:rPr>
        <w:t xml:space="preserve"> </w:t>
      </w:r>
      <w:r>
        <w:rPr>
          <w:rFonts w:hint="eastAsia" w:ascii="仿宋" w:hAnsi="仿宋" w:eastAsia="仿宋" w:cs="仿宋"/>
          <w:b w:val="0"/>
          <w:bCs w:val="0"/>
          <w:i w:val="0"/>
          <w:iCs w:val="0"/>
          <w:spacing w:val="10"/>
          <w:sz w:val="28"/>
          <w:szCs w:val="28"/>
          <w:u w:val="single" w:color="auto"/>
        </w:rPr>
        <w:t xml:space="preserve">    </w:t>
      </w:r>
      <w:r>
        <w:rPr>
          <w:rFonts w:hint="eastAsia" w:ascii="仿宋" w:hAnsi="仿宋" w:eastAsia="仿宋" w:cs="仿宋"/>
          <w:b w:val="0"/>
          <w:bCs w:val="0"/>
          <w:i w:val="0"/>
          <w:iCs w:val="0"/>
          <w:spacing w:val="-128"/>
          <w:sz w:val="28"/>
          <w:szCs w:val="28"/>
        </w:rPr>
        <w:t xml:space="preserve"> </w:t>
      </w:r>
      <w:r>
        <w:rPr>
          <w:rFonts w:hint="eastAsia" w:ascii="仿宋" w:hAnsi="仿宋" w:eastAsia="仿宋" w:cs="仿宋"/>
          <w:b w:val="0"/>
          <w:bCs w:val="0"/>
          <w:i w:val="0"/>
          <w:iCs w:val="0"/>
          <w:spacing w:val="11"/>
          <w:sz w:val="28"/>
          <w:szCs w:val="28"/>
        </w:rPr>
        <w:t>人，营业</w:t>
      </w:r>
      <w:r>
        <w:rPr>
          <w:rFonts w:hint="eastAsia" w:ascii="仿宋" w:hAnsi="仿宋" w:eastAsia="仿宋" w:cs="仿宋"/>
          <w:b w:val="0"/>
          <w:bCs w:val="0"/>
          <w:i w:val="0"/>
          <w:iCs w:val="0"/>
          <w:sz w:val="28"/>
          <w:szCs w:val="28"/>
        </w:rPr>
        <w:t xml:space="preserve"> </w:t>
      </w:r>
      <w:r>
        <w:rPr>
          <w:rFonts w:hint="eastAsia" w:ascii="仿宋" w:hAnsi="仿宋" w:eastAsia="仿宋" w:cs="仿宋"/>
          <w:b w:val="0"/>
          <w:bCs w:val="0"/>
          <w:i w:val="0"/>
          <w:iCs w:val="0"/>
          <w:spacing w:val="-1"/>
          <w:sz w:val="28"/>
          <w:szCs w:val="28"/>
        </w:rPr>
        <w:t>收入为</w:t>
      </w:r>
      <w:r>
        <w:rPr>
          <w:rFonts w:hint="eastAsia" w:ascii="仿宋" w:hAnsi="仿宋" w:eastAsia="仿宋" w:cs="仿宋"/>
          <w:b w:val="0"/>
          <w:bCs w:val="0"/>
          <w:i w:val="0"/>
          <w:iCs w:val="0"/>
          <w:spacing w:val="-137"/>
          <w:sz w:val="28"/>
          <w:szCs w:val="28"/>
        </w:rPr>
        <w:t xml:space="preserve"> </w:t>
      </w:r>
      <w:r>
        <w:rPr>
          <w:rFonts w:hint="eastAsia" w:ascii="仿宋" w:hAnsi="仿宋" w:eastAsia="仿宋" w:cs="仿宋"/>
          <w:b w:val="0"/>
          <w:bCs w:val="0"/>
          <w:i w:val="0"/>
          <w:iCs w:val="0"/>
          <w:spacing w:val="5"/>
          <w:sz w:val="28"/>
          <w:szCs w:val="28"/>
          <w:u w:val="single" w:color="auto"/>
        </w:rPr>
        <w:t xml:space="preserve">    </w:t>
      </w:r>
      <w:r>
        <w:rPr>
          <w:rFonts w:hint="eastAsia" w:ascii="仿宋" w:hAnsi="仿宋" w:eastAsia="仿宋" w:cs="仿宋"/>
          <w:b w:val="0"/>
          <w:bCs w:val="0"/>
          <w:i w:val="0"/>
          <w:iCs w:val="0"/>
          <w:spacing w:val="-130"/>
          <w:sz w:val="28"/>
          <w:szCs w:val="28"/>
        </w:rPr>
        <w:t xml:space="preserve"> </w:t>
      </w:r>
      <w:r>
        <w:rPr>
          <w:rFonts w:hint="eastAsia" w:ascii="仿宋" w:hAnsi="仿宋" w:eastAsia="仿宋" w:cs="仿宋"/>
          <w:b w:val="0"/>
          <w:bCs w:val="0"/>
          <w:i w:val="0"/>
          <w:iCs w:val="0"/>
          <w:spacing w:val="-1"/>
          <w:sz w:val="28"/>
          <w:szCs w:val="28"/>
        </w:rPr>
        <w:t>万元，资产总额为</w:t>
      </w:r>
      <w:r>
        <w:rPr>
          <w:rFonts w:hint="eastAsia" w:ascii="仿宋" w:hAnsi="仿宋" w:eastAsia="仿宋" w:cs="仿宋"/>
          <w:b w:val="0"/>
          <w:bCs w:val="0"/>
          <w:i w:val="0"/>
          <w:iCs w:val="0"/>
          <w:spacing w:val="-155"/>
          <w:sz w:val="28"/>
          <w:szCs w:val="28"/>
        </w:rPr>
        <w:t xml:space="preserve"> </w:t>
      </w:r>
      <w:r>
        <w:rPr>
          <w:rFonts w:hint="eastAsia" w:ascii="仿宋" w:hAnsi="仿宋" w:eastAsia="仿宋" w:cs="仿宋"/>
          <w:b w:val="0"/>
          <w:bCs w:val="0"/>
          <w:i w:val="0"/>
          <w:iCs w:val="0"/>
          <w:spacing w:val="5"/>
          <w:sz w:val="28"/>
          <w:szCs w:val="28"/>
          <w:u w:val="single" w:color="auto"/>
        </w:rPr>
        <w:t xml:space="preserve">    </w:t>
      </w:r>
      <w:r>
        <w:rPr>
          <w:rFonts w:hint="eastAsia" w:ascii="仿宋" w:hAnsi="仿宋" w:eastAsia="仿宋" w:cs="仿宋"/>
          <w:b w:val="0"/>
          <w:bCs w:val="0"/>
          <w:i w:val="0"/>
          <w:iCs w:val="0"/>
          <w:spacing w:val="-131"/>
          <w:sz w:val="28"/>
          <w:szCs w:val="28"/>
        </w:rPr>
        <w:t xml:space="preserve"> </w:t>
      </w:r>
      <w:r>
        <w:rPr>
          <w:rFonts w:hint="eastAsia" w:ascii="仿宋" w:hAnsi="仿宋" w:eastAsia="仿宋" w:cs="仿宋"/>
          <w:b w:val="0"/>
          <w:bCs w:val="0"/>
          <w:i w:val="0"/>
          <w:iCs w:val="0"/>
          <w:spacing w:val="-1"/>
          <w:sz w:val="28"/>
          <w:szCs w:val="28"/>
        </w:rPr>
        <w:t>万元</w:t>
      </w:r>
      <w:r>
        <w:rPr>
          <w:rFonts w:hint="eastAsia" w:ascii="仿宋" w:hAnsi="仿宋" w:eastAsia="仿宋" w:cs="仿宋"/>
          <w:b w:val="0"/>
          <w:bCs w:val="0"/>
          <w:i w:val="0"/>
          <w:iCs w:val="0"/>
          <w:sz w:val="28"/>
          <w:szCs w:val="28"/>
        </w:rPr>
        <w:fldChar w:fldCharType="begin"/>
      </w:r>
      <w:r>
        <w:rPr>
          <w:rFonts w:hint="eastAsia" w:ascii="仿宋" w:hAnsi="仿宋" w:eastAsia="仿宋" w:cs="仿宋"/>
          <w:b w:val="0"/>
          <w:bCs w:val="0"/>
          <w:i w:val="0"/>
          <w:iCs w:val="0"/>
          <w:sz w:val="28"/>
          <w:szCs w:val="28"/>
        </w:rPr>
        <w:instrText xml:space="preserve"> HYPERLINK \l "bookmark2" </w:instrText>
      </w:r>
      <w:r>
        <w:rPr>
          <w:rFonts w:hint="eastAsia" w:ascii="仿宋" w:hAnsi="仿宋" w:eastAsia="仿宋" w:cs="仿宋"/>
          <w:b w:val="0"/>
          <w:bCs w:val="0"/>
          <w:i w:val="0"/>
          <w:iCs w:val="0"/>
          <w:sz w:val="28"/>
          <w:szCs w:val="28"/>
        </w:rPr>
        <w:fldChar w:fldCharType="separate"/>
      </w:r>
      <w:r>
        <w:rPr>
          <w:rFonts w:hint="eastAsia" w:ascii="仿宋" w:hAnsi="仿宋" w:eastAsia="仿宋" w:cs="仿宋"/>
          <w:b w:val="0"/>
          <w:bCs w:val="0"/>
          <w:i w:val="0"/>
          <w:iCs w:val="0"/>
          <w:spacing w:val="-1"/>
          <w:position w:val="16"/>
          <w:sz w:val="28"/>
          <w:szCs w:val="28"/>
        </w:rPr>
        <w:t>1</w:t>
      </w:r>
      <w:r>
        <w:rPr>
          <w:rFonts w:hint="eastAsia" w:ascii="仿宋" w:hAnsi="仿宋" w:eastAsia="仿宋" w:cs="仿宋"/>
          <w:b w:val="0"/>
          <w:bCs w:val="0"/>
          <w:i w:val="0"/>
          <w:iCs w:val="0"/>
          <w:spacing w:val="-1"/>
          <w:position w:val="16"/>
          <w:sz w:val="28"/>
          <w:szCs w:val="28"/>
        </w:rPr>
        <w:fldChar w:fldCharType="end"/>
      </w:r>
      <w:r>
        <w:rPr>
          <w:rFonts w:hint="eastAsia" w:ascii="仿宋" w:hAnsi="仿宋" w:eastAsia="仿宋" w:cs="仿宋"/>
          <w:b w:val="0"/>
          <w:bCs w:val="0"/>
          <w:i w:val="0"/>
          <w:iCs w:val="0"/>
          <w:spacing w:val="-37"/>
          <w:position w:val="16"/>
          <w:sz w:val="28"/>
          <w:szCs w:val="28"/>
        </w:rPr>
        <w:t xml:space="preserve"> </w:t>
      </w:r>
      <w:r>
        <w:rPr>
          <w:rFonts w:hint="eastAsia" w:ascii="仿宋" w:hAnsi="仿宋" w:eastAsia="仿宋" w:cs="仿宋"/>
          <w:b w:val="0"/>
          <w:bCs w:val="0"/>
          <w:i w:val="0"/>
          <w:iCs w:val="0"/>
          <w:spacing w:val="-1"/>
          <w:sz w:val="28"/>
          <w:szCs w:val="28"/>
        </w:rPr>
        <w:t>，属于</w:t>
      </w:r>
      <w:r>
        <w:rPr>
          <w:rFonts w:hint="eastAsia" w:ascii="仿宋" w:hAnsi="仿宋" w:eastAsia="仿宋" w:cs="仿宋"/>
          <w:b w:val="0"/>
          <w:bCs w:val="0"/>
          <w:i w:val="0"/>
          <w:iCs w:val="0"/>
          <w:spacing w:val="-1"/>
          <w:sz w:val="28"/>
          <w:szCs w:val="28"/>
          <w:u w:val="single" w:color="auto"/>
        </w:rPr>
        <w:t>（中型企业、</w:t>
      </w:r>
      <w:r>
        <w:rPr>
          <w:rFonts w:hint="eastAsia" w:ascii="仿宋" w:hAnsi="仿宋" w:eastAsia="仿宋" w:cs="仿宋"/>
          <w:b w:val="0"/>
          <w:bCs w:val="0"/>
          <w:i w:val="0"/>
          <w:iCs w:val="0"/>
          <w:sz w:val="28"/>
          <w:szCs w:val="28"/>
        </w:rPr>
        <w:t xml:space="preserve"> </w:t>
      </w:r>
      <w:r>
        <w:rPr>
          <w:rFonts w:hint="eastAsia" w:ascii="仿宋" w:hAnsi="仿宋" w:eastAsia="仿宋" w:cs="仿宋"/>
          <w:b w:val="0"/>
          <w:bCs w:val="0"/>
          <w:i w:val="0"/>
          <w:iCs w:val="0"/>
          <w:spacing w:val="-1"/>
          <w:sz w:val="28"/>
          <w:szCs w:val="28"/>
          <w:u w:val="single" w:color="auto"/>
        </w:rPr>
        <w:t>小型企业、微型企业</w:t>
      </w:r>
      <w:r>
        <w:rPr>
          <w:rFonts w:hint="eastAsia" w:ascii="仿宋" w:hAnsi="仿宋" w:eastAsia="仿宋" w:cs="仿宋"/>
          <w:b w:val="0"/>
          <w:bCs w:val="0"/>
          <w:i w:val="0"/>
          <w:iCs w:val="0"/>
          <w:spacing w:val="-88"/>
          <w:w w:val="97"/>
          <w:sz w:val="28"/>
          <w:szCs w:val="28"/>
        </w:rPr>
        <w:t>）；</w:t>
      </w:r>
    </w:p>
    <w:p w14:paraId="2F129FDE">
      <w:pPr>
        <w:pStyle w:val="10"/>
        <w:spacing w:before="135" w:line="360" w:lineRule="auto"/>
        <w:ind w:left="18" w:firstLine="651"/>
        <w:rPr>
          <w:rFonts w:hint="eastAsia" w:ascii="仿宋" w:hAnsi="仿宋" w:eastAsia="仿宋" w:cs="仿宋"/>
          <w:b w:val="0"/>
          <w:bCs w:val="0"/>
          <w:i w:val="0"/>
          <w:iCs w:val="0"/>
          <w:sz w:val="28"/>
          <w:szCs w:val="28"/>
        </w:rPr>
      </w:pPr>
      <w:r>
        <w:rPr>
          <w:rFonts w:hint="eastAsia" w:ascii="仿宋" w:hAnsi="仿宋" w:eastAsia="仿宋" w:cs="仿宋"/>
          <w:b w:val="0"/>
          <w:bCs w:val="0"/>
          <w:i w:val="0"/>
          <w:iCs w:val="0"/>
          <w:spacing w:val="-6"/>
          <w:sz w:val="28"/>
          <w:szCs w:val="28"/>
        </w:rPr>
        <w:t>2.</w:t>
      </w:r>
      <w:r>
        <w:rPr>
          <w:rFonts w:hint="eastAsia" w:ascii="仿宋" w:hAnsi="仿宋" w:eastAsia="仿宋" w:cs="仿宋"/>
          <w:b w:val="0"/>
          <w:bCs w:val="0"/>
          <w:i w:val="0"/>
          <w:iCs w:val="0"/>
          <w:spacing w:val="-48"/>
          <w:sz w:val="28"/>
          <w:szCs w:val="28"/>
          <w:u w:val="single" w:color="auto"/>
        </w:rPr>
        <w:t xml:space="preserve"> </w:t>
      </w:r>
      <w:r>
        <w:rPr>
          <w:rFonts w:hint="eastAsia" w:ascii="仿宋" w:hAnsi="仿宋" w:eastAsia="仿宋" w:cs="仿宋"/>
          <w:b w:val="0"/>
          <w:bCs w:val="0"/>
          <w:i w:val="0"/>
          <w:iCs w:val="0"/>
          <w:spacing w:val="-6"/>
          <w:sz w:val="28"/>
          <w:szCs w:val="28"/>
          <w:u w:val="single" w:color="auto"/>
        </w:rPr>
        <w:t>（标的名称</w:t>
      </w:r>
      <w:r>
        <w:rPr>
          <w:rFonts w:hint="eastAsia" w:ascii="仿宋" w:hAnsi="仿宋" w:eastAsia="仿宋" w:cs="仿宋"/>
          <w:b w:val="0"/>
          <w:bCs w:val="0"/>
          <w:i w:val="0"/>
          <w:iCs w:val="0"/>
          <w:spacing w:val="-87"/>
          <w:w w:val="96"/>
          <w:sz w:val="28"/>
          <w:szCs w:val="28"/>
          <w:u w:val="single" w:color="auto"/>
        </w:rPr>
        <w:t>）</w:t>
      </w:r>
      <w:r>
        <w:rPr>
          <w:rFonts w:hint="eastAsia" w:ascii="仿宋" w:hAnsi="仿宋" w:eastAsia="仿宋" w:cs="仿宋"/>
          <w:b w:val="0"/>
          <w:bCs w:val="0"/>
          <w:i w:val="0"/>
          <w:iCs w:val="0"/>
          <w:spacing w:val="-87"/>
          <w:w w:val="96"/>
          <w:sz w:val="28"/>
          <w:szCs w:val="28"/>
        </w:rPr>
        <w:t>，</w:t>
      </w:r>
      <w:r>
        <w:rPr>
          <w:rFonts w:hint="eastAsia" w:ascii="仿宋" w:hAnsi="仿宋" w:eastAsia="仿宋" w:cs="仿宋"/>
          <w:b w:val="0"/>
          <w:bCs w:val="0"/>
          <w:i w:val="0"/>
          <w:iCs w:val="0"/>
          <w:spacing w:val="-6"/>
          <w:sz w:val="28"/>
          <w:szCs w:val="28"/>
        </w:rPr>
        <w:t>属于</w:t>
      </w:r>
      <w:r>
        <w:rPr>
          <w:rFonts w:hint="eastAsia" w:ascii="仿宋" w:hAnsi="仿宋" w:eastAsia="仿宋" w:cs="仿宋"/>
          <w:b w:val="0"/>
          <w:bCs w:val="0"/>
          <w:i w:val="0"/>
          <w:iCs w:val="0"/>
          <w:spacing w:val="-6"/>
          <w:sz w:val="28"/>
          <w:szCs w:val="28"/>
          <w:u w:val="single" w:color="auto"/>
        </w:rPr>
        <w:t>（采购文件中明确的所属行业</w:t>
      </w:r>
      <w:r>
        <w:rPr>
          <w:rFonts w:hint="eastAsia" w:ascii="仿宋" w:hAnsi="仿宋" w:eastAsia="仿宋" w:cs="仿宋"/>
          <w:b w:val="0"/>
          <w:bCs w:val="0"/>
          <w:i w:val="0"/>
          <w:iCs w:val="0"/>
          <w:spacing w:val="-87"/>
          <w:w w:val="96"/>
          <w:sz w:val="28"/>
          <w:szCs w:val="28"/>
        </w:rPr>
        <w:t>）；</w:t>
      </w:r>
      <w:r>
        <w:rPr>
          <w:rFonts w:hint="eastAsia" w:ascii="仿宋" w:hAnsi="仿宋" w:eastAsia="仿宋" w:cs="仿宋"/>
          <w:b w:val="0"/>
          <w:bCs w:val="0"/>
          <w:i w:val="0"/>
          <w:iCs w:val="0"/>
          <w:sz w:val="28"/>
          <w:szCs w:val="28"/>
        </w:rPr>
        <w:t xml:space="preserve"> </w:t>
      </w:r>
      <w:r>
        <w:rPr>
          <w:rFonts w:hint="eastAsia" w:ascii="仿宋" w:hAnsi="仿宋" w:eastAsia="仿宋" w:cs="仿宋"/>
          <w:b w:val="0"/>
          <w:bCs w:val="0"/>
          <w:i w:val="0"/>
          <w:iCs w:val="0"/>
          <w:spacing w:val="11"/>
          <w:sz w:val="28"/>
          <w:szCs w:val="28"/>
        </w:rPr>
        <w:t>承建（承接）企业为</w:t>
      </w:r>
      <w:r>
        <w:rPr>
          <w:rFonts w:hint="eastAsia" w:ascii="仿宋" w:hAnsi="仿宋" w:eastAsia="仿宋" w:cs="仿宋"/>
          <w:b w:val="0"/>
          <w:bCs w:val="0"/>
          <w:i w:val="0"/>
          <w:iCs w:val="0"/>
          <w:spacing w:val="11"/>
          <w:sz w:val="28"/>
          <w:szCs w:val="28"/>
          <w:u w:val="single" w:color="auto"/>
        </w:rPr>
        <w:t>（企业名称</w:t>
      </w:r>
      <w:r>
        <w:rPr>
          <w:rFonts w:hint="eastAsia" w:ascii="仿宋" w:hAnsi="仿宋" w:eastAsia="仿宋" w:cs="仿宋"/>
          <w:b w:val="0"/>
          <w:bCs w:val="0"/>
          <w:i w:val="0"/>
          <w:iCs w:val="0"/>
          <w:spacing w:val="-86"/>
          <w:w w:val="96"/>
          <w:sz w:val="28"/>
          <w:szCs w:val="28"/>
        </w:rPr>
        <w:t>），</w:t>
      </w:r>
      <w:r>
        <w:rPr>
          <w:rFonts w:hint="eastAsia" w:ascii="仿宋" w:hAnsi="仿宋" w:eastAsia="仿宋" w:cs="仿宋"/>
          <w:b w:val="0"/>
          <w:bCs w:val="0"/>
          <w:i w:val="0"/>
          <w:iCs w:val="0"/>
          <w:spacing w:val="11"/>
          <w:sz w:val="28"/>
          <w:szCs w:val="28"/>
        </w:rPr>
        <w:t>从业人员</w:t>
      </w:r>
      <w:r>
        <w:rPr>
          <w:rFonts w:hint="eastAsia" w:ascii="仿宋" w:hAnsi="仿宋" w:eastAsia="仿宋" w:cs="仿宋"/>
          <w:b w:val="0"/>
          <w:bCs w:val="0"/>
          <w:i w:val="0"/>
          <w:iCs w:val="0"/>
          <w:spacing w:val="-148"/>
          <w:sz w:val="28"/>
          <w:szCs w:val="28"/>
        </w:rPr>
        <w:t xml:space="preserve"> </w:t>
      </w:r>
      <w:r>
        <w:rPr>
          <w:rFonts w:hint="eastAsia" w:ascii="仿宋" w:hAnsi="仿宋" w:eastAsia="仿宋" w:cs="仿宋"/>
          <w:b w:val="0"/>
          <w:bCs w:val="0"/>
          <w:i w:val="0"/>
          <w:iCs w:val="0"/>
          <w:spacing w:val="10"/>
          <w:sz w:val="28"/>
          <w:szCs w:val="28"/>
          <w:u w:val="single" w:color="auto"/>
        </w:rPr>
        <w:t xml:space="preserve">    </w:t>
      </w:r>
      <w:r>
        <w:rPr>
          <w:rFonts w:hint="eastAsia" w:ascii="仿宋" w:hAnsi="仿宋" w:eastAsia="仿宋" w:cs="仿宋"/>
          <w:b w:val="0"/>
          <w:bCs w:val="0"/>
          <w:i w:val="0"/>
          <w:iCs w:val="0"/>
          <w:spacing w:val="-128"/>
          <w:sz w:val="28"/>
          <w:szCs w:val="28"/>
        </w:rPr>
        <w:t xml:space="preserve"> </w:t>
      </w:r>
      <w:r>
        <w:rPr>
          <w:rFonts w:hint="eastAsia" w:ascii="仿宋" w:hAnsi="仿宋" w:eastAsia="仿宋" w:cs="仿宋"/>
          <w:b w:val="0"/>
          <w:bCs w:val="0"/>
          <w:i w:val="0"/>
          <w:iCs w:val="0"/>
          <w:spacing w:val="11"/>
          <w:sz w:val="28"/>
          <w:szCs w:val="28"/>
        </w:rPr>
        <w:t>人，营业</w:t>
      </w:r>
      <w:r>
        <w:rPr>
          <w:rFonts w:hint="eastAsia" w:ascii="仿宋" w:hAnsi="仿宋" w:eastAsia="仿宋" w:cs="仿宋"/>
          <w:b w:val="0"/>
          <w:bCs w:val="0"/>
          <w:i w:val="0"/>
          <w:iCs w:val="0"/>
          <w:sz w:val="28"/>
          <w:szCs w:val="28"/>
        </w:rPr>
        <w:t xml:space="preserve"> </w:t>
      </w:r>
      <w:r>
        <w:rPr>
          <w:rFonts w:hint="eastAsia" w:ascii="仿宋" w:hAnsi="仿宋" w:eastAsia="仿宋" w:cs="仿宋"/>
          <w:b w:val="0"/>
          <w:bCs w:val="0"/>
          <w:i w:val="0"/>
          <w:iCs w:val="0"/>
          <w:spacing w:val="1"/>
          <w:sz w:val="28"/>
          <w:szCs w:val="28"/>
        </w:rPr>
        <w:t>收入为</w:t>
      </w:r>
      <w:r>
        <w:rPr>
          <w:rFonts w:hint="eastAsia" w:ascii="仿宋" w:hAnsi="仿宋" w:eastAsia="仿宋" w:cs="仿宋"/>
          <w:b w:val="0"/>
          <w:bCs w:val="0"/>
          <w:i w:val="0"/>
          <w:iCs w:val="0"/>
          <w:spacing w:val="-146"/>
          <w:sz w:val="28"/>
          <w:szCs w:val="28"/>
        </w:rPr>
        <w:t xml:space="preserve"> </w:t>
      </w:r>
      <w:r>
        <w:rPr>
          <w:rFonts w:hint="eastAsia" w:ascii="仿宋" w:hAnsi="仿宋" w:eastAsia="仿宋" w:cs="仿宋"/>
          <w:b w:val="0"/>
          <w:bCs w:val="0"/>
          <w:i w:val="0"/>
          <w:iCs w:val="0"/>
          <w:spacing w:val="5"/>
          <w:sz w:val="28"/>
          <w:szCs w:val="28"/>
          <w:u w:val="single" w:color="auto"/>
        </w:rPr>
        <w:t xml:space="preserve">    </w:t>
      </w:r>
      <w:r>
        <w:rPr>
          <w:rFonts w:hint="eastAsia" w:ascii="仿宋" w:hAnsi="仿宋" w:eastAsia="仿宋" w:cs="仿宋"/>
          <w:b w:val="0"/>
          <w:bCs w:val="0"/>
          <w:i w:val="0"/>
          <w:iCs w:val="0"/>
          <w:spacing w:val="-130"/>
          <w:sz w:val="28"/>
          <w:szCs w:val="28"/>
        </w:rPr>
        <w:t xml:space="preserve"> </w:t>
      </w:r>
      <w:r>
        <w:rPr>
          <w:rFonts w:hint="eastAsia" w:ascii="仿宋" w:hAnsi="仿宋" w:eastAsia="仿宋" w:cs="仿宋"/>
          <w:b w:val="0"/>
          <w:bCs w:val="0"/>
          <w:i w:val="0"/>
          <w:iCs w:val="0"/>
          <w:spacing w:val="1"/>
          <w:sz w:val="28"/>
          <w:szCs w:val="28"/>
        </w:rPr>
        <w:t>万元，资产总额为</w:t>
      </w:r>
      <w:r>
        <w:rPr>
          <w:rFonts w:hint="eastAsia" w:ascii="仿宋" w:hAnsi="仿宋" w:eastAsia="仿宋" w:cs="仿宋"/>
          <w:b w:val="0"/>
          <w:bCs w:val="0"/>
          <w:i w:val="0"/>
          <w:iCs w:val="0"/>
          <w:spacing w:val="-155"/>
          <w:sz w:val="28"/>
          <w:szCs w:val="28"/>
        </w:rPr>
        <w:t xml:space="preserve"> </w:t>
      </w:r>
      <w:r>
        <w:rPr>
          <w:rFonts w:hint="eastAsia" w:ascii="仿宋" w:hAnsi="仿宋" w:eastAsia="仿宋" w:cs="仿宋"/>
          <w:b w:val="0"/>
          <w:bCs w:val="0"/>
          <w:i w:val="0"/>
          <w:iCs w:val="0"/>
          <w:spacing w:val="5"/>
          <w:sz w:val="28"/>
          <w:szCs w:val="28"/>
          <w:u w:val="single" w:color="auto"/>
        </w:rPr>
        <w:t xml:space="preserve">    </w:t>
      </w:r>
      <w:r>
        <w:rPr>
          <w:rFonts w:hint="eastAsia" w:ascii="仿宋" w:hAnsi="仿宋" w:eastAsia="仿宋" w:cs="仿宋"/>
          <w:b w:val="0"/>
          <w:bCs w:val="0"/>
          <w:i w:val="0"/>
          <w:iCs w:val="0"/>
          <w:spacing w:val="-131"/>
          <w:sz w:val="28"/>
          <w:szCs w:val="28"/>
        </w:rPr>
        <w:t xml:space="preserve"> </w:t>
      </w:r>
      <w:r>
        <w:rPr>
          <w:rFonts w:hint="eastAsia" w:ascii="仿宋" w:hAnsi="仿宋" w:eastAsia="仿宋" w:cs="仿宋"/>
          <w:b w:val="0"/>
          <w:bCs w:val="0"/>
          <w:i w:val="0"/>
          <w:iCs w:val="0"/>
          <w:spacing w:val="1"/>
          <w:sz w:val="28"/>
          <w:szCs w:val="28"/>
        </w:rPr>
        <w:t>万元，属于</w:t>
      </w:r>
      <w:r>
        <w:rPr>
          <w:rFonts w:hint="eastAsia" w:ascii="仿宋" w:hAnsi="仿宋" w:eastAsia="仿宋" w:cs="仿宋"/>
          <w:b w:val="0"/>
          <w:bCs w:val="0"/>
          <w:i w:val="0"/>
          <w:iCs w:val="0"/>
          <w:spacing w:val="1"/>
          <w:sz w:val="28"/>
          <w:szCs w:val="28"/>
          <w:u w:val="single" w:color="auto"/>
        </w:rPr>
        <w:t>（中型企业、</w:t>
      </w:r>
      <w:r>
        <w:rPr>
          <w:rFonts w:hint="eastAsia" w:ascii="仿宋" w:hAnsi="仿宋" w:eastAsia="仿宋" w:cs="仿宋"/>
          <w:b w:val="0"/>
          <w:bCs w:val="0"/>
          <w:i w:val="0"/>
          <w:iCs w:val="0"/>
          <w:sz w:val="28"/>
          <w:szCs w:val="28"/>
        </w:rPr>
        <w:t xml:space="preserve"> </w:t>
      </w:r>
      <w:r>
        <w:rPr>
          <w:rFonts w:hint="eastAsia" w:ascii="仿宋" w:hAnsi="仿宋" w:eastAsia="仿宋" w:cs="仿宋"/>
          <w:b w:val="0"/>
          <w:bCs w:val="0"/>
          <w:i w:val="0"/>
          <w:iCs w:val="0"/>
          <w:spacing w:val="-1"/>
          <w:sz w:val="28"/>
          <w:szCs w:val="28"/>
          <w:u w:val="single" w:color="auto"/>
        </w:rPr>
        <w:t>小型企业、微型企业</w:t>
      </w:r>
      <w:r>
        <w:rPr>
          <w:rFonts w:hint="eastAsia" w:ascii="仿宋" w:hAnsi="仿宋" w:eastAsia="仿宋" w:cs="仿宋"/>
          <w:b w:val="0"/>
          <w:bCs w:val="0"/>
          <w:i w:val="0"/>
          <w:iCs w:val="0"/>
          <w:spacing w:val="-88"/>
          <w:w w:val="97"/>
          <w:sz w:val="28"/>
          <w:szCs w:val="28"/>
        </w:rPr>
        <w:t>）；</w:t>
      </w:r>
    </w:p>
    <w:p w14:paraId="69921AB0">
      <w:pPr>
        <w:pStyle w:val="10"/>
        <w:spacing w:before="47" w:line="360" w:lineRule="auto"/>
        <w:ind w:left="688"/>
        <w:rPr>
          <w:rFonts w:hint="eastAsia" w:ascii="仿宋" w:hAnsi="仿宋" w:eastAsia="仿宋" w:cs="仿宋"/>
          <w:b w:val="0"/>
          <w:bCs w:val="0"/>
          <w:i w:val="0"/>
          <w:iCs w:val="0"/>
          <w:sz w:val="28"/>
          <w:szCs w:val="28"/>
        </w:rPr>
      </w:pPr>
      <w:r>
        <w:rPr>
          <w:rFonts w:hint="eastAsia" w:ascii="仿宋" w:hAnsi="仿宋" w:eastAsia="仿宋" w:cs="仿宋"/>
          <w:b w:val="0"/>
          <w:bCs w:val="0"/>
          <w:i w:val="0"/>
          <w:iCs w:val="0"/>
          <w:spacing w:val="-8"/>
          <w:position w:val="4"/>
          <w:sz w:val="28"/>
          <w:szCs w:val="28"/>
        </w:rPr>
        <w:t>……</w:t>
      </w:r>
    </w:p>
    <w:p w14:paraId="76FC0487">
      <w:pPr>
        <w:pStyle w:val="10"/>
        <w:spacing w:before="14" w:line="360" w:lineRule="auto"/>
        <w:ind w:left="35" w:right="86" w:firstLine="678"/>
        <w:rPr>
          <w:rFonts w:hint="eastAsia" w:ascii="仿宋" w:hAnsi="仿宋" w:eastAsia="仿宋" w:cs="仿宋"/>
          <w:b w:val="0"/>
          <w:bCs w:val="0"/>
          <w:i w:val="0"/>
          <w:iCs w:val="0"/>
          <w:sz w:val="28"/>
          <w:szCs w:val="28"/>
        </w:rPr>
      </w:pPr>
      <w:r>
        <w:rPr>
          <w:rFonts w:hint="eastAsia" w:ascii="仿宋" w:hAnsi="仿宋" w:eastAsia="仿宋" w:cs="仿宋"/>
          <w:b w:val="0"/>
          <w:bCs w:val="0"/>
          <w:i w:val="0"/>
          <w:iCs w:val="0"/>
          <w:spacing w:val="7"/>
          <w:sz w:val="28"/>
          <w:szCs w:val="28"/>
        </w:rPr>
        <w:t>以上企业，不属于大企业的分支机构，不存</w:t>
      </w:r>
      <w:r>
        <w:rPr>
          <w:rFonts w:hint="eastAsia" w:ascii="仿宋" w:hAnsi="仿宋" w:eastAsia="仿宋" w:cs="仿宋"/>
          <w:b w:val="0"/>
          <w:bCs w:val="0"/>
          <w:i w:val="0"/>
          <w:iCs w:val="0"/>
          <w:spacing w:val="6"/>
          <w:sz w:val="28"/>
          <w:szCs w:val="28"/>
        </w:rPr>
        <w:t>在控股股东</w:t>
      </w:r>
      <w:r>
        <w:rPr>
          <w:rFonts w:hint="eastAsia" w:ascii="仿宋" w:hAnsi="仿宋" w:eastAsia="仿宋" w:cs="仿宋"/>
          <w:b w:val="0"/>
          <w:bCs w:val="0"/>
          <w:i w:val="0"/>
          <w:iCs w:val="0"/>
          <w:sz w:val="28"/>
          <w:szCs w:val="28"/>
        </w:rPr>
        <w:t xml:space="preserve"> </w:t>
      </w:r>
      <w:r>
        <w:rPr>
          <w:rFonts w:hint="eastAsia" w:ascii="仿宋" w:hAnsi="仿宋" w:eastAsia="仿宋" w:cs="仿宋"/>
          <w:b w:val="0"/>
          <w:bCs w:val="0"/>
          <w:i w:val="0"/>
          <w:iCs w:val="0"/>
          <w:spacing w:val="8"/>
          <w:sz w:val="28"/>
          <w:szCs w:val="28"/>
        </w:rPr>
        <w:t>为大企业的情形，也不存在与大企业的负责人为同一人的情</w:t>
      </w:r>
      <w:r>
        <w:rPr>
          <w:rFonts w:hint="eastAsia" w:ascii="仿宋" w:hAnsi="仿宋" w:eastAsia="仿宋" w:cs="仿宋"/>
          <w:b w:val="0"/>
          <w:bCs w:val="0"/>
          <w:i w:val="0"/>
          <w:iCs w:val="0"/>
          <w:spacing w:val="15"/>
          <w:sz w:val="28"/>
          <w:szCs w:val="28"/>
        </w:rPr>
        <w:t xml:space="preserve"> </w:t>
      </w:r>
      <w:r>
        <w:rPr>
          <w:rFonts w:hint="eastAsia" w:ascii="仿宋" w:hAnsi="仿宋" w:eastAsia="仿宋" w:cs="仿宋"/>
          <w:b w:val="0"/>
          <w:bCs w:val="0"/>
          <w:i w:val="0"/>
          <w:iCs w:val="0"/>
          <w:spacing w:val="-7"/>
          <w:sz w:val="28"/>
          <w:szCs w:val="28"/>
        </w:rPr>
        <w:t>形。</w:t>
      </w:r>
    </w:p>
    <w:p w14:paraId="18D58273">
      <w:pPr>
        <w:pStyle w:val="10"/>
        <w:spacing w:before="49" w:line="360" w:lineRule="auto"/>
        <w:ind w:left="45" w:right="88" w:firstLine="631"/>
        <w:rPr>
          <w:rFonts w:hint="eastAsia" w:ascii="仿宋" w:hAnsi="仿宋" w:eastAsia="仿宋" w:cs="仿宋"/>
          <w:b w:val="0"/>
          <w:bCs w:val="0"/>
          <w:i w:val="0"/>
          <w:iCs w:val="0"/>
          <w:sz w:val="28"/>
          <w:szCs w:val="28"/>
        </w:rPr>
      </w:pPr>
      <w:r>
        <w:rPr>
          <w:rFonts w:hint="eastAsia" w:ascii="仿宋" w:hAnsi="仿宋" w:eastAsia="仿宋" w:cs="仿宋"/>
          <w:b w:val="0"/>
          <w:bCs w:val="0"/>
          <w:i w:val="0"/>
          <w:iCs w:val="0"/>
          <w:spacing w:val="8"/>
          <w:sz w:val="28"/>
          <w:szCs w:val="28"/>
        </w:rPr>
        <w:t>本企业对上述声明内容的真实性负责。如有虚假，将依</w:t>
      </w:r>
      <w:r>
        <w:rPr>
          <w:rFonts w:hint="eastAsia" w:ascii="仿宋" w:hAnsi="仿宋" w:eastAsia="仿宋" w:cs="仿宋"/>
          <w:b w:val="0"/>
          <w:bCs w:val="0"/>
          <w:i w:val="0"/>
          <w:iCs w:val="0"/>
          <w:spacing w:val="7"/>
          <w:sz w:val="28"/>
          <w:szCs w:val="28"/>
        </w:rPr>
        <w:t xml:space="preserve"> </w:t>
      </w:r>
      <w:r>
        <w:rPr>
          <w:rFonts w:hint="eastAsia" w:ascii="仿宋" w:hAnsi="仿宋" w:eastAsia="仿宋" w:cs="仿宋"/>
          <w:b w:val="0"/>
          <w:bCs w:val="0"/>
          <w:i w:val="0"/>
          <w:iCs w:val="0"/>
          <w:spacing w:val="4"/>
          <w:sz w:val="28"/>
          <w:szCs w:val="28"/>
        </w:rPr>
        <w:t>法承担相应责任。</w:t>
      </w:r>
    </w:p>
    <w:p w14:paraId="65A4A00D">
      <w:pPr>
        <w:pStyle w:val="10"/>
        <w:spacing w:before="86" w:line="360" w:lineRule="auto"/>
        <w:ind w:left="3942" w:right="1909" w:hanging="66"/>
        <w:rPr>
          <w:rFonts w:hint="eastAsia" w:ascii="仿宋" w:hAnsi="仿宋" w:eastAsia="仿宋" w:cs="仿宋"/>
          <w:b w:val="0"/>
          <w:bCs w:val="0"/>
          <w:i w:val="0"/>
          <w:iCs w:val="0"/>
          <w:spacing w:val="3"/>
          <w:sz w:val="28"/>
          <w:szCs w:val="28"/>
        </w:rPr>
      </w:pPr>
      <w:r>
        <w:rPr>
          <w:rFonts w:hint="eastAsia" w:ascii="仿宋" w:hAnsi="仿宋" w:eastAsia="仿宋" w:cs="仿宋"/>
          <w:b w:val="0"/>
          <w:bCs w:val="0"/>
          <w:i w:val="0"/>
          <w:iCs w:val="0"/>
          <w:spacing w:val="6"/>
          <w:sz w:val="28"/>
          <w:szCs w:val="28"/>
        </w:rPr>
        <w:t>企业名称（盖章</w:t>
      </w:r>
      <w:r>
        <w:rPr>
          <w:rFonts w:hint="eastAsia" w:ascii="仿宋" w:hAnsi="仿宋" w:eastAsia="仿宋" w:cs="仿宋"/>
          <w:b w:val="0"/>
          <w:bCs w:val="0"/>
          <w:i w:val="0"/>
          <w:iCs w:val="0"/>
          <w:spacing w:val="-80"/>
          <w:w w:val="91"/>
          <w:sz w:val="28"/>
          <w:szCs w:val="28"/>
        </w:rPr>
        <w:t>）：</w:t>
      </w:r>
      <w:r>
        <w:rPr>
          <w:rFonts w:hint="eastAsia" w:ascii="仿宋" w:hAnsi="仿宋" w:eastAsia="仿宋" w:cs="仿宋"/>
          <w:b w:val="0"/>
          <w:bCs w:val="0"/>
          <w:i w:val="0"/>
          <w:iCs w:val="0"/>
          <w:spacing w:val="3"/>
          <w:sz w:val="28"/>
          <w:szCs w:val="28"/>
        </w:rPr>
        <w:t xml:space="preserve"> </w:t>
      </w:r>
      <w:bookmarkStart w:id="274" w:name="bookmark2"/>
      <w:bookmarkEnd w:id="274"/>
    </w:p>
    <w:p w14:paraId="6574D6BE">
      <w:pPr>
        <w:pStyle w:val="10"/>
        <w:spacing w:before="86" w:line="360" w:lineRule="auto"/>
        <w:ind w:left="3942" w:right="1909" w:hanging="66"/>
        <w:rPr>
          <w:rFonts w:hint="eastAsia" w:ascii="仿宋" w:hAnsi="仿宋" w:eastAsia="仿宋" w:cs="仿宋"/>
          <w:snapToGrid w:val="0"/>
          <w:color w:val="auto"/>
          <w:sz w:val="28"/>
          <w:szCs w:val="28"/>
          <w:u w:val="none"/>
          <w:lang w:val="en-US" w:eastAsia="zh-CN" w:bidi="ar"/>
        </w:rPr>
      </w:pPr>
      <w:r>
        <w:rPr>
          <w:rFonts w:hint="eastAsia" w:ascii="仿宋" w:hAnsi="仿宋" w:eastAsia="仿宋" w:cs="仿宋"/>
          <w:b w:val="0"/>
          <w:bCs w:val="0"/>
          <w:i w:val="0"/>
          <w:iCs w:val="0"/>
          <w:sz w:val="28"/>
          <w:szCs w:val="28"/>
        </w:rPr>
        <w:t>日期：</w:t>
      </w:r>
    </w:p>
    <w:p w14:paraId="19535A19">
      <w:pPr>
        <w:widowControl/>
        <w:snapToGrid w:val="0"/>
        <w:spacing w:line="360" w:lineRule="auto"/>
        <w:ind w:left="420" w:leftChars="200"/>
        <w:jc w:val="left"/>
        <w:rPr>
          <w:rFonts w:hint="eastAsia" w:ascii="仿宋" w:hAnsi="仿宋" w:eastAsia="仿宋" w:cs="仿宋"/>
          <w:snapToGrid w:val="0"/>
          <w:color w:val="auto"/>
          <w:sz w:val="28"/>
          <w:szCs w:val="28"/>
          <w:u w:val="none"/>
          <w:lang w:val="zh-TW" w:eastAsia="zh-CN" w:bidi="ar"/>
        </w:rPr>
      </w:pPr>
      <w:r>
        <w:rPr>
          <w:rFonts w:hint="eastAsia" w:ascii="仿宋" w:hAnsi="仿宋" w:eastAsia="仿宋" w:cs="仿宋"/>
          <w:snapToGrid w:val="0"/>
          <w:color w:val="auto"/>
          <w:sz w:val="28"/>
          <w:szCs w:val="28"/>
          <w:u w:val="none"/>
          <w:lang w:val="en-US" w:eastAsia="zh-CN" w:bidi="ar"/>
        </w:rPr>
        <w:t>（注：磋商申请单位可根据自身情况自行决定是否填写本函。）</w:t>
      </w:r>
    </w:p>
    <w:p w14:paraId="39A9B30C">
      <w:pPr>
        <w:keepNext/>
        <w:keepLines/>
        <w:tabs>
          <w:tab w:val="left" w:pos="360"/>
        </w:tabs>
        <w:adjustRightInd w:val="0"/>
        <w:snapToGrid w:val="0"/>
        <w:spacing w:line="360" w:lineRule="auto"/>
        <w:ind w:left="284" w:hanging="284"/>
        <w:jc w:val="center"/>
        <w:textAlignment w:val="baseline"/>
        <w:outlineLvl w:val="9"/>
        <w:rPr>
          <w:rFonts w:hint="eastAsia" w:ascii="仿宋" w:hAnsi="仿宋" w:eastAsia="仿宋" w:cs="仿宋"/>
          <w:snapToGrid w:val="0"/>
          <w:color w:val="auto"/>
          <w:sz w:val="28"/>
          <w:szCs w:val="28"/>
          <w:u w:val="none"/>
          <w:lang w:val="en-US" w:eastAsia="zh-CN"/>
        </w:rPr>
        <w:sectPr>
          <w:pgSz w:w="11906" w:h="16838"/>
          <w:pgMar w:top="1134" w:right="1134" w:bottom="1134" w:left="1134" w:header="850" w:footer="850" w:gutter="0"/>
          <w:cols w:space="720" w:num="1"/>
          <w:titlePg/>
          <w:docGrid w:linePitch="394" w:charSpace="704"/>
        </w:sectPr>
      </w:pPr>
    </w:p>
    <w:p w14:paraId="65496844">
      <w:pPr>
        <w:pStyle w:val="2"/>
        <w:snapToGrid w:val="0"/>
        <w:spacing w:line="360" w:lineRule="auto"/>
        <w:jc w:val="center"/>
        <w:rPr>
          <w:rFonts w:hint="eastAsia" w:ascii="仿宋" w:hAnsi="仿宋" w:eastAsia="仿宋" w:cs="仿宋"/>
          <w:snapToGrid w:val="0"/>
          <w:color w:val="auto"/>
          <w:sz w:val="36"/>
          <w:szCs w:val="36"/>
          <w:u w:val="none"/>
        </w:rPr>
      </w:pPr>
      <w:bookmarkStart w:id="275" w:name="_Toc26850"/>
      <w:r>
        <w:rPr>
          <w:rFonts w:hint="eastAsia" w:ascii="仿宋" w:hAnsi="仿宋" w:eastAsia="仿宋" w:cs="仿宋"/>
          <w:snapToGrid w:val="0"/>
          <w:color w:val="auto"/>
          <w:sz w:val="36"/>
          <w:szCs w:val="36"/>
          <w:u w:val="none"/>
          <w:lang w:val="en-US" w:eastAsia="zh-CN"/>
        </w:rPr>
        <w:t>九</w:t>
      </w:r>
      <w:r>
        <w:rPr>
          <w:rFonts w:hint="eastAsia" w:ascii="仿宋" w:hAnsi="仿宋" w:eastAsia="仿宋" w:cs="仿宋"/>
          <w:snapToGrid w:val="0"/>
          <w:color w:val="auto"/>
          <w:sz w:val="36"/>
          <w:szCs w:val="36"/>
          <w:u w:val="none"/>
        </w:rPr>
        <w:t>、监狱企业证明文件</w:t>
      </w:r>
      <w:bookmarkEnd w:id="272"/>
      <w:bookmarkEnd w:id="273"/>
      <w:bookmarkEnd w:id="275"/>
    </w:p>
    <w:p w14:paraId="456C529F">
      <w:pPr>
        <w:snapToGrid w:val="0"/>
        <w:spacing w:line="360" w:lineRule="auto"/>
        <w:ind w:firstLine="840" w:firstLineChars="300"/>
        <w:rPr>
          <w:rFonts w:hint="eastAsia" w:ascii="仿宋" w:hAnsi="仿宋" w:eastAsia="仿宋" w:cs="仿宋"/>
          <w:sz w:val="28"/>
          <w:szCs w:val="28"/>
          <w:u w:val="none"/>
        </w:rPr>
      </w:pPr>
    </w:p>
    <w:p w14:paraId="22F1C35D">
      <w:pPr>
        <w:snapToGrid w:val="0"/>
        <w:spacing w:line="360" w:lineRule="auto"/>
        <w:ind w:firstLine="840" w:firstLineChars="300"/>
        <w:rPr>
          <w:rFonts w:hint="eastAsia" w:ascii="仿宋" w:hAnsi="仿宋" w:eastAsia="仿宋" w:cs="仿宋"/>
          <w:sz w:val="28"/>
          <w:szCs w:val="28"/>
          <w:u w:val="none"/>
        </w:rPr>
      </w:pPr>
      <w:r>
        <w:rPr>
          <w:rFonts w:hint="eastAsia" w:ascii="仿宋" w:hAnsi="仿宋" w:eastAsia="仿宋" w:cs="仿宋"/>
          <w:sz w:val="28"/>
          <w:szCs w:val="28"/>
          <w:u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184A49A">
      <w:pPr>
        <w:snapToGrid w:val="0"/>
        <w:spacing w:line="360" w:lineRule="auto"/>
        <w:ind w:firstLine="840" w:firstLineChars="300"/>
        <w:rPr>
          <w:rFonts w:hint="eastAsia" w:ascii="仿宋" w:hAnsi="仿宋" w:eastAsia="仿宋" w:cs="仿宋"/>
          <w:sz w:val="28"/>
          <w:szCs w:val="28"/>
          <w:u w:val="none"/>
        </w:rPr>
      </w:pPr>
      <w:r>
        <w:rPr>
          <w:rFonts w:hint="eastAsia" w:ascii="仿宋" w:hAnsi="仿宋" w:eastAsia="仿宋" w:cs="仿宋"/>
          <w:sz w:val="28"/>
          <w:szCs w:val="28"/>
          <w:u w:val="none"/>
        </w:rPr>
        <w:t>监狱企业参加政府采购活动时，应当提供由省级以上监狱管理局、戒毒管理局（含新疆生产建设兵团）出具的属于监狱企业的证明文件。</w:t>
      </w:r>
    </w:p>
    <w:p w14:paraId="0259744E">
      <w:pPr>
        <w:snapToGrid w:val="0"/>
        <w:spacing w:line="360" w:lineRule="auto"/>
        <w:rPr>
          <w:rFonts w:hint="eastAsia" w:ascii="仿宋" w:hAnsi="仿宋" w:eastAsia="仿宋" w:cs="仿宋"/>
          <w:sz w:val="28"/>
          <w:szCs w:val="28"/>
          <w:u w:val="none"/>
        </w:rPr>
      </w:pPr>
    </w:p>
    <w:p w14:paraId="19657A61">
      <w:pPr>
        <w:snapToGrid w:val="0"/>
        <w:spacing w:line="360" w:lineRule="auto"/>
        <w:rPr>
          <w:rFonts w:hint="eastAsia" w:ascii="仿宋" w:hAnsi="仿宋" w:eastAsia="仿宋" w:cs="仿宋"/>
          <w:sz w:val="28"/>
          <w:szCs w:val="28"/>
          <w:u w:val="none"/>
        </w:rPr>
      </w:pPr>
    </w:p>
    <w:p w14:paraId="0CD99301">
      <w:pPr>
        <w:snapToGrid w:val="0"/>
        <w:spacing w:line="360" w:lineRule="auto"/>
        <w:ind w:firstLine="562" w:firstLineChars="200"/>
        <w:rPr>
          <w:rFonts w:hint="eastAsia" w:ascii="仿宋" w:hAnsi="仿宋" w:eastAsia="仿宋" w:cs="仿宋"/>
          <w:szCs w:val="21"/>
          <w:u w:val="none"/>
        </w:rPr>
      </w:pPr>
      <w:r>
        <w:rPr>
          <w:rStyle w:val="57"/>
          <w:rFonts w:hint="eastAsia" w:ascii="仿宋" w:hAnsi="仿宋" w:eastAsia="仿宋" w:cs="仿宋"/>
          <w:b/>
          <w:bCs/>
          <w:color w:val="auto"/>
          <w:sz w:val="28"/>
          <w:szCs w:val="28"/>
          <w:u w:val="none"/>
        </w:rPr>
        <w:t>注：</w:t>
      </w:r>
      <w:r>
        <w:rPr>
          <w:rStyle w:val="57"/>
          <w:rFonts w:hint="eastAsia" w:ascii="仿宋" w:hAnsi="仿宋" w:eastAsia="仿宋" w:cs="仿宋"/>
          <w:b/>
          <w:bCs/>
          <w:color w:val="auto"/>
          <w:sz w:val="28"/>
          <w:szCs w:val="28"/>
          <w:u w:val="none"/>
          <w:lang w:eastAsia="zh-CN"/>
        </w:rPr>
        <w:t>磋商申请单位</w:t>
      </w:r>
      <w:r>
        <w:rPr>
          <w:rStyle w:val="57"/>
          <w:rFonts w:hint="eastAsia" w:ascii="仿宋" w:hAnsi="仿宋" w:eastAsia="仿宋" w:cs="仿宋"/>
          <w:b/>
          <w:bCs/>
          <w:color w:val="auto"/>
          <w:sz w:val="28"/>
          <w:szCs w:val="28"/>
          <w:u w:val="none"/>
        </w:rPr>
        <w:t>若非上述企业，则不需提供此函。</w:t>
      </w:r>
    </w:p>
    <w:p w14:paraId="0A43901C">
      <w:pPr>
        <w:snapToGrid w:val="0"/>
        <w:spacing w:line="360" w:lineRule="auto"/>
        <w:ind w:firstLine="560" w:firstLineChars="200"/>
        <w:jc w:val="left"/>
        <w:rPr>
          <w:rFonts w:hint="eastAsia" w:ascii="仿宋" w:hAnsi="仿宋" w:eastAsia="仿宋" w:cs="仿宋"/>
          <w:snapToGrid w:val="0"/>
          <w:kern w:val="0"/>
          <w:sz w:val="28"/>
          <w:szCs w:val="28"/>
          <w:u w:val="none"/>
        </w:rPr>
      </w:pPr>
    </w:p>
    <w:p w14:paraId="1293D0E7">
      <w:pPr>
        <w:pStyle w:val="8"/>
        <w:snapToGrid w:val="0"/>
        <w:spacing w:before="0" w:line="360" w:lineRule="auto"/>
        <w:rPr>
          <w:rFonts w:hint="eastAsia" w:ascii="仿宋" w:hAnsi="仿宋" w:eastAsia="仿宋" w:cs="仿宋"/>
          <w:u w:val="none"/>
        </w:rPr>
        <w:sectPr>
          <w:pgSz w:w="11906" w:h="16838"/>
          <w:pgMar w:top="1134" w:right="1134" w:bottom="1134" w:left="1134" w:header="851" w:footer="850" w:gutter="0"/>
          <w:cols w:space="720" w:num="1"/>
          <w:titlePg/>
          <w:docGrid w:linePitch="312" w:charSpace="0"/>
        </w:sectPr>
      </w:pPr>
    </w:p>
    <w:p w14:paraId="4D57BD92">
      <w:pPr>
        <w:pStyle w:val="2"/>
        <w:snapToGrid w:val="0"/>
        <w:spacing w:line="360" w:lineRule="auto"/>
        <w:jc w:val="center"/>
        <w:rPr>
          <w:rFonts w:hint="eastAsia" w:ascii="仿宋" w:hAnsi="仿宋" w:eastAsia="仿宋" w:cs="仿宋"/>
          <w:snapToGrid w:val="0"/>
          <w:color w:val="auto"/>
          <w:sz w:val="36"/>
          <w:szCs w:val="36"/>
          <w:u w:val="none"/>
        </w:rPr>
      </w:pPr>
      <w:bookmarkStart w:id="276" w:name="_Toc21127_WPSOffice_Level1"/>
      <w:bookmarkStart w:id="277" w:name="_Toc28552"/>
      <w:bookmarkStart w:id="278" w:name="_Toc132557804"/>
      <w:r>
        <w:rPr>
          <w:rFonts w:hint="eastAsia" w:ascii="仿宋" w:hAnsi="仿宋" w:eastAsia="仿宋" w:cs="仿宋"/>
          <w:snapToGrid w:val="0"/>
          <w:color w:val="auto"/>
          <w:sz w:val="36"/>
          <w:szCs w:val="36"/>
          <w:u w:val="none"/>
        </w:rPr>
        <w:t>十、</w:t>
      </w:r>
      <w:bookmarkEnd w:id="276"/>
      <w:r>
        <w:rPr>
          <w:rFonts w:hint="eastAsia" w:ascii="仿宋" w:hAnsi="仿宋" w:eastAsia="仿宋" w:cs="仿宋"/>
          <w:snapToGrid w:val="0"/>
          <w:color w:val="auto"/>
          <w:sz w:val="36"/>
          <w:szCs w:val="36"/>
          <w:u w:val="none"/>
        </w:rPr>
        <w:t>残疾人福利性单位声明函</w:t>
      </w:r>
      <w:bookmarkEnd w:id="277"/>
      <w:bookmarkEnd w:id="278"/>
    </w:p>
    <w:p w14:paraId="66A82A2C">
      <w:pPr>
        <w:pStyle w:val="11"/>
        <w:snapToGrid w:val="0"/>
        <w:spacing w:line="360" w:lineRule="auto"/>
        <w:ind w:left="5250"/>
        <w:rPr>
          <w:rFonts w:hint="eastAsia" w:ascii="仿宋" w:hAnsi="仿宋" w:eastAsia="仿宋" w:cs="仿宋"/>
          <w:color w:val="auto"/>
          <w:sz w:val="28"/>
          <w:szCs w:val="28"/>
          <w:u w:val="none"/>
        </w:rPr>
      </w:pPr>
    </w:p>
    <w:p w14:paraId="7FDCBAA2">
      <w:pPr>
        <w:autoSpaceDE w:val="0"/>
        <w:autoSpaceDN w:val="0"/>
        <w:adjustRightInd w:val="0"/>
        <w:snapToGrid w:val="0"/>
        <w:spacing w:line="360" w:lineRule="auto"/>
        <w:ind w:firstLine="560" w:firstLineChars="200"/>
        <w:rPr>
          <w:rFonts w:hint="eastAsia" w:ascii="仿宋" w:hAnsi="仿宋" w:eastAsia="仿宋" w:cs="仿宋"/>
          <w:sz w:val="28"/>
          <w:szCs w:val="28"/>
          <w:u w:val="none"/>
        </w:rPr>
      </w:pPr>
      <w:r>
        <w:rPr>
          <w:rFonts w:hint="eastAsia" w:ascii="仿宋" w:hAnsi="仿宋" w:eastAsia="仿宋" w:cs="仿宋"/>
          <w:sz w:val="28"/>
          <w:szCs w:val="28"/>
          <w:u w:val="none"/>
        </w:rPr>
        <w:t>本单位郑重声明，根据《财政部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4743F24">
      <w:pPr>
        <w:autoSpaceDE w:val="0"/>
        <w:autoSpaceDN w:val="0"/>
        <w:adjustRightInd w:val="0"/>
        <w:snapToGrid w:val="0"/>
        <w:spacing w:line="360" w:lineRule="auto"/>
        <w:ind w:firstLine="560" w:firstLineChars="200"/>
        <w:rPr>
          <w:rFonts w:hint="eastAsia" w:ascii="仿宋" w:hAnsi="仿宋" w:eastAsia="仿宋" w:cs="仿宋"/>
          <w:sz w:val="28"/>
          <w:szCs w:val="28"/>
          <w:u w:val="none"/>
        </w:rPr>
      </w:pPr>
      <w:r>
        <w:rPr>
          <w:rFonts w:hint="eastAsia" w:ascii="仿宋" w:hAnsi="仿宋" w:eastAsia="仿宋" w:cs="仿宋"/>
          <w:sz w:val="28"/>
          <w:szCs w:val="28"/>
          <w:u w:val="none"/>
        </w:rPr>
        <w:t>本单位对上述声明的真实性负责。如有虚假，将依法承担相应责任。</w:t>
      </w:r>
    </w:p>
    <w:p w14:paraId="7BDB5573">
      <w:pPr>
        <w:pStyle w:val="11"/>
        <w:snapToGrid w:val="0"/>
        <w:spacing w:line="360" w:lineRule="auto"/>
        <w:ind w:left="5250"/>
        <w:rPr>
          <w:rFonts w:hint="eastAsia" w:ascii="仿宋" w:hAnsi="仿宋" w:eastAsia="仿宋" w:cs="仿宋"/>
          <w:snapToGrid w:val="0"/>
          <w:color w:val="auto"/>
          <w:sz w:val="28"/>
          <w:szCs w:val="28"/>
          <w:u w:val="none"/>
        </w:rPr>
      </w:pPr>
    </w:p>
    <w:p w14:paraId="50A80FBA">
      <w:pPr>
        <w:pStyle w:val="11"/>
        <w:snapToGrid w:val="0"/>
        <w:spacing w:line="360" w:lineRule="auto"/>
        <w:ind w:left="5250"/>
        <w:rPr>
          <w:rFonts w:hint="eastAsia" w:ascii="仿宋" w:hAnsi="仿宋" w:eastAsia="仿宋" w:cs="仿宋"/>
          <w:snapToGrid w:val="0"/>
          <w:color w:val="auto"/>
          <w:sz w:val="28"/>
          <w:szCs w:val="28"/>
          <w:u w:val="none"/>
        </w:rPr>
      </w:pPr>
    </w:p>
    <w:p w14:paraId="410E7157">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 w:hAnsi="仿宋" w:eastAsia="仿宋" w:cs="仿宋"/>
          <w:snapToGrid w:val="0"/>
          <w:kern w:val="0"/>
          <w:sz w:val="28"/>
          <w:szCs w:val="28"/>
          <w:u w:val="none"/>
        </w:rPr>
      </w:pPr>
      <w:r>
        <w:rPr>
          <w:rFonts w:hint="eastAsia" w:ascii="仿宋" w:hAnsi="仿宋" w:eastAsia="仿宋" w:cs="仿宋"/>
          <w:snapToGrid w:val="0"/>
          <w:kern w:val="0"/>
          <w:sz w:val="28"/>
          <w:szCs w:val="28"/>
          <w:u w:val="none"/>
          <w:lang w:eastAsia="zh-CN"/>
        </w:rPr>
        <w:t>磋商申请单位</w:t>
      </w:r>
      <w:r>
        <w:rPr>
          <w:rFonts w:hint="eastAsia" w:ascii="仿宋" w:hAnsi="仿宋" w:eastAsia="仿宋" w:cs="仿宋"/>
          <w:snapToGrid w:val="0"/>
          <w:kern w:val="0"/>
          <w:sz w:val="28"/>
          <w:szCs w:val="28"/>
          <w:u w:val="none"/>
        </w:rPr>
        <w:t>：（全称）（盖单位章）</w:t>
      </w:r>
    </w:p>
    <w:p w14:paraId="0778A19E">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 w:hAnsi="仿宋" w:eastAsia="仿宋" w:cs="仿宋"/>
          <w:snapToGrid w:val="0"/>
          <w:kern w:val="0"/>
          <w:sz w:val="28"/>
          <w:szCs w:val="28"/>
          <w:u w:val="none"/>
        </w:rPr>
      </w:pPr>
      <w:r>
        <w:rPr>
          <w:rFonts w:hint="eastAsia" w:ascii="仿宋" w:hAnsi="仿宋" w:eastAsia="仿宋" w:cs="仿宋"/>
          <w:snapToGrid w:val="0"/>
          <w:kern w:val="0"/>
          <w:sz w:val="28"/>
          <w:szCs w:val="28"/>
          <w:u w:val="none"/>
        </w:rPr>
        <w:t>法定代表人或其委托代理人：（签字或盖私章）</w:t>
      </w:r>
    </w:p>
    <w:p w14:paraId="4E1E3A49">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仿宋" w:hAnsi="仿宋" w:eastAsia="仿宋" w:cs="仿宋"/>
          <w:snapToGrid w:val="0"/>
          <w:kern w:val="0"/>
          <w:sz w:val="28"/>
          <w:szCs w:val="28"/>
          <w:u w:val="none"/>
        </w:rPr>
      </w:pPr>
      <w:r>
        <w:rPr>
          <w:rFonts w:hint="eastAsia" w:ascii="仿宋" w:hAnsi="仿宋" w:eastAsia="仿宋" w:cs="仿宋"/>
          <w:snapToGrid w:val="0"/>
          <w:kern w:val="0"/>
          <w:sz w:val="28"/>
          <w:szCs w:val="28"/>
          <w:u w:val="none"/>
        </w:rPr>
        <w:t>日期：年月日</w:t>
      </w:r>
    </w:p>
    <w:p w14:paraId="4793925D">
      <w:pPr>
        <w:snapToGrid w:val="0"/>
        <w:spacing w:line="360" w:lineRule="auto"/>
        <w:ind w:firstLine="588" w:firstLineChars="200"/>
        <w:jc w:val="left"/>
        <w:rPr>
          <w:rFonts w:hint="eastAsia" w:ascii="仿宋" w:hAnsi="仿宋" w:eastAsia="仿宋" w:cs="仿宋"/>
          <w:spacing w:val="7"/>
          <w:kern w:val="0"/>
          <w:sz w:val="28"/>
          <w:szCs w:val="28"/>
          <w:u w:val="none"/>
        </w:rPr>
      </w:pPr>
    </w:p>
    <w:p w14:paraId="3B3D4CF3">
      <w:pPr>
        <w:snapToGrid w:val="0"/>
        <w:spacing w:line="360" w:lineRule="auto"/>
        <w:ind w:firstLine="588" w:firstLineChars="200"/>
        <w:jc w:val="left"/>
        <w:rPr>
          <w:rFonts w:hint="eastAsia" w:ascii="仿宋" w:hAnsi="仿宋" w:eastAsia="仿宋" w:cs="仿宋"/>
          <w:spacing w:val="7"/>
          <w:kern w:val="0"/>
          <w:sz w:val="28"/>
          <w:szCs w:val="28"/>
          <w:u w:val="none"/>
        </w:rPr>
      </w:pPr>
    </w:p>
    <w:p w14:paraId="6BF6F70C">
      <w:pPr>
        <w:snapToGrid w:val="0"/>
        <w:spacing w:line="360" w:lineRule="auto"/>
        <w:ind w:firstLine="560" w:firstLineChars="200"/>
        <w:rPr>
          <w:rFonts w:hint="eastAsia" w:ascii="仿宋" w:hAnsi="仿宋" w:eastAsia="仿宋" w:cs="仿宋"/>
          <w:sz w:val="28"/>
          <w:szCs w:val="28"/>
          <w:u w:val="none"/>
        </w:rPr>
      </w:pPr>
      <w:r>
        <w:rPr>
          <w:rFonts w:hint="eastAsia" w:ascii="仿宋" w:hAnsi="仿宋" w:eastAsia="仿宋" w:cs="仿宋"/>
          <w:sz w:val="28"/>
          <w:szCs w:val="28"/>
          <w:u w:val="none"/>
        </w:rPr>
        <w:t>注：1、</w:t>
      </w:r>
      <w:r>
        <w:rPr>
          <w:rFonts w:hint="eastAsia" w:ascii="仿宋" w:hAnsi="仿宋" w:eastAsia="仿宋" w:cs="仿宋"/>
          <w:snapToGrid w:val="0"/>
          <w:kern w:val="0"/>
          <w:sz w:val="28"/>
          <w:szCs w:val="28"/>
          <w:u w:val="none"/>
          <w:lang w:eastAsia="zh-CN"/>
        </w:rPr>
        <w:t>磋商申请单位</w:t>
      </w:r>
      <w:r>
        <w:rPr>
          <w:rFonts w:hint="eastAsia" w:ascii="仿宋" w:hAnsi="仿宋" w:eastAsia="仿宋" w:cs="仿宋"/>
          <w:sz w:val="28"/>
          <w:szCs w:val="28"/>
          <w:u w:val="none"/>
        </w:rPr>
        <w:t>若非上述企业，则不需提供此函。</w:t>
      </w:r>
    </w:p>
    <w:p w14:paraId="0A54316A">
      <w:pPr>
        <w:snapToGrid w:val="0"/>
        <w:spacing w:line="360" w:lineRule="auto"/>
        <w:ind w:firstLine="560" w:firstLineChars="200"/>
        <w:rPr>
          <w:rFonts w:hint="eastAsia" w:ascii="仿宋" w:hAnsi="仿宋" w:eastAsia="仿宋" w:cs="仿宋"/>
          <w:snapToGrid w:val="0"/>
          <w:kern w:val="0"/>
          <w:sz w:val="28"/>
          <w:szCs w:val="28"/>
          <w:u w:val="none"/>
        </w:rPr>
      </w:pPr>
      <w:r>
        <w:rPr>
          <w:rFonts w:hint="eastAsia" w:ascii="仿宋" w:hAnsi="仿宋" w:eastAsia="仿宋" w:cs="仿宋"/>
          <w:sz w:val="28"/>
          <w:szCs w:val="28"/>
          <w:u w:val="none"/>
        </w:rPr>
        <w:t>2、中标</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为残疾人福利性单位的，其《残疾人福利性单位声明函》将随中标结果同时公告，接受社会监督。</w:t>
      </w:r>
      <w:r>
        <w:rPr>
          <w:rFonts w:hint="eastAsia" w:ascii="仿宋" w:hAnsi="仿宋" w:eastAsia="仿宋" w:cs="仿宋"/>
          <w:sz w:val="28"/>
          <w:szCs w:val="28"/>
          <w:u w:val="none"/>
          <w:lang w:eastAsia="zh-CN"/>
        </w:rPr>
        <w:t>磋商申请单位</w:t>
      </w:r>
      <w:r>
        <w:rPr>
          <w:rFonts w:hint="eastAsia" w:ascii="仿宋" w:hAnsi="仿宋" w:eastAsia="仿宋" w:cs="仿宋"/>
          <w:sz w:val="28"/>
          <w:szCs w:val="28"/>
          <w:u w:val="none"/>
        </w:rPr>
        <w:t>提供的《残疾人福利性单位声明函》与事实不符的，依照《政府采购法》第七十七条第一款的规定追究法律责任。</w:t>
      </w:r>
    </w:p>
    <w:p w14:paraId="52686784">
      <w:pPr>
        <w:spacing w:line="480" w:lineRule="exact"/>
        <w:rPr>
          <w:rFonts w:ascii="仿宋" w:hAnsi="仿宋" w:eastAsia="仿宋"/>
          <w:u w:val="none"/>
        </w:rPr>
      </w:pPr>
    </w:p>
    <w:sectPr>
      <w:pgSz w:w="11906" w:h="16838"/>
      <w:pgMar w:top="1701" w:right="1276" w:bottom="1440" w:left="1276"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114FC">
    <w:pPr>
      <w:pStyle w:val="18"/>
      <w:framePr w:wrap="around" w:vAnchor="text" w:hAnchor="margin" w:xAlign="center" w:y="1"/>
      <w:rPr>
        <w:rStyle w:val="29"/>
      </w:rPr>
    </w:pPr>
    <w:r>
      <w:fldChar w:fldCharType="begin"/>
    </w:r>
    <w:r>
      <w:rPr>
        <w:rStyle w:val="29"/>
      </w:rPr>
      <w:instrText xml:space="preserve">PAGE  </w:instrText>
    </w:r>
    <w:r>
      <w:fldChar w:fldCharType="separate"/>
    </w:r>
    <w:r>
      <w:rPr>
        <w:rStyle w:val="29"/>
      </w:rPr>
      <w:t>-1-</w:t>
    </w:r>
    <w:r>
      <w:fldChar w:fldCharType="end"/>
    </w:r>
  </w:p>
  <w:p w14:paraId="2E4E65B1">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755A4">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92019">
    <w:pPr>
      <w:tabs>
        <w:tab w:val="center" w:pos="4873"/>
        <w:tab w:val="right" w:pos="9875"/>
      </w:tabs>
      <w:wordWrap w:val="0"/>
      <w:autoSpaceDN w:val="0"/>
      <w:spacing w:line="450" w:lineRule="exact"/>
      <w:jc w:val="right"/>
      <w:rPr>
        <w:rFonts w:ascii="宋体" w:hAnsi="宋体" w:cs="宋体"/>
        <w:b/>
        <w:kern w:val="0"/>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4935" cy="153035"/>
                      </a:xfrm>
                      <a:prstGeom prst="rect">
                        <a:avLst/>
                      </a:prstGeom>
                      <a:noFill/>
                      <a:ln>
                        <a:noFill/>
                      </a:ln>
                      <a:effectLst/>
                    </wps:spPr>
                    <wps:txbx>
                      <w:txbxContent>
                        <w:p w14:paraId="5706BBEC"/>
                      </w:txbxContent>
                    </wps:txbx>
                    <wps:bodyPr wrap="none" lIns="0" tIns="0" rIns="0" bIns="0">
                      <a:spAutoFit/>
                    </wps:bodyPr>
                  </wps:wsp>
                </a:graphicData>
              </a:graphic>
            </wp:anchor>
          </w:drawing>
        </mc:Choice>
        <mc:Fallback>
          <w:pict>
            <v:shape id="_x0000_s1026" o:spid="_x0000_s1026"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QVPmtAAAAADAQAADwAAAAAAAAABACAAAAAiAAAAZHJzL2Rvd25yZXYu&#10;eG1sUEsBAhQAFAAAAAgAh07iQC9J0WnKAQAAmQMAAA4AAAAAAAAAAQAgAAAAHwEAAGRycy9lMm9E&#10;b2MueG1sUEsFBgAAAAAGAAYAWQEAAFsFAAAAAA==&#10;">
              <v:fill on="f" focussize="0,0"/>
              <v:stroke on="f"/>
              <v:imagedata o:title=""/>
              <o:lock v:ext="edit" aspectratio="f"/>
              <v:textbox inset="0mm,0mm,0mm,0mm" style="mso-fit-shape-to-text:t;">
                <w:txbxContent>
                  <w:p w14:paraId="5706BBEC"/>
                </w:txbxContent>
              </v:textbox>
            </v:shape>
          </w:pict>
        </mc:Fallback>
      </mc:AlternateContent>
    </w:r>
    <w:r>
      <w:rPr>
        <w:rFonts w:hint="eastAsia" w:ascii="宋体" w:hAnsi="宋体" w:cs="宋体"/>
        <w:b/>
        <w:bCs/>
        <w:sz w:val="18"/>
        <w:szCs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8509735"/>
    </w:sdtPr>
    <w:sdtContent>
      <w:p w14:paraId="6D94E6DD">
        <w:pPr>
          <w:pStyle w:val="18"/>
          <w:jc w:val="center"/>
        </w:pPr>
        <w:r>
          <w:fldChar w:fldCharType="begin"/>
        </w:r>
        <w:r>
          <w:instrText xml:space="preserve">PAGE   \* MERGEFORMAT</w:instrText>
        </w:r>
        <w:r>
          <w:fldChar w:fldCharType="separate"/>
        </w:r>
        <w:r>
          <w:rPr>
            <w:lang w:val="zh-CN"/>
          </w:rPr>
          <w:t>42</w:t>
        </w:r>
        <w:r>
          <w:rPr>
            <w:lang w:val="zh-CN"/>
          </w:rPr>
          <w:fldChar w:fldCharType="end"/>
        </w:r>
      </w:p>
    </w:sdtContent>
  </w:sdt>
  <w:p w14:paraId="3A1CB0CA">
    <w:pPr>
      <w:tabs>
        <w:tab w:val="center" w:pos="4873"/>
        <w:tab w:val="right" w:pos="9875"/>
      </w:tabs>
      <w:wordWrap w:val="0"/>
      <w:autoSpaceDN w:val="0"/>
      <w:spacing w:line="450" w:lineRule="exact"/>
      <w:jc w:val="right"/>
      <w:rPr>
        <w:rFonts w:ascii="宋体" w:hAnsi="宋体" w:cs="宋体"/>
        <w:b/>
        <w:kern w:val="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3EB68">
    <w:pPr>
      <w:pStyle w:val="18"/>
      <w:jc w:val="center"/>
      <w:rPr>
        <w:rFonts w:eastAsia="仿宋_GB2312"/>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EF362B1">
                          <w:pPr>
                            <w:pStyle w:val="18"/>
                            <w:jc w:val="cente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t>230</w:t>
                          </w:r>
                          <w:r>
                            <w:rPr>
                              <w:rFonts w:eastAsia="仿宋_GB2312"/>
                              <w:sz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5EF362B1">
                    <w:pPr>
                      <w:pStyle w:val="18"/>
                      <w:jc w:val="center"/>
                    </w:pPr>
                    <w:r>
                      <w:rPr>
                        <w:rFonts w:eastAsia="仿宋_GB2312"/>
                        <w:sz w:val="24"/>
                      </w:rPr>
                      <w:fldChar w:fldCharType="begin"/>
                    </w:r>
                    <w:r>
                      <w:rPr>
                        <w:rFonts w:eastAsia="仿宋_GB2312"/>
                        <w:sz w:val="24"/>
                      </w:rPr>
                      <w:instrText xml:space="preserve"> PAGE  \* MERGEFORMAT </w:instrText>
                    </w:r>
                    <w:r>
                      <w:rPr>
                        <w:rFonts w:eastAsia="仿宋_GB2312"/>
                        <w:sz w:val="24"/>
                      </w:rPr>
                      <w:fldChar w:fldCharType="separate"/>
                    </w:r>
                    <w:r>
                      <w:t>230</w:t>
                    </w:r>
                    <w:r>
                      <w:rPr>
                        <w:rFonts w:eastAsia="仿宋_GB2312"/>
                        <w:sz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110B7">
    <w:pPr>
      <w:pBdr>
        <w:bottom w:val="thinThickSmallGap" w:color="auto" w:sz="12" w:space="0"/>
      </w:pBdr>
      <w:spacing w:line="440" w:lineRule="exact"/>
      <w:jc w:val="left"/>
      <w:rPr>
        <w:rFonts w:ascii="宋体" w:hAnsi="宋体" w:cs="宋体"/>
        <w:b/>
        <w:bCs/>
        <w:sz w:val="18"/>
        <w:szCs w:val="18"/>
      </w:rPr>
    </w:pPr>
    <w:r>
      <w:rPr>
        <w:rFonts w:hint="eastAsia" w:ascii="宋体" w:hAnsi="宋体" w:cs="宋体"/>
        <w:b/>
        <w:bCs/>
        <w:sz w:val="18"/>
        <w:szCs w:val="18"/>
        <w:lang w:eastAsia="zh-CN"/>
      </w:rPr>
      <w:t>云南蓝本招标咨询有限公司</w:t>
    </w:r>
    <w:r>
      <w:rPr>
        <w:rFonts w:hint="eastAsia" w:ascii="宋体" w:hAnsi="宋体" w:cs="宋体"/>
        <w:b/>
        <w:bCs/>
        <w:sz w:val="18"/>
        <w:szCs w:val="18"/>
        <w:lang w:val="en-US" w:eastAsia="zh-CN"/>
      </w:rPr>
      <w:t xml:space="preserve">                                                     </w:t>
    </w:r>
    <w:r>
      <w:rPr>
        <w:rFonts w:hint="eastAsia" w:ascii="宋体" w:hAnsi="宋体" w:cs="宋体"/>
        <w:b/>
        <w:bCs/>
        <w:sz w:val="18"/>
        <w:szCs w:val="18"/>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01604">
    <w:pPr>
      <w:pStyle w:val="1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E1A69C"/>
    <w:multiLevelType w:val="singleLevel"/>
    <w:tmpl w:val="A7E1A69C"/>
    <w:lvl w:ilvl="0" w:tentative="0">
      <w:start w:val="5"/>
      <w:numFmt w:val="chineseCounting"/>
      <w:suff w:val="space"/>
      <w:lvlText w:val="第%1章"/>
      <w:lvlJc w:val="left"/>
      <w:rPr>
        <w:rFonts w:hint="eastAsia"/>
      </w:rPr>
    </w:lvl>
  </w:abstractNum>
  <w:abstractNum w:abstractNumId="1">
    <w:nsid w:val="00000006"/>
    <w:multiLevelType w:val="singleLevel"/>
    <w:tmpl w:val="00000006"/>
    <w:lvl w:ilvl="0" w:tentative="0">
      <w:start w:val="1"/>
      <w:numFmt w:val="decimal"/>
      <w:suff w:val="nothing"/>
      <w:lvlText w:val="（%1）"/>
      <w:lvlJc w:val="left"/>
      <w:pPr>
        <w:ind w:left="0" w:firstLine="0"/>
      </w:pPr>
      <w:rPr>
        <w:rFonts w:cs="Times New Roman"/>
      </w:rPr>
    </w:lvl>
  </w:abstractNum>
  <w:abstractNum w:abstractNumId="2">
    <w:nsid w:val="600B4A2F"/>
    <w:multiLevelType w:val="multilevel"/>
    <w:tmpl w:val="600B4A2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76D7A52F"/>
    <w:multiLevelType w:val="singleLevel"/>
    <w:tmpl w:val="76D7A52F"/>
    <w:lvl w:ilvl="0" w:tentative="0">
      <w:start w:val="1"/>
      <w:numFmt w:val="decimal"/>
      <w:lvlText w:val="%1."/>
      <w:lvlJc w:val="left"/>
      <w:pPr>
        <w:tabs>
          <w:tab w:val="left" w:pos="312"/>
        </w:tabs>
      </w:pPr>
    </w:lvl>
  </w:abstractNum>
  <w:num w:numId="1">
    <w:abstractNumId w:val="3"/>
  </w:num>
  <w:num w:numId="2">
    <w:abstractNumId w:val="1"/>
    <w:lvlOverride w:ilvl="0">
      <w:startOverride w:val="1"/>
    </w:lvlOverride>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hZDYxNjk2Yzc0NzA5YmIzOGQ4N2ZmMTM2ZDFmYTUifQ=="/>
  </w:docVars>
  <w:rsids>
    <w:rsidRoot w:val="0076115E"/>
    <w:rsid w:val="00046D66"/>
    <w:rsid w:val="00081B86"/>
    <w:rsid w:val="00090665"/>
    <w:rsid w:val="001E446D"/>
    <w:rsid w:val="001E67ED"/>
    <w:rsid w:val="00276651"/>
    <w:rsid w:val="00324140"/>
    <w:rsid w:val="00355F74"/>
    <w:rsid w:val="003A1A65"/>
    <w:rsid w:val="00405C60"/>
    <w:rsid w:val="004D1DFC"/>
    <w:rsid w:val="0052077C"/>
    <w:rsid w:val="005342FE"/>
    <w:rsid w:val="005558BA"/>
    <w:rsid w:val="005F65CD"/>
    <w:rsid w:val="0068355B"/>
    <w:rsid w:val="0076115E"/>
    <w:rsid w:val="007929DB"/>
    <w:rsid w:val="007A61F8"/>
    <w:rsid w:val="008A49BC"/>
    <w:rsid w:val="008C308C"/>
    <w:rsid w:val="00915C30"/>
    <w:rsid w:val="00933EA1"/>
    <w:rsid w:val="00975A56"/>
    <w:rsid w:val="00995051"/>
    <w:rsid w:val="009D5D4B"/>
    <w:rsid w:val="00A30901"/>
    <w:rsid w:val="00A52F8E"/>
    <w:rsid w:val="00A57DFD"/>
    <w:rsid w:val="00A63CF6"/>
    <w:rsid w:val="00AF2410"/>
    <w:rsid w:val="00B60506"/>
    <w:rsid w:val="00B663CF"/>
    <w:rsid w:val="00CB370E"/>
    <w:rsid w:val="00CD30B7"/>
    <w:rsid w:val="00CF415E"/>
    <w:rsid w:val="00DB35EE"/>
    <w:rsid w:val="00F65094"/>
    <w:rsid w:val="00F9432B"/>
    <w:rsid w:val="029D706B"/>
    <w:rsid w:val="034D3C45"/>
    <w:rsid w:val="04626D45"/>
    <w:rsid w:val="04F02960"/>
    <w:rsid w:val="058435E2"/>
    <w:rsid w:val="059D3E1F"/>
    <w:rsid w:val="05A06FCE"/>
    <w:rsid w:val="05E21B29"/>
    <w:rsid w:val="05FE4296"/>
    <w:rsid w:val="08616C40"/>
    <w:rsid w:val="08CB2A51"/>
    <w:rsid w:val="08E70D37"/>
    <w:rsid w:val="0B93537C"/>
    <w:rsid w:val="0C29480B"/>
    <w:rsid w:val="0D484449"/>
    <w:rsid w:val="0DF4517E"/>
    <w:rsid w:val="0F40581B"/>
    <w:rsid w:val="10A14477"/>
    <w:rsid w:val="14804E60"/>
    <w:rsid w:val="14EF1875"/>
    <w:rsid w:val="154D2A40"/>
    <w:rsid w:val="158A3C94"/>
    <w:rsid w:val="167A1613"/>
    <w:rsid w:val="172016ED"/>
    <w:rsid w:val="17E94CA2"/>
    <w:rsid w:val="188557B8"/>
    <w:rsid w:val="1957027B"/>
    <w:rsid w:val="198C7FDB"/>
    <w:rsid w:val="1A9D3EE2"/>
    <w:rsid w:val="1AC6751C"/>
    <w:rsid w:val="1C5D0DEA"/>
    <w:rsid w:val="1DBF0627"/>
    <w:rsid w:val="1EB261FB"/>
    <w:rsid w:val="1F5A0233"/>
    <w:rsid w:val="1FEE0565"/>
    <w:rsid w:val="203B0065"/>
    <w:rsid w:val="204E2DA0"/>
    <w:rsid w:val="207812B9"/>
    <w:rsid w:val="209313F4"/>
    <w:rsid w:val="219A0FDD"/>
    <w:rsid w:val="21A460DD"/>
    <w:rsid w:val="221072CF"/>
    <w:rsid w:val="23DF233A"/>
    <w:rsid w:val="25551BC9"/>
    <w:rsid w:val="25FD5DBC"/>
    <w:rsid w:val="264D28A0"/>
    <w:rsid w:val="26502390"/>
    <w:rsid w:val="26543C2E"/>
    <w:rsid w:val="26A3155C"/>
    <w:rsid w:val="27870033"/>
    <w:rsid w:val="27E216AE"/>
    <w:rsid w:val="28355CE1"/>
    <w:rsid w:val="28481571"/>
    <w:rsid w:val="288F37CA"/>
    <w:rsid w:val="29867581"/>
    <w:rsid w:val="2A697EC4"/>
    <w:rsid w:val="2AE632C3"/>
    <w:rsid w:val="2C4677AE"/>
    <w:rsid w:val="2D5B1D46"/>
    <w:rsid w:val="2E092246"/>
    <w:rsid w:val="2EAD65D1"/>
    <w:rsid w:val="2FC31E25"/>
    <w:rsid w:val="308F0CDB"/>
    <w:rsid w:val="31532D34"/>
    <w:rsid w:val="33134E71"/>
    <w:rsid w:val="33C07C3D"/>
    <w:rsid w:val="34B65AB4"/>
    <w:rsid w:val="352F1EE4"/>
    <w:rsid w:val="35415CC5"/>
    <w:rsid w:val="35A45811"/>
    <w:rsid w:val="36B020CD"/>
    <w:rsid w:val="380B6117"/>
    <w:rsid w:val="38602906"/>
    <w:rsid w:val="388D1014"/>
    <w:rsid w:val="39BB1943"/>
    <w:rsid w:val="3B697D24"/>
    <w:rsid w:val="3BFE06B7"/>
    <w:rsid w:val="3C074E47"/>
    <w:rsid w:val="3D3F7A2B"/>
    <w:rsid w:val="3F313514"/>
    <w:rsid w:val="3F9D4F63"/>
    <w:rsid w:val="4001677D"/>
    <w:rsid w:val="41B15EE3"/>
    <w:rsid w:val="42651A60"/>
    <w:rsid w:val="43EA5C73"/>
    <w:rsid w:val="44204C51"/>
    <w:rsid w:val="44380293"/>
    <w:rsid w:val="45312AF9"/>
    <w:rsid w:val="46F54B62"/>
    <w:rsid w:val="47881AEB"/>
    <w:rsid w:val="48211576"/>
    <w:rsid w:val="48AE321A"/>
    <w:rsid w:val="49DE18DD"/>
    <w:rsid w:val="4B1262F9"/>
    <w:rsid w:val="4B7755EC"/>
    <w:rsid w:val="4BDC1E4C"/>
    <w:rsid w:val="4C6D0CF6"/>
    <w:rsid w:val="4EF70956"/>
    <w:rsid w:val="4F6C34E7"/>
    <w:rsid w:val="52AE3E89"/>
    <w:rsid w:val="54CA335D"/>
    <w:rsid w:val="55102B67"/>
    <w:rsid w:val="56911F69"/>
    <w:rsid w:val="57361328"/>
    <w:rsid w:val="5857520A"/>
    <w:rsid w:val="59A00AEF"/>
    <w:rsid w:val="5A846212"/>
    <w:rsid w:val="5B084A0C"/>
    <w:rsid w:val="5B53055A"/>
    <w:rsid w:val="5BDF6065"/>
    <w:rsid w:val="5C6C2D78"/>
    <w:rsid w:val="5DAB356C"/>
    <w:rsid w:val="5DD010E5"/>
    <w:rsid w:val="5E057C1F"/>
    <w:rsid w:val="5E512226"/>
    <w:rsid w:val="5F835D6B"/>
    <w:rsid w:val="60003F04"/>
    <w:rsid w:val="60A158F0"/>
    <w:rsid w:val="60C0087F"/>
    <w:rsid w:val="61A62889"/>
    <w:rsid w:val="624E2FF1"/>
    <w:rsid w:val="626C5880"/>
    <w:rsid w:val="649410BE"/>
    <w:rsid w:val="6521764F"/>
    <w:rsid w:val="65BF660F"/>
    <w:rsid w:val="65E903C3"/>
    <w:rsid w:val="6712775C"/>
    <w:rsid w:val="683C0F6A"/>
    <w:rsid w:val="687F3E33"/>
    <w:rsid w:val="6A260A0B"/>
    <w:rsid w:val="6A2C3362"/>
    <w:rsid w:val="6AB9525A"/>
    <w:rsid w:val="6AD62431"/>
    <w:rsid w:val="6B301415"/>
    <w:rsid w:val="6C392D20"/>
    <w:rsid w:val="6C96282C"/>
    <w:rsid w:val="6E032B23"/>
    <w:rsid w:val="6EAC2D74"/>
    <w:rsid w:val="6EC86534"/>
    <w:rsid w:val="6ED56BA2"/>
    <w:rsid w:val="70DE552B"/>
    <w:rsid w:val="723B6D66"/>
    <w:rsid w:val="72A44BC2"/>
    <w:rsid w:val="72AC3A77"/>
    <w:rsid w:val="72F07E08"/>
    <w:rsid w:val="732301DD"/>
    <w:rsid w:val="743F2902"/>
    <w:rsid w:val="744422CE"/>
    <w:rsid w:val="75680129"/>
    <w:rsid w:val="75E874BC"/>
    <w:rsid w:val="768E0063"/>
    <w:rsid w:val="77ED700C"/>
    <w:rsid w:val="78D36201"/>
    <w:rsid w:val="790C526F"/>
    <w:rsid w:val="7A1C5986"/>
    <w:rsid w:val="7AA42D9E"/>
    <w:rsid w:val="7E7D00A7"/>
    <w:rsid w:val="7E964054"/>
    <w:rsid w:val="7FA3620B"/>
    <w:rsid w:val="7FC71E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9"/>
    <w:pPr>
      <w:keepNext/>
      <w:keepLines/>
      <w:spacing w:before="340" w:after="330" w:line="576"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qFormat/>
    <w:uiPriority w:val="0"/>
    <w:pPr>
      <w:keepNext/>
      <w:keepLines/>
      <w:adjustRightInd w:val="0"/>
      <w:spacing w:before="280" w:after="290" w:line="376" w:lineRule="atLeast"/>
      <w:jc w:val="left"/>
      <w:textAlignment w:val="baseline"/>
      <w:outlineLvl w:val="4"/>
    </w:pPr>
    <w:rPr>
      <w:rFonts w:ascii="Calibri" w:hAnsi="Calibri"/>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unhideWhenUsed/>
    <w:qFormat/>
    <w:uiPriority w:val="99"/>
    <w:pPr>
      <w:ind w:firstLine="420" w:firstLineChars="200"/>
    </w:pPr>
    <w:rPr>
      <w:szCs w:val="22"/>
    </w:rPr>
  </w:style>
  <w:style w:type="paragraph" w:styleId="8">
    <w:name w:val="toa heading"/>
    <w:basedOn w:val="1"/>
    <w:next w:val="1"/>
    <w:qFormat/>
    <w:uiPriority w:val="0"/>
    <w:pPr>
      <w:spacing w:before="120"/>
    </w:pPr>
    <w:rPr>
      <w:rFonts w:ascii="Cambria" w:hAnsi="Cambria"/>
    </w:rPr>
  </w:style>
  <w:style w:type="paragraph" w:styleId="9">
    <w:name w:val="annotation text"/>
    <w:basedOn w:val="1"/>
    <w:link w:val="35"/>
    <w:qFormat/>
    <w:uiPriority w:val="0"/>
    <w:pPr>
      <w:jc w:val="left"/>
    </w:pPr>
    <w:rPr>
      <w:kern w:val="0"/>
      <w:sz w:val="20"/>
    </w:rPr>
  </w:style>
  <w:style w:type="paragraph" w:styleId="10">
    <w:name w:val="Body Text"/>
    <w:basedOn w:val="1"/>
    <w:next w:val="11"/>
    <w:link w:val="50"/>
    <w:qFormat/>
    <w:uiPriority w:val="0"/>
    <w:rPr>
      <w:rFonts w:ascii="宋体" w:hAnsi="Arial"/>
      <w:sz w:val="28"/>
      <w:szCs w:val="20"/>
    </w:rPr>
  </w:style>
  <w:style w:type="paragraph" w:customStyle="1" w:styleId="11">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paragraph" w:styleId="12">
    <w:name w:val="Body Text Indent"/>
    <w:basedOn w:val="1"/>
    <w:next w:val="13"/>
    <w:link w:val="48"/>
    <w:qFormat/>
    <w:uiPriority w:val="0"/>
    <w:pPr>
      <w:spacing w:after="120"/>
      <w:ind w:left="420" w:leftChars="200"/>
    </w:pPr>
  </w:style>
  <w:style w:type="paragraph" w:customStyle="1" w:styleId="13">
    <w:name w:val="正文 A"/>
    <w:basedOn w:val="1"/>
    <w:qFormat/>
    <w:uiPriority w:val="0"/>
    <w:rPr>
      <w:color w:val="000000"/>
      <w:szCs w:val="21"/>
    </w:rPr>
  </w:style>
  <w:style w:type="paragraph" w:styleId="14">
    <w:name w:val="toc 3"/>
    <w:basedOn w:val="1"/>
    <w:next w:val="1"/>
    <w:qFormat/>
    <w:uiPriority w:val="39"/>
    <w:pPr>
      <w:ind w:left="840" w:leftChars="400"/>
    </w:pPr>
  </w:style>
  <w:style w:type="paragraph" w:styleId="15">
    <w:name w:val="Plain Text"/>
    <w:basedOn w:val="1"/>
    <w:link w:val="41"/>
    <w:qFormat/>
    <w:uiPriority w:val="0"/>
    <w:rPr>
      <w:rFonts w:ascii="宋体" w:hAnsi="Courier New" w:cs="Courier New"/>
      <w:szCs w:val="21"/>
    </w:rPr>
  </w:style>
  <w:style w:type="paragraph" w:styleId="16">
    <w:name w:val="Body Text Indent 2"/>
    <w:basedOn w:val="1"/>
    <w:qFormat/>
    <w:uiPriority w:val="0"/>
    <w:pPr>
      <w:ind w:firstLine="630"/>
    </w:pPr>
    <w:rPr>
      <w:sz w:val="32"/>
    </w:rPr>
  </w:style>
  <w:style w:type="paragraph" w:styleId="17">
    <w:name w:val="Balloon Text"/>
    <w:basedOn w:val="1"/>
    <w:link w:val="40"/>
    <w:semiHidden/>
    <w:unhideWhenUsed/>
    <w:qFormat/>
    <w:uiPriority w:val="0"/>
    <w:rPr>
      <w:sz w:val="18"/>
      <w:szCs w:val="18"/>
    </w:rPr>
  </w:style>
  <w:style w:type="paragraph" w:styleId="18">
    <w:name w:val="footer"/>
    <w:basedOn w:val="1"/>
    <w:link w:val="38"/>
    <w:qFormat/>
    <w:uiPriority w:val="0"/>
    <w:pPr>
      <w:tabs>
        <w:tab w:val="center" w:pos="4153"/>
        <w:tab w:val="right" w:pos="8306"/>
      </w:tabs>
      <w:snapToGrid w:val="0"/>
      <w:jc w:val="left"/>
    </w:pPr>
    <w:rPr>
      <w:sz w:val="18"/>
      <w:szCs w:val="18"/>
    </w:rPr>
  </w:style>
  <w:style w:type="paragraph" w:styleId="19">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toc 2"/>
    <w:basedOn w:val="1"/>
    <w:next w:val="1"/>
    <w:qFormat/>
    <w:uiPriority w:val="39"/>
    <w:pPr>
      <w:ind w:left="420" w:leftChars="200"/>
    </w:pPr>
  </w:style>
  <w:style w:type="paragraph" w:styleId="22">
    <w:name w:val="Normal (Web)"/>
    <w:basedOn w:val="1"/>
    <w:qFormat/>
    <w:uiPriority w:val="0"/>
    <w:pPr>
      <w:widowControl/>
      <w:spacing w:before="100" w:after="100"/>
      <w:jc w:val="left"/>
    </w:pPr>
    <w:rPr>
      <w:rFonts w:ascii="Arial Unicode MS" w:hAnsi="Arial Unicode MS" w:eastAsia="Arial Unicode MS"/>
      <w:color w:val="000000"/>
      <w:sz w:val="24"/>
    </w:rPr>
  </w:style>
  <w:style w:type="paragraph" w:styleId="23">
    <w:name w:val="annotation subject"/>
    <w:basedOn w:val="9"/>
    <w:next w:val="9"/>
    <w:link w:val="42"/>
    <w:semiHidden/>
    <w:unhideWhenUsed/>
    <w:qFormat/>
    <w:uiPriority w:val="0"/>
    <w:rPr>
      <w:b/>
      <w:bCs/>
      <w:kern w:val="2"/>
      <w:sz w:val="21"/>
    </w:rPr>
  </w:style>
  <w:style w:type="paragraph" w:styleId="24">
    <w:name w:val="Body Text First Indent"/>
    <w:basedOn w:val="10"/>
    <w:qFormat/>
    <w:uiPriority w:val="0"/>
    <w:pPr>
      <w:tabs>
        <w:tab w:val="center" w:pos="2185"/>
      </w:tabs>
      <w:adjustRightInd/>
      <w:spacing w:before="50" w:beforeLines="50" w:line="300" w:lineRule="auto"/>
      <w:ind w:firstLine="200" w:firstLineChars="200"/>
    </w:pPr>
    <w:rPr>
      <w:rFonts w:ascii="楷体_GB2312" w:eastAsia="楷体_GB2312"/>
      <w:color w:val="auto"/>
      <w:spacing w:val="4"/>
      <w:kern w:val="2"/>
      <w:sz w:val="21"/>
    </w:rPr>
  </w:style>
  <w:style w:type="paragraph" w:styleId="25">
    <w:name w:val="Body Text First Indent 2"/>
    <w:basedOn w:val="12"/>
    <w:next w:val="24"/>
    <w:link w:val="49"/>
    <w:qFormat/>
    <w:uiPriority w:val="0"/>
    <w:pPr>
      <w:ind w:firstLine="420" w:firstLineChars="200"/>
    </w:pPr>
  </w:style>
  <w:style w:type="table" w:styleId="27">
    <w:name w:val="Table Grid"/>
    <w:basedOn w:val="26"/>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qFormat/>
    <w:uiPriority w:val="99"/>
  </w:style>
  <w:style w:type="character" w:styleId="30">
    <w:name w:val="Hyperlink"/>
    <w:basedOn w:val="28"/>
    <w:unhideWhenUsed/>
    <w:qFormat/>
    <w:uiPriority w:val="99"/>
    <w:rPr>
      <w:color w:val="0563C1" w:themeColor="hyperlink"/>
      <w:u w:val="single"/>
      <w14:textFill>
        <w14:solidFill>
          <w14:schemeClr w14:val="hlink"/>
        </w14:solidFill>
      </w14:textFill>
    </w:rPr>
  </w:style>
  <w:style w:type="character" w:styleId="31">
    <w:name w:val="annotation reference"/>
    <w:basedOn w:val="28"/>
    <w:qFormat/>
    <w:uiPriority w:val="0"/>
    <w:rPr>
      <w:sz w:val="21"/>
      <w:szCs w:val="21"/>
    </w:rPr>
  </w:style>
  <w:style w:type="character" w:customStyle="1" w:styleId="32">
    <w:name w:val="texthight1"/>
    <w:basedOn w:val="28"/>
    <w:qFormat/>
    <w:uiPriority w:val="0"/>
  </w:style>
  <w:style w:type="paragraph" w:customStyle="1" w:styleId="33">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34">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cs="宋体"/>
      <w:b w:val="0"/>
      <w:bCs w:val="0"/>
      <w:sz w:val="28"/>
      <w:szCs w:val="20"/>
    </w:rPr>
  </w:style>
  <w:style w:type="character" w:customStyle="1" w:styleId="35">
    <w:name w:val="批注文字 字符"/>
    <w:link w:val="9"/>
    <w:qFormat/>
    <w:uiPriority w:val="0"/>
    <w:rPr>
      <w:kern w:val="0"/>
      <w:sz w:val="20"/>
    </w:rPr>
  </w:style>
  <w:style w:type="paragraph" w:customStyle="1" w:styleId="3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37">
    <w:name w:val="页眉 字符"/>
    <w:basedOn w:val="28"/>
    <w:link w:val="19"/>
    <w:qFormat/>
    <w:uiPriority w:val="0"/>
    <w:rPr>
      <w:rFonts w:ascii="Times New Roman" w:hAnsi="Times New Roman" w:eastAsia="宋体" w:cs="Times New Roman"/>
      <w:kern w:val="2"/>
      <w:sz w:val="18"/>
      <w:szCs w:val="18"/>
    </w:rPr>
  </w:style>
  <w:style w:type="character" w:customStyle="1" w:styleId="38">
    <w:name w:val="页脚 字符"/>
    <w:basedOn w:val="28"/>
    <w:link w:val="18"/>
    <w:qFormat/>
    <w:uiPriority w:val="0"/>
    <w:rPr>
      <w:rFonts w:ascii="Times New Roman" w:hAnsi="Times New Roman" w:eastAsia="宋体" w:cs="Times New Roman"/>
      <w:kern w:val="2"/>
      <w:sz w:val="18"/>
      <w:szCs w:val="18"/>
    </w:rPr>
  </w:style>
  <w:style w:type="character" w:customStyle="1" w:styleId="39">
    <w:name w:val="标题 1 字符"/>
    <w:basedOn w:val="28"/>
    <w:link w:val="2"/>
    <w:qFormat/>
    <w:uiPriority w:val="9"/>
    <w:rPr>
      <w:rFonts w:ascii="Times New Roman" w:hAnsi="Times New Roman" w:eastAsia="宋体" w:cs="Times New Roman"/>
      <w:b/>
      <w:bCs/>
      <w:kern w:val="44"/>
      <w:sz w:val="44"/>
      <w:szCs w:val="44"/>
    </w:rPr>
  </w:style>
  <w:style w:type="character" w:customStyle="1" w:styleId="40">
    <w:name w:val="批注框文本 字符"/>
    <w:basedOn w:val="28"/>
    <w:link w:val="17"/>
    <w:semiHidden/>
    <w:qFormat/>
    <w:uiPriority w:val="0"/>
    <w:rPr>
      <w:rFonts w:ascii="Times New Roman" w:hAnsi="Times New Roman" w:eastAsia="宋体" w:cs="Times New Roman"/>
      <w:kern w:val="2"/>
      <w:sz w:val="18"/>
      <w:szCs w:val="18"/>
    </w:rPr>
  </w:style>
  <w:style w:type="character" w:customStyle="1" w:styleId="41">
    <w:name w:val="纯文本 字符"/>
    <w:link w:val="15"/>
    <w:qFormat/>
    <w:uiPriority w:val="0"/>
    <w:rPr>
      <w:rFonts w:ascii="宋体" w:hAnsi="Courier New" w:eastAsia="宋体" w:cs="Courier New"/>
      <w:kern w:val="2"/>
      <w:sz w:val="21"/>
      <w:szCs w:val="21"/>
    </w:rPr>
  </w:style>
  <w:style w:type="character" w:customStyle="1" w:styleId="42">
    <w:name w:val="批注主题 字符"/>
    <w:basedOn w:val="35"/>
    <w:link w:val="23"/>
    <w:semiHidden/>
    <w:qFormat/>
    <w:uiPriority w:val="0"/>
    <w:rPr>
      <w:rFonts w:ascii="Times New Roman" w:hAnsi="Times New Roman" w:eastAsia="宋体" w:cs="Times New Roman"/>
      <w:b/>
      <w:bCs/>
      <w:kern w:val="2"/>
      <w:sz w:val="21"/>
      <w:szCs w:val="24"/>
    </w:rPr>
  </w:style>
  <w:style w:type="paragraph" w:styleId="43">
    <w:name w:val="List Paragraph"/>
    <w:basedOn w:val="1"/>
    <w:qFormat/>
    <w:uiPriority w:val="99"/>
    <w:pPr>
      <w:ind w:firstLine="420" w:firstLineChars="200"/>
    </w:pPr>
  </w:style>
  <w:style w:type="character" w:customStyle="1" w:styleId="44">
    <w:name w:val="font51"/>
    <w:basedOn w:val="28"/>
    <w:qFormat/>
    <w:uiPriority w:val="0"/>
    <w:rPr>
      <w:rFonts w:hint="eastAsia" w:ascii="宋体" w:hAnsi="宋体" w:eastAsia="宋体"/>
      <w:color w:val="FF0000"/>
      <w:sz w:val="20"/>
      <w:szCs w:val="20"/>
      <w:u w:val="none"/>
    </w:rPr>
  </w:style>
  <w:style w:type="character" w:customStyle="1" w:styleId="45">
    <w:name w:val="font31"/>
    <w:basedOn w:val="28"/>
    <w:qFormat/>
    <w:uiPriority w:val="0"/>
    <w:rPr>
      <w:rFonts w:hint="eastAsia" w:ascii="宋体" w:hAnsi="宋体" w:eastAsia="宋体"/>
      <w:color w:val="000000"/>
      <w:sz w:val="20"/>
      <w:szCs w:val="20"/>
      <w:u w:val="none"/>
    </w:rPr>
  </w:style>
  <w:style w:type="character" w:customStyle="1" w:styleId="46">
    <w:name w:val="font11"/>
    <w:basedOn w:val="28"/>
    <w:qFormat/>
    <w:uiPriority w:val="0"/>
    <w:rPr>
      <w:rFonts w:hint="eastAsia" w:ascii="宋体" w:hAnsi="宋体" w:eastAsia="宋体"/>
      <w:color w:val="000000"/>
      <w:sz w:val="20"/>
      <w:szCs w:val="20"/>
      <w:u w:val="none"/>
    </w:rPr>
  </w:style>
  <w:style w:type="character" w:customStyle="1" w:styleId="47">
    <w:name w:val="正文文本 Char Char"/>
    <w:qFormat/>
    <w:uiPriority w:val="0"/>
    <w:rPr>
      <w:rFonts w:ascii="宋体" w:hAnsi="宋体" w:eastAsia="宋体"/>
      <w:kern w:val="1"/>
      <w:sz w:val="24"/>
      <w:szCs w:val="24"/>
      <w:lang w:val="en-US" w:eastAsia="zh-CN" w:bidi="ar-SA"/>
    </w:rPr>
  </w:style>
  <w:style w:type="character" w:customStyle="1" w:styleId="48">
    <w:name w:val="正文文本缩进 字符"/>
    <w:basedOn w:val="28"/>
    <w:link w:val="12"/>
    <w:qFormat/>
    <w:uiPriority w:val="0"/>
    <w:rPr>
      <w:rFonts w:ascii="Times New Roman" w:hAnsi="Times New Roman" w:eastAsia="宋体" w:cs="Times New Roman"/>
      <w:kern w:val="2"/>
      <w:sz w:val="21"/>
      <w:szCs w:val="24"/>
    </w:rPr>
  </w:style>
  <w:style w:type="character" w:customStyle="1" w:styleId="49">
    <w:name w:val="正文文本首行缩进 2 字符"/>
    <w:basedOn w:val="48"/>
    <w:link w:val="25"/>
    <w:qFormat/>
    <w:uiPriority w:val="0"/>
    <w:rPr>
      <w:rFonts w:ascii="Times New Roman" w:hAnsi="Times New Roman" w:eastAsia="宋体" w:cs="Times New Roman"/>
      <w:kern w:val="2"/>
      <w:sz w:val="21"/>
      <w:szCs w:val="24"/>
    </w:rPr>
  </w:style>
  <w:style w:type="character" w:customStyle="1" w:styleId="50">
    <w:name w:val="正文文本 字符"/>
    <w:basedOn w:val="28"/>
    <w:link w:val="10"/>
    <w:qFormat/>
    <w:uiPriority w:val="99"/>
    <w:rPr>
      <w:rFonts w:ascii="宋体" w:hAnsi="Arial" w:eastAsia="宋体" w:cs="Times New Roman"/>
      <w:kern w:val="2"/>
      <w:sz w:val="28"/>
    </w:rPr>
  </w:style>
  <w:style w:type="paragraph" w:customStyle="1" w:styleId="51">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2">
    <w:name w:val="未处理的提及1"/>
    <w:basedOn w:val="28"/>
    <w:semiHidden/>
    <w:unhideWhenUsed/>
    <w:qFormat/>
    <w:uiPriority w:val="99"/>
    <w:rPr>
      <w:color w:val="605E5C"/>
      <w:shd w:val="clear" w:color="auto" w:fill="E1DFDD"/>
    </w:rPr>
  </w:style>
  <w:style w:type="table" w:customStyle="1" w:styleId="53">
    <w:name w:val="Table Normal"/>
    <w:semiHidden/>
    <w:unhideWhenUsed/>
    <w:qFormat/>
    <w:uiPriority w:val="0"/>
    <w:rPr>
      <w:rFonts w:ascii="Arial" w:hAnsi="Arial" w:cs="Arial"/>
    </w:rPr>
    <w:tblPr>
      <w:tblCellMar>
        <w:top w:w="0" w:type="dxa"/>
        <w:left w:w="0" w:type="dxa"/>
        <w:bottom w:w="0" w:type="dxa"/>
        <w:right w:w="0" w:type="dxa"/>
      </w:tblCellMar>
    </w:tblPr>
  </w:style>
  <w:style w:type="paragraph" w:customStyle="1" w:styleId="54">
    <w:name w:val="Table Text"/>
    <w:basedOn w:val="1"/>
    <w:semiHidden/>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paragraph" w:customStyle="1" w:styleId="55">
    <w:name w:val="标准正文"/>
    <w:basedOn w:val="1"/>
    <w:autoRedefine/>
    <w:qFormat/>
    <w:uiPriority w:val="0"/>
    <w:pPr>
      <w:spacing w:line="360" w:lineRule="auto"/>
      <w:ind w:left="141" w:leftChars="67" w:firstLine="11" w:firstLineChars="4"/>
      <w:jc w:val="center"/>
    </w:pPr>
    <w:rPr>
      <w:rFonts w:ascii="仿宋" w:hAnsi="仿宋" w:eastAsia="仿宋" w:cs="仿宋"/>
      <w:sz w:val="28"/>
      <w:szCs w:val="28"/>
    </w:rPr>
  </w:style>
  <w:style w:type="table" w:customStyle="1" w:styleId="56">
    <w:name w:val="Table Normal15"/>
    <w:autoRedefine/>
    <w:semiHidden/>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character" w:customStyle="1" w:styleId="57">
    <w:name w:val="fontstyle01"/>
    <w:autoRedefine/>
    <w:qFormat/>
    <w:uiPriority w:val="0"/>
    <w:rPr>
      <w:rFonts w:hint="eastAsia" w:ascii="宋体" w:hAnsi="宋体" w:eastAsia="宋体"/>
      <w:color w:val="000000"/>
      <w:sz w:val="24"/>
      <w:szCs w:val="24"/>
    </w:rPr>
  </w:style>
  <w:style w:type="paragraph" w:customStyle="1" w:styleId="58">
    <w:name w:val="表格文字"/>
    <w:basedOn w:val="1"/>
    <w:qFormat/>
    <w:uiPriority w:val="0"/>
    <w:pPr>
      <w:adjustRightInd w:val="0"/>
      <w:spacing w:line="360" w:lineRule="auto"/>
      <w:ind w:firstLine="200" w:firstLineChars="200"/>
      <w:jc w:val="left"/>
      <w:textAlignment w:val="baseline"/>
    </w:pPr>
    <w:rPr>
      <w:rFonts w:ascii="Arial" w:hAnsi="Arial" w:cs="Arial"/>
      <w:sz w:val="24"/>
      <w:szCs w:val="24"/>
    </w:rPr>
  </w:style>
  <w:style w:type="paragraph" w:customStyle="1" w:styleId="59">
    <w:name w:val="（标题二）"/>
    <w:basedOn w:val="3"/>
    <w:next w:val="1"/>
    <w:qFormat/>
    <w:uiPriority w:val="0"/>
    <w:pPr>
      <w:spacing w:before="100" w:beforeAutospacing="1" w:after="100" w:afterAutospacing="1"/>
      <w:ind w:left="1680" w:hanging="420"/>
    </w:pPr>
    <w:rPr>
      <w:b w:val="0"/>
      <w:bCs w:val="0"/>
      <w:sz w:val="36"/>
      <w:szCs w:val="36"/>
    </w:rPr>
  </w:style>
  <w:style w:type="paragraph" w:customStyle="1" w:styleId="60">
    <w:name w:val="p0"/>
    <w:basedOn w:val="1"/>
    <w:qFormat/>
    <w:uiPriority w:val="0"/>
    <w:pPr>
      <w:widowControl/>
    </w:pPr>
    <w:rPr>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wmf"/><Relationship Id="rId21" Type="http://schemas.openxmlformats.org/officeDocument/2006/relationships/oleObject" Target="embeddings/oleObject5.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5.wmf"/><Relationship Id="rId17" Type="http://schemas.openxmlformats.org/officeDocument/2006/relationships/oleObject" Target="embeddings/oleObject3.bin"/><Relationship Id="rId16" Type="http://schemas.openxmlformats.org/officeDocument/2006/relationships/image" Target="media/image4.wmf"/><Relationship Id="rId15" Type="http://schemas.openxmlformats.org/officeDocument/2006/relationships/oleObject" Target="embeddings/oleObject2.bin"/><Relationship Id="rId14" Type="http://schemas.openxmlformats.org/officeDocument/2006/relationships/image" Target="media/image3.w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DDE7B2-F5BD-41EB-95BA-625338A1B04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131</Pages>
  <Words>59378</Words>
  <Characters>62477</Characters>
  <Lines>194</Lines>
  <Paragraphs>54</Paragraphs>
  <TotalTime>68</TotalTime>
  <ScaleCrop>false</ScaleCrop>
  <LinksUpToDate>false</LinksUpToDate>
  <CharactersWithSpaces>63248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2023-09-04T06:32:00Z</dcterms:created>
  <dc:creator>L</dc:creator>
  <cp:lastModifiedBy>恭喜发财</cp:lastModifiedBy>
  <cp:lastPrinted>2024-04-12T02:04:00Z</cp:lastPrinted>
  <dcterms:modified xsi:type="dcterms:W3CDTF">2026-03-23T02:22:19Z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EDC8C5B09BF947D2A3FF27E8EC00C9B6_13</vt:lpwstr>
  </property>
  <property fmtid="{D5CDD505-2E9C-101B-9397-08002B2CF9AE}" pid="4" name="KSOTemplateDocerSaveRecord">
    <vt:lpwstr>eyJoZGlkIjoiNTQxMzk0MmVjZjVkYTZhZWQ3OGM3ZGQ5ZWEyN2Y0MDAiLCJ1c2VySWQiOiIyODgyNDgyNDUifQ==</vt:lpwstr>
  </property>
</Properties>
</file>