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440101-2026-01056</w:t>
      </w:r>
    </w:p>
    <w:p>
      <w:pPr>
        <w:pStyle w:val="null3"/>
        <w:jc w:val="center"/>
        <w:outlineLvl w:val="3"/>
      </w:pPr>
      <w:r>
        <w:rPr>
          <w:sz w:val="24"/>
          <w:b/>
        </w:rPr>
        <w:t>采购项目编号：</w:t>
      </w:r>
      <w:r>
        <w:rPr>
          <w:sz w:val="24"/>
          <w:b/>
        </w:rPr>
        <w:t>CZ2026-0100</w:t>
      </w:r>
    </w:p>
    <w:p>
      <w:pPr>
        <w:pStyle w:val="null3"/>
        <w:jc w:val="center"/>
        <w:outlineLvl w:val="3"/>
      </w:pPr>
      <w:r>
        <w:rPr>
          <w:sz w:val="24"/>
          <w:b/>
        </w:rPr>
        <w:t>项目名称：</w:t>
      </w:r>
      <w:r>
        <w:rPr>
          <w:sz w:val="24"/>
          <w:b/>
        </w:rPr>
        <w:t>广州市地质灾害自动化监测预警网络扩面提质项目（一期）--地质灾害风险区自动化监测台站建设（一期）</w:t>
      </w:r>
    </w:p>
    <w:p>
      <w:pPr>
        <w:pStyle w:val="null3"/>
        <w:jc w:val="center"/>
        <w:outlineLvl w:val="3"/>
      </w:pPr>
      <w:r>
        <w:rPr>
          <w:sz w:val="24"/>
          <w:b/>
        </w:rPr>
        <w:t>采购人：</w:t>
      </w:r>
      <w:r>
        <w:rPr>
          <w:sz w:val="24"/>
          <w:b/>
        </w:rPr>
        <w:t>广州市地质调查院(广州市海洋发展促进中心)</w:t>
      </w:r>
    </w:p>
    <w:p>
      <w:pPr>
        <w:pStyle w:val="null3"/>
        <w:jc w:val="center"/>
        <w:outlineLvl w:val="3"/>
      </w:pPr>
      <w:r>
        <w:rPr>
          <w:sz w:val="24"/>
          <w:b/>
        </w:rPr>
        <w:t>采购代理机构：</w:t>
      </w:r>
      <w:r>
        <w:rPr>
          <w:sz w:val="24"/>
          <w:b/>
        </w:rPr>
        <w:t>广州市政府采购中心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广州市政府采购中心</w:t>
      </w:r>
      <w:r>
        <w:rPr/>
        <w:t>受</w:t>
      </w:r>
      <w:r>
        <w:rPr/>
        <w:t>广州市地质调查院(广州市海洋发展促进中心)</w:t>
      </w:r>
      <w:r>
        <w:rPr/>
        <w:t>的委托，采用</w:t>
      </w:r>
      <w:r>
        <w:rPr/>
        <w:t>公开招标</w:t>
      </w:r>
      <w:r>
        <w:rPr/>
        <w:t>方式组织采购</w:t>
      </w:r>
      <w:r>
        <w:rPr/>
        <w:t>广州市地质灾害自动化监测预警网络扩面提质项目（一期）--地质灾害风险区自动化监测台站建设（一期）</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广州市地质灾害自动化监测预警网络扩面提质项目（一期）--地质灾害风险区自动化监测台站建设（一期）</w:t>
      </w:r>
    </w:p>
    <w:p>
      <w:pPr>
        <w:pStyle w:val="null3"/>
        <w:ind w:firstLine="480"/>
      </w:pPr>
      <w:r>
        <w:rPr/>
        <w:t>采购计划编号：</w:t>
      </w:r>
      <w:r>
        <w:rPr/>
        <w:t>440101-2026-01056</w:t>
      </w:r>
    </w:p>
    <w:p>
      <w:pPr>
        <w:pStyle w:val="null3"/>
        <w:ind w:firstLine="480"/>
      </w:pPr>
      <w:r>
        <w:rPr/>
        <w:t>采购项目编号：</w:t>
      </w:r>
      <w:r>
        <w:rPr/>
        <w:t>CZ2026-0100</w:t>
      </w:r>
    </w:p>
    <w:p>
      <w:pPr>
        <w:pStyle w:val="null3"/>
        <w:ind w:firstLine="480"/>
      </w:pPr>
      <w:r>
        <w:rPr/>
        <w:t>采购方式：</w:t>
      </w:r>
      <w:r>
        <w:rPr/>
        <w:t>公开招标</w:t>
      </w:r>
    </w:p>
    <w:p>
      <w:pPr>
        <w:pStyle w:val="null3"/>
        <w:ind w:firstLine="480"/>
      </w:pPr>
      <w:r>
        <w:rPr/>
        <w:t>预算金额：</w:t>
      </w:r>
      <w:r>
        <w:rPr/>
        <w:t>25,283,400.00</w:t>
      </w:r>
      <w:r>
        <w:rPr/>
        <w:t>元</w:t>
      </w:r>
    </w:p>
    <w:p>
      <w:pPr>
        <w:pStyle w:val="null3"/>
        <w:outlineLvl w:val="3"/>
      </w:pPr>
      <w:r>
        <w:rPr>
          <w:sz w:val="24"/>
          <w:b/>
        </w:rPr>
        <w:t>2.项目内容及需求情况（采购项目技术规格、参数及要求）</w:t>
      </w:r>
    </w:p>
    <w:p>
      <w:pPr>
        <w:pStyle w:val="null3"/>
      </w:pPr>
      <w:r>
        <w:rPr/>
        <w:t>采购包1(广州市地质灾害自动化监测预警网络扩面提质项目（一期）--地质灾害风险区自动化监测台站建设（一期）):</w:t>
      </w:r>
    </w:p>
    <w:p>
      <w:pPr>
        <w:pStyle w:val="null3"/>
      </w:pPr>
      <w:r>
        <w:rPr/>
        <w:t>采购包预算金额：25,283,400.00元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其他仪器仪表</w:t>
            </w:r>
          </w:p>
        </w:tc>
        <w:tc>
          <w:tcPr>
            <w:tcW w:type="dxa" w:w="2136"/>
          </w:tcPr>
          <w:p>
            <w:pPr>
              <w:pStyle w:val="null3"/>
            </w:pPr>
            <w:r>
              <w:rPr/>
              <w:t>地质灾害风险区自动化监测台站建设（一期）</w:t>
            </w:r>
          </w:p>
        </w:tc>
        <w:tc>
          <w:tcPr>
            <w:tcW w:type="dxa" w:w="1187"/>
          </w:tcPr>
          <w:p>
            <w:pPr>
              <w:pStyle w:val="null3"/>
            </w:pPr>
            <w:r>
              <w:rPr/>
              <w:t>1(批)</w:t>
            </w:r>
          </w:p>
        </w:tc>
        <w:tc>
          <w:tcPr>
            <w:tcW w:type="dxa" w:w="1187"/>
          </w:tcPr>
          <w:p>
            <w:pPr>
              <w:pStyle w:val="null3"/>
            </w:pPr>
            <w:r>
              <w:rPr/>
              <w:t>详见第二章</w:t>
            </w:r>
          </w:p>
        </w:tc>
        <w:tc>
          <w:tcPr>
            <w:tcW w:type="dxa" w:w="1187"/>
          </w:tcPr>
          <w:p>
            <w:pPr>
              <w:pStyle w:val="null3"/>
            </w:pPr>
            <w:r>
              <w:rPr/>
              <w:t>否</w:t>
            </w:r>
          </w:p>
        </w:tc>
      </w:tr>
    </w:tbl>
    <w:p>
      <w:pPr>
        <w:pStyle w:val="null3"/>
      </w:pPr>
      <w:r>
        <w:rPr/>
        <w:t>本采购包接受联合体投标</w:t>
      </w:r>
    </w:p>
    <w:p>
      <w:pPr>
        <w:pStyle w:val="null3"/>
      </w:pPr>
      <w:r>
        <w:rPr/>
        <w:t>合同分包：允许合同分包</w:t>
      </w:r>
    </w:p>
    <w:p>
      <w:pPr>
        <w:pStyle w:val="null3"/>
      </w:pPr>
      <w:r>
        <w:rPr/>
        <w:t>合同履行期限：合同签订之日起至2026年12月31日。</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p>
      <w:pPr>
        <w:pStyle w:val="null3"/>
      </w:pPr>
      <w:r>
        <w:rPr/>
        <w:t>2）有依法缴纳税收和社会保障资金的良好记录：依据《投标函》。</w:t>
      </w:r>
    </w:p>
    <w:p>
      <w:pPr>
        <w:pStyle w:val="null3"/>
      </w:pPr>
      <w:r>
        <w:rPr/>
        <w:t>3）具有良好的商业信誉和健全的财务会计制度：依据《投标函》。</w:t>
      </w:r>
    </w:p>
    <w:p>
      <w:pPr>
        <w:pStyle w:val="null3"/>
      </w:pPr>
      <w:r>
        <w:rPr/>
        <w:t>4）履行合同所必需的设备和专业技术能力：依据《投标函》。</w:t>
      </w:r>
    </w:p>
    <w:p>
      <w:pPr>
        <w:pStyle w:val="null3"/>
      </w:pPr>
      <w:r>
        <w:rPr/>
        <w:t>5）参加采购活动前3年内，在经营活动中没有重大违法记录：依据《投标函》。</w:t>
      </w:r>
    </w:p>
    <w:p>
      <w:pPr>
        <w:pStyle w:val="null3"/>
        <w:outlineLvl w:val="3"/>
      </w:pPr>
      <w:r>
        <w:rPr>
          <w:sz w:val="24"/>
          <w:b/>
        </w:rPr>
        <w:t>2.落实政府采购政策需满足的资格要求：</w:t>
      </w:r>
    </w:p>
    <w:p>
      <w:pPr>
        <w:pStyle w:val="null3"/>
        <w:jc w:val="left"/>
      </w:pPr>
      <w:r>
        <w:rPr/>
        <w:t>采购包1（广州市地质灾害自动化监测预警网络扩面提质项目（一期）--地质灾害风险区自动化监测台站建设（一期））：</w:t>
      </w:r>
      <w:r>
        <w:rPr/>
        <w:t>项目采用联合体形式预留项目合同金额的40%专门面向中小企业采购。对于预留份额，提供的货物由符合政策要求的中小企业制造。预留份额通过以下措施进行,投标人可选择以下其中一种方式参与（投标人的企业规模以投标人所投货物制造商的企业规模来核定）： 1. 投标人所投货物不属于中小企业制造的，必须与中小企业以联合体形式参加本项目，联合体中成员单位承担的合同金额比例至少应当达到40%且所提供的货物应全部由中小企业制造（其中小微企业制造的部分不低于合同金额的28%）,组成联合体的中小企业与联合体内其他企业之间不得存在直接控股、管理关系。【依据符合上述比例的联合体共同投标协议书、联合体上述比例全部货物的制造商的《中小企业声明函》或由省级以上监狱管理局、戒毒管理局(含新疆生产建设兵团)出具的联合体上述比例的制造商属于监狱企业的证明文件或联合体上述比例的制造商的《残疾人福利性单位声明函》】。 2.投标人所投货物属于中型企业制造的，必须与小微企业以联合体形式参加本项目，联合体中成员单位承担的合同份额比例至少应当达到28%且所提供的货物应全部由小微企业制造,组成联合体的中小企业与联合体内其他企业之间不得存在直接控股、管理关系。【依据符合上述比例的联合体共同投标协议书、联合体上述比例全部货物的制造商的《中小企业声明函》或由省级以上监狱管理局、戒毒管理局(含新疆生产建设兵团)出具的联合体上述比例的制造商属于监狱企业的证明文件或联合体上述比例的制造商的《残疾人福利性单位声明函》】。 3. 投标人所投货物属于小微企业制造的，是否以联合体形式参加本项目不作强制要求。【依据全部货物的制造商的《中小企业声明函》或由省级以上监狱管理局、戒毒管理局(含新疆生产建设兵团)出具的制造商属于监狱企业的证明文件或制造商的《残疾人福利性单位声明函》】。如以联合体形式参加本项目，则只能与小微企业以联合体形式参加本项目。组成联合体的中小企业与联合体内其他企业之间不得存在直接控股、管理关系。【依据联合体共同投标协议书、联合体各方全部货物的制造商的《中小企业声明函》或由省级以上监狱管理局、戒毒管理局(含新疆生产建设兵团)出具的联合体各方的制造商属于监狱企业的证明文件或联合体各方的制造商的《残疾人福利性单位声明函》】。</w:t>
      </w:r>
    </w:p>
    <w:p>
      <w:pPr>
        <w:pStyle w:val="null3"/>
        <w:outlineLvl w:val="3"/>
      </w:pPr>
      <w:r>
        <w:rPr>
          <w:sz w:val="24"/>
          <w:b/>
        </w:rPr>
        <w:t>3.本项目特定的资格要求：</w:t>
      </w:r>
    </w:p>
    <w:p>
      <w:pPr>
        <w:pStyle w:val="null3"/>
      </w:pPr>
      <w:r>
        <w:rPr/>
        <w:t>采购包1（广州市地质灾害自动化监测预警网络扩面提质项目（一期）--地质灾害风险区自动化监测台站建设（一期））：</w:t>
      </w:r>
    </w:p>
    <w:p>
      <w:pPr>
        <w:pStyle w:val="null3"/>
      </w:pPr>
      <w:r>
        <w:rPr/>
        <w:t>1)1.本项目接受联合体投标（联合体各方均应当满足《中华人民共和国政府采购法》第二十二条规定的条件，均须按“二.投标人的资格要求”提供联合体各方的相关证照扫描件以及加盖联合体各方公章的《投标函》；并提供联合体共同投标协议书，联合体成员不超过3家）。2.供应商未被列入“信用中国”网站中“记录失信被执行人或重大税收违法失信主体或政府采购严重违法失信行为”的记录名单；不处于“中国政府采购网”中“政府采购严重违法失信行为信息记录”的禁止参加政府采购活动期间（以采购代理机构或采购人于资格审查时在上述网站查询结果为准，如在上述网站查询结果均显示没有相关记录，视为没有上述不良信用记录。联合体成员存在不良信用记录的，视同联合体存在不良信用记录。同时对信用信息查询记录和证据截图存档。如相关失信记录已失效，供应商须提供相关证明资料）。3.投标人必须符合法律、行政法规规定的其他条件：依据《投标函》。</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广州交易集团有限公司（http://www.gzggzy.cn）</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广州市地质调查院(广州市海洋发展促进中心)</w:t>
      </w:r>
    </w:p>
    <w:p>
      <w:pPr>
        <w:pStyle w:val="null3"/>
        <w:ind w:firstLine="480"/>
      </w:pPr>
      <w:r>
        <w:rPr/>
        <w:t xml:space="preserve"> 地址：</w:t>
      </w:r>
      <w:r>
        <w:rPr/>
        <w:t>广州市白云区嘉禾街园坛岭路200号</w:t>
      </w:r>
    </w:p>
    <w:p>
      <w:pPr>
        <w:pStyle w:val="null3"/>
        <w:ind w:firstLine="480"/>
      </w:pPr>
      <w:r>
        <w:rPr/>
        <w:t xml:space="preserve"> 联系方式：</w:t>
      </w:r>
      <w:r>
        <w:rPr/>
        <w:t>020-86091422</w:t>
      </w:r>
    </w:p>
    <w:p>
      <w:pPr>
        <w:pStyle w:val="null3"/>
        <w:outlineLvl w:val="3"/>
      </w:pPr>
      <w:r>
        <w:rPr>
          <w:sz w:val="24"/>
          <w:b/>
        </w:rPr>
        <w:t xml:space="preserve"> 2.采购代理机构信息</w:t>
      </w:r>
    </w:p>
    <w:p>
      <w:pPr>
        <w:pStyle w:val="null3"/>
        <w:ind w:firstLine="480"/>
      </w:pPr>
      <w:r>
        <w:rPr/>
        <w:t xml:space="preserve"> 名称：</w:t>
      </w:r>
      <w:r>
        <w:rPr/>
        <w:t>广州市政府采购中心</w:t>
      </w:r>
    </w:p>
    <w:p>
      <w:pPr>
        <w:pStyle w:val="null3"/>
        <w:ind w:firstLine="480"/>
      </w:pPr>
      <w:r>
        <w:rPr/>
        <w:t xml:space="preserve"> 地址：</w:t>
      </w:r>
      <w:r>
        <w:rPr/>
        <w:t>广东省广州市天河区天润路447号</w:t>
      </w:r>
    </w:p>
    <w:p>
      <w:pPr>
        <w:pStyle w:val="null3"/>
        <w:ind w:firstLine="480"/>
      </w:pPr>
      <w:r>
        <w:rPr/>
        <w:t xml:space="preserve"> 联系方式：</w:t>
      </w:r>
      <w:r>
        <w:rPr/>
        <w:t>28866438；28866163</w:t>
      </w:r>
    </w:p>
    <w:p>
      <w:pPr>
        <w:pStyle w:val="null3"/>
        <w:outlineLvl w:val="3"/>
      </w:pPr>
      <w:r>
        <w:rPr>
          <w:sz w:val="24"/>
          <w:b/>
        </w:rPr>
        <w:t xml:space="preserve"> 3.项目联系方式</w:t>
      </w:r>
    </w:p>
    <w:p>
      <w:pPr>
        <w:pStyle w:val="null3"/>
        <w:ind w:firstLine="480"/>
      </w:pPr>
      <w:r>
        <w:rPr/>
        <w:t xml:space="preserve"> 项目联系人：</w:t>
      </w:r>
      <w:r>
        <w:rPr/>
        <w:t>周毅框（采购文件咨询）、何晓蕾（质疑受理）</w:t>
      </w:r>
    </w:p>
    <w:p>
      <w:pPr>
        <w:pStyle w:val="null3"/>
        <w:ind w:firstLine="480"/>
      </w:pPr>
      <w:r>
        <w:rPr/>
        <w:t xml:space="preserve"> 电话：</w:t>
      </w:r>
      <w:r>
        <w:rPr/>
        <w:t>28866438；28866163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广州市政府采购中心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color w:val="000000"/>
        </w:rPr>
        <w:t>项目属性：货物类</w:t>
      </w:r>
    </w:p>
    <w:p>
      <w:pPr>
        <w:pStyle w:val="null3"/>
        <w:ind w:firstLine="422"/>
        <w:jc w:val="both"/>
      </w:pPr>
      <w:r>
        <w:rPr>
          <w:sz w:val="21"/>
          <w:b/>
        </w:rPr>
        <w:t>（一）采购项目需实现的功能和目标</w:t>
      </w:r>
    </w:p>
    <w:p>
      <w:pPr>
        <w:pStyle w:val="null3"/>
        <w:ind w:firstLine="420"/>
        <w:jc w:val="both"/>
      </w:pPr>
      <w:r>
        <w:rPr>
          <w:sz w:val="21"/>
        </w:rPr>
        <w:t>为提升地质灾害防治能力，构建智能化监测预警体系，针对广州市内已划定的</w:t>
      </w:r>
      <w:r>
        <w:rPr>
          <w:sz w:val="21"/>
        </w:rPr>
        <w:t>1370</w:t>
      </w:r>
      <w:r>
        <w:rPr>
          <w:sz w:val="21"/>
        </w:rPr>
        <w:t>处地质灾害风险区及部分重点防御区，通过资料收集与实地调查，采用雨量监测、倾角加速度监测、土壤含水率监测等地质灾害专业监测手段，搭建“隐患（风险）点</w:t>
      </w:r>
      <w:r>
        <w:rPr>
          <w:sz w:val="21"/>
        </w:rPr>
        <w:t>+</w:t>
      </w:r>
      <w:r>
        <w:rPr>
          <w:sz w:val="21"/>
        </w:rPr>
        <w:t>风险（防御）区”重点覆盖的监测预警网络。同时，加强应急调查监测、应急救援现场等现代化保障装备配置，提升地质灾害监测预警与防御应急技术支撑能力，切实筑牢广州市地质灾害安全防线。</w:t>
      </w:r>
    </w:p>
    <w:p>
      <w:pPr>
        <w:pStyle w:val="null3"/>
        <w:ind w:firstLine="422"/>
        <w:jc w:val="both"/>
      </w:pPr>
      <w:r>
        <w:rPr>
          <w:sz w:val="21"/>
          <w:b/>
        </w:rPr>
        <w:t>（二）采购标的汇总表</w:t>
      </w:r>
    </w:p>
    <w:tbl>
      <w:tblPr>
        <w:tblW w:w="0" w:type="auto"/>
        <w:tblBorders>
          <w:top w:val="none" w:color="000000" w:sz="4"/>
          <w:left w:val="none" w:color="000000" w:sz="4"/>
          <w:bottom w:val="none" w:color="000000" w:sz="4"/>
          <w:right w:val="none" w:color="000000" w:sz="4"/>
          <w:insideH w:val="none"/>
          <w:insideV w:val="none"/>
        </w:tblBorders>
      </w:tblPr>
      <w:tblGrid>
        <w:gridCol w:w="680"/>
        <w:gridCol w:w="2794"/>
        <w:gridCol w:w="1042"/>
        <w:gridCol w:w="1102"/>
        <w:gridCol w:w="1586"/>
        <w:gridCol w:w="1102"/>
      </w:tblGrid>
      <w:tr>
        <w:tc>
          <w:tcPr>
            <w:tcW w:type="dxa" w:w="680"/>
            <w:tcBorders>
              <w:top w:val="singl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b/>
              </w:rPr>
              <w:t>序号</w:t>
            </w:r>
          </w:p>
        </w:tc>
        <w:tc>
          <w:tcPr>
            <w:tcW w:type="dxa" w:w="2794"/>
            <w:tcBorders>
              <w:top w:val="singl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b/>
              </w:rPr>
              <w:t>货物名称</w:t>
            </w:r>
          </w:p>
        </w:tc>
        <w:tc>
          <w:tcPr>
            <w:tcW w:type="dxa" w:w="1042"/>
            <w:tcBorders>
              <w:top w:val="singl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b/>
              </w:rPr>
              <w:t>计量单位</w:t>
            </w:r>
          </w:p>
        </w:tc>
        <w:tc>
          <w:tcPr>
            <w:tcW w:type="dxa" w:w="1102"/>
            <w:tcBorders>
              <w:top w:val="singl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b/>
              </w:rPr>
              <w:t>数量</w:t>
            </w:r>
          </w:p>
        </w:tc>
        <w:tc>
          <w:tcPr>
            <w:tcW w:type="dxa" w:w="158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b/>
              </w:rPr>
              <w:t>预算（万元）</w:t>
            </w:r>
          </w:p>
        </w:tc>
        <w:tc>
          <w:tcPr>
            <w:tcW w:type="dxa" w:w="1102"/>
            <w:tcBorders>
              <w:top w:val="singl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b/>
              </w:rPr>
              <w:t>是否进口</w:t>
            </w:r>
          </w:p>
        </w:tc>
      </w:tr>
      <w:tr>
        <w:tc>
          <w:tcPr>
            <w:tcW w:type="dxa" w:w="680"/>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1</w:t>
            </w:r>
          </w:p>
        </w:tc>
        <w:tc>
          <w:tcPr>
            <w:tcW w:type="dxa" w:w="2794"/>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翻斗式雨量站</w:t>
            </w:r>
            <w:r>
              <w:rPr>
                <w:sz w:val="21"/>
              </w:rPr>
              <w:t>(</w:t>
            </w:r>
            <w:r>
              <w:rPr>
                <w:sz w:val="21"/>
              </w:rPr>
              <w:t>气象标准</w:t>
            </w:r>
            <w:r>
              <w:rPr>
                <w:sz w:val="21"/>
              </w:rPr>
              <w:t>)</w:t>
            </w:r>
          </w:p>
        </w:tc>
        <w:tc>
          <w:tcPr>
            <w:tcW w:type="dxa" w:w="1042"/>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套</w:t>
            </w:r>
          </w:p>
        </w:tc>
        <w:tc>
          <w:tcPr>
            <w:tcW w:type="dxa" w:w="1102"/>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345</w:t>
            </w:r>
          </w:p>
        </w:tc>
        <w:tc>
          <w:tcPr>
            <w:tcW w:type="dxa" w:w="15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448.50</w:t>
            </w:r>
          </w:p>
        </w:tc>
        <w:tc>
          <w:tcPr>
            <w:tcW w:type="dxa" w:w="1102"/>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否</w:t>
            </w:r>
          </w:p>
        </w:tc>
      </w:tr>
      <w:tr>
        <w:tc>
          <w:tcPr>
            <w:tcW w:type="dxa" w:w="680"/>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2</w:t>
            </w:r>
          </w:p>
        </w:tc>
        <w:tc>
          <w:tcPr>
            <w:tcW w:type="dxa" w:w="2794"/>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倾角加速度监测站</w:t>
            </w:r>
          </w:p>
        </w:tc>
        <w:tc>
          <w:tcPr>
            <w:tcW w:type="dxa" w:w="1042"/>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套</w:t>
            </w:r>
          </w:p>
        </w:tc>
        <w:tc>
          <w:tcPr>
            <w:tcW w:type="dxa" w:w="1102"/>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562</w:t>
            </w:r>
          </w:p>
        </w:tc>
        <w:tc>
          <w:tcPr>
            <w:tcW w:type="dxa" w:w="15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224.80</w:t>
            </w:r>
          </w:p>
        </w:tc>
        <w:tc>
          <w:tcPr>
            <w:tcW w:type="dxa" w:w="1102"/>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否</w:t>
            </w:r>
          </w:p>
        </w:tc>
      </w:tr>
      <w:tr>
        <w:tc>
          <w:tcPr>
            <w:tcW w:type="dxa" w:w="680"/>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3</w:t>
            </w:r>
          </w:p>
        </w:tc>
        <w:tc>
          <w:tcPr>
            <w:tcW w:type="dxa" w:w="2794"/>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土壤含水率监测站</w:t>
            </w:r>
          </w:p>
        </w:tc>
        <w:tc>
          <w:tcPr>
            <w:tcW w:type="dxa" w:w="1042"/>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套</w:t>
            </w:r>
          </w:p>
        </w:tc>
        <w:tc>
          <w:tcPr>
            <w:tcW w:type="dxa" w:w="1102"/>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1165</w:t>
            </w:r>
          </w:p>
        </w:tc>
        <w:tc>
          <w:tcPr>
            <w:tcW w:type="dxa" w:w="15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722.30</w:t>
            </w:r>
          </w:p>
        </w:tc>
        <w:tc>
          <w:tcPr>
            <w:tcW w:type="dxa" w:w="1102"/>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否</w:t>
            </w:r>
          </w:p>
        </w:tc>
      </w:tr>
      <w:tr>
        <w:tc>
          <w:tcPr>
            <w:tcW w:type="dxa" w:w="680"/>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4</w:t>
            </w:r>
          </w:p>
        </w:tc>
        <w:tc>
          <w:tcPr>
            <w:tcW w:type="dxa" w:w="2794"/>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多语种声光报警器</w:t>
            </w:r>
            <w:r>
              <w:rPr>
                <w:sz w:val="21"/>
              </w:rPr>
              <w:t>(</w:t>
            </w:r>
            <w:r>
              <w:rPr>
                <w:sz w:val="21"/>
              </w:rPr>
              <w:t>大喇叭</w:t>
            </w:r>
            <w:r>
              <w:rPr>
                <w:sz w:val="21"/>
              </w:rPr>
              <w:t>)</w:t>
            </w:r>
          </w:p>
        </w:tc>
        <w:tc>
          <w:tcPr>
            <w:tcW w:type="dxa" w:w="1042"/>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套</w:t>
            </w:r>
          </w:p>
        </w:tc>
        <w:tc>
          <w:tcPr>
            <w:tcW w:type="dxa" w:w="1102"/>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1045</w:t>
            </w:r>
          </w:p>
        </w:tc>
        <w:tc>
          <w:tcPr>
            <w:tcW w:type="dxa" w:w="15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773.30</w:t>
            </w:r>
          </w:p>
        </w:tc>
        <w:tc>
          <w:tcPr>
            <w:tcW w:type="dxa" w:w="1102"/>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否</w:t>
            </w:r>
          </w:p>
        </w:tc>
      </w:tr>
      <w:tr>
        <w:tc>
          <w:tcPr>
            <w:tcW w:type="dxa" w:w="680"/>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5</w:t>
            </w:r>
          </w:p>
        </w:tc>
        <w:tc>
          <w:tcPr>
            <w:tcW w:type="dxa" w:w="2794"/>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标识牌</w:t>
            </w:r>
          </w:p>
        </w:tc>
        <w:tc>
          <w:tcPr>
            <w:tcW w:type="dxa" w:w="1042"/>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套</w:t>
            </w:r>
          </w:p>
        </w:tc>
        <w:tc>
          <w:tcPr>
            <w:tcW w:type="dxa" w:w="1102"/>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3117</w:t>
            </w:r>
          </w:p>
        </w:tc>
        <w:tc>
          <w:tcPr>
            <w:tcW w:type="dxa" w:w="15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62.34</w:t>
            </w:r>
          </w:p>
        </w:tc>
        <w:tc>
          <w:tcPr>
            <w:tcW w:type="dxa" w:w="1102"/>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否</w:t>
            </w:r>
          </w:p>
        </w:tc>
      </w:tr>
      <w:tr>
        <w:tc>
          <w:tcPr>
            <w:tcW w:type="dxa" w:w="680"/>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6</w:t>
            </w:r>
          </w:p>
        </w:tc>
        <w:tc>
          <w:tcPr>
            <w:tcW w:type="dxa" w:w="2794"/>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高精度长测程机载激光雷达</w:t>
            </w:r>
          </w:p>
        </w:tc>
        <w:tc>
          <w:tcPr>
            <w:tcW w:type="dxa" w:w="1042"/>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套</w:t>
            </w:r>
          </w:p>
        </w:tc>
        <w:tc>
          <w:tcPr>
            <w:tcW w:type="dxa" w:w="1102"/>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1</w:t>
            </w:r>
          </w:p>
        </w:tc>
        <w:tc>
          <w:tcPr>
            <w:tcW w:type="dxa" w:w="15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80</w:t>
            </w:r>
          </w:p>
        </w:tc>
        <w:tc>
          <w:tcPr>
            <w:tcW w:type="dxa" w:w="1102"/>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否</w:t>
            </w:r>
          </w:p>
        </w:tc>
      </w:tr>
      <w:tr>
        <w:tc>
          <w:tcPr>
            <w:tcW w:type="dxa" w:w="680"/>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7</w:t>
            </w:r>
          </w:p>
        </w:tc>
        <w:tc>
          <w:tcPr>
            <w:tcW w:type="dxa" w:w="2794"/>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便携式手持三维激光扫描仪</w:t>
            </w:r>
          </w:p>
        </w:tc>
        <w:tc>
          <w:tcPr>
            <w:tcW w:type="dxa" w:w="1042"/>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套</w:t>
            </w:r>
          </w:p>
        </w:tc>
        <w:tc>
          <w:tcPr>
            <w:tcW w:type="dxa" w:w="1102"/>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1</w:t>
            </w:r>
          </w:p>
        </w:tc>
        <w:tc>
          <w:tcPr>
            <w:tcW w:type="dxa" w:w="15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20</w:t>
            </w:r>
          </w:p>
        </w:tc>
        <w:tc>
          <w:tcPr>
            <w:tcW w:type="dxa" w:w="1102"/>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否</w:t>
            </w:r>
          </w:p>
        </w:tc>
      </w:tr>
      <w:tr>
        <w:tc>
          <w:tcPr>
            <w:tcW w:type="dxa" w:w="680"/>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8</w:t>
            </w:r>
          </w:p>
        </w:tc>
        <w:tc>
          <w:tcPr>
            <w:tcW w:type="dxa" w:w="2794"/>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激光测距仪</w:t>
            </w:r>
          </w:p>
        </w:tc>
        <w:tc>
          <w:tcPr>
            <w:tcW w:type="dxa" w:w="1042"/>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套</w:t>
            </w:r>
          </w:p>
        </w:tc>
        <w:tc>
          <w:tcPr>
            <w:tcW w:type="dxa" w:w="1102"/>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2</w:t>
            </w:r>
          </w:p>
        </w:tc>
        <w:tc>
          <w:tcPr>
            <w:tcW w:type="dxa" w:w="15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w:t>
            </w:r>
          </w:p>
        </w:tc>
        <w:tc>
          <w:tcPr>
            <w:tcW w:type="dxa" w:w="1102"/>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否</w:t>
            </w:r>
          </w:p>
        </w:tc>
      </w:tr>
      <w:tr>
        <w:tc>
          <w:tcPr>
            <w:tcW w:type="dxa" w:w="680"/>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9</w:t>
            </w:r>
          </w:p>
        </w:tc>
        <w:tc>
          <w:tcPr>
            <w:tcW w:type="dxa" w:w="2794"/>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合成孔径雷达</w:t>
            </w:r>
          </w:p>
        </w:tc>
        <w:tc>
          <w:tcPr>
            <w:tcW w:type="dxa" w:w="1042"/>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套</w:t>
            </w:r>
          </w:p>
        </w:tc>
        <w:tc>
          <w:tcPr>
            <w:tcW w:type="dxa" w:w="1102"/>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1</w:t>
            </w:r>
          </w:p>
        </w:tc>
        <w:tc>
          <w:tcPr>
            <w:tcW w:type="dxa" w:w="15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100</w:t>
            </w:r>
          </w:p>
        </w:tc>
        <w:tc>
          <w:tcPr>
            <w:tcW w:type="dxa" w:w="1102"/>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否</w:t>
            </w:r>
          </w:p>
        </w:tc>
      </w:tr>
      <w:tr>
        <w:tc>
          <w:tcPr>
            <w:tcW w:type="dxa" w:w="680"/>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10</w:t>
            </w:r>
          </w:p>
        </w:tc>
        <w:tc>
          <w:tcPr>
            <w:tcW w:type="dxa" w:w="2794"/>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手持土壤含水计</w:t>
            </w:r>
          </w:p>
        </w:tc>
        <w:tc>
          <w:tcPr>
            <w:tcW w:type="dxa" w:w="1042"/>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套</w:t>
            </w:r>
          </w:p>
        </w:tc>
        <w:tc>
          <w:tcPr>
            <w:tcW w:type="dxa" w:w="1102"/>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10</w:t>
            </w:r>
          </w:p>
        </w:tc>
        <w:tc>
          <w:tcPr>
            <w:tcW w:type="dxa" w:w="15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w:t>
            </w:r>
          </w:p>
        </w:tc>
        <w:tc>
          <w:tcPr>
            <w:tcW w:type="dxa" w:w="1102"/>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否</w:t>
            </w:r>
          </w:p>
        </w:tc>
      </w:tr>
      <w:tr>
        <w:tc>
          <w:tcPr>
            <w:tcW w:type="dxa" w:w="680"/>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11</w:t>
            </w:r>
          </w:p>
        </w:tc>
        <w:tc>
          <w:tcPr>
            <w:tcW w:type="dxa" w:w="2794"/>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系留照明无人机</w:t>
            </w:r>
          </w:p>
        </w:tc>
        <w:tc>
          <w:tcPr>
            <w:tcW w:type="dxa" w:w="1042"/>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套</w:t>
            </w:r>
          </w:p>
        </w:tc>
        <w:tc>
          <w:tcPr>
            <w:tcW w:type="dxa" w:w="1102"/>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2</w:t>
            </w:r>
          </w:p>
        </w:tc>
        <w:tc>
          <w:tcPr>
            <w:tcW w:type="dxa" w:w="15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30</w:t>
            </w:r>
          </w:p>
        </w:tc>
        <w:tc>
          <w:tcPr>
            <w:tcW w:type="dxa" w:w="1102"/>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否</w:t>
            </w:r>
          </w:p>
        </w:tc>
      </w:tr>
      <w:tr>
        <w:tc>
          <w:tcPr>
            <w:tcW w:type="dxa" w:w="680"/>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12</w:t>
            </w:r>
          </w:p>
        </w:tc>
        <w:tc>
          <w:tcPr>
            <w:tcW w:type="dxa" w:w="2794"/>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大功率无人机机载扩音器</w:t>
            </w:r>
          </w:p>
        </w:tc>
        <w:tc>
          <w:tcPr>
            <w:tcW w:type="dxa" w:w="1042"/>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套</w:t>
            </w:r>
          </w:p>
        </w:tc>
        <w:tc>
          <w:tcPr>
            <w:tcW w:type="dxa" w:w="1102"/>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2</w:t>
            </w:r>
          </w:p>
        </w:tc>
        <w:tc>
          <w:tcPr>
            <w:tcW w:type="dxa" w:w="15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w:t>
            </w:r>
          </w:p>
        </w:tc>
        <w:tc>
          <w:tcPr>
            <w:tcW w:type="dxa" w:w="1102"/>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否</w:t>
            </w:r>
          </w:p>
        </w:tc>
      </w:tr>
      <w:tr>
        <w:tc>
          <w:tcPr>
            <w:tcW w:type="dxa" w:w="680"/>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13</w:t>
            </w:r>
          </w:p>
        </w:tc>
        <w:tc>
          <w:tcPr>
            <w:tcW w:type="dxa" w:w="2794"/>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应急强声广播系统</w:t>
            </w:r>
          </w:p>
        </w:tc>
        <w:tc>
          <w:tcPr>
            <w:tcW w:type="dxa" w:w="1042"/>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套</w:t>
            </w:r>
          </w:p>
        </w:tc>
        <w:tc>
          <w:tcPr>
            <w:tcW w:type="dxa" w:w="1102"/>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5</w:t>
            </w:r>
          </w:p>
        </w:tc>
        <w:tc>
          <w:tcPr>
            <w:tcW w:type="dxa" w:w="15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17.5</w:t>
            </w:r>
          </w:p>
        </w:tc>
        <w:tc>
          <w:tcPr>
            <w:tcW w:type="dxa" w:w="1102"/>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否</w:t>
            </w:r>
          </w:p>
        </w:tc>
      </w:tr>
      <w:tr>
        <w:tc>
          <w:tcPr>
            <w:tcW w:type="dxa" w:w="680"/>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14</w:t>
            </w:r>
          </w:p>
        </w:tc>
        <w:tc>
          <w:tcPr>
            <w:tcW w:type="dxa" w:w="2794"/>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应急照明系统</w:t>
            </w:r>
          </w:p>
        </w:tc>
        <w:tc>
          <w:tcPr>
            <w:tcW w:type="dxa" w:w="1042"/>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套</w:t>
            </w:r>
          </w:p>
        </w:tc>
        <w:tc>
          <w:tcPr>
            <w:tcW w:type="dxa" w:w="1102"/>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4</w:t>
            </w:r>
          </w:p>
        </w:tc>
        <w:tc>
          <w:tcPr>
            <w:tcW w:type="dxa" w:w="15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10</w:t>
            </w:r>
          </w:p>
        </w:tc>
        <w:tc>
          <w:tcPr>
            <w:tcW w:type="dxa" w:w="1102"/>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否</w:t>
            </w:r>
          </w:p>
        </w:tc>
      </w:tr>
      <w:tr>
        <w:tc>
          <w:tcPr>
            <w:tcW w:type="dxa" w:w="680"/>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15</w:t>
            </w:r>
          </w:p>
        </w:tc>
        <w:tc>
          <w:tcPr>
            <w:tcW w:type="dxa" w:w="2794"/>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大型充气指挥帐篷</w:t>
            </w:r>
          </w:p>
        </w:tc>
        <w:tc>
          <w:tcPr>
            <w:tcW w:type="dxa" w:w="1042"/>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套</w:t>
            </w:r>
          </w:p>
        </w:tc>
        <w:tc>
          <w:tcPr>
            <w:tcW w:type="dxa" w:w="1102"/>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2</w:t>
            </w:r>
          </w:p>
        </w:tc>
        <w:tc>
          <w:tcPr>
            <w:tcW w:type="dxa" w:w="15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w:t>
            </w:r>
          </w:p>
        </w:tc>
        <w:tc>
          <w:tcPr>
            <w:tcW w:type="dxa" w:w="1102"/>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否</w:t>
            </w:r>
          </w:p>
        </w:tc>
      </w:tr>
      <w:tr>
        <w:tc>
          <w:tcPr>
            <w:tcW w:type="dxa" w:w="680"/>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16</w:t>
            </w:r>
          </w:p>
        </w:tc>
        <w:tc>
          <w:tcPr>
            <w:tcW w:type="dxa" w:w="2794"/>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移动空调</w:t>
            </w:r>
          </w:p>
        </w:tc>
        <w:tc>
          <w:tcPr>
            <w:tcW w:type="dxa" w:w="1042"/>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套</w:t>
            </w:r>
          </w:p>
        </w:tc>
        <w:tc>
          <w:tcPr>
            <w:tcW w:type="dxa" w:w="1102"/>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6</w:t>
            </w:r>
          </w:p>
        </w:tc>
        <w:tc>
          <w:tcPr>
            <w:tcW w:type="dxa" w:w="15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1.2</w:t>
            </w:r>
          </w:p>
        </w:tc>
        <w:tc>
          <w:tcPr>
            <w:tcW w:type="dxa" w:w="1102"/>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否</w:t>
            </w:r>
          </w:p>
        </w:tc>
      </w:tr>
      <w:tr>
        <w:tc>
          <w:tcPr>
            <w:tcW w:type="dxa" w:w="680"/>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17</w:t>
            </w:r>
          </w:p>
        </w:tc>
        <w:tc>
          <w:tcPr>
            <w:tcW w:type="dxa" w:w="2794"/>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应急发电机</w:t>
            </w:r>
          </w:p>
        </w:tc>
        <w:tc>
          <w:tcPr>
            <w:tcW w:type="dxa" w:w="1042"/>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套</w:t>
            </w:r>
          </w:p>
        </w:tc>
        <w:tc>
          <w:tcPr>
            <w:tcW w:type="dxa" w:w="1102"/>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2</w:t>
            </w:r>
          </w:p>
        </w:tc>
        <w:tc>
          <w:tcPr>
            <w:tcW w:type="dxa" w:w="15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w:t>
            </w:r>
          </w:p>
        </w:tc>
        <w:tc>
          <w:tcPr>
            <w:tcW w:type="dxa" w:w="1102"/>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否</w:t>
            </w:r>
          </w:p>
        </w:tc>
      </w:tr>
      <w:tr>
        <w:tc>
          <w:tcPr>
            <w:tcW w:type="dxa" w:w="680"/>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18</w:t>
            </w:r>
          </w:p>
        </w:tc>
        <w:tc>
          <w:tcPr>
            <w:tcW w:type="dxa" w:w="2794"/>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应急移动电源</w:t>
            </w:r>
          </w:p>
        </w:tc>
        <w:tc>
          <w:tcPr>
            <w:tcW w:type="dxa" w:w="1042"/>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套</w:t>
            </w:r>
          </w:p>
        </w:tc>
        <w:tc>
          <w:tcPr>
            <w:tcW w:type="dxa" w:w="1102"/>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4</w:t>
            </w:r>
          </w:p>
        </w:tc>
        <w:tc>
          <w:tcPr>
            <w:tcW w:type="dxa" w:w="15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2.8</w:t>
            </w:r>
          </w:p>
        </w:tc>
        <w:tc>
          <w:tcPr>
            <w:tcW w:type="dxa" w:w="1102"/>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否</w:t>
            </w:r>
          </w:p>
        </w:tc>
      </w:tr>
      <w:tr>
        <w:tc>
          <w:tcPr>
            <w:tcW w:type="dxa" w:w="680"/>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19</w:t>
            </w:r>
          </w:p>
        </w:tc>
        <w:tc>
          <w:tcPr>
            <w:tcW w:type="dxa" w:w="2794"/>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通信定位安全帽</w:t>
            </w:r>
          </w:p>
        </w:tc>
        <w:tc>
          <w:tcPr>
            <w:tcW w:type="dxa" w:w="1042"/>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套</w:t>
            </w:r>
          </w:p>
        </w:tc>
        <w:tc>
          <w:tcPr>
            <w:tcW w:type="dxa" w:w="1102"/>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20</w:t>
            </w:r>
          </w:p>
        </w:tc>
        <w:tc>
          <w:tcPr>
            <w:tcW w:type="dxa" w:w="15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w:t>
            </w:r>
          </w:p>
        </w:tc>
        <w:tc>
          <w:tcPr>
            <w:tcW w:type="dxa" w:w="1102"/>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否</w:t>
            </w:r>
          </w:p>
        </w:tc>
      </w:tr>
      <w:tr>
        <w:tc>
          <w:tcPr>
            <w:tcW w:type="dxa" w:w="680"/>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20</w:t>
            </w:r>
          </w:p>
        </w:tc>
        <w:tc>
          <w:tcPr>
            <w:tcW w:type="dxa" w:w="2794"/>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制式防护背心</w:t>
            </w:r>
          </w:p>
        </w:tc>
        <w:tc>
          <w:tcPr>
            <w:tcW w:type="dxa" w:w="1042"/>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套</w:t>
            </w:r>
          </w:p>
        </w:tc>
        <w:tc>
          <w:tcPr>
            <w:tcW w:type="dxa" w:w="1102"/>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160</w:t>
            </w:r>
          </w:p>
        </w:tc>
        <w:tc>
          <w:tcPr>
            <w:tcW w:type="dxa" w:w="15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4.8</w:t>
            </w:r>
          </w:p>
        </w:tc>
        <w:tc>
          <w:tcPr>
            <w:tcW w:type="dxa" w:w="1102"/>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否</w:t>
            </w:r>
          </w:p>
        </w:tc>
      </w:tr>
      <w:tr>
        <w:tc>
          <w:tcPr>
            <w:tcW w:type="dxa" w:w="680"/>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21</w:t>
            </w:r>
          </w:p>
        </w:tc>
        <w:tc>
          <w:tcPr>
            <w:tcW w:type="dxa" w:w="2794"/>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手持卫星通信设备</w:t>
            </w:r>
          </w:p>
        </w:tc>
        <w:tc>
          <w:tcPr>
            <w:tcW w:type="dxa" w:w="1042"/>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套</w:t>
            </w:r>
          </w:p>
        </w:tc>
        <w:tc>
          <w:tcPr>
            <w:tcW w:type="dxa" w:w="1102"/>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20</w:t>
            </w:r>
          </w:p>
        </w:tc>
        <w:tc>
          <w:tcPr>
            <w:tcW w:type="dxa" w:w="15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10</w:t>
            </w:r>
          </w:p>
        </w:tc>
        <w:tc>
          <w:tcPr>
            <w:tcW w:type="dxa" w:w="1102"/>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否</w:t>
            </w:r>
          </w:p>
        </w:tc>
      </w:tr>
      <w:tr>
        <w:tc>
          <w:tcPr>
            <w:tcW w:type="dxa" w:w="680"/>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22</w:t>
            </w:r>
          </w:p>
        </w:tc>
        <w:tc>
          <w:tcPr>
            <w:tcW w:type="dxa" w:w="2794"/>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航拍无人机</w:t>
            </w:r>
          </w:p>
        </w:tc>
        <w:tc>
          <w:tcPr>
            <w:tcW w:type="dxa" w:w="1042"/>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套</w:t>
            </w:r>
          </w:p>
        </w:tc>
        <w:tc>
          <w:tcPr>
            <w:tcW w:type="dxa" w:w="1102"/>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8</w:t>
            </w:r>
          </w:p>
        </w:tc>
        <w:tc>
          <w:tcPr>
            <w:tcW w:type="dxa" w:w="15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2.8</w:t>
            </w:r>
          </w:p>
        </w:tc>
        <w:tc>
          <w:tcPr>
            <w:tcW w:type="dxa" w:w="1102"/>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否</w:t>
            </w:r>
          </w:p>
        </w:tc>
      </w:tr>
    </w:tbl>
    <w:p>
      <w:pPr>
        <w:pStyle w:val="null3"/>
        <w:ind w:firstLine="420"/>
        <w:jc w:val="both"/>
      </w:pPr>
      <w:r>
        <w:rPr>
          <w:sz w:val="21"/>
          <w:color w:val="000000"/>
        </w:rPr>
        <w:t xml:space="preserve">★本次采购不接受进口产品（进口产品指通过中国海关报关验放进入中国境内且产自关境外的产品）。  </w:t>
      </w:r>
    </w:p>
    <w:p>
      <w:pPr>
        <w:pStyle w:val="null3"/>
        <w:ind w:firstLine="420"/>
        <w:jc w:val="both"/>
      </w:pPr>
      <w:r>
        <w:rPr>
          <w:sz w:val="21"/>
          <w:color w:val="000000"/>
        </w:rPr>
        <w:t>投标人所投货物属于本国产品的，投标人需填写《关于符合本国产品标准的声明函》《关于本国产品比例的声明函》（见投标文件格式的格式五中附件</w:t>
      </w:r>
      <w:r>
        <w:rPr>
          <w:sz w:val="21"/>
          <w:color w:val="000000"/>
        </w:rPr>
        <w:t>2</w:t>
      </w:r>
      <w:r>
        <w:rPr>
          <w:sz w:val="21"/>
          <w:color w:val="000000"/>
        </w:rPr>
        <w:t>、附件</w:t>
      </w:r>
      <w:r>
        <w:rPr>
          <w:sz w:val="21"/>
          <w:color w:val="000000"/>
        </w:rPr>
        <w:t>3</w:t>
      </w:r>
      <w:r>
        <w:rPr>
          <w:sz w:val="21"/>
          <w:color w:val="000000"/>
        </w:rPr>
        <w:t>）作为价格评审的依据。因本项目采购标的的中国境内生产的组件成本占比相关要求、关键组件要求及关键工序要求暂未实施，因此《关于符合本国产品标准的声明函》中的“规定比例”栏、“关键组件”栏、“关键工序”栏无需填写。</w:t>
      </w:r>
    </w:p>
    <w:p>
      <w:pPr>
        <w:pStyle w:val="null3"/>
        <w:ind w:firstLine="420"/>
        <w:jc w:val="both"/>
      </w:pPr>
      <w:r>
        <w:rPr>
          <w:sz w:val="21"/>
          <w:color w:val="000000"/>
        </w:rPr>
        <w:t>本项目核心产品为土壤含水率监测站（多家投标人提供的核心产品中任意一个产品品牌相同的，按一家投标人计算）。投标人必须在投标文件中填写所投核心产品的品牌，否则按无效投标处理。</w:t>
      </w:r>
    </w:p>
    <w:p>
      <w:pPr>
        <w:pStyle w:val="null3"/>
        <w:ind w:firstLine="420"/>
        <w:jc w:val="both"/>
      </w:pPr>
      <w:r>
        <w:rPr>
          <w:sz w:val="21"/>
          <w:color w:val="000000"/>
        </w:rPr>
        <w:t>★凡属于《中华人民共和国实施强制性产品认证的产品目录》的产品，请投标人在投标文件中承诺在交货时提供该产品的“中国强制性产品认证”（</w:t>
      </w:r>
      <w:r>
        <w:rPr>
          <w:sz w:val="21"/>
          <w:color w:val="000000"/>
        </w:rPr>
        <w:t>CCC</w:t>
      </w:r>
      <w:r>
        <w:rPr>
          <w:sz w:val="21"/>
          <w:color w:val="000000"/>
        </w:rPr>
        <w:t>认证）证书。</w:t>
      </w:r>
    </w:p>
    <w:p>
      <w:pPr>
        <w:pStyle w:val="null3"/>
        <w:ind w:firstLine="420"/>
        <w:jc w:val="both"/>
      </w:pPr>
      <w:r>
        <w:rPr>
          <w:sz w:val="21"/>
          <w:b/>
        </w:rPr>
        <w:t>（三）采购标的最高限价及价格构成</w:t>
      </w:r>
    </w:p>
    <w:p>
      <w:pPr>
        <w:pStyle w:val="null3"/>
        <w:ind w:firstLine="420"/>
        <w:jc w:val="both"/>
      </w:pPr>
      <w:r>
        <w:rPr>
          <w:sz w:val="21"/>
          <w:color w:val="000000"/>
        </w:rPr>
        <w:t>本采购包采购预算：最高限价</w:t>
      </w:r>
      <w:r>
        <w:rPr>
          <w:sz w:val="21"/>
          <w:color w:val="000000"/>
        </w:rPr>
        <w:t>2528.34</w:t>
      </w:r>
      <w:r>
        <w:rPr>
          <w:sz w:val="21"/>
          <w:color w:val="000000"/>
        </w:rPr>
        <w:t>万元。</w:t>
      </w:r>
    </w:p>
    <w:p>
      <w:pPr>
        <w:pStyle w:val="null3"/>
        <w:ind w:firstLine="420"/>
        <w:jc w:val="both"/>
      </w:pPr>
      <w:r>
        <w:rPr>
          <w:sz w:val="21"/>
          <w:color w:val="000000"/>
        </w:rPr>
        <w:t>★其中，各采购项最高限价如下，供应商应对本采购内容按照以下分项进行报价，且每个分项报价不能超过最高限价，需提供《</w:t>
      </w:r>
      <w:r>
        <w:rPr>
          <w:sz w:val="21"/>
          <w:color w:val="000000"/>
        </w:rPr>
        <w:t>分</w:t>
      </w:r>
      <w:r>
        <w:rPr>
          <w:sz w:val="21"/>
          <w:color w:val="000000"/>
        </w:rPr>
        <w:t>项报价表》：</w:t>
      </w:r>
    </w:p>
    <w:p>
      <w:pPr>
        <w:pStyle w:val="null3"/>
        <w:ind w:firstLine="420"/>
        <w:jc w:val="both"/>
      </w:pPr>
      <w:r>
        <w:rPr>
          <w:sz w:val="21"/>
          <w:color w:val="000000"/>
        </w:rPr>
        <w:t>其中，各采购项最高限价如下：</w:t>
      </w:r>
    </w:p>
    <w:tbl>
      <w:tblPr>
        <w:tblW w:w="0" w:type="auto"/>
        <w:tblBorders>
          <w:top w:val="none" w:color="000000" w:sz="4"/>
          <w:left w:val="none" w:color="000000" w:sz="4"/>
          <w:bottom w:val="none" w:color="000000" w:sz="4"/>
          <w:right w:val="none" w:color="000000" w:sz="4"/>
          <w:insideH w:val="none"/>
          <w:insideV w:val="none"/>
        </w:tblBorders>
      </w:tblPr>
      <w:tblGrid>
        <w:gridCol w:w="707"/>
        <w:gridCol w:w="2648"/>
        <w:gridCol w:w="948"/>
        <w:gridCol w:w="722"/>
        <w:gridCol w:w="1776"/>
        <w:gridCol w:w="1505"/>
      </w:tblGrid>
      <w:tr>
        <w:tc>
          <w:tcPr>
            <w:tcW w:type="dxa" w:w="707"/>
            <w:tcBorders>
              <w:top w:val="singl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序号</w:t>
            </w:r>
          </w:p>
        </w:tc>
        <w:tc>
          <w:tcPr>
            <w:tcW w:type="dxa" w:w="2648"/>
            <w:tcBorders>
              <w:top w:val="singl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货物名称</w:t>
            </w:r>
          </w:p>
        </w:tc>
        <w:tc>
          <w:tcPr>
            <w:tcW w:type="dxa" w:w="948"/>
            <w:tcBorders>
              <w:top w:val="singl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计量单位</w:t>
            </w:r>
          </w:p>
        </w:tc>
        <w:tc>
          <w:tcPr>
            <w:tcW w:type="dxa" w:w="722"/>
            <w:tcBorders>
              <w:top w:val="singl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数量</w:t>
            </w:r>
          </w:p>
        </w:tc>
        <w:tc>
          <w:tcPr>
            <w:tcW w:type="dxa" w:w="177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最高限价（万元）</w:t>
            </w:r>
          </w:p>
        </w:tc>
        <w:tc>
          <w:tcPr>
            <w:tcW w:type="dxa" w:w="1505"/>
            <w:tcBorders>
              <w:top w:val="singl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单项报价</w:t>
            </w:r>
          </w:p>
        </w:tc>
      </w:tr>
      <w:tr>
        <w:tc>
          <w:tcPr>
            <w:tcW w:type="dxa" w:w="707"/>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1</w:t>
            </w:r>
          </w:p>
        </w:tc>
        <w:tc>
          <w:tcPr>
            <w:tcW w:type="dxa" w:w="2648"/>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翻斗式雨量站</w:t>
            </w:r>
            <w:r>
              <w:rPr>
                <w:sz w:val="21"/>
              </w:rPr>
              <w:t>(</w:t>
            </w:r>
            <w:r>
              <w:rPr>
                <w:sz w:val="21"/>
              </w:rPr>
              <w:t>气象标准</w:t>
            </w:r>
            <w:r>
              <w:rPr>
                <w:sz w:val="21"/>
              </w:rPr>
              <w:t>)</w:t>
            </w:r>
          </w:p>
        </w:tc>
        <w:tc>
          <w:tcPr>
            <w:tcW w:type="dxa" w:w="948"/>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套</w:t>
            </w:r>
          </w:p>
        </w:tc>
        <w:tc>
          <w:tcPr>
            <w:tcW w:type="dxa" w:w="722"/>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345</w:t>
            </w:r>
          </w:p>
        </w:tc>
        <w:tc>
          <w:tcPr>
            <w:tcW w:type="dxa" w:w="17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448.50</w:t>
            </w:r>
          </w:p>
        </w:tc>
        <w:tc>
          <w:tcPr>
            <w:tcW w:type="dxa" w:w="1505"/>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p>
        </w:tc>
      </w:tr>
      <w:tr>
        <w:tc>
          <w:tcPr>
            <w:tcW w:type="dxa" w:w="707"/>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2</w:t>
            </w:r>
          </w:p>
        </w:tc>
        <w:tc>
          <w:tcPr>
            <w:tcW w:type="dxa" w:w="2648"/>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倾角加速度监测站</w:t>
            </w:r>
          </w:p>
        </w:tc>
        <w:tc>
          <w:tcPr>
            <w:tcW w:type="dxa" w:w="948"/>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套</w:t>
            </w:r>
          </w:p>
        </w:tc>
        <w:tc>
          <w:tcPr>
            <w:tcW w:type="dxa" w:w="722"/>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562</w:t>
            </w:r>
          </w:p>
        </w:tc>
        <w:tc>
          <w:tcPr>
            <w:tcW w:type="dxa" w:w="17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224.80</w:t>
            </w:r>
          </w:p>
        </w:tc>
        <w:tc>
          <w:tcPr>
            <w:tcW w:type="dxa" w:w="1505"/>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p>
        </w:tc>
      </w:tr>
      <w:tr>
        <w:tc>
          <w:tcPr>
            <w:tcW w:type="dxa" w:w="707"/>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3</w:t>
            </w:r>
          </w:p>
        </w:tc>
        <w:tc>
          <w:tcPr>
            <w:tcW w:type="dxa" w:w="2648"/>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土壤含水率监测站</w:t>
            </w:r>
          </w:p>
        </w:tc>
        <w:tc>
          <w:tcPr>
            <w:tcW w:type="dxa" w:w="948"/>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套</w:t>
            </w:r>
          </w:p>
        </w:tc>
        <w:tc>
          <w:tcPr>
            <w:tcW w:type="dxa" w:w="722"/>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1165</w:t>
            </w:r>
          </w:p>
        </w:tc>
        <w:tc>
          <w:tcPr>
            <w:tcW w:type="dxa" w:w="17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722.30</w:t>
            </w:r>
          </w:p>
        </w:tc>
        <w:tc>
          <w:tcPr>
            <w:tcW w:type="dxa" w:w="1505"/>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p>
        </w:tc>
      </w:tr>
      <w:tr>
        <w:tc>
          <w:tcPr>
            <w:tcW w:type="dxa" w:w="707"/>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4</w:t>
            </w:r>
          </w:p>
        </w:tc>
        <w:tc>
          <w:tcPr>
            <w:tcW w:type="dxa" w:w="2648"/>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多语种声光报警器</w:t>
            </w:r>
            <w:r>
              <w:rPr>
                <w:sz w:val="21"/>
              </w:rPr>
              <w:t>(</w:t>
            </w:r>
            <w:r>
              <w:rPr>
                <w:sz w:val="21"/>
              </w:rPr>
              <w:t>大喇叭</w:t>
            </w:r>
            <w:r>
              <w:rPr>
                <w:sz w:val="21"/>
              </w:rPr>
              <w:t>)</w:t>
            </w:r>
          </w:p>
        </w:tc>
        <w:tc>
          <w:tcPr>
            <w:tcW w:type="dxa" w:w="948"/>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套</w:t>
            </w:r>
          </w:p>
        </w:tc>
        <w:tc>
          <w:tcPr>
            <w:tcW w:type="dxa" w:w="722"/>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1045</w:t>
            </w:r>
          </w:p>
        </w:tc>
        <w:tc>
          <w:tcPr>
            <w:tcW w:type="dxa" w:w="17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773.30</w:t>
            </w:r>
          </w:p>
        </w:tc>
        <w:tc>
          <w:tcPr>
            <w:tcW w:type="dxa" w:w="1505"/>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p>
        </w:tc>
      </w:tr>
      <w:tr>
        <w:tc>
          <w:tcPr>
            <w:tcW w:type="dxa" w:w="707"/>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5</w:t>
            </w:r>
          </w:p>
        </w:tc>
        <w:tc>
          <w:tcPr>
            <w:tcW w:type="dxa" w:w="2648"/>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标识牌</w:t>
            </w:r>
          </w:p>
        </w:tc>
        <w:tc>
          <w:tcPr>
            <w:tcW w:type="dxa" w:w="948"/>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套</w:t>
            </w:r>
          </w:p>
        </w:tc>
        <w:tc>
          <w:tcPr>
            <w:tcW w:type="dxa" w:w="722"/>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3117</w:t>
            </w:r>
          </w:p>
        </w:tc>
        <w:tc>
          <w:tcPr>
            <w:tcW w:type="dxa" w:w="17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62.34</w:t>
            </w:r>
          </w:p>
        </w:tc>
        <w:tc>
          <w:tcPr>
            <w:tcW w:type="dxa" w:w="1505"/>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p>
        </w:tc>
      </w:tr>
      <w:tr>
        <w:tc>
          <w:tcPr>
            <w:tcW w:type="dxa" w:w="707"/>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6</w:t>
            </w:r>
          </w:p>
        </w:tc>
        <w:tc>
          <w:tcPr>
            <w:tcW w:type="dxa" w:w="2648"/>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高精度长测程机载激光雷达</w:t>
            </w:r>
          </w:p>
        </w:tc>
        <w:tc>
          <w:tcPr>
            <w:tcW w:type="dxa" w:w="948"/>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套</w:t>
            </w:r>
          </w:p>
        </w:tc>
        <w:tc>
          <w:tcPr>
            <w:tcW w:type="dxa" w:w="722"/>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1</w:t>
            </w:r>
          </w:p>
        </w:tc>
        <w:tc>
          <w:tcPr>
            <w:tcW w:type="dxa" w:w="17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80</w:t>
            </w:r>
          </w:p>
        </w:tc>
        <w:tc>
          <w:tcPr>
            <w:tcW w:type="dxa" w:w="1505"/>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p>
        </w:tc>
      </w:tr>
      <w:tr>
        <w:tc>
          <w:tcPr>
            <w:tcW w:type="dxa" w:w="707"/>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7</w:t>
            </w:r>
          </w:p>
        </w:tc>
        <w:tc>
          <w:tcPr>
            <w:tcW w:type="dxa" w:w="2648"/>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便携式手持三维激光扫描仪</w:t>
            </w:r>
          </w:p>
        </w:tc>
        <w:tc>
          <w:tcPr>
            <w:tcW w:type="dxa" w:w="948"/>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套</w:t>
            </w:r>
          </w:p>
        </w:tc>
        <w:tc>
          <w:tcPr>
            <w:tcW w:type="dxa" w:w="722"/>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1</w:t>
            </w:r>
          </w:p>
        </w:tc>
        <w:tc>
          <w:tcPr>
            <w:tcW w:type="dxa" w:w="17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w:t>
            </w:r>
          </w:p>
        </w:tc>
        <w:tc>
          <w:tcPr>
            <w:tcW w:type="dxa" w:w="1505"/>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p>
        </w:tc>
      </w:tr>
      <w:tr>
        <w:tc>
          <w:tcPr>
            <w:tcW w:type="dxa" w:w="707"/>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8</w:t>
            </w:r>
          </w:p>
        </w:tc>
        <w:tc>
          <w:tcPr>
            <w:tcW w:type="dxa" w:w="2648"/>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激光测距仪</w:t>
            </w:r>
          </w:p>
        </w:tc>
        <w:tc>
          <w:tcPr>
            <w:tcW w:type="dxa" w:w="948"/>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套</w:t>
            </w:r>
          </w:p>
        </w:tc>
        <w:tc>
          <w:tcPr>
            <w:tcW w:type="dxa" w:w="722"/>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2</w:t>
            </w:r>
          </w:p>
        </w:tc>
        <w:tc>
          <w:tcPr>
            <w:tcW w:type="dxa" w:w="17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w:t>
            </w:r>
          </w:p>
        </w:tc>
        <w:tc>
          <w:tcPr>
            <w:tcW w:type="dxa" w:w="1505"/>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p>
        </w:tc>
      </w:tr>
      <w:tr>
        <w:tc>
          <w:tcPr>
            <w:tcW w:type="dxa" w:w="707"/>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9</w:t>
            </w:r>
          </w:p>
        </w:tc>
        <w:tc>
          <w:tcPr>
            <w:tcW w:type="dxa" w:w="2648"/>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合成孔径雷达</w:t>
            </w:r>
          </w:p>
        </w:tc>
        <w:tc>
          <w:tcPr>
            <w:tcW w:type="dxa" w:w="948"/>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套</w:t>
            </w:r>
          </w:p>
        </w:tc>
        <w:tc>
          <w:tcPr>
            <w:tcW w:type="dxa" w:w="722"/>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1</w:t>
            </w:r>
          </w:p>
        </w:tc>
        <w:tc>
          <w:tcPr>
            <w:tcW w:type="dxa" w:w="17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100</w:t>
            </w:r>
          </w:p>
        </w:tc>
        <w:tc>
          <w:tcPr>
            <w:tcW w:type="dxa" w:w="1505"/>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p>
        </w:tc>
      </w:tr>
      <w:tr>
        <w:tc>
          <w:tcPr>
            <w:tcW w:type="dxa" w:w="707"/>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10</w:t>
            </w:r>
          </w:p>
        </w:tc>
        <w:tc>
          <w:tcPr>
            <w:tcW w:type="dxa" w:w="2648"/>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手持土壤含水计</w:t>
            </w:r>
          </w:p>
        </w:tc>
        <w:tc>
          <w:tcPr>
            <w:tcW w:type="dxa" w:w="948"/>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套</w:t>
            </w:r>
          </w:p>
        </w:tc>
        <w:tc>
          <w:tcPr>
            <w:tcW w:type="dxa" w:w="722"/>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10</w:t>
            </w:r>
          </w:p>
        </w:tc>
        <w:tc>
          <w:tcPr>
            <w:tcW w:type="dxa" w:w="17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c>
          <w:tcPr>
            <w:tcW w:type="dxa" w:w="1505"/>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p>
        </w:tc>
      </w:tr>
      <w:tr>
        <w:tc>
          <w:tcPr>
            <w:tcW w:type="dxa" w:w="707"/>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11</w:t>
            </w:r>
          </w:p>
        </w:tc>
        <w:tc>
          <w:tcPr>
            <w:tcW w:type="dxa" w:w="2648"/>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系留照明无人机</w:t>
            </w:r>
          </w:p>
        </w:tc>
        <w:tc>
          <w:tcPr>
            <w:tcW w:type="dxa" w:w="948"/>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套</w:t>
            </w:r>
          </w:p>
        </w:tc>
        <w:tc>
          <w:tcPr>
            <w:tcW w:type="dxa" w:w="722"/>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2</w:t>
            </w:r>
          </w:p>
        </w:tc>
        <w:tc>
          <w:tcPr>
            <w:tcW w:type="dxa" w:w="17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w:t>
            </w:r>
          </w:p>
        </w:tc>
        <w:tc>
          <w:tcPr>
            <w:tcW w:type="dxa" w:w="1505"/>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p>
        </w:tc>
      </w:tr>
      <w:tr>
        <w:tc>
          <w:tcPr>
            <w:tcW w:type="dxa" w:w="707"/>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12</w:t>
            </w:r>
          </w:p>
        </w:tc>
        <w:tc>
          <w:tcPr>
            <w:tcW w:type="dxa" w:w="2648"/>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大功率无人机机载扩音器</w:t>
            </w:r>
          </w:p>
        </w:tc>
        <w:tc>
          <w:tcPr>
            <w:tcW w:type="dxa" w:w="948"/>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套</w:t>
            </w:r>
          </w:p>
        </w:tc>
        <w:tc>
          <w:tcPr>
            <w:tcW w:type="dxa" w:w="722"/>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2</w:t>
            </w:r>
          </w:p>
        </w:tc>
        <w:tc>
          <w:tcPr>
            <w:tcW w:type="dxa" w:w="17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c>
          <w:tcPr>
            <w:tcW w:type="dxa" w:w="1505"/>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p>
        </w:tc>
      </w:tr>
      <w:tr>
        <w:tc>
          <w:tcPr>
            <w:tcW w:type="dxa" w:w="707"/>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13</w:t>
            </w:r>
          </w:p>
        </w:tc>
        <w:tc>
          <w:tcPr>
            <w:tcW w:type="dxa" w:w="2648"/>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应急强声广播系统</w:t>
            </w:r>
          </w:p>
        </w:tc>
        <w:tc>
          <w:tcPr>
            <w:tcW w:type="dxa" w:w="948"/>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套</w:t>
            </w:r>
          </w:p>
        </w:tc>
        <w:tc>
          <w:tcPr>
            <w:tcW w:type="dxa" w:w="722"/>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5</w:t>
            </w:r>
          </w:p>
        </w:tc>
        <w:tc>
          <w:tcPr>
            <w:tcW w:type="dxa" w:w="17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17.5</w:t>
            </w:r>
          </w:p>
        </w:tc>
        <w:tc>
          <w:tcPr>
            <w:tcW w:type="dxa" w:w="1505"/>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p>
        </w:tc>
      </w:tr>
      <w:tr>
        <w:tc>
          <w:tcPr>
            <w:tcW w:type="dxa" w:w="707"/>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14</w:t>
            </w:r>
          </w:p>
        </w:tc>
        <w:tc>
          <w:tcPr>
            <w:tcW w:type="dxa" w:w="2648"/>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应急照明系统</w:t>
            </w:r>
          </w:p>
        </w:tc>
        <w:tc>
          <w:tcPr>
            <w:tcW w:type="dxa" w:w="948"/>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套</w:t>
            </w:r>
          </w:p>
        </w:tc>
        <w:tc>
          <w:tcPr>
            <w:tcW w:type="dxa" w:w="722"/>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4</w:t>
            </w:r>
          </w:p>
        </w:tc>
        <w:tc>
          <w:tcPr>
            <w:tcW w:type="dxa" w:w="17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c>
          <w:tcPr>
            <w:tcW w:type="dxa" w:w="1505"/>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p>
        </w:tc>
      </w:tr>
      <w:tr>
        <w:tc>
          <w:tcPr>
            <w:tcW w:type="dxa" w:w="707"/>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15</w:t>
            </w:r>
          </w:p>
        </w:tc>
        <w:tc>
          <w:tcPr>
            <w:tcW w:type="dxa" w:w="2648"/>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大型充气指挥帐篷</w:t>
            </w:r>
          </w:p>
        </w:tc>
        <w:tc>
          <w:tcPr>
            <w:tcW w:type="dxa" w:w="948"/>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套</w:t>
            </w:r>
          </w:p>
        </w:tc>
        <w:tc>
          <w:tcPr>
            <w:tcW w:type="dxa" w:w="722"/>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2</w:t>
            </w:r>
          </w:p>
        </w:tc>
        <w:tc>
          <w:tcPr>
            <w:tcW w:type="dxa" w:w="17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w:t>
            </w:r>
          </w:p>
        </w:tc>
        <w:tc>
          <w:tcPr>
            <w:tcW w:type="dxa" w:w="1505"/>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p>
        </w:tc>
      </w:tr>
      <w:tr>
        <w:tc>
          <w:tcPr>
            <w:tcW w:type="dxa" w:w="707"/>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16</w:t>
            </w:r>
          </w:p>
        </w:tc>
        <w:tc>
          <w:tcPr>
            <w:tcW w:type="dxa" w:w="2648"/>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移动空调</w:t>
            </w:r>
          </w:p>
        </w:tc>
        <w:tc>
          <w:tcPr>
            <w:tcW w:type="dxa" w:w="948"/>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套</w:t>
            </w:r>
          </w:p>
        </w:tc>
        <w:tc>
          <w:tcPr>
            <w:tcW w:type="dxa" w:w="722"/>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6</w:t>
            </w:r>
          </w:p>
        </w:tc>
        <w:tc>
          <w:tcPr>
            <w:tcW w:type="dxa" w:w="17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1.2</w:t>
            </w:r>
          </w:p>
        </w:tc>
        <w:tc>
          <w:tcPr>
            <w:tcW w:type="dxa" w:w="1505"/>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p>
        </w:tc>
      </w:tr>
      <w:tr>
        <w:tc>
          <w:tcPr>
            <w:tcW w:type="dxa" w:w="707"/>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17</w:t>
            </w:r>
          </w:p>
        </w:tc>
        <w:tc>
          <w:tcPr>
            <w:tcW w:type="dxa" w:w="2648"/>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应急发电机</w:t>
            </w:r>
          </w:p>
        </w:tc>
        <w:tc>
          <w:tcPr>
            <w:tcW w:type="dxa" w:w="948"/>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套</w:t>
            </w:r>
          </w:p>
        </w:tc>
        <w:tc>
          <w:tcPr>
            <w:tcW w:type="dxa" w:w="722"/>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2</w:t>
            </w:r>
          </w:p>
        </w:tc>
        <w:tc>
          <w:tcPr>
            <w:tcW w:type="dxa" w:w="17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c>
          <w:tcPr>
            <w:tcW w:type="dxa" w:w="1505"/>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p>
        </w:tc>
      </w:tr>
      <w:tr>
        <w:tc>
          <w:tcPr>
            <w:tcW w:type="dxa" w:w="707"/>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18</w:t>
            </w:r>
          </w:p>
        </w:tc>
        <w:tc>
          <w:tcPr>
            <w:tcW w:type="dxa" w:w="2648"/>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应急移动电源</w:t>
            </w:r>
          </w:p>
        </w:tc>
        <w:tc>
          <w:tcPr>
            <w:tcW w:type="dxa" w:w="948"/>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套</w:t>
            </w:r>
          </w:p>
        </w:tc>
        <w:tc>
          <w:tcPr>
            <w:tcW w:type="dxa" w:w="722"/>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4</w:t>
            </w:r>
          </w:p>
        </w:tc>
        <w:tc>
          <w:tcPr>
            <w:tcW w:type="dxa" w:w="17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2.8</w:t>
            </w:r>
          </w:p>
        </w:tc>
        <w:tc>
          <w:tcPr>
            <w:tcW w:type="dxa" w:w="1505"/>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p>
        </w:tc>
      </w:tr>
      <w:tr>
        <w:tc>
          <w:tcPr>
            <w:tcW w:type="dxa" w:w="707"/>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19</w:t>
            </w:r>
          </w:p>
        </w:tc>
        <w:tc>
          <w:tcPr>
            <w:tcW w:type="dxa" w:w="2648"/>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通信定位安全帽</w:t>
            </w:r>
          </w:p>
        </w:tc>
        <w:tc>
          <w:tcPr>
            <w:tcW w:type="dxa" w:w="948"/>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套</w:t>
            </w:r>
          </w:p>
        </w:tc>
        <w:tc>
          <w:tcPr>
            <w:tcW w:type="dxa" w:w="722"/>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20</w:t>
            </w:r>
          </w:p>
        </w:tc>
        <w:tc>
          <w:tcPr>
            <w:tcW w:type="dxa" w:w="17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w:t>
            </w:r>
          </w:p>
        </w:tc>
        <w:tc>
          <w:tcPr>
            <w:tcW w:type="dxa" w:w="1505"/>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p>
        </w:tc>
      </w:tr>
      <w:tr>
        <w:tc>
          <w:tcPr>
            <w:tcW w:type="dxa" w:w="707"/>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20</w:t>
            </w:r>
          </w:p>
        </w:tc>
        <w:tc>
          <w:tcPr>
            <w:tcW w:type="dxa" w:w="2648"/>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制式防护背心</w:t>
            </w:r>
          </w:p>
        </w:tc>
        <w:tc>
          <w:tcPr>
            <w:tcW w:type="dxa" w:w="948"/>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套</w:t>
            </w:r>
          </w:p>
        </w:tc>
        <w:tc>
          <w:tcPr>
            <w:tcW w:type="dxa" w:w="722"/>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160</w:t>
            </w:r>
          </w:p>
        </w:tc>
        <w:tc>
          <w:tcPr>
            <w:tcW w:type="dxa" w:w="17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4.8</w:t>
            </w:r>
          </w:p>
        </w:tc>
        <w:tc>
          <w:tcPr>
            <w:tcW w:type="dxa" w:w="1505"/>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p>
        </w:tc>
      </w:tr>
      <w:tr>
        <w:tc>
          <w:tcPr>
            <w:tcW w:type="dxa" w:w="707"/>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21</w:t>
            </w:r>
          </w:p>
        </w:tc>
        <w:tc>
          <w:tcPr>
            <w:tcW w:type="dxa" w:w="2648"/>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手持卫星通信设备</w:t>
            </w:r>
          </w:p>
        </w:tc>
        <w:tc>
          <w:tcPr>
            <w:tcW w:type="dxa" w:w="948"/>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套</w:t>
            </w:r>
          </w:p>
        </w:tc>
        <w:tc>
          <w:tcPr>
            <w:tcW w:type="dxa" w:w="722"/>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20</w:t>
            </w:r>
          </w:p>
        </w:tc>
        <w:tc>
          <w:tcPr>
            <w:tcW w:type="dxa" w:w="17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c>
          <w:tcPr>
            <w:tcW w:type="dxa" w:w="1505"/>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p>
        </w:tc>
      </w:tr>
      <w:tr>
        <w:tc>
          <w:tcPr>
            <w:tcW w:type="dxa" w:w="707"/>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22</w:t>
            </w:r>
          </w:p>
        </w:tc>
        <w:tc>
          <w:tcPr>
            <w:tcW w:type="dxa" w:w="2648"/>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航拍无人机</w:t>
            </w:r>
          </w:p>
        </w:tc>
        <w:tc>
          <w:tcPr>
            <w:tcW w:type="dxa" w:w="948"/>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套</w:t>
            </w:r>
          </w:p>
        </w:tc>
        <w:tc>
          <w:tcPr>
            <w:tcW w:type="dxa" w:w="722"/>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8</w:t>
            </w:r>
          </w:p>
        </w:tc>
        <w:tc>
          <w:tcPr>
            <w:tcW w:type="dxa" w:w="17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2.8</w:t>
            </w:r>
          </w:p>
        </w:tc>
        <w:tc>
          <w:tcPr>
            <w:tcW w:type="dxa" w:w="1505"/>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p>
        </w:tc>
      </w:tr>
    </w:tbl>
    <w:p>
      <w:pPr>
        <w:pStyle w:val="null3"/>
        <w:jc w:val="both"/>
      </w:pPr>
      <w:r>
        <w:rPr>
          <w:sz w:val="21"/>
        </w:rPr>
        <w:t>费用组成包括：</w:t>
      </w:r>
    </w:p>
    <w:p>
      <w:pPr>
        <w:pStyle w:val="null3"/>
        <w:ind w:firstLine="420"/>
        <w:jc w:val="both"/>
      </w:pPr>
      <w:r>
        <w:rPr>
          <w:sz w:val="21"/>
        </w:rPr>
        <w:t>1</w:t>
      </w:r>
      <w:r>
        <w:rPr>
          <w:sz w:val="21"/>
        </w:rPr>
        <w:t>、监测设备购置费：这是地质灾害自动化监测台站建设成本中的主要部分，包括购买各类监测仪器和设备的费用，如翻斗式雨量站</w:t>
      </w:r>
      <w:r>
        <w:rPr>
          <w:sz w:val="21"/>
        </w:rPr>
        <w:t>(</w:t>
      </w:r>
      <w:r>
        <w:rPr>
          <w:sz w:val="21"/>
        </w:rPr>
        <w:t>气象标准</w:t>
      </w:r>
      <w:r>
        <w:rPr>
          <w:sz w:val="21"/>
        </w:rPr>
        <w:t>)</w:t>
      </w:r>
      <w:r>
        <w:rPr>
          <w:sz w:val="21"/>
        </w:rPr>
        <w:t>、土壤含水率监测站、倾角加速度监测站、多语种声光报警器</w:t>
      </w:r>
      <w:r>
        <w:rPr>
          <w:sz w:val="21"/>
        </w:rPr>
        <w:t>(</w:t>
      </w:r>
      <w:r>
        <w:rPr>
          <w:sz w:val="21"/>
        </w:rPr>
        <w:t>大喇叭</w:t>
      </w:r>
      <w:r>
        <w:rPr>
          <w:sz w:val="21"/>
        </w:rPr>
        <w:t>)</w:t>
      </w:r>
      <w:r>
        <w:rPr>
          <w:sz w:val="21"/>
        </w:rPr>
        <w:t>等。设备采购费用需根据具体的灾害监测需求来选择合适的仪器设备，通常涉及采购的设备品牌、精度、稳定性以及数量等。</w:t>
      </w:r>
    </w:p>
    <w:p>
      <w:pPr>
        <w:pStyle w:val="null3"/>
        <w:ind w:firstLine="420"/>
        <w:jc w:val="both"/>
      </w:pPr>
      <w:r>
        <w:rPr>
          <w:sz w:val="21"/>
        </w:rPr>
        <w:t>2</w:t>
      </w:r>
      <w:r>
        <w:rPr>
          <w:sz w:val="21"/>
        </w:rPr>
        <w:t>、踏勘定点费：中标人要开展设备安装位置踏勘选址和协调工作，包括踏勘费用和协调费用等。</w:t>
      </w:r>
    </w:p>
    <w:p>
      <w:pPr>
        <w:pStyle w:val="null3"/>
        <w:ind w:firstLine="420"/>
        <w:jc w:val="both"/>
      </w:pPr>
      <w:r>
        <w:rPr>
          <w:sz w:val="21"/>
        </w:rPr>
        <w:t>3</w:t>
      </w:r>
      <w:r>
        <w:rPr>
          <w:sz w:val="21"/>
        </w:rPr>
        <w:t>、安装调试费：设备安装和调试过程中产生的费用，包括人工费、运输费、安装材料费以及必要的测试费用。</w:t>
      </w:r>
    </w:p>
    <w:p>
      <w:pPr>
        <w:pStyle w:val="null3"/>
        <w:ind w:firstLine="420"/>
        <w:jc w:val="both"/>
      </w:pPr>
      <w:r>
        <w:rPr>
          <w:sz w:val="21"/>
        </w:rPr>
        <w:t>4</w:t>
      </w:r>
      <w:r>
        <w:rPr>
          <w:sz w:val="21"/>
        </w:rPr>
        <w:t>、数据采集与传输费：监测数据的采集、存储和传输过程中所需的费用，可能涉及数据采集器的租赁或购买、通信网络费用、数据存储费用等。</w:t>
      </w:r>
    </w:p>
    <w:p>
      <w:pPr>
        <w:pStyle w:val="null3"/>
        <w:ind w:firstLine="420"/>
        <w:jc w:val="both"/>
      </w:pPr>
      <w:r>
        <w:rPr>
          <w:sz w:val="21"/>
        </w:rPr>
        <w:t>5</w:t>
      </w:r>
      <w:r>
        <w:rPr>
          <w:sz w:val="21"/>
        </w:rPr>
        <w:t>、数据处理与分析费：对收集到的监测数据进行处理和分析所需的费用，可能包括专业软件的使用费、计算资源费用、数据分析师的工资等。</w:t>
      </w:r>
    </w:p>
    <w:p>
      <w:pPr>
        <w:pStyle w:val="null3"/>
        <w:ind w:firstLine="420"/>
        <w:jc w:val="both"/>
      </w:pPr>
      <w:r>
        <w:rPr>
          <w:sz w:val="21"/>
        </w:rPr>
        <w:t>6</w:t>
      </w:r>
      <w:r>
        <w:rPr>
          <w:sz w:val="21"/>
        </w:rPr>
        <w:t>、维护更新费：监测设备的维护和更新是保证监测系统长期稳定运行的必要费用，包括定期检查、维修、更换部件以及软件升级等费用。</w:t>
      </w:r>
    </w:p>
    <w:p>
      <w:pPr>
        <w:pStyle w:val="null3"/>
        <w:ind w:firstLine="420"/>
        <w:jc w:val="both"/>
      </w:pPr>
      <w:r>
        <w:rPr>
          <w:sz w:val="21"/>
        </w:rPr>
        <w:t>7</w:t>
      </w:r>
      <w:r>
        <w:rPr>
          <w:sz w:val="21"/>
        </w:rPr>
        <w:t>、运营管理费：监测网日常运营过程中产生的管理费用，如人员工资、办公费用、差旅费等。</w:t>
      </w:r>
    </w:p>
    <w:p>
      <w:pPr>
        <w:pStyle w:val="null3"/>
        <w:ind w:firstLine="420"/>
        <w:jc w:val="both"/>
      </w:pPr>
      <w:r>
        <w:rPr>
          <w:sz w:val="21"/>
        </w:rPr>
        <w:t>8</w:t>
      </w:r>
      <w:r>
        <w:rPr>
          <w:sz w:val="21"/>
        </w:rPr>
        <w:t>、场地租赁费：在一些特殊情况下，监测站点可能需要租赁场地以便安装设备，包括场地租赁费用和场地管理费用等。</w:t>
      </w:r>
    </w:p>
    <w:p>
      <w:pPr>
        <w:pStyle w:val="null3"/>
        <w:ind w:firstLine="420"/>
        <w:jc w:val="both"/>
      </w:pPr>
      <w:r>
        <w:rPr>
          <w:sz w:val="21"/>
        </w:rPr>
        <w:t>9</w:t>
      </w:r>
      <w:r>
        <w:rPr>
          <w:sz w:val="21"/>
        </w:rPr>
        <w:t>、已拆除设备重新安装费：完成本项目采购设备安装之外，对采购人已拆除及计划拆除的视频、雨量、含水率、倾角、</w:t>
      </w:r>
      <w:r>
        <w:rPr>
          <w:sz w:val="21"/>
        </w:rPr>
        <w:t>GNSS</w:t>
      </w:r>
      <w:r>
        <w:rPr>
          <w:sz w:val="21"/>
        </w:rPr>
        <w:t>等设备进行重新选点安装。</w:t>
      </w:r>
    </w:p>
    <w:p>
      <w:pPr>
        <w:pStyle w:val="null3"/>
        <w:ind w:firstLine="420"/>
        <w:jc w:val="both"/>
      </w:pPr>
      <w:r>
        <w:rPr>
          <w:sz w:val="21"/>
        </w:rPr>
        <w:t>10</w:t>
      </w:r>
      <w:r>
        <w:rPr>
          <w:sz w:val="21"/>
        </w:rPr>
        <w:t>、风险（防御）区三维建模费用：中标人需按招标文件要求，提供所有安装监测设备的风险（防御）区的三维建模，包括激光雷达</w:t>
      </w:r>
      <w:r>
        <w:rPr>
          <w:sz w:val="21"/>
        </w:rPr>
        <w:t>DEM</w:t>
      </w:r>
      <w:r>
        <w:rPr>
          <w:sz w:val="21"/>
        </w:rPr>
        <w:t>数据、三维倾斜摄影模型及正射影像成果，为运营维护提供基础支撑。</w:t>
      </w:r>
    </w:p>
    <w:p>
      <w:pPr>
        <w:pStyle w:val="null3"/>
        <w:ind w:firstLine="420"/>
        <w:jc w:val="both"/>
      </w:pPr>
      <w:r>
        <w:rPr>
          <w:sz w:val="21"/>
        </w:rPr>
        <w:t>11</w:t>
      </w:r>
      <w:r>
        <w:rPr>
          <w:sz w:val="21"/>
        </w:rPr>
        <w:t>、其他费用：可能还包括法律咨询费、保险费用等与监测网建设相关的其他费用。</w:t>
      </w:r>
    </w:p>
    <w:p>
      <w:pPr>
        <w:pStyle w:val="null3"/>
        <w:ind w:firstLine="422"/>
        <w:jc w:val="both"/>
      </w:pPr>
      <w:r>
        <w:rPr>
          <w:sz w:val="21"/>
          <w:b/>
        </w:rPr>
        <w:t>（四）项目背景与现状</w:t>
      </w:r>
    </w:p>
    <w:p>
      <w:pPr>
        <w:pStyle w:val="null3"/>
        <w:ind w:firstLine="420"/>
        <w:jc w:val="both"/>
      </w:pPr>
      <w:r>
        <w:rPr>
          <w:sz w:val="21"/>
        </w:rPr>
        <w:t>广州市地质灾害以崩塌、滑坡为主，地质灾害风险区与重点防御区呈现显著的区域分异特征。其中，北部及东部山地丘陵区是崩塌、滑坡的核心风险带，涵盖从化北部良口</w:t>
      </w:r>
      <w:r>
        <w:rPr>
          <w:sz w:val="21"/>
        </w:rPr>
        <w:t>-</w:t>
      </w:r>
      <w:r>
        <w:rPr>
          <w:sz w:val="21"/>
        </w:rPr>
        <w:t>吕田镇、花都北部梯面</w:t>
      </w:r>
      <w:r>
        <w:rPr>
          <w:sz w:val="21"/>
        </w:rPr>
        <w:t>-</w:t>
      </w:r>
      <w:r>
        <w:rPr>
          <w:sz w:val="21"/>
        </w:rPr>
        <w:t>狮岭镇、黄埔联和街</w:t>
      </w:r>
      <w:r>
        <w:rPr>
          <w:sz w:val="21"/>
        </w:rPr>
        <w:t>-</w:t>
      </w:r>
      <w:r>
        <w:rPr>
          <w:sz w:val="21"/>
        </w:rPr>
        <w:t>新龙镇、增城北部派潭</w:t>
      </w:r>
      <w:r>
        <w:rPr>
          <w:sz w:val="21"/>
        </w:rPr>
        <w:t>-</w:t>
      </w:r>
      <w:r>
        <w:rPr>
          <w:sz w:val="21"/>
        </w:rPr>
        <w:t>正果镇及白云东北部钟落潭</w:t>
      </w:r>
      <w:r>
        <w:rPr>
          <w:sz w:val="21"/>
        </w:rPr>
        <w:t>-</w:t>
      </w:r>
      <w:r>
        <w:rPr>
          <w:sz w:val="21"/>
        </w:rPr>
        <w:t>太和镇等区域，番禺石楼镇、南沙港湾街等孤山残丘分布区亦属高发区域。重点防御区进一步聚焦于上述区域中隐患点密集的山区村社、道路边坡沿线及农村削坡建房集中区，同时地铁、道路等工程活动强烈区域的边坡失稳风险需重点防控。目前，广州市已划定的</w:t>
      </w:r>
      <w:r>
        <w:rPr>
          <w:sz w:val="21"/>
        </w:rPr>
        <w:t>1370</w:t>
      </w:r>
      <w:r>
        <w:rPr>
          <w:sz w:val="21"/>
        </w:rPr>
        <w:t>处地质灾害风险区，部分重点防御区仍存在较高的灾害风险，而传统监测手段难以满足精准防控需求，亟需运用现代化技术手段构建地质灾害自动化监测网络，实现提前预警、精准监控，最大限度降低灾害损失，这是破解当前风险防控难题的核心需求。</w:t>
      </w:r>
    </w:p>
    <w:p>
      <w:pPr>
        <w:pStyle w:val="null3"/>
        <w:ind w:firstLine="420"/>
        <w:jc w:val="both"/>
      </w:pPr>
      <w:r>
        <w:rPr>
          <w:sz w:val="21"/>
        </w:rPr>
        <w:t>为深入贯彻国家关于防灾减灾救灾工作要求及</w:t>
      </w:r>
      <w:r>
        <w:rPr>
          <w:sz w:val="21"/>
        </w:rPr>
        <w:t>2025</w:t>
      </w:r>
      <w:r>
        <w:rPr>
          <w:sz w:val="21"/>
        </w:rPr>
        <w:t>年中央城市工作会议精神，认真落实省委省政府、市委市政府关于地质灾害防御工作决策部署，深刻汲取白云区大源街“</w:t>
      </w:r>
      <w:r>
        <w:rPr>
          <w:sz w:val="21"/>
        </w:rPr>
        <w:t>8</w:t>
      </w:r>
      <w:r>
        <w:rPr>
          <w:sz w:val="21"/>
        </w:rPr>
        <w:t>·</w:t>
      </w:r>
      <w:r>
        <w:rPr>
          <w:sz w:val="21"/>
        </w:rPr>
        <w:t>6</w:t>
      </w:r>
      <w:r>
        <w:rPr>
          <w:sz w:val="21"/>
        </w:rPr>
        <w:t>”山体垮塌灾害教训，聚焦地质灾害监测预警“技防”水平提升，加快构建覆盖全市隐患点、风险点和重点防御区、风险区的监测预警网络，构建高效科学的地质灾害监测预警体系，有力提升监测预警能力和防灾减灾水平，支撑地质灾害“隐患点</w:t>
      </w:r>
      <w:r>
        <w:rPr>
          <w:sz w:val="21"/>
        </w:rPr>
        <w:t>+</w:t>
      </w:r>
      <w:r>
        <w:rPr>
          <w:sz w:val="21"/>
        </w:rPr>
        <w:t>风险区”双控体系建设，广州市拟开展地质灾害风险区自动化监测台站建设（一期）项目，通过智能化、实时化的监测体系，动态掌握地质灾害风险区和一级防御区的地质环境变化，及时发布预警信息，支撑地质灾害风险防控工作，保障人民生命财产安全。</w:t>
      </w:r>
    </w:p>
    <w:p>
      <w:pPr>
        <w:pStyle w:val="null3"/>
        <w:ind w:firstLine="422"/>
        <w:jc w:val="both"/>
      </w:pPr>
      <w:r>
        <w:rPr>
          <w:sz w:val="21"/>
          <w:b/>
        </w:rPr>
        <w:t>（五）技术要求</w:t>
      </w:r>
    </w:p>
    <w:p>
      <w:pPr>
        <w:pStyle w:val="null3"/>
        <w:ind w:firstLine="422"/>
        <w:jc w:val="both"/>
      </w:pPr>
      <w:r>
        <w:rPr>
          <w:sz w:val="21"/>
          <w:b/>
        </w:rPr>
        <w:t>1</w:t>
      </w:r>
      <w:r>
        <w:rPr>
          <w:sz w:val="21"/>
          <w:b/>
        </w:rPr>
        <w:t>、地质灾害监测网络建设扩面提质</w:t>
      </w:r>
    </w:p>
    <w:p>
      <w:pPr>
        <w:pStyle w:val="null3"/>
        <w:ind w:firstLine="420"/>
        <w:jc w:val="both"/>
      </w:pPr>
      <w:r>
        <w:rPr>
          <w:sz w:val="21"/>
        </w:rPr>
        <w:t>本项目着眼于健全完善监测网络建设，系统部署推进兼顾地质灾害风险点、风险区、防御区的全市地质灾害自动化监测网络建设。基于广州市地质灾害风险隐患及监测预警体系建设现状，在地质灾害监测方案设计成果基础上将开展自动化监测设备安装以及运行维护等工作，进一步健全声光预警信号直达基层、面向群众的</w:t>
      </w:r>
      <w:r>
        <w:rPr>
          <w:sz w:val="21"/>
        </w:rPr>
        <w:t>“叫醒”“叫应”机制，持续提升广州市地质灾害监测预警能力，助力推动地质灾害防治向“隐患点</w:t>
      </w:r>
      <w:r>
        <w:rPr>
          <w:sz w:val="21"/>
        </w:rPr>
        <w:t>+</w:t>
      </w:r>
      <w:r>
        <w:rPr>
          <w:sz w:val="21"/>
        </w:rPr>
        <w:t>风险区”双管控转变。具体建设内容为：雨量监测站</w:t>
      </w:r>
      <w:r>
        <w:rPr>
          <w:sz w:val="21"/>
        </w:rPr>
        <w:t>345</w:t>
      </w:r>
      <w:r>
        <w:rPr>
          <w:sz w:val="21"/>
        </w:rPr>
        <w:t>套、倾角加速度监测站</w:t>
      </w:r>
      <w:r>
        <w:rPr>
          <w:sz w:val="21"/>
        </w:rPr>
        <w:t>562</w:t>
      </w:r>
      <w:r>
        <w:rPr>
          <w:sz w:val="21"/>
        </w:rPr>
        <w:t>套、土壤含水率监测站</w:t>
      </w:r>
      <w:r>
        <w:rPr>
          <w:sz w:val="21"/>
        </w:rPr>
        <w:t>1165</w:t>
      </w:r>
      <w:r>
        <w:rPr>
          <w:sz w:val="21"/>
        </w:rPr>
        <w:t>套、多语种声光报警器（大喇叭）</w:t>
      </w:r>
      <w:r>
        <w:rPr>
          <w:sz w:val="21"/>
        </w:rPr>
        <w:t>1045</w:t>
      </w:r>
      <w:r>
        <w:rPr>
          <w:sz w:val="21"/>
        </w:rPr>
        <w:t>套和为监测设备配套的标识牌</w:t>
      </w:r>
      <w:r>
        <w:rPr>
          <w:sz w:val="21"/>
        </w:rPr>
        <w:t>3117</w:t>
      </w:r>
      <w:r>
        <w:rPr>
          <w:sz w:val="21"/>
        </w:rPr>
        <w:t>套。设备参数、配套技术服务及运营保障要求如下：</w:t>
      </w:r>
    </w:p>
    <w:p>
      <w:pPr>
        <w:pStyle w:val="null3"/>
        <w:ind w:firstLine="422"/>
        <w:jc w:val="both"/>
      </w:pPr>
      <w:r>
        <w:rPr>
          <w:sz w:val="21"/>
          <w:b/>
        </w:rPr>
        <w:t>（</w:t>
      </w:r>
      <w:r>
        <w:rPr>
          <w:sz w:val="21"/>
          <w:b/>
        </w:rPr>
        <w:t>1</w:t>
      </w:r>
      <w:r>
        <w:rPr>
          <w:sz w:val="21"/>
          <w:b/>
        </w:rPr>
        <w:t>）翻斗式雨量站（气象标准）</w:t>
      </w:r>
    </w:p>
    <w:p>
      <w:pPr>
        <w:pStyle w:val="null3"/>
        <w:ind w:firstLine="422"/>
        <w:jc w:val="both"/>
      </w:pPr>
      <w:r>
        <w:rPr>
          <w:sz w:val="21"/>
        </w:rPr>
        <w:t>1</w:t>
      </w:r>
      <w:r>
        <w:rPr>
          <w:sz w:val="21"/>
        </w:rPr>
        <w:t>）测量范围：</w:t>
      </w:r>
      <w:r>
        <w:rPr>
          <w:sz w:val="21"/>
        </w:rPr>
        <w:t>0</w:t>
      </w:r>
      <w:r>
        <w:rPr>
          <w:sz w:val="21"/>
        </w:rPr>
        <w:t>～</w:t>
      </w:r>
      <w:r>
        <w:rPr>
          <w:sz w:val="21"/>
        </w:rPr>
        <w:t>4mm/min</w:t>
      </w:r>
      <w:r>
        <w:rPr>
          <w:sz w:val="21"/>
        </w:rPr>
        <w:t>；</w:t>
      </w:r>
    </w:p>
    <w:p>
      <w:pPr>
        <w:pStyle w:val="null3"/>
        <w:ind w:firstLine="420"/>
        <w:jc w:val="both"/>
      </w:pPr>
      <w:r>
        <w:rPr>
          <w:sz w:val="21"/>
        </w:rPr>
        <w:t>2</w:t>
      </w:r>
      <w:r>
        <w:rPr>
          <w:sz w:val="21"/>
        </w:rPr>
        <w:t>）测量精度：±</w:t>
      </w:r>
      <w:r>
        <w:rPr>
          <w:sz w:val="21"/>
        </w:rPr>
        <w:t>4%</w:t>
      </w:r>
      <w:r>
        <w:rPr>
          <w:sz w:val="21"/>
        </w:rPr>
        <w:t>；</w:t>
      </w:r>
    </w:p>
    <w:p>
      <w:pPr>
        <w:pStyle w:val="null3"/>
        <w:ind w:firstLine="420"/>
        <w:jc w:val="both"/>
      </w:pPr>
      <w:r>
        <w:rPr>
          <w:sz w:val="21"/>
        </w:rPr>
        <w:t>▲</w:t>
      </w:r>
      <w:r>
        <w:rPr>
          <w:sz w:val="21"/>
        </w:rPr>
        <w:t>3</w:t>
      </w:r>
      <w:r>
        <w:rPr>
          <w:sz w:val="21"/>
        </w:rPr>
        <w:t>）分辨率：≤</w:t>
      </w:r>
      <w:r>
        <w:rPr>
          <w:sz w:val="21"/>
        </w:rPr>
        <w:t>0.1mm</w:t>
      </w:r>
      <w:r>
        <w:rPr>
          <w:sz w:val="21"/>
        </w:rPr>
        <w:t>；</w:t>
      </w:r>
    </w:p>
    <w:p>
      <w:pPr>
        <w:pStyle w:val="null3"/>
        <w:ind w:firstLine="420"/>
        <w:jc w:val="both"/>
      </w:pPr>
      <w:r>
        <w:rPr>
          <w:sz w:val="21"/>
        </w:rPr>
        <w:t>4</w:t>
      </w:r>
      <w:r>
        <w:rPr>
          <w:sz w:val="21"/>
        </w:rPr>
        <w:t>）采样间隔：</w:t>
      </w:r>
      <w:r>
        <w:rPr>
          <w:sz w:val="21"/>
        </w:rPr>
        <w:t>0s~24h</w:t>
      </w:r>
      <w:r>
        <w:rPr>
          <w:sz w:val="21"/>
        </w:rPr>
        <w:t>（可按需设定）；</w:t>
      </w:r>
    </w:p>
    <w:p>
      <w:pPr>
        <w:pStyle w:val="null3"/>
        <w:ind w:firstLine="420"/>
        <w:jc w:val="both"/>
      </w:pPr>
      <w:r>
        <w:rPr>
          <w:sz w:val="21"/>
        </w:rPr>
        <w:t>5</w:t>
      </w:r>
      <w:r>
        <w:rPr>
          <w:sz w:val="21"/>
        </w:rPr>
        <w:t>）上传间隔：</w:t>
      </w:r>
      <w:r>
        <w:rPr>
          <w:sz w:val="21"/>
        </w:rPr>
        <w:t>0s~72h</w:t>
      </w:r>
      <w:r>
        <w:rPr>
          <w:sz w:val="21"/>
        </w:rPr>
        <w:t>（可按需设定）；</w:t>
      </w:r>
    </w:p>
    <w:p>
      <w:pPr>
        <w:pStyle w:val="null3"/>
        <w:ind w:firstLine="420"/>
        <w:jc w:val="both"/>
      </w:pPr>
      <w:r>
        <w:rPr>
          <w:sz w:val="21"/>
        </w:rPr>
        <w:t>6</w:t>
      </w:r>
      <w:r>
        <w:rPr>
          <w:sz w:val="21"/>
        </w:rPr>
        <w:t xml:space="preserve">）通信方式：移动通信 </w:t>
      </w:r>
      <w:r>
        <w:rPr>
          <w:sz w:val="21"/>
        </w:rPr>
        <w:t xml:space="preserve">/ </w:t>
      </w:r>
      <w:r>
        <w:rPr>
          <w:sz w:val="21"/>
        </w:rPr>
        <w:t xml:space="preserve">低功率广域网 </w:t>
      </w:r>
      <w:r>
        <w:rPr>
          <w:sz w:val="21"/>
        </w:rPr>
        <w:t xml:space="preserve">/ </w:t>
      </w:r>
      <w:r>
        <w:rPr>
          <w:sz w:val="21"/>
        </w:rPr>
        <w:t>卫星通信满足其一；</w:t>
      </w:r>
    </w:p>
    <w:p>
      <w:pPr>
        <w:pStyle w:val="null3"/>
        <w:ind w:firstLine="420"/>
        <w:jc w:val="both"/>
      </w:pPr>
      <w:r>
        <w:rPr>
          <w:sz w:val="21"/>
        </w:rPr>
        <w:t>7</w:t>
      </w:r>
      <w:r>
        <w:rPr>
          <w:sz w:val="21"/>
        </w:rPr>
        <w:t>）工作温度：</w:t>
      </w:r>
      <w:r>
        <w:rPr>
          <w:sz w:val="21"/>
        </w:rPr>
        <w:t>0</w:t>
      </w:r>
      <w:r>
        <w:rPr>
          <w:sz w:val="21"/>
        </w:rPr>
        <w:t>℃～</w:t>
      </w:r>
      <w:r>
        <w:rPr>
          <w:sz w:val="21"/>
        </w:rPr>
        <w:t>+65</w:t>
      </w:r>
      <w:r>
        <w:rPr>
          <w:sz w:val="21"/>
        </w:rPr>
        <w:t>℃；</w:t>
      </w:r>
    </w:p>
    <w:p>
      <w:pPr>
        <w:pStyle w:val="null3"/>
        <w:ind w:firstLine="420"/>
        <w:jc w:val="both"/>
      </w:pPr>
      <w:r>
        <w:rPr>
          <w:sz w:val="21"/>
        </w:rPr>
        <w:t>8</w:t>
      </w:r>
      <w:r>
        <w:rPr>
          <w:sz w:val="21"/>
        </w:rPr>
        <w:t>）防护等级：</w:t>
      </w:r>
      <w:r>
        <w:rPr>
          <w:sz w:val="21"/>
        </w:rPr>
        <w:t xml:space="preserve">IP65 </w:t>
      </w:r>
      <w:r>
        <w:rPr>
          <w:sz w:val="21"/>
        </w:rPr>
        <w:t>以上；</w:t>
      </w:r>
    </w:p>
    <w:p>
      <w:pPr>
        <w:pStyle w:val="null3"/>
        <w:ind w:firstLine="420"/>
        <w:jc w:val="both"/>
      </w:pPr>
      <w:r>
        <w:rPr>
          <w:sz w:val="21"/>
        </w:rPr>
        <w:t>9</w:t>
      </w:r>
      <w:r>
        <w:rPr>
          <w:sz w:val="21"/>
        </w:rPr>
        <w:t xml:space="preserve">）供电方式：按需供电，满足连续 </w:t>
      </w:r>
      <w:r>
        <w:rPr>
          <w:sz w:val="21"/>
        </w:rPr>
        <w:t xml:space="preserve">30 </w:t>
      </w:r>
      <w:r>
        <w:rPr>
          <w:sz w:val="21"/>
        </w:rPr>
        <w:t>个阴雨日正常工作（具备过压和欠压保护）；</w:t>
      </w:r>
    </w:p>
    <w:p>
      <w:pPr>
        <w:pStyle w:val="null3"/>
        <w:ind w:firstLine="420"/>
        <w:jc w:val="both"/>
      </w:pPr>
      <w:r>
        <w:rPr>
          <w:sz w:val="21"/>
          <w:color w:val="000000"/>
        </w:rPr>
        <w:t>★</w:t>
      </w:r>
      <w:r>
        <w:rPr>
          <w:sz w:val="21"/>
        </w:rPr>
        <w:t>10</w:t>
      </w:r>
      <w:r>
        <w:rPr>
          <w:sz w:val="21"/>
        </w:rPr>
        <w:t>）翻斗式自动雨量监测站需具有中国气象局颁发的《气象专用技术装备使用许可证》，且在有效期内。（投标时提供承诺函，承诺提供的翻斗式自动雨量监测站雨量观测设备各项性能指标符合相关国家标准和气象行业标准，具有《气象专用技术装备使用许可证》，且在有效期内）</w:t>
      </w:r>
    </w:p>
    <w:p>
      <w:pPr>
        <w:pStyle w:val="null3"/>
        <w:ind w:firstLine="422"/>
        <w:jc w:val="both"/>
      </w:pPr>
      <w:r>
        <w:rPr>
          <w:sz w:val="21"/>
          <w:b/>
        </w:rPr>
        <w:t>（</w:t>
      </w:r>
      <w:r>
        <w:rPr>
          <w:sz w:val="21"/>
          <w:b/>
        </w:rPr>
        <w:t>2</w:t>
      </w:r>
      <w:r>
        <w:rPr>
          <w:sz w:val="21"/>
          <w:b/>
        </w:rPr>
        <w:t>）倾角加速度监测站</w:t>
      </w:r>
    </w:p>
    <w:p>
      <w:pPr>
        <w:pStyle w:val="null3"/>
        <w:ind w:firstLine="420"/>
        <w:jc w:val="both"/>
      </w:pPr>
      <w:r>
        <w:rPr>
          <w:sz w:val="21"/>
        </w:rPr>
        <w:t>倾角监测：</w:t>
      </w:r>
    </w:p>
    <w:p>
      <w:pPr>
        <w:pStyle w:val="null3"/>
        <w:ind w:firstLine="420"/>
        <w:jc w:val="both"/>
      </w:pPr>
      <w:r>
        <w:rPr>
          <w:sz w:val="21"/>
        </w:rPr>
        <w:t>▲</w:t>
      </w:r>
      <w:r>
        <w:rPr>
          <w:sz w:val="21"/>
        </w:rPr>
        <w:t>1</w:t>
      </w:r>
      <w:r>
        <w:rPr>
          <w:sz w:val="21"/>
        </w:rPr>
        <w:t>）测量范围：±</w:t>
      </w:r>
      <w:r>
        <w:rPr>
          <w:sz w:val="21"/>
        </w:rPr>
        <w:t>30</w:t>
      </w:r>
      <w:r>
        <w:rPr>
          <w:sz w:val="21"/>
        </w:rPr>
        <w:t>°</w:t>
      </w:r>
      <w:r>
        <w:rPr>
          <w:sz w:val="21"/>
        </w:rPr>
        <w:t>(</w:t>
      </w:r>
      <w:r>
        <w:rPr>
          <w:sz w:val="21"/>
        </w:rPr>
        <w:t>提供包括但不限于印刷文件</w:t>
      </w:r>
      <w:r>
        <w:rPr>
          <w:sz w:val="21"/>
        </w:rPr>
        <w:t>;</w:t>
      </w:r>
      <w:r>
        <w:rPr>
          <w:sz w:val="21"/>
        </w:rPr>
        <w:t>网页截图等材料</w:t>
      </w:r>
      <w:r>
        <w:rPr>
          <w:sz w:val="21"/>
        </w:rPr>
        <w:t>或提供第三方检验检测机构出具的检验检测报告扫描件。或提供投标产品的技术白皮书扫描件作为技术证明文件</w:t>
      </w:r>
      <w:r>
        <w:rPr>
          <w:sz w:val="21"/>
        </w:rPr>
        <w:t>(</w:t>
      </w:r>
      <w:r>
        <w:rPr>
          <w:sz w:val="21"/>
        </w:rPr>
        <w:t>如相关技术证明文件为英文版，请同时提供中文版</w:t>
      </w:r>
      <w:r>
        <w:rPr>
          <w:sz w:val="21"/>
        </w:rPr>
        <w:t>))</w:t>
      </w:r>
    </w:p>
    <w:p>
      <w:pPr>
        <w:pStyle w:val="null3"/>
        <w:ind w:firstLine="420"/>
        <w:jc w:val="both"/>
      </w:pPr>
      <w:r>
        <w:rPr>
          <w:sz w:val="21"/>
        </w:rPr>
        <w:t>▲</w:t>
      </w:r>
      <w:r>
        <w:rPr>
          <w:sz w:val="21"/>
        </w:rPr>
        <w:t>2</w:t>
      </w:r>
      <w:r>
        <w:rPr>
          <w:sz w:val="21"/>
        </w:rPr>
        <w:t>）测量精度：±</w:t>
      </w:r>
      <w:r>
        <w:rPr>
          <w:sz w:val="21"/>
        </w:rPr>
        <w:t>0.1</w:t>
      </w:r>
      <w:r>
        <w:rPr>
          <w:sz w:val="21"/>
        </w:rPr>
        <w:t>°；</w:t>
      </w:r>
    </w:p>
    <w:p>
      <w:pPr>
        <w:pStyle w:val="null3"/>
        <w:ind w:firstLine="420"/>
        <w:jc w:val="both"/>
      </w:pPr>
      <w:r>
        <w:rPr>
          <w:sz w:val="21"/>
        </w:rPr>
        <w:t>3</w:t>
      </w:r>
      <w:r>
        <w:rPr>
          <w:sz w:val="21"/>
        </w:rPr>
        <w:t>）采样间隔：</w:t>
      </w:r>
      <w:r>
        <w:rPr>
          <w:sz w:val="21"/>
        </w:rPr>
        <w:t>0s~24h</w:t>
      </w:r>
      <w:r>
        <w:rPr>
          <w:sz w:val="21"/>
        </w:rPr>
        <w:t>（可按需设定）；</w:t>
      </w:r>
    </w:p>
    <w:p>
      <w:pPr>
        <w:pStyle w:val="null3"/>
        <w:ind w:firstLine="420"/>
        <w:jc w:val="both"/>
      </w:pPr>
      <w:r>
        <w:rPr>
          <w:sz w:val="21"/>
        </w:rPr>
        <w:t>4</w:t>
      </w:r>
      <w:r>
        <w:rPr>
          <w:sz w:val="21"/>
        </w:rPr>
        <w:t>）上传间隔：</w:t>
      </w:r>
      <w:r>
        <w:rPr>
          <w:sz w:val="21"/>
        </w:rPr>
        <w:t>0s~72h</w:t>
      </w:r>
      <w:r>
        <w:rPr>
          <w:sz w:val="21"/>
        </w:rPr>
        <w:t>（可按需设定）；</w:t>
      </w:r>
    </w:p>
    <w:p>
      <w:pPr>
        <w:pStyle w:val="null3"/>
        <w:ind w:firstLine="420"/>
        <w:jc w:val="both"/>
      </w:pPr>
      <w:r>
        <w:rPr>
          <w:sz w:val="21"/>
        </w:rPr>
        <w:t>5</w:t>
      </w:r>
      <w:r>
        <w:rPr>
          <w:sz w:val="21"/>
        </w:rPr>
        <w:t xml:space="preserve">）通信方式：移动通信 </w:t>
      </w:r>
      <w:r>
        <w:rPr>
          <w:sz w:val="21"/>
        </w:rPr>
        <w:t xml:space="preserve">/ </w:t>
      </w:r>
      <w:r>
        <w:rPr>
          <w:sz w:val="21"/>
        </w:rPr>
        <w:t xml:space="preserve">低功率广域网 </w:t>
      </w:r>
      <w:r>
        <w:rPr>
          <w:sz w:val="21"/>
        </w:rPr>
        <w:t xml:space="preserve">/ </w:t>
      </w:r>
      <w:r>
        <w:rPr>
          <w:sz w:val="21"/>
        </w:rPr>
        <w:t>高低轨卫星通信，满足其一；</w:t>
      </w:r>
    </w:p>
    <w:p>
      <w:pPr>
        <w:pStyle w:val="null3"/>
        <w:ind w:firstLine="420"/>
        <w:jc w:val="both"/>
      </w:pPr>
      <w:r>
        <w:rPr>
          <w:sz w:val="21"/>
        </w:rPr>
        <w:t>6</w:t>
      </w:r>
      <w:r>
        <w:rPr>
          <w:sz w:val="21"/>
        </w:rPr>
        <w:t>）工作温度：</w:t>
      </w:r>
      <w:r>
        <w:rPr>
          <w:sz w:val="21"/>
        </w:rPr>
        <w:t>-20</w:t>
      </w:r>
      <w:r>
        <w:rPr>
          <w:sz w:val="21"/>
        </w:rPr>
        <w:t>℃～</w:t>
      </w:r>
      <w:r>
        <w:rPr>
          <w:sz w:val="21"/>
        </w:rPr>
        <w:t>+65</w:t>
      </w:r>
      <w:r>
        <w:rPr>
          <w:sz w:val="21"/>
        </w:rPr>
        <w:t>℃；</w:t>
      </w:r>
    </w:p>
    <w:p>
      <w:pPr>
        <w:pStyle w:val="null3"/>
        <w:ind w:firstLine="420"/>
        <w:jc w:val="both"/>
      </w:pPr>
      <w:r>
        <w:rPr>
          <w:sz w:val="21"/>
        </w:rPr>
        <w:t>7</w:t>
      </w:r>
      <w:r>
        <w:rPr>
          <w:sz w:val="21"/>
        </w:rPr>
        <w:t>）防护等级：</w:t>
      </w:r>
      <w:r>
        <w:rPr>
          <w:sz w:val="21"/>
        </w:rPr>
        <w:t>IP67</w:t>
      </w:r>
      <w:r>
        <w:rPr>
          <w:sz w:val="21"/>
        </w:rPr>
        <w:t>；</w:t>
      </w:r>
    </w:p>
    <w:p>
      <w:pPr>
        <w:pStyle w:val="null3"/>
        <w:ind w:firstLine="420"/>
        <w:jc w:val="both"/>
      </w:pPr>
      <w:r>
        <w:rPr>
          <w:sz w:val="21"/>
        </w:rPr>
        <w:t>8</w:t>
      </w:r>
      <w:r>
        <w:rPr>
          <w:sz w:val="21"/>
        </w:rPr>
        <w:t xml:space="preserve">）供电方式：按需供电，满足连续 </w:t>
      </w:r>
      <w:r>
        <w:rPr>
          <w:sz w:val="21"/>
        </w:rPr>
        <w:t xml:space="preserve">30 </w:t>
      </w:r>
      <w:r>
        <w:rPr>
          <w:sz w:val="21"/>
        </w:rPr>
        <w:t>个阴雨日正常工作（具备过压和欠压保护）。</w:t>
      </w:r>
    </w:p>
    <w:p>
      <w:pPr>
        <w:pStyle w:val="null3"/>
        <w:ind w:firstLine="420"/>
        <w:jc w:val="both"/>
      </w:pPr>
      <w:r>
        <w:rPr>
          <w:sz w:val="21"/>
        </w:rPr>
        <w:t>加速度监测</w:t>
      </w:r>
      <w:r>
        <w:rPr>
          <w:sz w:val="21"/>
        </w:rPr>
        <w:t>:</w:t>
      </w:r>
    </w:p>
    <w:p>
      <w:pPr>
        <w:pStyle w:val="null3"/>
        <w:ind w:firstLine="420"/>
        <w:jc w:val="both"/>
      </w:pPr>
      <w:r>
        <w:rPr>
          <w:sz w:val="21"/>
        </w:rPr>
        <w:t>▲</w:t>
      </w:r>
      <w:r>
        <w:rPr>
          <w:sz w:val="21"/>
        </w:rPr>
        <w:t>1</w:t>
      </w:r>
      <w:r>
        <w:rPr>
          <w:sz w:val="21"/>
        </w:rPr>
        <w:t>）测量范围：±</w:t>
      </w:r>
      <w:r>
        <w:rPr>
          <w:sz w:val="21"/>
        </w:rPr>
        <w:t>2g</w:t>
      </w:r>
      <w:r>
        <w:rPr>
          <w:sz w:val="21"/>
        </w:rPr>
        <w:t>；</w:t>
      </w:r>
      <w:r>
        <w:rPr>
          <w:sz w:val="21"/>
        </w:rPr>
        <w:t>(</w:t>
      </w:r>
      <w:r>
        <w:rPr>
          <w:sz w:val="21"/>
        </w:rPr>
        <w:t>提供包括但不限于印刷文件</w:t>
      </w:r>
      <w:r>
        <w:rPr>
          <w:sz w:val="21"/>
        </w:rPr>
        <w:t>;</w:t>
      </w:r>
      <w:r>
        <w:rPr>
          <w:sz w:val="21"/>
        </w:rPr>
        <w:t>网页截图等材料</w:t>
      </w:r>
      <w:r>
        <w:rPr>
          <w:sz w:val="21"/>
        </w:rPr>
        <w:t>或提供第三方检验检测机构出具的检验检测报告扫描件。或提供投标产品的技术白皮书扫描件作为技术证明文件</w:t>
      </w:r>
      <w:r>
        <w:rPr>
          <w:sz w:val="21"/>
        </w:rPr>
        <w:t>(</w:t>
      </w:r>
      <w:r>
        <w:rPr>
          <w:sz w:val="21"/>
        </w:rPr>
        <w:t>如相关技术证明文件为英文版，请同时提供中文版</w:t>
      </w:r>
      <w:r>
        <w:rPr>
          <w:sz w:val="21"/>
        </w:rPr>
        <w:t>))</w:t>
      </w:r>
    </w:p>
    <w:p>
      <w:pPr>
        <w:pStyle w:val="null3"/>
        <w:ind w:firstLine="420"/>
        <w:jc w:val="both"/>
      </w:pPr>
      <w:r>
        <w:rPr>
          <w:sz w:val="21"/>
        </w:rPr>
        <w:t>▲</w:t>
      </w:r>
      <w:r>
        <w:rPr>
          <w:sz w:val="21"/>
        </w:rPr>
        <w:t>2</w:t>
      </w:r>
      <w:r>
        <w:rPr>
          <w:sz w:val="21"/>
        </w:rPr>
        <w:t>）测量精度：±</w:t>
      </w:r>
      <w:r>
        <w:rPr>
          <w:sz w:val="21"/>
        </w:rPr>
        <w:t>1mg</w:t>
      </w:r>
      <w:r>
        <w:rPr>
          <w:sz w:val="21"/>
        </w:rPr>
        <w:t>；</w:t>
      </w:r>
    </w:p>
    <w:p>
      <w:pPr>
        <w:pStyle w:val="null3"/>
        <w:ind w:firstLine="420"/>
        <w:jc w:val="both"/>
      </w:pPr>
      <w:r>
        <w:rPr>
          <w:sz w:val="21"/>
        </w:rPr>
        <w:t>3</w:t>
      </w:r>
      <w:r>
        <w:rPr>
          <w:sz w:val="21"/>
        </w:rPr>
        <w:t>）采样间隔：</w:t>
      </w:r>
      <w:r>
        <w:rPr>
          <w:sz w:val="21"/>
        </w:rPr>
        <w:t>0s~24h</w:t>
      </w:r>
      <w:r>
        <w:rPr>
          <w:sz w:val="21"/>
        </w:rPr>
        <w:t>（可按需设定）；</w:t>
      </w:r>
    </w:p>
    <w:p>
      <w:pPr>
        <w:pStyle w:val="null3"/>
        <w:ind w:firstLine="420"/>
        <w:jc w:val="both"/>
      </w:pPr>
      <w:r>
        <w:rPr>
          <w:sz w:val="21"/>
        </w:rPr>
        <w:t>4</w:t>
      </w:r>
      <w:r>
        <w:rPr>
          <w:sz w:val="21"/>
        </w:rPr>
        <w:t>）上传间隔：</w:t>
      </w:r>
      <w:r>
        <w:rPr>
          <w:sz w:val="21"/>
        </w:rPr>
        <w:t>0s~72h</w:t>
      </w:r>
      <w:r>
        <w:rPr>
          <w:sz w:val="21"/>
        </w:rPr>
        <w:t>（可按需设定）；</w:t>
      </w:r>
    </w:p>
    <w:p>
      <w:pPr>
        <w:pStyle w:val="null3"/>
        <w:ind w:firstLine="420"/>
        <w:jc w:val="both"/>
      </w:pPr>
      <w:r>
        <w:rPr>
          <w:sz w:val="21"/>
        </w:rPr>
        <w:t>5</w:t>
      </w:r>
      <w:r>
        <w:rPr>
          <w:sz w:val="21"/>
        </w:rPr>
        <w:t xml:space="preserve">）通信方式：移动通信 </w:t>
      </w:r>
      <w:r>
        <w:rPr>
          <w:sz w:val="21"/>
        </w:rPr>
        <w:t xml:space="preserve">/ </w:t>
      </w:r>
      <w:r>
        <w:rPr>
          <w:sz w:val="21"/>
        </w:rPr>
        <w:t xml:space="preserve">低功率广域网 </w:t>
      </w:r>
      <w:r>
        <w:rPr>
          <w:sz w:val="21"/>
        </w:rPr>
        <w:t xml:space="preserve">/ </w:t>
      </w:r>
      <w:r>
        <w:rPr>
          <w:sz w:val="21"/>
        </w:rPr>
        <w:t>高低轨卫星通信，满足其一；</w:t>
      </w:r>
    </w:p>
    <w:p>
      <w:pPr>
        <w:pStyle w:val="null3"/>
        <w:ind w:firstLine="420"/>
        <w:jc w:val="both"/>
      </w:pPr>
      <w:r>
        <w:rPr>
          <w:sz w:val="21"/>
        </w:rPr>
        <w:t>6</w:t>
      </w:r>
      <w:r>
        <w:rPr>
          <w:sz w:val="21"/>
        </w:rPr>
        <w:t>）工作温度：</w:t>
      </w:r>
      <w:r>
        <w:rPr>
          <w:sz w:val="21"/>
        </w:rPr>
        <w:t>-20</w:t>
      </w:r>
      <w:r>
        <w:rPr>
          <w:sz w:val="21"/>
        </w:rPr>
        <w:t>℃～</w:t>
      </w:r>
      <w:r>
        <w:rPr>
          <w:sz w:val="21"/>
        </w:rPr>
        <w:t>+65</w:t>
      </w:r>
      <w:r>
        <w:rPr>
          <w:sz w:val="21"/>
        </w:rPr>
        <w:t>℃；</w:t>
      </w:r>
    </w:p>
    <w:p>
      <w:pPr>
        <w:pStyle w:val="null3"/>
        <w:ind w:firstLine="420"/>
        <w:jc w:val="both"/>
      </w:pPr>
      <w:r>
        <w:rPr>
          <w:sz w:val="21"/>
        </w:rPr>
        <w:t>7</w:t>
      </w:r>
      <w:r>
        <w:rPr>
          <w:sz w:val="21"/>
        </w:rPr>
        <w:t>）防护等级：</w:t>
      </w:r>
      <w:r>
        <w:rPr>
          <w:sz w:val="21"/>
        </w:rPr>
        <w:t>IP67</w:t>
      </w:r>
      <w:r>
        <w:rPr>
          <w:sz w:val="21"/>
        </w:rPr>
        <w:t>；</w:t>
      </w:r>
    </w:p>
    <w:p>
      <w:pPr>
        <w:pStyle w:val="null3"/>
        <w:ind w:firstLine="420"/>
        <w:jc w:val="both"/>
      </w:pPr>
      <w:r>
        <w:rPr>
          <w:sz w:val="21"/>
        </w:rPr>
        <w:t>8</w:t>
      </w:r>
      <w:r>
        <w:rPr>
          <w:sz w:val="21"/>
        </w:rPr>
        <w:t xml:space="preserve">）供电方式：按需供电，满足连续 </w:t>
      </w:r>
      <w:r>
        <w:rPr>
          <w:sz w:val="21"/>
        </w:rPr>
        <w:t xml:space="preserve">30 </w:t>
      </w:r>
      <w:r>
        <w:rPr>
          <w:sz w:val="21"/>
        </w:rPr>
        <w:t>个阴雨日正常工作（具备过压和欠压保护）。</w:t>
      </w:r>
    </w:p>
    <w:p>
      <w:pPr>
        <w:pStyle w:val="null3"/>
        <w:ind w:firstLine="422"/>
        <w:jc w:val="both"/>
      </w:pPr>
      <w:r>
        <w:rPr>
          <w:sz w:val="21"/>
          <w:b/>
        </w:rPr>
        <w:t>（</w:t>
      </w:r>
      <w:r>
        <w:rPr>
          <w:sz w:val="21"/>
          <w:b/>
        </w:rPr>
        <w:t>3</w:t>
      </w:r>
      <w:r>
        <w:rPr>
          <w:sz w:val="21"/>
          <w:b/>
        </w:rPr>
        <w:t>）土壤含水率监测站</w:t>
      </w:r>
    </w:p>
    <w:p>
      <w:pPr>
        <w:pStyle w:val="null3"/>
        <w:ind w:firstLine="420"/>
        <w:jc w:val="both"/>
      </w:pPr>
      <w:r>
        <w:rPr>
          <w:sz w:val="21"/>
        </w:rPr>
        <w:t>▲</w:t>
      </w:r>
      <w:r>
        <w:rPr>
          <w:sz w:val="21"/>
        </w:rPr>
        <w:t>1</w:t>
      </w:r>
      <w:r>
        <w:rPr>
          <w:sz w:val="21"/>
        </w:rPr>
        <w:t>）测量精度：±</w:t>
      </w:r>
      <w:r>
        <w:rPr>
          <w:sz w:val="21"/>
        </w:rPr>
        <w:t>4%</w:t>
      </w:r>
      <w:r>
        <w:rPr>
          <w:sz w:val="21"/>
        </w:rPr>
        <w:t>；</w:t>
      </w:r>
    </w:p>
    <w:p>
      <w:pPr>
        <w:pStyle w:val="null3"/>
        <w:ind w:firstLine="420"/>
        <w:jc w:val="both"/>
      </w:pPr>
      <w:r>
        <w:rPr>
          <w:sz w:val="21"/>
        </w:rPr>
        <w:t>2</w:t>
      </w:r>
      <w:r>
        <w:rPr>
          <w:sz w:val="21"/>
        </w:rPr>
        <w:t>）测量范围：干土～饱和土；</w:t>
      </w:r>
    </w:p>
    <w:p>
      <w:pPr>
        <w:pStyle w:val="null3"/>
        <w:ind w:firstLine="420"/>
        <w:jc w:val="both"/>
      </w:pPr>
      <w:r>
        <w:rPr>
          <w:sz w:val="21"/>
        </w:rPr>
        <w:t>3</w:t>
      </w:r>
      <w:r>
        <w:rPr>
          <w:sz w:val="21"/>
        </w:rPr>
        <w:t>）采样间隔：</w:t>
      </w:r>
      <w:r>
        <w:rPr>
          <w:sz w:val="21"/>
        </w:rPr>
        <w:t>0s~24h</w:t>
      </w:r>
      <w:r>
        <w:rPr>
          <w:sz w:val="21"/>
        </w:rPr>
        <w:t>（可按需设定）；</w:t>
      </w:r>
    </w:p>
    <w:p>
      <w:pPr>
        <w:pStyle w:val="null3"/>
        <w:ind w:firstLine="420"/>
        <w:jc w:val="both"/>
      </w:pPr>
      <w:r>
        <w:rPr>
          <w:sz w:val="21"/>
        </w:rPr>
        <w:t>4</w:t>
      </w:r>
      <w:r>
        <w:rPr>
          <w:sz w:val="21"/>
        </w:rPr>
        <w:t>）上传间隔：</w:t>
      </w:r>
      <w:r>
        <w:rPr>
          <w:sz w:val="21"/>
        </w:rPr>
        <w:t>0s~72h</w:t>
      </w:r>
      <w:r>
        <w:rPr>
          <w:sz w:val="21"/>
        </w:rPr>
        <w:t>（可按需设定）；</w:t>
      </w:r>
    </w:p>
    <w:p>
      <w:pPr>
        <w:pStyle w:val="null3"/>
        <w:ind w:firstLine="420"/>
        <w:jc w:val="both"/>
      </w:pPr>
      <w:r>
        <w:rPr>
          <w:sz w:val="21"/>
        </w:rPr>
        <w:t>5</w:t>
      </w:r>
      <w:r>
        <w:rPr>
          <w:sz w:val="21"/>
        </w:rPr>
        <w:t xml:space="preserve">）通信方式：移动通信 </w:t>
      </w:r>
      <w:r>
        <w:rPr>
          <w:sz w:val="21"/>
        </w:rPr>
        <w:t xml:space="preserve">/ </w:t>
      </w:r>
      <w:r>
        <w:rPr>
          <w:sz w:val="21"/>
        </w:rPr>
        <w:t xml:space="preserve">低功率广域网 </w:t>
      </w:r>
      <w:r>
        <w:rPr>
          <w:sz w:val="21"/>
        </w:rPr>
        <w:t xml:space="preserve">/ </w:t>
      </w:r>
      <w:r>
        <w:rPr>
          <w:sz w:val="21"/>
        </w:rPr>
        <w:t>高低轨卫星通信，满足其一；</w:t>
      </w:r>
    </w:p>
    <w:p>
      <w:pPr>
        <w:pStyle w:val="null3"/>
        <w:ind w:firstLine="420"/>
        <w:jc w:val="both"/>
      </w:pPr>
      <w:r>
        <w:rPr>
          <w:sz w:val="21"/>
        </w:rPr>
        <w:t>6</w:t>
      </w:r>
      <w:r>
        <w:rPr>
          <w:sz w:val="21"/>
        </w:rPr>
        <w:t>）工作温度：</w:t>
      </w:r>
      <w:r>
        <w:rPr>
          <w:sz w:val="21"/>
        </w:rPr>
        <w:t>-20</w:t>
      </w:r>
      <w:r>
        <w:rPr>
          <w:sz w:val="21"/>
        </w:rPr>
        <w:t>℃～</w:t>
      </w:r>
      <w:r>
        <w:rPr>
          <w:sz w:val="21"/>
        </w:rPr>
        <w:t>+65</w:t>
      </w:r>
      <w:r>
        <w:rPr>
          <w:sz w:val="21"/>
        </w:rPr>
        <w:t>℃；</w:t>
      </w:r>
    </w:p>
    <w:p>
      <w:pPr>
        <w:pStyle w:val="null3"/>
        <w:ind w:firstLine="420"/>
        <w:jc w:val="both"/>
      </w:pPr>
      <w:r>
        <w:rPr>
          <w:sz w:val="21"/>
        </w:rPr>
        <w:t>7</w:t>
      </w:r>
      <w:r>
        <w:rPr>
          <w:sz w:val="21"/>
        </w:rPr>
        <w:t>）防护等级：</w:t>
      </w:r>
      <w:r>
        <w:rPr>
          <w:sz w:val="21"/>
        </w:rPr>
        <w:t>IP68</w:t>
      </w:r>
      <w:r>
        <w:rPr>
          <w:sz w:val="21"/>
        </w:rPr>
        <w:t>；</w:t>
      </w:r>
    </w:p>
    <w:p>
      <w:pPr>
        <w:pStyle w:val="null3"/>
        <w:ind w:firstLine="420"/>
        <w:jc w:val="both"/>
      </w:pPr>
      <w:r>
        <w:rPr>
          <w:sz w:val="21"/>
        </w:rPr>
        <w:t>8</w:t>
      </w:r>
      <w:r>
        <w:rPr>
          <w:sz w:val="21"/>
        </w:rPr>
        <w:t xml:space="preserve">）供电方式：按需供电，满足连续 </w:t>
      </w:r>
      <w:r>
        <w:rPr>
          <w:sz w:val="21"/>
        </w:rPr>
        <w:t xml:space="preserve">30 </w:t>
      </w:r>
      <w:r>
        <w:rPr>
          <w:sz w:val="21"/>
        </w:rPr>
        <w:t>个阴雨日正常工作（具备过压和欠压保护）；</w:t>
      </w:r>
    </w:p>
    <w:p>
      <w:pPr>
        <w:pStyle w:val="null3"/>
        <w:ind w:firstLine="420"/>
        <w:jc w:val="both"/>
      </w:pPr>
      <w:r>
        <w:rPr>
          <w:sz w:val="21"/>
        </w:rPr>
        <w:t>▲</w:t>
      </w:r>
      <w:r>
        <w:rPr>
          <w:sz w:val="21"/>
        </w:rPr>
        <w:t>10</w:t>
      </w:r>
      <w:r>
        <w:rPr>
          <w:sz w:val="21"/>
        </w:rPr>
        <w:t>）最大测量深度≥</w:t>
      </w:r>
      <w:r>
        <w:rPr>
          <w:sz w:val="21"/>
        </w:rPr>
        <w:t xml:space="preserve">1.5 </w:t>
      </w:r>
      <w:r>
        <w:rPr>
          <w:sz w:val="21"/>
        </w:rPr>
        <w:t>米。（投标文件中提供承诺函，格式自拟）</w:t>
      </w:r>
    </w:p>
    <w:p>
      <w:pPr>
        <w:pStyle w:val="null3"/>
        <w:ind w:firstLine="422"/>
        <w:jc w:val="both"/>
      </w:pPr>
      <w:r>
        <w:rPr>
          <w:sz w:val="21"/>
          <w:b/>
        </w:rPr>
        <w:t>（</w:t>
      </w:r>
      <w:r>
        <w:rPr>
          <w:sz w:val="21"/>
          <w:b/>
        </w:rPr>
        <w:t>4</w:t>
      </w:r>
      <w:r>
        <w:rPr>
          <w:sz w:val="21"/>
          <w:b/>
        </w:rPr>
        <w:t>）多语种声光报警器（大喇叭）</w:t>
      </w:r>
    </w:p>
    <w:p>
      <w:pPr>
        <w:pStyle w:val="null3"/>
        <w:ind w:firstLine="420"/>
        <w:jc w:val="both"/>
      </w:pPr>
      <w:r>
        <w:rPr>
          <w:sz w:val="21"/>
        </w:rPr>
        <w:t>需提供两种参数，分别支持全向和定向预警，在监测设计阶段依据预警区面积、平面形态等确定选择以下参数一或参数二。</w:t>
      </w:r>
    </w:p>
    <w:p>
      <w:pPr>
        <w:pStyle w:val="null3"/>
        <w:ind w:firstLine="420"/>
        <w:jc w:val="both"/>
      </w:pPr>
      <w:r>
        <w:rPr>
          <w:sz w:val="21"/>
        </w:rPr>
        <w:t>①参数一（全向预警）</w:t>
      </w:r>
    </w:p>
    <w:p>
      <w:pPr>
        <w:pStyle w:val="null3"/>
        <w:ind w:firstLine="420"/>
        <w:jc w:val="both"/>
      </w:pPr>
      <w:r>
        <w:rPr>
          <w:sz w:val="21"/>
        </w:rPr>
        <w:t>▲</w:t>
      </w:r>
      <w:r>
        <w:rPr>
          <w:sz w:val="21"/>
        </w:rPr>
        <w:t>1</w:t>
      </w:r>
      <w:r>
        <w:rPr>
          <w:sz w:val="21"/>
        </w:rPr>
        <w:t>）</w:t>
      </w:r>
      <w:r>
        <w:rPr>
          <w:sz w:val="21"/>
        </w:rPr>
        <w:t>1</w:t>
      </w:r>
      <w:r>
        <w:rPr>
          <w:sz w:val="21"/>
        </w:rPr>
        <w:t>米处峰峰值声压级：</w:t>
      </w:r>
      <w:r>
        <w:rPr>
          <w:sz w:val="21"/>
        </w:rPr>
        <w:t>130dB</w:t>
      </w:r>
      <w:r>
        <w:rPr>
          <w:sz w:val="21"/>
        </w:rPr>
        <w:t>以上；</w:t>
      </w:r>
    </w:p>
    <w:p>
      <w:pPr>
        <w:pStyle w:val="null3"/>
        <w:ind w:firstLine="420"/>
        <w:jc w:val="both"/>
      </w:pPr>
      <w:r>
        <w:rPr>
          <w:sz w:val="21"/>
        </w:rPr>
        <w:t>2</w:t>
      </w:r>
      <w:r>
        <w:rPr>
          <w:sz w:val="21"/>
        </w:rPr>
        <w:t>）传声距离：不低于</w:t>
      </w:r>
      <w:r>
        <w:rPr>
          <w:sz w:val="21"/>
        </w:rPr>
        <w:t>600m</w:t>
      </w:r>
      <w:r>
        <w:rPr>
          <w:sz w:val="21"/>
        </w:rPr>
        <w:t>；</w:t>
      </w:r>
    </w:p>
    <w:p>
      <w:pPr>
        <w:pStyle w:val="null3"/>
        <w:ind w:firstLine="420"/>
        <w:jc w:val="both"/>
      </w:pPr>
      <w:r>
        <w:rPr>
          <w:sz w:val="21"/>
        </w:rPr>
        <w:t>3</w:t>
      </w:r>
      <w:r>
        <w:rPr>
          <w:sz w:val="21"/>
        </w:rPr>
        <w:t>）报警方式：报警音、报警灯光、语音播报；</w:t>
      </w:r>
    </w:p>
    <w:p>
      <w:pPr>
        <w:pStyle w:val="null3"/>
        <w:ind w:firstLine="420"/>
        <w:jc w:val="both"/>
      </w:pPr>
      <w:r>
        <w:rPr>
          <w:sz w:val="21"/>
        </w:rPr>
        <w:t>4</w:t>
      </w:r>
      <w:r>
        <w:rPr>
          <w:sz w:val="21"/>
        </w:rPr>
        <w:t>）布设位置：室外；</w:t>
      </w:r>
    </w:p>
    <w:p>
      <w:pPr>
        <w:pStyle w:val="null3"/>
        <w:ind w:firstLine="420"/>
        <w:jc w:val="both"/>
      </w:pPr>
      <w:r>
        <w:rPr>
          <w:sz w:val="21"/>
        </w:rPr>
        <w:t>5</w:t>
      </w:r>
      <w:r>
        <w:rPr>
          <w:sz w:val="21"/>
        </w:rPr>
        <w:t>）工作温度：</w:t>
      </w:r>
      <w:r>
        <w:rPr>
          <w:sz w:val="21"/>
        </w:rPr>
        <w:t>-20</w:t>
      </w:r>
      <w:r>
        <w:rPr>
          <w:sz w:val="21"/>
        </w:rPr>
        <w:t>℃～</w:t>
      </w:r>
      <w:r>
        <w:rPr>
          <w:sz w:val="21"/>
        </w:rPr>
        <w:t>+55</w:t>
      </w:r>
      <w:r>
        <w:rPr>
          <w:sz w:val="21"/>
        </w:rPr>
        <w:t>℃；</w:t>
      </w:r>
    </w:p>
    <w:p>
      <w:pPr>
        <w:pStyle w:val="null3"/>
        <w:ind w:firstLine="420"/>
        <w:jc w:val="both"/>
      </w:pPr>
      <w:r>
        <w:rPr>
          <w:sz w:val="21"/>
        </w:rPr>
        <w:t>6</w:t>
      </w:r>
      <w:r>
        <w:rPr>
          <w:sz w:val="21"/>
        </w:rPr>
        <w:t>）防护等级：</w:t>
      </w:r>
      <w:r>
        <w:rPr>
          <w:sz w:val="21"/>
        </w:rPr>
        <w:t>IP65</w:t>
      </w:r>
      <w:r>
        <w:rPr>
          <w:sz w:val="21"/>
        </w:rPr>
        <w:t>以上；</w:t>
      </w:r>
    </w:p>
    <w:p>
      <w:pPr>
        <w:pStyle w:val="null3"/>
        <w:ind w:firstLine="420"/>
        <w:jc w:val="both"/>
      </w:pPr>
      <w:r>
        <w:rPr>
          <w:sz w:val="21"/>
        </w:rPr>
        <w:t>7</w:t>
      </w:r>
      <w:r>
        <w:rPr>
          <w:sz w:val="21"/>
        </w:rPr>
        <w:t>）输出功率：不低于</w:t>
      </w:r>
      <w:r>
        <w:rPr>
          <w:sz w:val="21"/>
        </w:rPr>
        <w:t>50W</w:t>
      </w:r>
      <w:r>
        <w:rPr>
          <w:sz w:val="21"/>
        </w:rPr>
        <w:t>；</w:t>
      </w:r>
    </w:p>
    <w:p>
      <w:pPr>
        <w:pStyle w:val="null3"/>
        <w:ind w:firstLine="420"/>
        <w:jc w:val="both"/>
      </w:pPr>
      <w:r>
        <w:rPr>
          <w:sz w:val="21"/>
        </w:rPr>
        <w:t>8</w:t>
      </w:r>
      <w:r>
        <w:rPr>
          <w:sz w:val="21"/>
        </w:rPr>
        <w:t>）供电方式：按需供电，满足连续</w:t>
      </w:r>
      <w:r>
        <w:rPr>
          <w:sz w:val="21"/>
        </w:rPr>
        <w:t>30</w:t>
      </w:r>
      <w:r>
        <w:rPr>
          <w:sz w:val="21"/>
        </w:rPr>
        <w:t>个阴雨日正常工作（具备过压和欠压保护）；</w:t>
      </w:r>
    </w:p>
    <w:p>
      <w:pPr>
        <w:pStyle w:val="null3"/>
        <w:ind w:firstLine="420"/>
        <w:jc w:val="both"/>
      </w:pPr>
      <w:r>
        <w:rPr>
          <w:sz w:val="21"/>
        </w:rPr>
        <w:t>▲</w:t>
      </w:r>
      <w:r>
        <w:rPr>
          <w:sz w:val="21"/>
        </w:rPr>
        <w:t>9</w:t>
      </w:r>
      <w:r>
        <w:rPr>
          <w:sz w:val="21"/>
        </w:rPr>
        <w:t>）播报语种：普通话、粤语、客家话。（投标文件中需提供承诺函，格式自拟）</w:t>
      </w:r>
    </w:p>
    <w:p>
      <w:pPr>
        <w:pStyle w:val="null3"/>
        <w:ind w:firstLine="420"/>
        <w:jc w:val="both"/>
      </w:pPr>
      <w:r>
        <w:rPr>
          <w:sz w:val="21"/>
        </w:rPr>
        <w:t>②参数二（定向预警）</w:t>
      </w:r>
    </w:p>
    <w:p>
      <w:pPr>
        <w:pStyle w:val="null3"/>
        <w:ind w:firstLine="420"/>
        <w:jc w:val="both"/>
      </w:pPr>
      <w:r>
        <w:rPr>
          <w:sz w:val="21"/>
        </w:rPr>
        <w:t>1</w:t>
      </w:r>
      <w:r>
        <w:rPr>
          <w:sz w:val="21"/>
        </w:rPr>
        <w:t>）布设位置：室外；</w:t>
      </w:r>
    </w:p>
    <w:p>
      <w:pPr>
        <w:pStyle w:val="null3"/>
        <w:ind w:firstLine="420"/>
        <w:jc w:val="both"/>
      </w:pPr>
      <w:r>
        <w:rPr>
          <w:sz w:val="21"/>
        </w:rPr>
        <w:t>2</w:t>
      </w:r>
      <w:r>
        <w:rPr>
          <w:sz w:val="21"/>
        </w:rPr>
        <w:t>）输出功率：不低于</w:t>
      </w:r>
      <w:r>
        <w:rPr>
          <w:sz w:val="21"/>
        </w:rPr>
        <w:t>50W</w:t>
      </w:r>
      <w:r>
        <w:rPr>
          <w:sz w:val="21"/>
        </w:rPr>
        <w:t>；</w:t>
      </w:r>
    </w:p>
    <w:p>
      <w:pPr>
        <w:pStyle w:val="null3"/>
        <w:ind w:firstLine="420"/>
        <w:jc w:val="both"/>
      </w:pPr>
      <w:r>
        <w:rPr>
          <w:sz w:val="21"/>
        </w:rPr>
        <w:t>▲</w:t>
      </w:r>
      <w:r>
        <w:rPr>
          <w:sz w:val="21"/>
        </w:rPr>
        <w:t>3</w:t>
      </w:r>
      <w:r>
        <w:rPr>
          <w:sz w:val="21"/>
        </w:rPr>
        <w:t>）</w:t>
      </w:r>
      <w:r>
        <w:rPr>
          <w:sz w:val="21"/>
        </w:rPr>
        <w:t>1</w:t>
      </w:r>
      <w:r>
        <w:rPr>
          <w:sz w:val="21"/>
        </w:rPr>
        <w:t>米处峰峰值声压级：</w:t>
      </w:r>
      <w:r>
        <w:rPr>
          <w:sz w:val="21"/>
        </w:rPr>
        <w:t>134dB</w:t>
      </w:r>
      <w:r>
        <w:rPr>
          <w:sz w:val="21"/>
        </w:rPr>
        <w:t>以上；</w:t>
      </w:r>
    </w:p>
    <w:p>
      <w:pPr>
        <w:pStyle w:val="null3"/>
        <w:ind w:firstLine="420"/>
        <w:jc w:val="both"/>
      </w:pPr>
      <w:r>
        <w:rPr>
          <w:sz w:val="21"/>
        </w:rPr>
        <w:t>4</w:t>
      </w:r>
      <w:r>
        <w:rPr>
          <w:sz w:val="21"/>
        </w:rPr>
        <w:t>）传声范围：支持定向传声，定向传声距离不低于</w:t>
      </w:r>
      <w:r>
        <w:rPr>
          <w:sz w:val="21"/>
        </w:rPr>
        <w:t>700m</w:t>
      </w:r>
      <w:r>
        <w:rPr>
          <w:sz w:val="21"/>
        </w:rPr>
        <w:t>；</w:t>
      </w:r>
    </w:p>
    <w:p>
      <w:pPr>
        <w:pStyle w:val="null3"/>
        <w:ind w:firstLine="420"/>
        <w:jc w:val="both"/>
      </w:pPr>
      <w:r>
        <w:rPr>
          <w:sz w:val="21"/>
        </w:rPr>
        <w:t>5</w:t>
      </w:r>
      <w:r>
        <w:rPr>
          <w:sz w:val="21"/>
        </w:rPr>
        <w:t>）防护等级：</w:t>
      </w:r>
      <w:r>
        <w:rPr>
          <w:sz w:val="21"/>
        </w:rPr>
        <w:t>IP56</w:t>
      </w:r>
      <w:r>
        <w:rPr>
          <w:sz w:val="21"/>
        </w:rPr>
        <w:t>以上；</w:t>
      </w:r>
    </w:p>
    <w:p>
      <w:pPr>
        <w:pStyle w:val="null3"/>
        <w:ind w:firstLine="420"/>
        <w:jc w:val="both"/>
      </w:pPr>
      <w:r>
        <w:rPr>
          <w:sz w:val="21"/>
        </w:rPr>
        <w:t>6</w:t>
      </w:r>
      <w:r>
        <w:rPr>
          <w:sz w:val="21"/>
        </w:rPr>
        <w:t>）供电方式：按需供电，满足连续</w:t>
      </w:r>
      <w:r>
        <w:rPr>
          <w:sz w:val="21"/>
        </w:rPr>
        <w:t>30</w:t>
      </w:r>
      <w:r>
        <w:rPr>
          <w:sz w:val="21"/>
        </w:rPr>
        <w:t>个阴雨日正常工作（具备过压和欠压保护）</w:t>
      </w:r>
      <w:r>
        <w:rPr>
          <w:sz w:val="21"/>
        </w:rPr>
        <w:t>;</w:t>
      </w:r>
    </w:p>
    <w:p>
      <w:pPr>
        <w:pStyle w:val="null3"/>
        <w:ind w:firstLine="420"/>
        <w:jc w:val="both"/>
      </w:pPr>
      <w:r>
        <w:rPr>
          <w:sz w:val="21"/>
        </w:rPr>
        <w:t>▲</w:t>
      </w:r>
      <w:r>
        <w:rPr>
          <w:sz w:val="21"/>
        </w:rPr>
        <w:t>7</w:t>
      </w:r>
      <w:r>
        <w:rPr>
          <w:sz w:val="21"/>
        </w:rPr>
        <w:t>）播报语种：普通话、粤语、客家话。（投标文件中需提供承诺函，格式自拟）</w:t>
      </w:r>
    </w:p>
    <w:p>
      <w:pPr>
        <w:pStyle w:val="null3"/>
        <w:ind w:firstLine="422"/>
        <w:jc w:val="both"/>
      </w:pPr>
      <w:r>
        <w:rPr>
          <w:sz w:val="21"/>
          <w:b/>
        </w:rPr>
        <w:t>（</w:t>
      </w:r>
      <w:r>
        <w:rPr>
          <w:sz w:val="21"/>
          <w:b/>
        </w:rPr>
        <w:t>5</w:t>
      </w:r>
      <w:r>
        <w:rPr>
          <w:sz w:val="21"/>
          <w:b/>
        </w:rPr>
        <w:t>）标识牌</w:t>
      </w:r>
    </w:p>
    <w:p>
      <w:pPr>
        <w:pStyle w:val="null3"/>
        <w:ind w:firstLine="420"/>
        <w:jc w:val="both"/>
      </w:pPr>
      <w:r>
        <w:rPr>
          <w:sz w:val="21"/>
        </w:rPr>
        <w:t>按照《地质环境监测标志》中地质环境监测的标志样式、组成要素、设置原则和要求进行设计。</w:t>
      </w:r>
    </w:p>
    <w:p>
      <w:pPr>
        <w:pStyle w:val="null3"/>
        <w:ind w:firstLine="422"/>
        <w:jc w:val="both"/>
      </w:pPr>
      <w:r>
        <w:rPr>
          <w:sz w:val="21"/>
          <w:b/>
        </w:rPr>
        <w:t>（</w:t>
      </w:r>
      <w:r>
        <w:rPr>
          <w:sz w:val="21"/>
          <w:b/>
        </w:rPr>
        <w:t>6</w:t>
      </w:r>
      <w:r>
        <w:rPr>
          <w:sz w:val="21"/>
          <w:b/>
        </w:rPr>
        <w:t>）踏勘定点</w:t>
      </w:r>
    </w:p>
    <w:p>
      <w:pPr>
        <w:pStyle w:val="null3"/>
        <w:ind w:firstLine="420"/>
        <w:jc w:val="both"/>
      </w:pPr>
      <w:r>
        <w:rPr>
          <w:sz w:val="21"/>
        </w:rPr>
        <w:t>根据广州市地质灾害风险隐患及监测预警体系建设现状，和对广州市当前地质灾害监测预警体系建设存在的短板弱项及后续优化升级重点方向的理解，针对明确需要监测的地质灾害风险区及一级重点防御区，组织开展全面踏勘复核工作。依据自动化监测设备的技术参数与监测需求，对雨量监测站、倾角加速度监测站、土壤含水率、声光报警器等各类设备的布设点位进行精准定位，完成单点设计，明确设备安装的具体坐标、高程及周边环境条件，并配合采购人编制方案设计，为后续设备进场安装、调试及数据采集工作奠定坚实基础。</w:t>
      </w:r>
    </w:p>
    <w:p>
      <w:pPr>
        <w:pStyle w:val="null3"/>
        <w:ind w:firstLine="422"/>
        <w:jc w:val="both"/>
      </w:pPr>
      <w:r>
        <w:rPr>
          <w:sz w:val="21"/>
          <w:b/>
        </w:rPr>
        <w:t>（</w:t>
      </w:r>
      <w:r>
        <w:rPr>
          <w:sz w:val="21"/>
          <w:b/>
        </w:rPr>
        <w:t>7</w:t>
      </w:r>
      <w:r>
        <w:rPr>
          <w:sz w:val="21"/>
          <w:b/>
        </w:rPr>
        <w:t>）监测设备安装调试</w:t>
      </w:r>
    </w:p>
    <w:p>
      <w:pPr>
        <w:pStyle w:val="null3"/>
        <w:ind w:firstLine="420"/>
        <w:jc w:val="both"/>
      </w:pPr>
      <w:r>
        <w:rPr>
          <w:sz w:val="21"/>
        </w:rPr>
        <w:t>监测设备安装调试工作包含基础施工、设备安装、联调联试及安装记录编制等核心环节，投标人需严格按照《地质灾害自动化仪器监测预警规范》（</w:t>
      </w:r>
      <w:r>
        <w:rPr>
          <w:sz w:val="21"/>
        </w:rPr>
        <w:t>DZ/T 0460-2023</w:t>
      </w:r>
      <w:r>
        <w:rPr>
          <w:sz w:val="21"/>
        </w:rPr>
        <w:t>）等技术规范、招标文件技术要求及监测方案设计要求，统筹推进各环节实施，确保基础施工符合设备安装荷载及精度要求，设备安装满足现场工况及监测规范，联调联试达到数据稳定传输及预警功能触发条件，并按要求完整、准确编制安装记录，形成可追溯、可核查的完整技术档案。地质灾害监测设备数据采集、通信协议等应满足《地质灾害监测数据通信技术要求》（</w:t>
      </w:r>
      <w:r>
        <w:rPr>
          <w:sz w:val="21"/>
        </w:rPr>
        <w:t>DZ/T 0450-2023</w:t>
      </w:r>
      <w:r>
        <w:rPr>
          <w:sz w:val="21"/>
        </w:rPr>
        <w:t>），通过满足广州市相关网络安全要求的无线链路将数据汇聚至指定的市级政务云服务器，并接入市地质灾害监测预警平台。</w:t>
      </w:r>
    </w:p>
    <w:p>
      <w:pPr>
        <w:pStyle w:val="null3"/>
        <w:ind w:firstLine="420"/>
        <w:jc w:val="both"/>
      </w:pPr>
      <w:r>
        <w:rPr>
          <w:sz w:val="21"/>
        </w:rPr>
        <w:t>★完成本项目采购设备安装之外，须充分利用已拆除设备，对采购人已拆除及计划拆除的视频、雨量、含水率、倾角、</w:t>
      </w:r>
      <w:r>
        <w:rPr>
          <w:sz w:val="21"/>
        </w:rPr>
        <w:t>GNSS</w:t>
      </w:r>
      <w:r>
        <w:rPr>
          <w:sz w:val="21"/>
        </w:rPr>
        <w:t>等设备进行重新选点安装。</w:t>
      </w:r>
    </w:p>
    <w:p>
      <w:pPr>
        <w:pStyle w:val="null3"/>
        <w:ind w:firstLine="422"/>
        <w:jc w:val="left"/>
      </w:pPr>
      <w:r>
        <w:rPr>
          <w:sz w:val="21"/>
          <w:b/>
        </w:rPr>
        <w:t>（</w:t>
      </w:r>
      <w:r>
        <w:rPr>
          <w:sz w:val="21"/>
          <w:b/>
        </w:rPr>
        <w:t>8</w:t>
      </w:r>
      <w:r>
        <w:rPr>
          <w:sz w:val="21"/>
          <w:b/>
        </w:rPr>
        <w:t>）监测分析及预警技术服务</w:t>
      </w:r>
    </w:p>
    <w:p>
      <w:pPr>
        <w:pStyle w:val="null3"/>
        <w:ind w:firstLine="420"/>
        <w:jc w:val="left"/>
      </w:pPr>
      <w:r>
        <w:rPr>
          <w:sz w:val="21"/>
        </w:rPr>
        <w:t>对监测数据解算并接入市自动化监测预警平台，中标人收到预警信息后，应按广州市预警响应规定跟踪分析数据，同时建立专业数据分析模型，对监测数据进行趋势分析、异常识别，形成每日监测简报、每周分析报告、每月汇总报告，为地质灾害风险研判提供数据支撑。</w:t>
      </w:r>
    </w:p>
    <w:p>
      <w:pPr>
        <w:pStyle w:val="null3"/>
        <w:ind w:firstLine="422"/>
        <w:jc w:val="both"/>
      </w:pPr>
      <w:r>
        <w:rPr>
          <w:sz w:val="21"/>
          <w:b/>
        </w:rPr>
        <w:t>（</w:t>
      </w:r>
      <w:r>
        <w:rPr>
          <w:sz w:val="21"/>
          <w:b/>
        </w:rPr>
        <w:t>9</w:t>
      </w:r>
      <w:r>
        <w:rPr>
          <w:sz w:val="21"/>
          <w:b/>
        </w:rPr>
        <w:t>）定期巡检维护</w:t>
      </w:r>
    </w:p>
    <w:p>
      <w:pPr>
        <w:pStyle w:val="null3"/>
        <w:ind w:firstLine="420"/>
        <w:jc w:val="left"/>
      </w:pPr>
      <w:r>
        <w:rPr>
          <w:sz w:val="21"/>
        </w:rPr>
        <w:t>1</w:t>
      </w:r>
      <w:r>
        <w:rPr>
          <w:sz w:val="21"/>
        </w:rPr>
        <w:t>）日常巡检服务：制定标准化巡检流程，至少每半年对全部设备完成一次巡检，每年度检查维护次数不低于</w:t>
      </w:r>
      <w:r>
        <w:rPr>
          <w:sz w:val="21"/>
        </w:rPr>
        <w:t>3</w:t>
      </w:r>
      <w:r>
        <w:rPr>
          <w:sz w:val="21"/>
        </w:rPr>
        <w:t>次</w:t>
      </w:r>
      <w:r>
        <w:rPr>
          <w:sz w:val="21"/>
        </w:rPr>
        <w:t>/</w:t>
      </w:r>
      <w:r>
        <w:rPr>
          <w:sz w:val="21"/>
        </w:rPr>
        <w:t>点，巡检范围覆盖所有监测仪器、数据传输设备、供电设备及监测点位周边环境。巡检内容包括仪器运行状态检查、数据采集准确性校准、设备线路连接紧固、电池电量检测（针对太阳能供电设备）、点位周边杂物清理及防护设施检查等，每次巡检需形成详细巡检记录，明确巡检结果、发现问题及整改措施。</w:t>
      </w:r>
    </w:p>
    <w:p>
      <w:pPr>
        <w:pStyle w:val="null3"/>
        <w:ind w:firstLine="420"/>
        <w:jc w:val="left"/>
      </w:pPr>
      <w:r>
        <w:rPr>
          <w:sz w:val="21"/>
        </w:rPr>
        <w:t>2</w:t>
      </w:r>
      <w:r>
        <w:rPr>
          <w:sz w:val="21"/>
        </w:rPr>
        <w:t>）定期维护服务：根据仪器使用说明及地质灾害监测需求，开展定期维护工作。每半年对监测仪器进行</w:t>
      </w:r>
      <w:r>
        <w:rPr>
          <w:sz w:val="21"/>
        </w:rPr>
        <w:t>1</w:t>
      </w:r>
      <w:r>
        <w:rPr>
          <w:sz w:val="21"/>
        </w:rPr>
        <w:t>次精度校准，确保仪器测量误差符合技术标准；每年对数据传输模块、供电模块进行</w:t>
      </w:r>
      <w:r>
        <w:rPr>
          <w:sz w:val="21"/>
        </w:rPr>
        <w:t>1</w:t>
      </w:r>
      <w:r>
        <w:rPr>
          <w:sz w:val="21"/>
        </w:rPr>
        <w:t>次全面检修及部件更换（易损件免费更换），及时排查设备老化、性能衰减等问题，保障仪器长期稳定运行。</w:t>
      </w:r>
    </w:p>
    <w:p>
      <w:pPr>
        <w:pStyle w:val="null3"/>
        <w:ind w:firstLine="420"/>
        <w:jc w:val="left"/>
      </w:pPr>
      <w:r>
        <w:rPr>
          <w:sz w:val="21"/>
        </w:rPr>
        <w:t>3</w:t>
      </w:r>
      <w:r>
        <w:rPr>
          <w:sz w:val="21"/>
        </w:rPr>
        <w:t>）应急巡检服务：当发生极端天气（暴雨、台风、寒潮等）、地质灾害险情或仪器出现故障报警时，供应商需在</w:t>
      </w:r>
      <w:r>
        <w:rPr>
          <w:sz w:val="21"/>
        </w:rPr>
        <w:t>2</w:t>
      </w:r>
      <w:r>
        <w:rPr>
          <w:sz w:val="21"/>
        </w:rPr>
        <w:t>小时内抵达现场开展应急巡检，排查故障原因、修复受损设备，尽快恢复监测系统正常运行，应急巡检服务不受定期巡检频次限制。</w:t>
      </w:r>
    </w:p>
    <w:p>
      <w:pPr>
        <w:pStyle w:val="null3"/>
        <w:ind w:firstLine="420"/>
        <w:jc w:val="left"/>
      </w:pPr>
      <w:r>
        <w:rPr>
          <w:sz w:val="21"/>
        </w:rPr>
        <w:t>4</w:t>
      </w:r>
      <w:r>
        <w:rPr>
          <w:sz w:val="21"/>
        </w:rPr>
        <w:t>）巡检档案管理：建立完整的巡检维护档案，包括巡检记录表、校准报告、维护工单、部件更换记录等，档案需实时更新并定期归档，采购人可随时查阅。质保期内，每年向采购人提交年度运行维护报告及监测年报。</w:t>
      </w:r>
    </w:p>
    <w:p>
      <w:pPr>
        <w:pStyle w:val="null3"/>
        <w:ind w:firstLine="420"/>
        <w:jc w:val="both"/>
      </w:pPr>
      <w:r>
        <w:rPr>
          <w:sz w:val="21"/>
        </w:rPr>
        <w:t>★</w:t>
      </w:r>
      <w:r>
        <w:rPr>
          <w:sz w:val="21"/>
          <w:b/>
        </w:rPr>
        <w:t>（</w:t>
      </w:r>
      <w:r>
        <w:rPr>
          <w:sz w:val="21"/>
          <w:b/>
        </w:rPr>
        <w:t>10</w:t>
      </w:r>
      <w:r>
        <w:rPr>
          <w:sz w:val="21"/>
          <w:b/>
        </w:rPr>
        <w:t>）设备质保服务</w:t>
      </w:r>
    </w:p>
    <w:p>
      <w:pPr>
        <w:pStyle w:val="null3"/>
        <w:ind w:firstLine="420"/>
        <w:jc w:val="both"/>
      </w:pPr>
      <w:r>
        <w:rPr>
          <w:sz w:val="21"/>
        </w:rPr>
        <w:t>自项目整体通过验收之日起，监测仪器质保期三年，质保期内中标人须负责设备管护、基础稳固、精度校核、联网调试、故障排除、部件更换、通信卡缴费及异常数据处理等工作，保障系统正常运行，发生的所有费用由中标人承担。</w:t>
      </w:r>
    </w:p>
    <w:p>
      <w:pPr>
        <w:pStyle w:val="null3"/>
        <w:ind w:firstLine="420"/>
        <w:jc w:val="both"/>
      </w:pPr>
      <w:r>
        <w:rPr>
          <w:sz w:val="21"/>
        </w:rPr>
        <w:t>★</w:t>
      </w:r>
      <w:r>
        <w:rPr>
          <w:sz w:val="21"/>
          <w:b/>
        </w:rPr>
        <w:t>（</w:t>
      </w:r>
      <w:r>
        <w:rPr>
          <w:sz w:val="21"/>
          <w:b/>
        </w:rPr>
        <w:t>11</w:t>
      </w:r>
      <w:r>
        <w:rPr>
          <w:sz w:val="21"/>
          <w:b/>
        </w:rPr>
        <w:t>）三维建模服务</w:t>
      </w:r>
    </w:p>
    <w:p>
      <w:pPr>
        <w:pStyle w:val="null3"/>
        <w:ind w:firstLine="420"/>
        <w:jc w:val="both"/>
      </w:pPr>
      <w:r>
        <w:rPr>
          <w:sz w:val="21"/>
        </w:rPr>
        <w:t>中标人需提供所有安装监测设备的风险（防御）区的三维建模，包括激光雷达</w:t>
      </w:r>
      <w:r>
        <w:rPr>
          <w:sz w:val="21"/>
        </w:rPr>
        <w:t>DEM</w:t>
      </w:r>
      <w:r>
        <w:rPr>
          <w:sz w:val="21"/>
        </w:rPr>
        <w:t>数据、三维倾斜摄影模型及正射影像成果，为运营维护提供基础支撑。</w:t>
      </w:r>
    </w:p>
    <w:p>
      <w:pPr>
        <w:pStyle w:val="null3"/>
        <w:ind w:firstLine="422"/>
        <w:jc w:val="both"/>
      </w:pPr>
      <w:r>
        <w:rPr>
          <w:sz w:val="21"/>
          <w:b/>
        </w:rPr>
        <w:t>2</w:t>
      </w:r>
      <w:r>
        <w:rPr>
          <w:sz w:val="21"/>
          <w:b/>
        </w:rPr>
        <w:t>、巡查监测与应急技术支撑装备</w:t>
      </w:r>
    </w:p>
    <w:p>
      <w:pPr>
        <w:pStyle w:val="null3"/>
        <w:ind w:firstLine="420"/>
        <w:jc w:val="both"/>
      </w:pPr>
      <w:r>
        <w:rPr>
          <w:sz w:val="21"/>
        </w:rPr>
        <w:t>为高效响应突发地质灾害，支撑应急调查监测与处置工作，实现救援现场照明全域覆盖、指令精准传达、指挥阵地稳固及能源持续供给，保障救援行动高效、安全、有序推进，并为灾害态势研判、救援方案制定及后续处置提供全面、科学的数据支撑，需配置一批先进的智能化、专业化装备，构建</w:t>
      </w:r>
      <w:r>
        <w:rPr>
          <w:sz w:val="21"/>
        </w:rPr>
        <w:t>“科技</w:t>
      </w:r>
      <w:r>
        <w:rPr>
          <w:sz w:val="21"/>
        </w:rPr>
        <w:t>+</w:t>
      </w:r>
      <w:r>
        <w:rPr>
          <w:sz w:val="21"/>
        </w:rPr>
        <w:t>人防”的巡查监测与应急支撑体系，全面提升地质灾害“早发现、快响应、高效处置”的综合能力，具体采购内容为：高精度长测程机载激光雷达</w:t>
      </w:r>
      <w:r>
        <w:rPr>
          <w:sz w:val="21"/>
        </w:rPr>
        <w:t>1</w:t>
      </w:r>
      <w:r>
        <w:rPr>
          <w:sz w:val="21"/>
        </w:rPr>
        <w:t>套、便携式手持三维激光扫描仪</w:t>
      </w:r>
      <w:r>
        <w:rPr>
          <w:sz w:val="21"/>
        </w:rPr>
        <w:t>1</w:t>
      </w:r>
      <w:r>
        <w:rPr>
          <w:sz w:val="21"/>
        </w:rPr>
        <w:t>套、激光测距仪</w:t>
      </w:r>
      <w:r>
        <w:rPr>
          <w:sz w:val="21"/>
        </w:rPr>
        <w:t>2</w:t>
      </w:r>
      <w:r>
        <w:rPr>
          <w:sz w:val="21"/>
        </w:rPr>
        <w:t>套、合成孔径雷达</w:t>
      </w:r>
      <w:r>
        <w:rPr>
          <w:sz w:val="21"/>
        </w:rPr>
        <w:t>1</w:t>
      </w:r>
      <w:r>
        <w:rPr>
          <w:sz w:val="21"/>
        </w:rPr>
        <w:t>套、手持土壤含水计</w:t>
      </w:r>
      <w:r>
        <w:rPr>
          <w:sz w:val="21"/>
        </w:rPr>
        <w:t>10</w:t>
      </w:r>
      <w:r>
        <w:rPr>
          <w:sz w:val="21"/>
        </w:rPr>
        <w:t>套、系留照明无人机</w:t>
      </w:r>
      <w:r>
        <w:rPr>
          <w:sz w:val="21"/>
        </w:rPr>
        <w:t>2</w:t>
      </w:r>
      <w:r>
        <w:rPr>
          <w:sz w:val="21"/>
        </w:rPr>
        <w:t>套、大功率无人机机载扩音器</w:t>
      </w:r>
      <w:r>
        <w:rPr>
          <w:sz w:val="21"/>
        </w:rPr>
        <w:t>2</w:t>
      </w:r>
      <w:r>
        <w:rPr>
          <w:sz w:val="21"/>
        </w:rPr>
        <w:t>套、应急强声广播系统</w:t>
      </w:r>
      <w:r>
        <w:rPr>
          <w:sz w:val="21"/>
        </w:rPr>
        <w:t>5</w:t>
      </w:r>
      <w:r>
        <w:rPr>
          <w:sz w:val="21"/>
        </w:rPr>
        <w:t>套、应急照明系统</w:t>
      </w:r>
      <w:r>
        <w:rPr>
          <w:sz w:val="21"/>
        </w:rPr>
        <w:t>4</w:t>
      </w:r>
      <w:r>
        <w:rPr>
          <w:sz w:val="21"/>
        </w:rPr>
        <w:t>套、大型充气指挥帐篷</w:t>
      </w:r>
      <w:r>
        <w:rPr>
          <w:sz w:val="21"/>
        </w:rPr>
        <w:t>2</w:t>
      </w:r>
      <w:r>
        <w:rPr>
          <w:sz w:val="21"/>
        </w:rPr>
        <w:t>套、移动空调</w:t>
      </w:r>
      <w:r>
        <w:rPr>
          <w:sz w:val="21"/>
        </w:rPr>
        <w:t>6</w:t>
      </w:r>
      <w:r>
        <w:rPr>
          <w:sz w:val="21"/>
        </w:rPr>
        <w:t>套、应急发电机</w:t>
      </w:r>
      <w:r>
        <w:rPr>
          <w:sz w:val="21"/>
        </w:rPr>
        <w:t>2</w:t>
      </w:r>
      <w:r>
        <w:rPr>
          <w:sz w:val="21"/>
        </w:rPr>
        <w:t>套、应急移动电源</w:t>
      </w:r>
      <w:r>
        <w:rPr>
          <w:sz w:val="21"/>
        </w:rPr>
        <w:t>4</w:t>
      </w:r>
      <w:r>
        <w:rPr>
          <w:sz w:val="21"/>
        </w:rPr>
        <w:t>套、通信定位安全帽</w:t>
      </w:r>
      <w:r>
        <w:rPr>
          <w:sz w:val="21"/>
        </w:rPr>
        <w:t>20</w:t>
      </w:r>
      <w:r>
        <w:rPr>
          <w:sz w:val="21"/>
        </w:rPr>
        <w:t>套、制式防护背心</w:t>
      </w:r>
      <w:r>
        <w:rPr>
          <w:sz w:val="21"/>
        </w:rPr>
        <w:t>160</w:t>
      </w:r>
      <w:r>
        <w:rPr>
          <w:sz w:val="21"/>
        </w:rPr>
        <w:t>套、手持卫星通信设备</w:t>
      </w:r>
      <w:r>
        <w:rPr>
          <w:sz w:val="21"/>
        </w:rPr>
        <w:t>20</w:t>
      </w:r>
      <w:r>
        <w:rPr>
          <w:sz w:val="21"/>
        </w:rPr>
        <w:t>套、航拍无人机</w:t>
      </w:r>
      <w:r>
        <w:rPr>
          <w:sz w:val="21"/>
        </w:rPr>
        <w:t>8</w:t>
      </w:r>
      <w:r>
        <w:rPr>
          <w:sz w:val="21"/>
        </w:rPr>
        <w:t>套。参数要求如下：</w:t>
      </w:r>
    </w:p>
    <w:tbl>
      <w:tblPr>
        <w:tblW w:w="0" w:type="auto"/>
        <w:tblBorders>
          <w:top w:val="none" w:color="000000" w:sz="4"/>
          <w:left w:val="none" w:color="000000" w:sz="4"/>
          <w:bottom w:val="none" w:color="000000" w:sz="4"/>
          <w:right w:val="none" w:color="000000" w:sz="4"/>
          <w:insideH w:val="none"/>
          <w:insideV w:val="none"/>
        </w:tblBorders>
      </w:tblPr>
      <w:tblGrid>
        <w:gridCol w:w="619"/>
        <w:gridCol w:w="770"/>
        <w:gridCol w:w="846"/>
        <w:gridCol w:w="6071"/>
      </w:tblGrid>
      <w:tr>
        <w:tc>
          <w:tcPr>
            <w:tcW w:type="dxa" w:w="6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序号</w:t>
            </w:r>
          </w:p>
        </w:tc>
        <w:tc>
          <w:tcPr>
            <w:tcW w:type="dxa" w:w="7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项目类别</w:t>
            </w:r>
          </w:p>
        </w:tc>
        <w:tc>
          <w:tcPr>
            <w:tcW w:type="dxa" w:w="8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设备名称</w:t>
            </w:r>
          </w:p>
        </w:tc>
        <w:tc>
          <w:tcPr>
            <w:tcW w:type="dxa" w:w="60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主要技术参数</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7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应急调查监测保障装备</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高精度长测程机载激光雷达</w:t>
            </w:r>
          </w:p>
        </w:tc>
        <w:tc>
          <w:tcPr>
            <w:tcW w:type="dxa" w:w="6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无人机平台：</w:t>
            </w:r>
          </w:p>
          <w:p>
            <w:pPr>
              <w:pStyle w:val="null3"/>
              <w:jc w:val="both"/>
            </w:pPr>
            <w:r>
              <w:rPr>
                <w:sz w:val="21"/>
              </w:rPr>
              <w:t>1</w:t>
            </w:r>
            <w:r>
              <w:rPr>
                <w:sz w:val="21"/>
              </w:rPr>
              <w:t>、飞行器对称电机轴距≤</w:t>
            </w:r>
            <w:r>
              <w:rPr>
                <w:sz w:val="21"/>
              </w:rPr>
              <w:t>1100mm</w:t>
            </w:r>
            <w:r>
              <w:rPr>
                <w:sz w:val="21"/>
              </w:rPr>
              <w:t>；动力系统及旋翼类型：纯电动四旋翼；最大载荷重量≥</w:t>
            </w:r>
            <w:r>
              <w:rPr>
                <w:sz w:val="21"/>
              </w:rPr>
              <w:t>6kg</w:t>
            </w:r>
            <w:r>
              <w:rPr>
                <w:sz w:val="21"/>
              </w:rPr>
              <w:t>；</w:t>
            </w:r>
          </w:p>
          <w:p>
            <w:pPr>
              <w:pStyle w:val="null3"/>
              <w:jc w:val="both"/>
            </w:pPr>
            <w:r>
              <w:rPr>
                <w:sz w:val="21"/>
              </w:rPr>
              <w:t>▲</w:t>
            </w:r>
            <w:r>
              <w:rPr>
                <w:sz w:val="21"/>
              </w:rPr>
              <w:t>2</w:t>
            </w:r>
            <w:r>
              <w:rPr>
                <w:sz w:val="21"/>
              </w:rPr>
              <w:t>、飞行性能：续航时间≥</w:t>
            </w:r>
            <w:r>
              <w:rPr>
                <w:sz w:val="21"/>
              </w:rPr>
              <w:t>50min</w:t>
            </w:r>
            <w:r>
              <w:rPr>
                <w:sz w:val="21"/>
              </w:rPr>
              <w:t>；最大抗风速度≥</w:t>
            </w:r>
            <w:r>
              <w:rPr>
                <w:sz w:val="21"/>
              </w:rPr>
              <w:t>12</w:t>
            </w:r>
            <w:r>
              <w:rPr>
                <w:sz w:val="21"/>
              </w:rPr>
              <w:t>米</w:t>
            </w:r>
            <w:r>
              <w:rPr>
                <w:sz w:val="21"/>
              </w:rPr>
              <w:t>/</w:t>
            </w:r>
            <w:r>
              <w:rPr>
                <w:sz w:val="21"/>
              </w:rPr>
              <w:t>秒；最大爬升速度≥</w:t>
            </w:r>
            <w:r>
              <w:rPr>
                <w:sz w:val="21"/>
              </w:rPr>
              <w:t>10m/s</w:t>
            </w:r>
            <w:r>
              <w:rPr>
                <w:sz w:val="21"/>
              </w:rPr>
              <w:t>；最大下降速度≥</w:t>
            </w:r>
            <w:r>
              <w:rPr>
                <w:sz w:val="21"/>
              </w:rPr>
              <w:t>8m/s</w:t>
            </w:r>
            <w:r>
              <w:rPr>
                <w:sz w:val="21"/>
              </w:rPr>
              <w:t>；最大水平飞行速度≥</w:t>
            </w:r>
            <w:r>
              <w:rPr>
                <w:sz w:val="21"/>
              </w:rPr>
              <w:t>25</w:t>
            </w:r>
            <w:r>
              <w:rPr>
                <w:sz w:val="21"/>
              </w:rPr>
              <w:t>米</w:t>
            </w:r>
            <w:r>
              <w:rPr>
                <w:sz w:val="21"/>
              </w:rPr>
              <w:t>/</w:t>
            </w:r>
            <w:r>
              <w:rPr>
                <w:sz w:val="21"/>
              </w:rPr>
              <w:t>秒；具有实时仿地飞行功能；需内置图传中继模块，可为另一台作业机提供中继信号；</w:t>
            </w:r>
          </w:p>
          <w:p>
            <w:pPr>
              <w:pStyle w:val="null3"/>
              <w:jc w:val="both"/>
            </w:pPr>
            <w:r>
              <w:rPr>
                <w:sz w:val="21"/>
              </w:rPr>
              <w:t>3</w:t>
            </w:r>
            <w:r>
              <w:rPr>
                <w:sz w:val="21"/>
              </w:rPr>
              <w:t>、支持</w:t>
            </w:r>
            <w:r>
              <w:rPr>
                <w:sz w:val="21"/>
              </w:rPr>
              <w:t>RTK</w:t>
            </w:r>
            <w:r>
              <w:rPr>
                <w:sz w:val="21"/>
              </w:rPr>
              <w:t>定位：飞行器需内置有</w:t>
            </w:r>
            <w:r>
              <w:rPr>
                <w:sz w:val="21"/>
              </w:rPr>
              <w:t>RTK</w:t>
            </w:r>
            <w:r>
              <w:rPr>
                <w:sz w:val="21"/>
              </w:rPr>
              <w:t>模块，具备</w:t>
            </w:r>
            <w:r>
              <w:rPr>
                <w:sz w:val="21"/>
              </w:rPr>
              <w:t>RTK</w:t>
            </w:r>
            <w:r>
              <w:rPr>
                <w:sz w:val="21"/>
              </w:rPr>
              <w:t>定位能力，支持通过遥控器连接到网络</w:t>
            </w:r>
            <w:r>
              <w:rPr>
                <w:sz w:val="21"/>
              </w:rPr>
              <w:t>RTK</w:t>
            </w:r>
            <w:r>
              <w:rPr>
                <w:sz w:val="21"/>
              </w:rPr>
              <w:t>服务或</w:t>
            </w:r>
            <w:r>
              <w:rPr>
                <w:sz w:val="21"/>
              </w:rPr>
              <w:t>RTK</w:t>
            </w:r>
            <w:r>
              <w:rPr>
                <w:sz w:val="21"/>
              </w:rPr>
              <w:t>移动站，获取高精度的位置信息；</w:t>
            </w:r>
          </w:p>
          <w:p>
            <w:pPr>
              <w:pStyle w:val="null3"/>
              <w:jc w:val="both"/>
            </w:pPr>
            <w:r>
              <w:rPr>
                <w:sz w:val="21"/>
              </w:rPr>
              <w:t>4</w:t>
            </w:r>
            <w:r>
              <w:rPr>
                <w:sz w:val="21"/>
              </w:rPr>
              <w:t>、感知系统：需具备全向双目视觉系统（环视为彩色鱼眼），水平环扫激光雷达，上激光雷达及下三维红外测距传感器，六向毫米波雷达；</w:t>
            </w:r>
          </w:p>
          <w:p>
            <w:pPr>
              <w:pStyle w:val="null3"/>
              <w:jc w:val="both"/>
            </w:pPr>
            <w:r>
              <w:rPr>
                <w:sz w:val="21"/>
              </w:rPr>
              <w:t>▲</w:t>
            </w:r>
            <w:r>
              <w:rPr>
                <w:sz w:val="21"/>
              </w:rPr>
              <w:t>5</w:t>
            </w:r>
            <w:r>
              <w:rPr>
                <w:sz w:val="21"/>
              </w:rPr>
              <w:t>、安全机制：支持低电量返航、具有信号丢失自动返航功能；支持电池热替换，更换电池过程中飞行器无需重启且载荷不会断电；</w:t>
            </w:r>
          </w:p>
          <w:p>
            <w:pPr>
              <w:pStyle w:val="null3"/>
              <w:jc w:val="both"/>
            </w:pPr>
            <w:r>
              <w:rPr>
                <w:sz w:val="21"/>
              </w:rPr>
              <w:t>▲</w:t>
            </w:r>
            <w:r>
              <w:rPr>
                <w:sz w:val="21"/>
              </w:rPr>
              <w:t>6.</w:t>
            </w:r>
            <w:r>
              <w:rPr>
                <w:sz w:val="21"/>
              </w:rPr>
              <w:t>无人机需包含机身保险</w:t>
            </w:r>
            <w:r>
              <w:rPr>
                <w:sz w:val="21"/>
              </w:rPr>
              <w:t>3</w:t>
            </w:r>
            <w:r>
              <w:rPr>
                <w:sz w:val="21"/>
              </w:rPr>
              <w:t>年（保额不低于</w:t>
            </w:r>
            <w:r>
              <w:rPr>
                <w:sz w:val="21"/>
              </w:rPr>
              <w:t>55000</w:t>
            </w:r>
            <w:r>
              <w:rPr>
                <w:sz w:val="21"/>
              </w:rPr>
              <w:t>元</w:t>
            </w:r>
            <w:r>
              <w:rPr>
                <w:sz w:val="21"/>
              </w:rPr>
              <w:t>/</w:t>
            </w:r>
            <w:r>
              <w:rPr>
                <w:sz w:val="21"/>
              </w:rPr>
              <w:t>年）、</w:t>
            </w:r>
            <w:r>
              <w:rPr>
                <w:sz w:val="21"/>
              </w:rPr>
              <w:t>100</w:t>
            </w:r>
            <w:r>
              <w:rPr>
                <w:sz w:val="21"/>
              </w:rPr>
              <w:t>万三者险</w:t>
            </w:r>
            <w:r>
              <w:rPr>
                <w:sz w:val="21"/>
              </w:rPr>
              <w:t>3</w:t>
            </w:r>
            <w:r>
              <w:rPr>
                <w:sz w:val="21"/>
              </w:rPr>
              <w:t>年（不低于</w:t>
            </w:r>
            <w:r>
              <w:rPr>
                <w:sz w:val="21"/>
              </w:rPr>
              <w:t>100</w:t>
            </w:r>
            <w:r>
              <w:rPr>
                <w:sz w:val="21"/>
              </w:rPr>
              <w:t>万</w:t>
            </w:r>
            <w:r>
              <w:rPr>
                <w:sz w:val="21"/>
              </w:rPr>
              <w:t>/</w:t>
            </w:r>
            <w:r>
              <w:rPr>
                <w:sz w:val="21"/>
              </w:rPr>
              <w:t>年）、配备不少于</w:t>
            </w:r>
            <w:r>
              <w:rPr>
                <w:sz w:val="21"/>
              </w:rPr>
              <w:t>6</w:t>
            </w:r>
            <w:r>
              <w:rPr>
                <w:sz w:val="21"/>
              </w:rPr>
              <w:t>块无人机电池、</w:t>
            </w:r>
            <w:r>
              <w:rPr>
                <w:sz w:val="21"/>
              </w:rPr>
              <w:t>3</w:t>
            </w:r>
            <w:r>
              <w:rPr>
                <w:sz w:val="21"/>
              </w:rPr>
              <w:t>块遥控器电池、</w:t>
            </w:r>
            <w:r>
              <w:rPr>
                <w:sz w:val="21"/>
              </w:rPr>
              <w:t>2</w:t>
            </w:r>
            <w:r>
              <w:rPr>
                <w:sz w:val="21"/>
              </w:rPr>
              <w:t>个电池箱、配置网络</w:t>
            </w:r>
            <w:r>
              <w:rPr>
                <w:sz w:val="21"/>
              </w:rPr>
              <w:t>RTK</w:t>
            </w:r>
            <w:r>
              <w:rPr>
                <w:sz w:val="21"/>
              </w:rPr>
              <w:t>账号不低于</w:t>
            </w:r>
            <w:r>
              <w:rPr>
                <w:sz w:val="21"/>
              </w:rPr>
              <w:t>5</w:t>
            </w:r>
            <w:r>
              <w:rPr>
                <w:sz w:val="21"/>
              </w:rPr>
              <w:t>年。（投标文件中提供承诺函，格式自拟）</w:t>
            </w:r>
          </w:p>
          <w:p>
            <w:pPr>
              <w:pStyle w:val="null3"/>
              <w:jc w:val="both"/>
            </w:pPr>
            <w:r>
              <w:rPr>
                <w:sz w:val="21"/>
              </w:rPr>
              <w:t>激光雷达模块：</w:t>
            </w:r>
          </w:p>
          <w:p>
            <w:pPr>
              <w:pStyle w:val="null3"/>
              <w:jc w:val="both"/>
            </w:pPr>
            <w:r>
              <w:rPr>
                <w:sz w:val="21"/>
              </w:rPr>
              <w:t>▲</w:t>
            </w:r>
            <w:r>
              <w:rPr>
                <w:sz w:val="21"/>
              </w:rPr>
              <w:t>7</w:t>
            </w:r>
            <w:r>
              <w:rPr>
                <w:sz w:val="21"/>
              </w:rPr>
              <w:t>、激光雷达量程：</w:t>
            </w:r>
            <w:r>
              <w:rPr>
                <w:sz w:val="21"/>
              </w:rPr>
              <w:t>350 kHz</w:t>
            </w:r>
            <w:r>
              <w:rPr>
                <w:sz w:val="21"/>
              </w:rPr>
              <w:t>时，</w:t>
            </w:r>
            <w:r>
              <w:rPr>
                <w:sz w:val="21"/>
              </w:rPr>
              <w:t xml:space="preserve">700 </w:t>
            </w:r>
            <w:r>
              <w:rPr>
                <w:sz w:val="21"/>
              </w:rPr>
              <w:t>米</w:t>
            </w:r>
            <w:r>
              <w:rPr>
                <w:sz w:val="21"/>
              </w:rPr>
              <w:t xml:space="preserve">@10% </w:t>
            </w:r>
            <w:r>
              <w:rPr>
                <w:sz w:val="21"/>
              </w:rPr>
              <w:t>反射率，</w:t>
            </w:r>
            <w:r>
              <w:rPr>
                <w:sz w:val="21"/>
              </w:rPr>
              <w:t>100 kHz</w:t>
            </w:r>
            <w:r>
              <w:rPr>
                <w:sz w:val="21"/>
              </w:rPr>
              <w:t>时，</w:t>
            </w:r>
            <w:r>
              <w:rPr>
                <w:sz w:val="21"/>
              </w:rPr>
              <w:t xml:space="preserve">950 </w:t>
            </w:r>
            <w:r>
              <w:rPr>
                <w:sz w:val="21"/>
              </w:rPr>
              <w:t>米</w:t>
            </w:r>
            <w:r>
              <w:rPr>
                <w:sz w:val="21"/>
              </w:rPr>
              <w:t xml:space="preserve">@10% </w:t>
            </w:r>
            <w:r>
              <w:rPr>
                <w:sz w:val="21"/>
              </w:rPr>
              <w:t>反射率；回波数：支持回波数不小</w:t>
            </w:r>
            <w:r>
              <w:rPr>
                <w:sz w:val="21"/>
              </w:rPr>
              <w:t>16</w:t>
            </w:r>
            <w:r>
              <w:rPr>
                <w:sz w:val="21"/>
              </w:rPr>
              <w:t>次；增稳云台：具备三轴增稳云台（俯仰，横滚，平移），角度抖动量≤±</w:t>
            </w:r>
            <w:r>
              <w:rPr>
                <w:sz w:val="21"/>
              </w:rPr>
              <w:t>0.01</w:t>
            </w:r>
            <w:r>
              <w:rPr>
                <w:sz w:val="21"/>
              </w:rPr>
              <w:t>°；激光打点及测距：支持激光打点及测距功能，且测距距离不低于</w:t>
            </w:r>
            <w:r>
              <w:rPr>
                <w:sz w:val="21"/>
              </w:rPr>
              <w:t>900m</w:t>
            </w:r>
            <w:r>
              <w:rPr>
                <w:sz w:val="21"/>
              </w:rPr>
              <w:t>；</w:t>
            </w:r>
          </w:p>
          <w:p>
            <w:pPr>
              <w:pStyle w:val="null3"/>
              <w:jc w:val="both"/>
            </w:pPr>
            <w:r>
              <w:rPr>
                <w:sz w:val="21"/>
              </w:rPr>
              <w:t>8</w:t>
            </w:r>
            <w:r>
              <w:rPr>
                <w:sz w:val="21"/>
              </w:rPr>
              <w:t>、位姿系统航向姿态误差：偏航角：</w:t>
            </w:r>
            <w:r>
              <w:rPr>
                <w:sz w:val="21"/>
              </w:rPr>
              <w:t>0.02</w:t>
            </w:r>
            <w:r>
              <w:rPr>
                <w:sz w:val="21"/>
              </w:rPr>
              <w:t>°（后处理，</w:t>
            </w:r>
            <w:r>
              <w:rPr>
                <w:sz w:val="21"/>
              </w:rPr>
              <w:t>1</w:t>
            </w:r>
            <w:r>
              <w:rPr>
                <w:sz w:val="21"/>
              </w:rPr>
              <w:t>σ）；俯仰</w:t>
            </w:r>
            <w:r>
              <w:rPr>
                <w:sz w:val="21"/>
              </w:rPr>
              <w:t>/</w:t>
            </w:r>
            <w:r>
              <w:rPr>
                <w:sz w:val="21"/>
              </w:rPr>
              <w:t>横滚姿态误差：俯仰角</w:t>
            </w:r>
            <w:r>
              <w:rPr>
                <w:sz w:val="21"/>
              </w:rPr>
              <w:t>/</w:t>
            </w:r>
            <w:r>
              <w:rPr>
                <w:sz w:val="21"/>
              </w:rPr>
              <w:t>横滚角：</w:t>
            </w:r>
            <w:r>
              <w:rPr>
                <w:sz w:val="21"/>
              </w:rPr>
              <w:t>0.01</w:t>
            </w:r>
            <w:r>
              <w:rPr>
                <w:sz w:val="21"/>
              </w:rPr>
              <w:t>°（后处理，</w:t>
            </w:r>
            <w:r>
              <w:rPr>
                <w:sz w:val="21"/>
              </w:rPr>
              <w:t>1</w:t>
            </w:r>
            <w:r>
              <w:rPr>
                <w:sz w:val="21"/>
              </w:rPr>
              <w:t>σ）；</w:t>
            </w:r>
            <w:r>
              <w:rPr>
                <w:sz w:val="21"/>
              </w:rPr>
              <w:t xml:space="preserve">.POS </w:t>
            </w:r>
            <w:r>
              <w:rPr>
                <w:sz w:val="21"/>
              </w:rPr>
              <w:t>更新频率：不低于</w:t>
            </w:r>
            <w:r>
              <w:rPr>
                <w:sz w:val="21"/>
              </w:rPr>
              <w:t>200 Hz</w:t>
            </w:r>
            <w:r>
              <w:rPr>
                <w:sz w:val="21"/>
              </w:rPr>
              <w:t>；定位精度：水平精度：</w:t>
            </w:r>
            <w:r>
              <w:rPr>
                <w:sz w:val="21"/>
              </w:rPr>
              <w:t xml:space="preserve">1.0 </w:t>
            </w:r>
            <w:r>
              <w:rPr>
                <w:sz w:val="21"/>
              </w:rPr>
              <w:t xml:space="preserve">厘米 </w:t>
            </w:r>
            <w:r>
              <w:rPr>
                <w:sz w:val="21"/>
              </w:rPr>
              <w:t>+ 1 ppm</w:t>
            </w:r>
            <w:r>
              <w:rPr>
                <w:sz w:val="21"/>
              </w:rPr>
              <w:t>（</w:t>
            </w:r>
            <w:r>
              <w:rPr>
                <w:sz w:val="21"/>
              </w:rPr>
              <w:t xml:space="preserve">RTK </w:t>
            </w:r>
            <w:r>
              <w:rPr>
                <w:sz w:val="21"/>
              </w:rPr>
              <w:t>固定解）；高程精度：</w:t>
            </w:r>
            <w:r>
              <w:rPr>
                <w:sz w:val="21"/>
              </w:rPr>
              <w:t xml:space="preserve">1.5 </w:t>
            </w:r>
            <w:r>
              <w:rPr>
                <w:sz w:val="21"/>
              </w:rPr>
              <w:t xml:space="preserve">厘米 </w:t>
            </w:r>
            <w:r>
              <w:rPr>
                <w:sz w:val="21"/>
              </w:rPr>
              <w:t>+ 1 ppm</w:t>
            </w:r>
            <w:r>
              <w:rPr>
                <w:sz w:val="21"/>
              </w:rPr>
              <w:t>（</w:t>
            </w:r>
            <w:r>
              <w:rPr>
                <w:sz w:val="21"/>
              </w:rPr>
              <w:t xml:space="preserve">RTK </w:t>
            </w:r>
            <w:r>
              <w:rPr>
                <w:sz w:val="21"/>
              </w:rPr>
              <w:t>固定解）；</w:t>
            </w:r>
          </w:p>
          <w:p>
            <w:pPr>
              <w:pStyle w:val="null3"/>
              <w:jc w:val="both"/>
            </w:pPr>
            <w:r>
              <w:rPr>
                <w:sz w:val="21"/>
              </w:rPr>
              <w:t>9</w:t>
            </w:r>
            <w:r>
              <w:rPr>
                <w:sz w:val="21"/>
              </w:rPr>
              <w:t>、可见光相机：可见光相机具备≥</w:t>
            </w:r>
            <w:r>
              <w:rPr>
                <w:sz w:val="21"/>
              </w:rPr>
              <w:t>1</w:t>
            </w:r>
            <w:r>
              <w:rPr>
                <w:sz w:val="21"/>
              </w:rPr>
              <w:t>英寸</w:t>
            </w:r>
            <w:r>
              <w:rPr>
                <w:sz w:val="21"/>
              </w:rPr>
              <w:t>CMOS</w:t>
            </w:r>
            <w:r>
              <w:rPr>
                <w:sz w:val="21"/>
              </w:rPr>
              <w:t>传感器，可见光水平视场角：不低于</w:t>
            </w:r>
            <w:r>
              <w:rPr>
                <w:sz w:val="21"/>
              </w:rPr>
              <w:t>107</w:t>
            </w:r>
            <w:r>
              <w:rPr>
                <w:sz w:val="21"/>
              </w:rPr>
              <w:t>°，有效像素：可设置</w:t>
            </w:r>
            <w:r>
              <w:rPr>
                <w:sz w:val="21"/>
              </w:rPr>
              <w:t>2500</w:t>
            </w:r>
            <w:r>
              <w:rPr>
                <w:sz w:val="21"/>
              </w:rPr>
              <w:t>万像素</w:t>
            </w:r>
            <w:r>
              <w:rPr>
                <w:sz w:val="21"/>
              </w:rPr>
              <w:t>/1</w:t>
            </w:r>
            <w:r>
              <w:rPr>
                <w:sz w:val="21"/>
              </w:rPr>
              <w:t>亿像素；</w:t>
            </w:r>
          </w:p>
          <w:p>
            <w:pPr>
              <w:pStyle w:val="null3"/>
              <w:jc w:val="both"/>
            </w:pPr>
            <w:r>
              <w:rPr>
                <w:sz w:val="21"/>
              </w:rPr>
              <w:t>▲</w:t>
            </w:r>
            <w:r>
              <w:rPr>
                <w:sz w:val="21"/>
              </w:rPr>
              <w:t>10</w:t>
            </w:r>
            <w:r>
              <w:rPr>
                <w:sz w:val="21"/>
              </w:rPr>
              <w:t>、航线中支持惯导自动校准，支持点云模型实时预览、点云模型回放、测量；</w:t>
            </w:r>
          </w:p>
          <w:p>
            <w:pPr>
              <w:pStyle w:val="null3"/>
              <w:jc w:val="both"/>
            </w:pPr>
            <w:r>
              <w:rPr>
                <w:sz w:val="21"/>
              </w:rPr>
              <w:t>▲</w:t>
            </w:r>
            <w:r>
              <w:rPr>
                <w:sz w:val="21"/>
              </w:rPr>
              <w:t>11</w:t>
            </w:r>
            <w:r>
              <w:rPr>
                <w:sz w:val="21"/>
              </w:rPr>
              <w:t>、激光雷达需包含机身保险</w:t>
            </w:r>
            <w:r>
              <w:rPr>
                <w:sz w:val="21"/>
              </w:rPr>
              <w:t>3</w:t>
            </w:r>
            <w:r>
              <w:rPr>
                <w:sz w:val="21"/>
              </w:rPr>
              <w:t>年（保额不低于</w:t>
            </w:r>
            <w:r>
              <w:rPr>
                <w:sz w:val="21"/>
              </w:rPr>
              <w:t>90900</w:t>
            </w:r>
            <w:r>
              <w:rPr>
                <w:sz w:val="21"/>
              </w:rPr>
              <w:t>元</w:t>
            </w:r>
            <w:r>
              <w:rPr>
                <w:sz w:val="21"/>
              </w:rPr>
              <w:t>/</w:t>
            </w:r>
            <w:r>
              <w:rPr>
                <w:sz w:val="21"/>
              </w:rPr>
              <w:t>年），配置</w:t>
            </w:r>
            <w:r>
              <w:rPr>
                <w:sz w:val="21"/>
              </w:rPr>
              <w:t>PPK</w:t>
            </w:r>
            <w:r>
              <w:rPr>
                <w:sz w:val="21"/>
              </w:rPr>
              <w:t>服务</w:t>
            </w:r>
            <w:r>
              <w:rPr>
                <w:sz w:val="21"/>
              </w:rPr>
              <w:t>5</w:t>
            </w:r>
            <w:r>
              <w:rPr>
                <w:sz w:val="21"/>
              </w:rPr>
              <w:t>年（不低于</w:t>
            </w:r>
            <w:r>
              <w:rPr>
                <w:sz w:val="21"/>
              </w:rPr>
              <w:t>150</w:t>
            </w:r>
            <w:r>
              <w:rPr>
                <w:sz w:val="21"/>
              </w:rPr>
              <w:t>小时</w:t>
            </w:r>
            <w:r>
              <w:rPr>
                <w:sz w:val="21"/>
              </w:rPr>
              <w:t>/</w:t>
            </w:r>
            <w:r>
              <w:rPr>
                <w:sz w:val="21"/>
              </w:rPr>
              <w:t>年）。</w:t>
            </w:r>
            <w:r>
              <w:rPr>
                <w:sz w:val="21"/>
                <w:b/>
              </w:rPr>
              <w:t>（投标文件中提供承诺函</w:t>
            </w:r>
            <w:r>
              <w:rPr>
                <w:sz w:val="21"/>
              </w:rPr>
              <w:t>，格式自拟</w:t>
            </w:r>
            <w:r>
              <w:rPr>
                <w:sz w:val="21"/>
                <w:b/>
              </w:rPr>
              <w:t>）</w:t>
            </w:r>
          </w:p>
          <w:p>
            <w:pPr>
              <w:pStyle w:val="null3"/>
              <w:jc w:val="both"/>
            </w:pPr>
            <w:r>
              <w:rPr>
                <w:sz w:val="21"/>
              </w:rPr>
              <w:t>配套数据处理工具（含数据建模软件、修模软件）：</w:t>
            </w:r>
          </w:p>
          <w:p>
            <w:pPr>
              <w:pStyle w:val="null3"/>
              <w:jc w:val="both"/>
            </w:pPr>
            <w:r>
              <w:rPr>
                <w:sz w:val="21"/>
              </w:rPr>
              <w:t>▲</w:t>
            </w:r>
            <w:r>
              <w:rPr>
                <w:sz w:val="21"/>
              </w:rPr>
              <w:t>12</w:t>
            </w:r>
            <w:r>
              <w:rPr>
                <w:sz w:val="21"/>
              </w:rPr>
              <w:t>、可见光全自动二维</w:t>
            </w:r>
            <w:r>
              <w:rPr>
                <w:sz w:val="21"/>
              </w:rPr>
              <w:t>/</w:t>
            </w:r>
            <w:r>
              <w:rPr>
                <w:sz w:val="21"/>
              </w:rPr>
              <w:t>三维重建：对于拍摄的照片，全自动完成二维</w:t>
            </w:r>
            <w:r>
              <w:rPr>
                <w:sz w:val="21"/>
              </w:rPr>
              <w:t>/</w:t>
            </w:r>
            <w:r>
              <w:rPr>
                <w:sz w:val="21"/>
              </w:rPr>
              <w:t>三维重建</w:t>
            </w:r>
            <w:r>
              <w:rPr>
                <w:sz w:val="21"/>
              </w:rPr>
              <w:t>,</w:t>
            </w:r>
            <w:r>
              <w:rPr>
                <w:sz w:val="21"/>
              </w:rPr>
              <w:t>所有参数均内置，无需用户设定；支持高斯泼溅技术，支持输出</w:t>
            </w:r>
            <w:r>
              <w:rPr>
                <w:sz w:val="21"/>
              </w:rPr>
              <w:t>PLY,3D Tiles</w:t>
            </w:r>
            <w:r>
              <w:rPr>
                <w:sz w:val="21"/>
              </w:rPr>
              <w:t>格式三维高斯模型；三维重建支持输出三维彩色点云，地面点云和非地面点云分类，</w:t>
            </w:r>
            <w:r>
              <w:rPr>
                <w:sz w:val="21"/>
              </w:rPr>
              <w:t>DEM</w:t>
            </w:r>
            <w:r>
              <w:rPr>
                <w:sz w:val="21"/>
              </w:rPr>
              <w:t>、等高线、</w:t>
            </w:r>
            <w:r>
              <w:rPr>
                <w:sz w:val="21"/>
              </w:rPr>
              <w:t>TIN</w:t>
            </w:r>
            <w:r>
              <w:rPr>
                <w:sz w:val="21"/>
              </w:rPr>
              <w:t>和点网格；支持激光雷达点云重建，支持激光雷达数据处理，可输出标准格式点云，二维地图、三维模型等数据；支持</w:t>
            </w:r>
            <w:r>
              <w:rPr>
                <w:sz w:val="21"/>
              </w:rPr>
              <w:t>P4M</w:t>
            </w:r>
            <w:r>
              <w:rPr>
                <w:sz w:val="21"/>
              </w:rPr>
              <w:t>、</w:t>
            </w:r>
            <w:r>
              <w:rPr>
                <w:sz w:val="21"/>
              </w:rPr>
              <w:t>M3M</w:t>
            </w:r>
            <w:r>
              <w:rPr>
                <w:sz w:val="21"/>
              </w:rPr>
              <w:t>多光谱数据建模；</w:t>
            </w:r>
          </w:p>
          <w:p>
            <w:pPr>
              <w:pStyle w:val="null3"/>
              <w:jc w:val="both"/>
            </w:pPr>
            <w:r>
              <w:rPr>
                <w:sz w:val="21"/>
              </w:rPr>
              <w:t>13</w:t>
            </w:r>
            <w:r>
              <w:rPr>
                <w:sz w:val="21"/>
              </w:rPr>
              <w:t>、在三维重建项目中，水面平整功能，可识别水面区域并自动平整；三维重建设置支持设置模型起始点，分块起始点，模型分块模式包括全自动分块模式、按内存分配分块模式、按边长分块模式；支持在二维地图、三维模型、高斯泼溅模型、点云数据上进行标注测量；</w:t>
            </w:r>
          </w:p>
          <w:p>
            <w:pPr>
              <w:pStyle w:val="null3"/>
              <w:jc w:val="both"/>
            </w:pPr>
            <w:r>
              <w:rPr>
                <w:sz w:val="21"/>
              </w:rPr>
              <w:t>14</w:t>
            </w:r>
            <w:r>
              <w:rPr>
                <w:sz w:val="21"/>
              </w:rPr>
              <w:t>、模型编辑功能：支持一键选取所有悬浮物。支持点选、叠选、减选方式来进行选择悬浮物支持一键删除所有选中的悬浮物，删除效果可实时显示。自动识别破洞线并高亮显示，通过鼠标点选、框选或自定义选择破洞线的部分范围。可绘制多边形，将多边形覆盖区域的破洞边界选中并高亮，选中后可进行破洞修补。</w:t>
            </w:r>
          </w:p>
          <w:p>
            <w:pPr>
              <w:pStyle w:val="null3"/>
              <w:jc w:val="both"/>
            </w:pPr>
            <w:r>
              <w:rPr>
                <w:sz w:val="21"/>
              </w:rPr>
              <w:t>纹理修复：支持用周边的图案修复选中区域。</w:t>
            </w:r>
          </w:p>
          <w:p>
            <w:pPr>
              <w:pStyle w:val="null3"/>
              <w:jc w:val="both"/>
            </w:pPr>
            <w:r>
              <w:rPr>
                <w:sz w:val="21"/>
              </w:rPr>
              <w:t>纹理克隆：支持将选中的区域图案拖动到修复区域，可自动边缘融合；</w:t>
            </w:r>
          </w:p>
          <w:p>
            <w:pPr>
              <w:pStyle w:val="null3"/>
              <w:jc w:val="both"/>
            </w:pPr>
            <w:r>
              <w:rPr>
                <w:sz w:val="21"/>
              </w:rPr>
              <w:t>▲</w:t>
            </w:r>
            <w:r>
              <w:rPr>
                <w:sz w:val="21"/>
              </w:rPr>
              <w:t>15</w:t>
            </w:r>
            <w:r>
              <w:rPr>
                <w:sz w:val="21"/>
              </w:rPr>
              <w:t>、在线数据建模</w:t>
            </w:r>
            <w:r>
              <w:rPr>
                <w:sz w:val="21"/>
              </w:rPr>
              <w:t>+</w:t>
            </w:r>
            <w:r>
              <w:rPr>
                <w:sz w:val="21"/>
              </w:rPr>
              <w:t>修模工具</w:t>
            </w:r>
            <w:r>
              <w:rPr>
                <w:sz w:val="21"/>
              </w:rPr>
              <w:t>1</w:t>
            </w:r>
            <w:r>
              <w:rPr>
                <w:sz w:val="21"/>
              </w:rPr>
              <w:t>套，离线数据建模工具</w:t>
            </w:r>
            <w:r>
              <w:rPr>
                <w:sz w:val="21"/>
              </w:rPr>
              <w:t>(</w:t>
            </w:r>
            <w:r>
              <w:rPr>
                <w:sz w:val="21"/>
              </w:rPr>
              <w:t>离线版</w:t>
            </w:r>
            <w:r>
              <w:rPr>
                <w:sz w:val="21"/>
              </w:rPr>
              <w:t>)2</w:t>
            </w:r>
            <w:r>
              <w:rPr>
                <w:sz w:val="21"/>
              </w:rPr>
              <w:t>套（投标文件中提供承诺函，格式自拟）</w:t>
            </w:r>
          </w:p>
          <w:p>
            <w:pPr>
              <w:pStyle w:val="null3"/>
              <w:jc w:val="both"/>
            </w:pPr>
            <w:r>
              <w:rPr>
                <w:sz w:val="21"/>
              </w:rPr>
              <w:t>配套数据解算环境：</w:t>
            </w:r>
          </w:p>
          <w:p>
            <w:pPr>
              <w:pStyle w:val="null3"/>
              <w:jc w:val="both"/>
            </w:pPr>
            <w:r>
              <w:rPr>
                <w:sz w:val="21"/>
              </w:rPr>
              <w:t>▲</w:t>
            </w:r>
            <w:r>
              <w:rPr>
                <w:sz w:val="21"/>
              </w:rPr>
              <w:t>16</w:t>
            </w:r>
            <w:r>
              <w:rPr>
                <w:sz w:val="21"/>
              </w:rPr>
              <w:t>、方量计算、变化量数据处理工具</w:t>
            </w:r>
            <w:r>
              <w:rPr>
                <w:sz w:val="21"/>
              </w:rPr>
              <w:t>1</w:t>
            </w:r>
            <w:r>
              <w:rPr>
                <w:sz w:val="21"/>
              </w:rPr>
              <w:t>套，可支持两期地质灾害体</w:t>
            </w:r>
            <w:r>
              <w:rPr>
                <w:sz w:val="21"/>
              </w:rPr>
              <w:t>/</w:t>
            </w:r>
            <w:r>
              <w:rPr>
                <w:sz w:val="21"/>
              </w:rPr>
              <w:t>矿山土</w:t>
            </w:r>
            <w:r>
              <w:rPr>
                <w:sz w:val="21"/>
              </w:rPr>
              <w:t>/</w:t>
            </w:r>
            <w:r>
              <w:rPr>
                <w:sz w:val="21"/>
              </w:rPr>
              <w:t>石方量数据计算和渐变色显示变化量，模型体积对比，可供编辑，兼具美化功能，可输入无人机激光雷达点云数据并叠加分析，出具数据分析和相关质量报告（投标文件中提供承诺函，格式自拟）；</w:t>
            </w:r>
          </w:p>
          <w:p>
            <w:pPr>
              <w:pStyle w:val="null3"/>
              <w:jc w:val="both"/>
            </w:pPr>
            <w:r>
              <w:rPr>
                <w:sz w:val="21"/>
              </w:rPr>
              <w:t>▲</w:t>
            </w:r>
            <w:r>
              <w:rPr>
                <w:sz w:val="21"/>
              </w:rPr>
              <w:t>17</w:t>
            </w:r>
            <w:r>
              <w:rPr>
                <w:sz w:val="21"/>
              </w:rPr>
              <w:t>、室内数据解算环境</w:t>
            </w:r>
            <w:r>
              <w:rPr>
                <w:sz w:val="21"/>
              </w:rPr>
              <w:t>2</w:t>
            </w:r>
            <w:r>
              <w:rPr>
                <w:sz w:val="21"/>
              </w:rPr>
              <w:t>套。单套室内数据解算硬件环境：卡槽支持处理器核心数量≥</w:t>
            </w:r>
            <w:r>
              <w:rPr>
                <w:sz w:val="21"/>
              </w:rPr>
              <w:t>96</w:t>
            </w:r>
            <w:r>
              <w:rPr>
                <w:sz w:val="21"/>
              </w:rPr>
              <w:t>，最大支持内存容量≥</w:t>
            </w:r>
            <w:r>
              <w:rPr>
                <w:sz w:val="21"/>
              </w:rPr>
              <w:t>1TB</w:t>
            </w:r>
            <w:r>
              <w:rPr>
                <w:sz w:val="21"/>
              </w:rPr>
              <w:t>，供电模组≥</w:t>
            </w:r>
            <w:r>
              <w:rPr>
                <w:sz w:val="21"/>
              </w:rPr>
              <w:t>36+3+4+4</w:t>
            </w:r>
            <w:r>
              <w:rPr>
                <w:sz w:val="21"/>
              </w:rPr>
              <w:t>。处理器核心数量≥</w:t>
            </w:r>
            <w:r>
              <w:rPr>
                <w:sz w:val="21"/>
              </w:rPr>
              <w:t>64</w:t>
            </w:r>
            <w:r>
              <w:rPr>
                <w:sz w:val="21"/>
              </w:rPr>
              <w:t>、线程数量≥</w:t>
            </w:r>
            <w:r>
              <w:rPr>
                <w:sz w:val="21"/>
              </w:rPr>
              <w:t>128</w:t>
            </w:r>
            <w:r>
              <w:rPr>
                <w:sz w:val="21"/>
              </w:rPr>
              <w:t>、最高频率≥</w:t>
            </w:r>
            <w:r>
              <w:rPr>
                <w:sz w:val="21"/>
              </w:rPr>
              <w:t>5.4GHz</w:t>
            </w:r>
            <w:r>
              <w:rPr>
                <w:sz w:val="21"/>
              </w:rPr>
              <w:t>。显卡数量≥</w:t>
            </w:r>
            <w:r>
              <w:rPr>
                <w:sz w:val="21"/>
              </w:rPr>
              <w:t>2</w:t>
            </w:r>
            <w:r>
              <w:rPr>
                <w:sz w:val="21"/>
              </w:rPr>
              <w:t>，显存标准：</w:t>
            </w:r>
            <w:r>
              <w:rPr>
                <w:sz w:val="21"/>
              </w:rPr>
              <w:t>GDDR7</w:t>
            </w:r>
            <w:r>
              <w:rPr>
                <w:sz w:val="21"/>
              </w:rPr>
              <w:t>，单显卡：显存位宽≥</w:t>
            </w:r>
            <w:r>
              <w:rPr>
                <w:sz w:val="21"/>
              </w:rPr>
              <w:t>512bit</w:t>
            </w:r>
            <w:r>
              <w:rPr>
                <w:sz w:val="21"/>
              </w:rPr>
              <w:t>、显存大小≥</w:t>
            </w:r>
            <w:r>
              <w:rPr>
                <w:sz w:val="21"/>
              </w:rPr>
              <w:t>32GB</w:t>
            </w:r>
            <w:r>
              <w:rPr>
                <w:sz w:val="21"/>
              </w:rPr>
              <w:t>。内存规格：</w:t>
            </w:r>
            <w:r>
              <w:rPr>
                <w:sz w:val="21"/>
              </w:rPr>
              <w:t>DDR5</w:t>
            </w:r>
            <w:r>
              <w:rPr>
                <w:sz w:val="21"/>
              </w:rPr>
              <w:t>，内存数量≥</w:t>
            </w:r>
            <w:r>
              <w:rPr>
                <w:sz w:val="21"/>
              </w:rPr>
              <w:t>4</w:t>
            </w:r>
            <w:r>
              <w:rPr>
                <w:sz w:val="21"/>
              </w:rPr>
              <w:t>，单内存：容量≥</w:t>
            </w:r>
            <w:r>
              <w:rPr>
                <w:sz w:val="21"/>
              </w:rPr>
              <w:t>64GB</w:t>
            </w:r>
            <w:r>
              <w:rPr>
                <w:sz w:val="21"/>
              </w:rPr>
              <w:t>、频率≥</w:t>
            </w:r>
            <w:r>
              <w:rPr>
                <w:sz w:val="21"/>
              </w:rPr>
              <w:t>5600MHz</w:t>
            </w:r>
            <w:r>
              <w:rPr>
                <w:sz w:val="21"/>
              </w:rPr>
              <w:t>。固态硬盘容量≥</w:t>
            </w:r>
            <w:r>
              <w:rPr>
                <w:sz w:val="21"/>
              </w:rPr>
              <w:t>4TB*2</w:t>
            </w:r>
            <w:r>
              <w:rPr>
                <w:sz w:val="21"/>
              </w:rPr>
              <w:t>。机械硬盘容量≥</w:t>
            </w:r>
            <w:r>
              <w:rPr>
                <w:sz w:val="21"/>
              </w:rPr>
              <w:t>20TB*2</w:t>
            </w:r>
            <w:r>
              <w:rPr>
                <w:sz w:val="21"/>
              </w:rPr>
              <w:t>。外接显示设备尺寸≥</w:t>
            </w:r>
            <w:r>
              <w:rPr>
                <w:sz w:val="21"/>
              </w:rPr>
              <w:t>32</w:t>
            </w:r>
            <w:r>
              <w:rPr>
                <w:sz w:val="21"/>
              </w:rPr>
              <w:t>英寸、分辨率≥</w:t>
            </w:r>
            <w:r>
              <w:rPr>
                <w:sz w:val="21"/>
              </w:rPr>
              <w:t>3840*2160</w:t>
            </w:r>
            <w:r>
              <w:rPr>
                <w:sz w:val="21"/>
              </w:rPr>
              <w:t>。（投标文件中提供承诺函，格式自拟）</w:t>
            </w:r>
          </w:p>
          <w:p>
            <w:pPr>
              <w:pStyle w:val="null3"/>
              <w:jc w:val="both"/>
            </w:pPr>
            <w:r>
              <w:rPr>
                <w:sz w:val="21"/>
              </w:rPr>
              <w:t>▲</w:t>
            </w:r>
            <w:r>
              <w:rPr>
                <w:sz w:val="21"/>
              </w:rPr>
              <w:t>18</w:t>
            </w:r>
            <w:r>
              <w:rPr>
                <w:sz w:val="21"/>
              </w:rPr>
              <w:t>、室外数据解算环境</w:t>
            </w:r>
            <w:r>
              <w:rPr>
                <w:sz w:val="21"/>
              </w:rPr>
              <w:t>1</w:t>
            </w:r>
            <w:r>
              <w:rPr>
                <w:sz w:val="21"/>
              </w:rPr>
              <w:t>套：处理器核心数量≥</w:t>
            </w:r>
            <w:r>
              <w:rPr>
                <w:sz w:val="21"/>
              </w:rPr>
              <w:t>24</w:t>
            </w:r>
            <w:r>
              <w:rPr>
                <w:sz w:val="21"/>
              </w:rPr>
              <w:t>、线程数量≥</w:t>
            </w:r>
            <w:r>
              <w:rPr>
                <w:sz w:val="21"/>
              </w:rPr>
              <w:t>24</w:t>
            </w:r>
            <w:r>
              <w:rPr>
                <w:sz w:val="21"/>
              </w:rPr>
              <w:t>、最高频率≥</w:t>
            </w:r>
            <w:r>
              <w:rPr>
                <w:sz w:val="21"/>
              </w:rPr>
              <w:t>5.5GHz</w:t>
            </w:r>
            <w:r>
              <w:rPr>
                <w:sz w:val="21"/>
              </w:rPr>
              <w:t>；显存标准：</w:t>
            </w:r>
            <w:r>
              <w:rPr>
                <w:sz w:val="21"/>
              </w:rPr>
              <w:t>GDDR7</w:t>
            </w:r>
            <w:r>
              <w:rPr>
                <w:sz w:val="21"/>
              </w:rPr>
              <w:t>，显存位宽≥</w:t>
            </w:r>
            <w:r>
              <w:rPr>
                <w:sz w:val="21"/>
              </w:rPr>
              <w:t>512bit</w:t>
            </w:r>
            <w:r>
              <w:rPr>
                <w:sz w:val="21"/>
              </w:rPr>
              <w:t>、显存大小≥</w:t>
            </w:r>
            <w:r>
              <w:rPr>
                <w:sz w:val="21"/>
              </w:rPr>
              <w:t>24GB</w:t>
            </w:r>
            <w:r>
              <w:rPr>
                <w:sz w:val="21"/>
              </w:rPr>
              <w:t>；内存规格：</w:t>
            </w:r>
            <w:r>
              <w:rPr>
                <w:sz w:val="21"/>
              </w:rPr>
              <w:t>DDR5</w:t>
            </w:r>
            <w:r>
              <w:rPr>
                <w:sz w:val="21"/>
              </w:rPr>
              <w:t>、内存容量≥</w:t>
            </w:r>
            <w:r>
              <w:rPr>
                <w:sz w:val="21"/>
              </w:rPr>
              <w:t>96GB</w:t>
            </w:r>
            <w:r>
              <w:rPr>
                <w:sz w:val="21"/>
              </w:rPr>
              <w:t>、内存频率≥</w:t>
            </w:r>
            <w:r>
              <w:rPr>
                <w:sz w:val="21"/>
              </w:rPr>
              <w:t>6400MHz</w:t>
            </w:r>
            <w:r>
              <w:rPr>
                <w:sz w:val="21"/>
              </w:rPr>
              <w:t>；存储容量≥</w:t>
            </w:r>
            <w:r>
              <w:rPr>
                <w:sz w:val="21"/>
              </w:rPr>
              <w:t>8TB</w:t>
            </w:r>
            <w:r>
              <w:rPr>
                <w:sz w:val="21"/>
              </w:rPr>
              <w:t>；显示设备尺寸≥</w:t>
            </w:r>
            <w:r>
              <w:rPr>
                <w:sz w:val="21"/>
              </w:rPr>
              <w:t>18</w:t>
            </w:r>
            <w:r>
              <w:rPr>
                <w:sz w:val="21"/>
              </w:rPr>
              <w:t>英寸，分辨率≥</w:t>
            </w:r>
            <w:r>
              <w:rPr>
                <w:sz w:val="21"/>
              </w:rPr>
              <w:t>3840*2400</w:t>
            </w:r>
            <w:r>
              <w:rPr>
                <w:sz w:val="21"/>
              </w:rPr>
              <w:t>。（投标文件中提供承诺函，格式自拟）</w:t>
            </w:r>
          </w:p>
          <w:p>
            <w:pPr>
              <w:pStyle w:val="null3"/>
              <w:jc w:val="both"/>
            </w:pPr>
            <w:r>
              <w:rPr>
                <w:sz w:val="21"/>
              </w:rPr>
              <w:t>19</w:t>
            </w:r>
            <w:r>
              <w:rPr>
                <w:sz w:val="21"/>
              </w:rPr>
              <w:t>、移动数据存储设备</w:t>
            </w:r>
            <w:r>
              <w:rPr>
                <w:sz w:val="21"/>
              </w:rPr>
              <w:t>5</w:t>
            </w:r>
            <w:r>
              <w:rPr>
                <w:sz w:val="21"/>
              </w:rPr>
              <w:t>套。单套移动数据存储设备容量≥</w:t>
            </w:r>
            <w:r>
              <w:rPr>
                <w:sz w:val="21"/>
              </w:rPr>
              <w:t>4TB</w:t>
            </w:r>
            <w:r>
              <w:rPr>
                <w:sz w:val="21"/>
              </w:rPr>
              <w:t>。（投标文件中提供承诺函，格式自拟）</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770"/>
            <w:vMerge/>
            <w:tcBorders>
              <w:top w:val="none" w:color="000000" w:sz="4"/>
              <w:left w:val="none" w:color="000000" w:sz="4"/>
              <w:bottom w:val="single" w:color="000000" w:sz="4"/>
              <w:right w:val="single" w:color="000000" w:sz="4"/>
            </w:tcBorders>
          </w:tcP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便携式手持三维激光扫描仪</w:t>
            </w:r>
          </w:p>
        </w:tc>
        <w:tc>
          <w:tcPr>
            <w:tcW w:type="dxa" w:w="6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w:t>
            </w:r>
            <w:r>
              <w:rPr>
                <w:sz w:val="21"/>
              </w:rPr>
              <w:t>、扫描方式：</w:t>
            </w:r>
            <w:r>
              <w:rPr>
                <w:sz w:val="21"/>
              </w:rPr>
              <w:t>32</w:t>
            </w:r>
            <w:r>
              <w:rPr>
                <w:sz w:val="21"/>
              </w:rPr>
              <w:t>线重复扫描；</w:t>
            </w:r>
            <w:r>
              <w:rPr>
                <w:sz w:val="21"/>
              </w:rPr>
              <w:t>(</w:t>
            </w:r>
            <w:r>
              <w:rPr>
                <w:sz w:val="21"/>
              </w:rPr>
              <w:t>提供包括但不限于印刷文件</w:t>
            </w:r>
            <w:r>
              <w:rPr>
                <w:sz w:val="21"/>
              </w:rPr>
              <w:t>;</w:t>
            </w:r>
            <w:r>
              <w:rPr>
                <w:sz w:val="21"/>
              </w:rPr>
              <w:t>网页截图等材料</w:t>
            </w:r>
            <w:r>
              <w:rPr>
                <w:sz w:val="21"/>
              </w:rPr>
              <w:t>或提供第三方检验检测机构出具的检验检测报告扫描件。或提供投标产品的技术白皮书扫描件作为技术证明文件</w:t>
            </w:r>
            <w:r>
              <w:rPr>
                <w:sz w:val="21"/>
              </w:rPr>
              <w:t>(</w:t>
            </w:r>
            <w:r>
              <w:rPr>
                <w:sz w:val="21"/>
              </w:rPr>
              <w:t>如相关技术证明文件为英文版，请同时提供中文版</w:t>
            </w:r>
            <w:r>
              <w:rPr>
                <w:sz w:val="21"/>
              </w:rPr>
              <w:t>))</w:t>
            </w:r>
          </w:p>
          <w:p>
            <w:pPr>
              <w:pStyle w:val="null3"/>
              <w:jc w:val="both"/>
            </w:pPr>
            <w:r>
              <w:rPr>
                <w:sz w:val="21"/>
              </w:rPr>
              <w:t>2</w:t>
            </w:r>
            <w:r>
              <w:rPr>
                <w:sz w:val="21"/>
              </w:rPr>
              <w:t>、测量范围≥</w:t>
            </w:r>
            <w:r>
              <w:rPr>
                <w:sz w:val="21"/>
              </w:rPr>
              <w:t>300m</w:t>
            </w:r>
            <w:r>
              <w:rPr>
                <w:sz w:val="21"/>
              </w:rPr>
              <w:t>；</w:t>
            </w:r>
          </w:p>
          <w:p>
            <w:pPr>
              <w:pStyle w:val="null3"/>
              <w:jc w:val="both"/>
            </w:pPr>
            <w:r>
              <w:rPr>
                <w:sz w:val="21"/>
              </w:rPr>
              <w:t>▲</w:t>
            </w:r>
            <w:r>
              <w:rPr>
                <w:sz w:val="21"/>
              </w:rPr>
              <w:t>3</w:t>
            </w:r>
            <w:r>
              <w:rPr>
                <w:sz w:val="21"/>
              </w:rPr>
              <w:t>、扫描数据速率：≥</w:t>
            </w:r>
            <w:r>
              <w:rPr>
                <w:sz w:val="21"/>
              </w:rPr>
              <w:t>64</w:t>
            </w:r>
            <w:r>
              <w:rPr>
                <w:sz w:val="21"/>
              </w:rPr>
              <w:t>万点</w:t>
            </w:r>
            <w:r>
              <w:rPr>
                <w:sz w:val="21"/>
              </w:rPr>
              <w:t>/s</w:t>
            </w:r>
            <w:r>
              <w:rPr>
                <w:sz w:val="21"/>
              </w:rPr>
              <w:t>（点频）</w:t>
            </w:r>
            <w:r>
              <w:rPr>
                <w:sz w:val="21"/>
              </w:rPr>
              <w:t>(</w:t>
            </w:r>
            <w:r>
              <w:rPr>
                <w:sz w:val="21"/>
              </w:rPr>
              <w:t>提供包括但不限于印刷文件</w:t>
            </w:r>
            <w:r>
              <w:rPr>
                <w:sz w:val="21"/>
              </w:rPr>
              <w:t>;</w:t>
            </w:r>
            <w:r>
              <w:rPr>
                <w:sz w:val="21"/>
              </w:rPr>
              <w:t>网页截图等材料</w:t>
            </w:r>
            <w:r>
              <w:rPr>
                <w:sz w:val="21"/>
              </w:rPr>
              <w:t>或提供第三方检验检测机构出具的检验检测报告扫描件。或提供投标产品的技术白皮书扫描件作为技术证明文件</w:t>
            </w:r>
            <w:r>
              <w:rPr>
                <w:sz w:val="21"/>
              </w:rPr>
              <w:t>(</w:t>
            </w:r>
            <w:r>
              <w:rPr>
                <w:sz w:val="21"/>
              </w:rPr>
              <w:t>如相关技术证明文件为英文版，请同时提供中文版</w:t>
            </w:r>
            <w:r>
              <w:rPr>
                <w:sz w:val="21"/>
              </w:rPr>
              <w:t>))</w:t>
            </w:r>
          </w:p>
          <w:p>
            <w:pPr>
              <w:pStyle w:val="null3"/>
              <w:jc w:val="both"/>
            </w:pPr>
            <w:r>
              <w:rPr>
                <w:sz w:val="21"/>
              </w:rPr>
              <w:t>4</w:t>
            </w:r>
            <w:r>
              <w:rPr>
                <w:sz w:val="21"/>
              </w:rPr>
              <w:t>、设备一体化设计，无需外挂电源；</w:t>
            </w:r>
          </w:p>
          <w:p>
            <w:pPr>
              <w:pStyle w:val="null3"/>
              <w:jc w:val="both"/>
            </w:pPr>
            <w:r>
              <w:rPr>
                <w:sz w:val="21"/>
              </w:rPr>
              <w:t>5</w:t>
            </w:r>
            <w:r>
              <w:rPr>
                <w:sz w:val="21"/>
              </w:rPr>
              <w:t>、重量：≤</w:t>
            </w:r>
            <w:r>
              <w:rPr>
                <w:sz w:val="21"/>
              </w:rPr>
              <w:t>1.7kg</w:t>
            </w:r>
            <w:r>
              <w:rPr>
                <w:sz w:val="21"/>
              </w:rPr>
              <w:t>（含</w:t>
            </w:r>
            <w:r>
              <w:rPr>
                <w:sz w:val="21"/>
              </w:rPr>
              <w:t>RTK</w:t>
            </w:r>
            <w:r>
              <w:rPr>
                <w:sz w:val="21"/>
              </w:rPr>
              <w:t>、电池）</w:t>
            </w:r>
          </w:p>
          <w:p>
            <w:pPr>
              <w:pStyle w:val="null3"/>
              <w:jc w:val="both"/>
            </w:pPr>
            <w:r>
              <w:rPr>
                <w:sz w:val="21"/>
              </w:rPr>
              <w:t>6</w:t>
            </w:r>
            <w:r>
              <w:rPr>
                <w:sz w:val="21"/>
              </w:rPr>
              <w:t>、设备内置彩色相机，单相机物理像素：≥</w:t>
            </w:r>
            <w:r>
              <w:rPr>
                <w:sz w:val="21"/>
              </w:rPr>
              <w:t>500</w:t>
            </w:r>
            <w:r>
              <w:rPr>
                <w:sz w:val="21"/>
              </w:rPr>
              <w:t>万；</w:t>
            </w:r>
          </w:p>
          <w:p>
            <w:pPr>
              <w:pStyle w:val="null3"/>
              <w:jc w:val="both"/>
            </w:pPr>
            <w:r>
              <w:rPr>
                <w:sz w:val="21"/>
              </w:rPr>
              <w:t>水平：</w:t>
            </w:r>
            <w:r>
              <w:rPr>
                <w:sz w:val="21"/>
              </w:rPr>
              <w:t>0.8 cm + 1 ppm</w:t>
            </w:r>
            <w:r>
              <w:rPr>
                <w:sz w:val="21"/>
              </w:rPr>
              <w:t>，高程：</w:t>
            </w:r>
            <w:r>
              <w:rPr>
                <w:sz w:val="21"/>
              </w:rPr>
              <w:t>1.5 cm + l ppm</w:t>
            </w:r>
            <w:r>
              <w:rPr>
                <w:sz w:val="21"/>
              </w:rPr>
              <w:t>；</w:t>
            </w:r>
          </w:p>
          <w:p>
            <w:pPr>
              <w:pStyle w:val="null3"/>
              <w:jc w:val="both"/>
            </w:pPr>
            <w:r>
              <w:rPr>
                <w:sz w:val="21"/>
              </w:rPr>
              <w:t>7</w:t>
            </w:r>
            <w:r>
              <w:rPr>
                <w:sz w:val="21"/>
              </w:rPr>
              <w:t>、系统采用一体化存储设计，容量≥</w:t>
            </w:r>
            <w:r>
              <w:rPr>
                <w:sz w:val="21"/>
              </w:rPr>
              <w:t>512GB</w:t>
            </w:r>
            <w:r>
              <w:rPr>
                <w:sz w:val="21"/>
              </w:rPr>
              <w:t>，支持扩展，拷贝速度≥</w:t>
            </w:r>
            <w:r>
              <w:rPr>
                <w:sz w:val="21"/>
              </w:rPr>
              <w:t>80MB/S</w:t>
            </w:r>
            <w:r>
              <w:rPr>
                <w:sz w:val="21"/>
              </w:rPr>
              <w:t>，无需插拔卡，可直接通过设备对数据进行拷贝；</w:t>
            </w:r>
          </w:p>
          <w:p>
            <w:pPr>
              <w:pStyle w:val="null3"/>
              <w:jc w:val="both"/>
            </w:pPr>
            <w:r>
              <w:rPr>
                <w:sz w:val="21"/>
              </w:rPr>
              <w:t>8</w:t>
            </w:r>
            <w:r>
              <w:rPr>
                <w:sz w:val="21"/>
              </w:rPr>
              <w:t>、单块电池作业时长：≥</w:t>
            </w:r>
            <w:r>
              <w:rPr>
                <w:sz w:val="21"/>
              </w:rPr>
              <w:t>1h</w:t>
            </w:r>
          </w:p>
          <w:p>
            <w:pPr>
              <w:pStyle w:val="null3"/>
              <w:jc w:val="both"/>
            </w:pPr>
            <w:r>
              <w:rPr>
                <w:sz w:val="21"/>
              </w:rPr>
              <w:t>▲</w:t>
            </w:r>
            <w:r>
              <w:rPr>
                <w:sz w:val="21"/>
              </w:rPr>
              <w:t>9</w:t>
            </w:r>
            <w:r>
              <w:rPr>
                <w:sz w:val="21"/>
              </w:rPr>
              <w:t>、支持单块电池情况下作业，支持电池热插拔；</w:t>
            </w:r>
            <w:r>
              <w:rPr>
                <w:sz w:val="21"/>
              </w:rPr>
              <w:t>(</w:t>
            </w:r>
            <w:r>
              <w:rPr>
                <w:sz w:val="21"/>
              </w:rPr>
              <w:t>提供包括但不限于印刷文件</w:t>
            </w:r>
            <w:r>
              <w:rPr>
                <w:sz w:val="21"/>
              </w:rPr>
              <w:t>;</w:t>
            </w:r>
            <w:r>
              <w:rPr>
                <w:sz w:val="21"/>
              </w:rPr>
              <w:t>网页截图等材料</w:t>
            </w:r>
            <w:r>
              <w:rPr>
                <w:sz w:val="21"/>
              </w:rPr>
              <w:t>或提供第三方检验检测机构出具的检验检测报告扫描件。或提供投标产品的技术白皮书扫描件作为技术证明文件</w:t>
            </w:r>
            <w:r>
              <w:rPr>
                <w:sz w:val="21"/>
              </w:rPr>
              <w:t>(</w:t>
            </w:r>
            <w:r>
              <w:rPr>
                <w:sz w:val="21"/>
              </w:rPr>
              <w:t>如相关技术证明文件为英文版，请同时提供中文版</w:t>
            </w:r>
            <w:r>
              <w:rPr>
                <w:sz w:val="21"/>
              </w:rPr>
              <w:t>))</w:t>
            </w:r>
          </w:p>
          <w:p>
            <w:pPr>
              <w:pStyle w:val="null3"/>
              <w:jc w:val="both"/>
            </w:pPr>
            <w:r>
              <w:rPr>
                <w:sz w:val="21"/>
              </w:rPr>
              <w:t>10</w:t>
            </w:r>
            <w:r>
              <w:rPr>
                <w:sz w:val="21"/>
              </w:rPr>
              <w:t>、持场景选择功能，可针对指定场景进行专项优化，以提高测量精度</w:t>
            </w:r>
          </w:p>
          <w:p>
            <w:pPr>
              <w:pStyle w:val="null3"/>
              <w:jc w:val="both"/>
            </w:pPr>
            <w:r>
              <w:rPr>
                <w:sz w:val="21"/>
              </w:rPr>
              <w:t>11</w:t>
            </w:r>
            <w:r>
              <w:rPr>
                <w:sz w:val="21"/>
              </w:rPr>
              <w:t>、支持采用手持设备的激光点云与影像联合生成</w:t>
            </w:r>
            <w:r>
              <w:rPr>
                <w:sz w:val="21"/>
              </w:rPr>
              <w:t>3D</w:t>
            </w:r>
            <w:r>
              <w:rPr>
                <w:sz w:val="21"/>
              </w:rPr>
              <w:t>高斯泼溅模型，可输出</w:t>
            </w:r>
            <w:r>
              <w:rPr>
                <w:sz w:val="21"/>
              </w:rPr>
              <w:t>ply</w:t>
            </w:r>
            <w:r>
              <w:rPr>
                <w:sz w:val="21"/>
              </w:rPr>
              <w:t>格式模型。</w:t>
            </w:r>
          </w:p>
          <w:p>
            <w:pPr>
              <w:pStyle w:val="null3"/>
              <w:jc w:val="both"/>
            </w:pPr>
            <w:r>
              <w:rPr>
                <w:sz w:val="21"/>
              </w:rPr>
              <w:t>▲</w:t>
            </w:r>
            <w:r>
              <w:rPr>
                <w:sz w:val="21"/>
              </w:rPr>
              <w:t>12</w:t>
            </w:r>
            <w:r>
              <w:rPr>
                <w:sz w:val="21"/>
              </w:rPr>
              <w:t>、配置网络</w:t>
            </w:r>
            <w:r>
              <w:rPr>
                <w:sz w:val="21"/>
              </w:rPr>
              <w:t>RTK</w:t>
            </w:r>
            <w:r>
              <w:rPr>
                <w:sz w:val="21"/>
              </w:rPr>
              <w:t>账号不低于</w:t>
            </w:r>
            <w:r>
              <w:rPr>
                <w:sz w:val="21"/>
              </w:rPr>
              <w:t>5</w:t>
            </w:r>
            <w:r>
              <w:rPr>
                <w:sz w:val="21"/>
              </w:rPr>
              <w:t>年。（投标文件中提供承诺函，格式自拟）</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c>
          <w:tcPr>
            <w:tcW w:type="dxa" w:w="770"/>
            <w:vMerge/>
            <w:tcBorders>
              <w:top w:val="none" w:color="000000" w:sz="4"/>
              <w:left w:val="none" w:color="000000" w:sz="4"/>
              <w:bottom w:val="single" w:color="000000" w:sz="4"/>
              <w:right w:val="single" w:color="000000" w:sz="4"/>
            </w:tcBorders>
          </w:tcP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激光测距仪</w:t>
            </w:r>
          </w:p>
        </w:tc>
        <w:tc>
          <w:tcPr>
            <w:tcW w:type="dxa" w:w="6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w:t>
            </w:r>
            <w:r>
              <w:rPr>
                <w:sz w:val="21"/>
              </w:rPr>
              <w:t>、测距范围≥</w:t>
            </w:r>
            <w:r>
              <w:rPr>
                <w:sz w:val="21"/>
              </w:rPr>
              <w:t>3000m</w:t>
            </w:r>
            <w:r>
              <w:rPr>
                <w:sz w:val="21"/>
              </w:rPr>
              <w:t>；</w:t>
            </w:r>
            <w:r>
              <w:br/>
            </w:r>
            <w:r>
              <w:rPr>
                <w:sz w:val="21"/>
              </w:rPr>
              <w:t>▲</w:t>
            </w:r>
            <w:r>
              <w:rPr>
                <w:sz w:val="21"/>
              </w:rPr>
              <w:t>2</w:t>
            </w:r>
            <w:r>
              <w:rPr>
                <w:sz w:val="21"/>
              </w:rPr>
              <w:t>、测距误差≤±</w:t>
            </w:r>
            <w:r>
              <w:rPr>
                <w:sz w:val="21"/>
              </w:rPr>
              <w:t>0.1m</w:t>
            </w:r>
            <w:r>
              <w:rPr>
                <w:sz w:val="21"/>
              </w:rPr>
              <w:t>（距离＜</w:t>
            </w:r>
            <w:r>
              <w:rPr>
                <w:sz w:val="21"/>
              </w:rPr>
              <w:t>400m</w:t>
            </w:r>
            <w:r>
              <w:rPr>
                <w:sz w:val="21"/>
              </w:rPr>
              <w:t>）；</w:t>
            </w:r>
            <w:r>
              <w:br/>
            </w:r>
            <w:r>
              <w:rPr>
                <w:sz w:val="21"/>
              </w:rPr>
              <w:t>3</w:t>
            </w:r>
            <w:r>
              <w:rPr>
                <w:sz w:val="21"/>
              </w:rPr>
              <w:t>、具有测速功能；</w:t>
            </w:r>
            <w:r>
              <w:br/>
            </w:r>
            <w:r>
              <w:rPr>
                <w:sz w:val="21"/>
              </w:rPr>
              <w:t>4</w:t>
            </w:r>
            <w:r>
              <w:rPr>
                <w:sz w:val="21"/>
              </w:rPr>
              <w:t>、具有测高功能；</w:t>
            </w:r>
            <w:r>
              <w:br/>
            </w:r>
            <w:r>
              <w:rPr>
                <w:sz w:val="21"/>
              </w:rPr>
              <w:t>5</w:t>
            </w:r>
            <w:r>
              <w:rPr>
                <w:sz w:val="21"/>
              </w:rPr>
              <w:t>、望远镜倍率≥</w:t>
            </w:r>
            <w:r>
              <w:rPr>
                <w:sz w:val="21"/>
              </w:rPr>
              <w:t>8X</w:t>
            </w:r>
            <w:r>
              <w:rPr>
                <w:sz w:val="21"/>
              </w:rPr>
              <w:t>；</w:t>
            </w:r>
            <w:r>
              <w:br/>
            </w:r>
            <w:r>
              <w:rPr>
                <w:sz w:val="21"/>
              </w:rPr>
              <w:t>6</w:t>
            </w:r>
            <w:r>
              <w:rPr>
                <w:sz w:val="21"/>
              </w:rPr>
              <w:t>、防水≥</w:t>
            </w:r>
            <w:r>
              <w:rPr>
                <w:sz w:val="21"/>
              </w:rPr>
              <w:t>IP65</w:t>
            </w:r>
            <w:r>
              <w:rPr>
                <w:sz w:val="21"/>
              </w:rPr>
              <w:t>；</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p>
        </w:tc>
        <w:tc>
          <w:tcPr>
            <w:tcW w:type="dxa" w:w="770"/>
            <w:vMerge/>
            <w:tcBorders>
              <w:top w:val="none" w:color="000000" w:sz="4"/>
              <w:left w:val="none" w:color="000000" w:sz="4"/>
              <w:bottom w:val="single" w:color="000000" w:sz="4"/>
              <w:right w:val="single" w:color="000000" w:sz="4"/>
            </w:tcBorders>
          </w:tcP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合成孔径雷达</w:t>
            </w:r>
          </w:p>
        </w:tc>
        <w:tc>
          <w:tcPr>
            <w:tcW w:type="dxa" w:w="6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雷达主机</w:t>
            </w:r>
            <w:r>
              <w:br/>
            </w:r>
            <w:r>
              <w:rPr>
                <w:sz w:val="21"/>
              </w:rPr>
              <w:t>▲</w:t>
            </w:r>
            <w:r>
              <w:rPr>
                <w:sz w:val="21"/>
              </w:rPr>
              <w:t>1</w:t>
            </w:r>
            <w:r>
              <w:rPr>
                <w:sz w:val="21"/>
              </w:rPr>
              <w:t>、探测距离≥</w:t>
            </w:r>
            <w:r>
              <w:rPr>
                <w:sz w:val="21"/>
              </w:rPr>
              <w:t>5000</w:t>
            </w:r>
            <w:r>
              <w:rPr>
                <w:sz w:val="21"/>
              </w:rPr>
              <w:t>米；</w:t>
            </w:r>
            <w:r>
              <w:rPr>
                <w:sz w:val="21"/>
              </w:rPr>
              <w:t>(</w:t>
            </w:r>
            <w:r>
              <w:rPr>
                <w:sz w:val="21"/>
              </w:rPr>
              <w:t>投标文件中提供彩页等证明材料）</w:t>
            </w:r>
            <w:r>
              <w:br/>
            </w:r>
            <w:r>
              <w:rPr>
                <w:sz w:val="21"/>
              </w:rPr>
              <w:t>2</w:t>
            </w:r>
            <w:r>
              <w:rPr>
                <w:sz w:val="21"/>
              </w:rPr>
              <w:t>、单次监测范围</w:t>
            </w:r>
            <w:r>
              <w:rPr>
                <w:sz w:val="21"/>
              </w:rPr>
              <w:t>360</w:t>
            </w:r>
            <w:r>
              <w:rPr>
                <w:sz w:val="21"/>
              </w:rPr>
              <w:t>°</w:t>
            </w:r>
            <w:r>
              <w:rPr>
                <w:sz w:val="21"/>
              </w:rPr>
              <w:t>*60</w:t>
            </w:r>
            <w:r>
              <w:rPr>
                <w:sz w:val="21"/>
              </w:rPr>
              <w:t>°；</w:t>
            </w:r>
            <w:r>
              <w:br/>
            </w:r>
            <w:r>
              <w:rPr>
                <w:sz w:val="21"/>
              </w:rPr>
              <w:t>▲</w:t>
            </w:r>
            <w:r>
              <w:rPr>
                <w:sz w:val="21"/>
              </w:rPr>
              <w:t>3</w:t>
            </w:r>
            <w:r>
              <w:rPr>
                <w:sz w:val="21"/>
              </w:rPr>
              <w:t>、形变测量精度≤±</w:t>
            </w:r>
            <w:r>
              <w:rPr>
                <w:sz w:val="21"/>
              </w:rPr>
              <w:t>0.1</w:t>
            </w:r>
            <w:r>
              <w:rPr>
                <w:sz w:val="21"/>
              </w:rPr>
              <w:t>毫米；</w:t>
            </w:r>
            <w:r>
              <w:br/>
            </w:r>
            <w:r>
              <w:rPr>
                <w:sz w:val="21"/>
              </w:rPr>
              <w:t>4</w:t>
            </w:r>
            <w:r>
              <w:rPr>
                <w:sz w:val="21"/>
              </w:rPr>
              <w:t>、雷达设备总功耗≤</w:t>
            </w:r>
            <w:r>
              <w:rPr>
                <w:sz w:val="21"/>
              </w:rPr>
              <w:t>35W</w:t>
            </w:r>
            <w:r>
              <w:rPr>
                <w:sz w:val="21"/>
              </w:rPr>
              <w:t>；</w:t>
            </w:r>
            <w:r>
              <w:br/>
            </w:r>
            <w:r>
              <w:rPr>
                <w:sz w:val="21"/>
              </w:rPr>
              <w:t>5</w:t>
            </w:r>
            <w:r>
              <w:rPr>
                <w:sz w:val="21"/>
              </w:rPr>
              <w:t>、外壳防护等级：不低于</w:t>
            </w:r>
            <w:r>
              <w:rPr>
                <w:sz w:val="21"/>
              </w:rPr>
              <w:t>IP66</w:t>
            </w:r>
            <w:r>
              <w:rPr>
                <w:sz w:val="21"/>
              </w:rPr>
              <w:t>；</w:t>
            </w:r>
            <w:r>
              <w:br/>
            </w:r>
            <w:r>
              <w:rPr>
                <w:sz w:val="21"/>
              </w:rPr>
              <w:t>6</w:t>
            </w:r>
            <w:r>
              <w:rPr>
                <w:sz w:val="21"/>
              </w:rPr>
              <w:t>、数据输出接口：有线网络</w:t>
            </w:r>
            <w:r>
              <w:rPr>
                <w:sz w:val="21"/>
              </w:rPr>
              <w:t>/4G</w:t>
            </w:r>
            <w:r>
              <w:rPr>
                <w:sz w:val="21"/>
              </w:rPr>
              <w:t>移动网络；</w:t>
            </w:r>
            <w:r>
              <w:br/>
            </w:r>
            <w:r>
              <w:rPr>
                <w:sz w:val="21"/>
              </w:rPr>
              <w:t>▲</w:t>
            </w:r>
            <w:r>
              <w:rPr>
                <w:sz w:val="21"/>
              </w:rPr>
              <w:t>7</w:t>
            </w:r>
            <w:r>
              <w:rPr>
                <w:sz w:val="21"/>
              </w:rPr>
              <w:t>、主机具备运行状态显示屏，可实时显示雷达工作状态、实时电压电流、内部处理器实时温度、电机实时温度等状态信息，方便现场运维人员直接查看雷达运行状态；</w:t>
            </w:r>
            <w:r>
              <w:rPr>
                <w:sz w:val="21"/>
              </w:rPr>
              <w:t>(</w:t>
            </w:r>
            <w:r>
              <w:rPr>
                <w:sz w:val="21"/>
              </w:rPr>
              <w:t>投标文件中提供设备照片证明等材料）</w:t>
            </w:r>
            <w:r>
              <w:br/>
            </w:r>
            <w:r>
              <w:rPr>
                <w:sz w:val="21"/>
              </w:rPr>
              <w:t>8</w:t>
            </w:r>
            <w:r>
              <w:rPr>
                <w:sz w:val="21"/>
              </w:rPr>
              <w:t>、内置定位定向模块：雷达支持对雷达初始朝向进行测量并将测向数据上传至上位机软件；支持对雷达位置进行定位并将定位数据上传至上位机软件；</w:t>
            </w:r>
          </w:p>
          <w:p>
            <w:pPr>
              <w:pStyle w:val="null3"/>
              <w:jc w:val="both"/>
            </w:pPr>
            <w:r>
              <w:rPr>
                <w:sz w:val="21"/>
              </w:rPr>
              <w:t>雷达软件平台</w:t>
            </w:r>
            <w:r>
              <w:br/>
            </w:r>
            <w:r>
              <w:rPr>
                <w:sz w:val="21"/>
              </w:rPr>
              <w:t>9</w:t>
            </w:r>
            <w:r>
              <w:rPr>
                <w:sz w:val="21"/>
              </w:rPr>
              <w:t>、软件采用</w:t>
            </w:r>
            <w:r>
              <w:rPr>
                <w:sz w:val="21"/>
              </w:rPr>
              <w:t>B/S</w:t>
            </w:r>
            <w:r>
              <w:rPr>
                <w:sz w:val="21"/>
              </w:rPr>
              <w:t>架构，支持远端云平台部署或现场上位机部署两种模式，支持全中文显示界面</w:t>
            </w:r>
            <w:r>
              <w:rPr>
                <w:sz w:val="21"/>
              </w:rPr>
              <w:t>;</w:t>
            </w:r>
            <w:r>
              <w:br/>
            </w:r>
            <w:r>
              <w:rPr>
                <w:sz w:val="21"/>
              </w:rPr>
              <w:t>10</w:t>
            </w:r>
            <w:r>
              <w:rPr>
                <w:sz w:val="21"/>
              </w:rPr>
              <w:t>、雷达展示模块可实现单次</w:t>
            </w:r>
            <w:r>
              <w:rPr>
                <w:sz w:val="21"/>
              </w:rPr>
              <w:t>360</w:t>
            </w:r>
            <w:r>
              <w:rPr>
                <w:sz w:val="21"/>
              </w:rPr>
              <w:t>°成像显示，支持自定义标记监测点</w:t>
            </w:r>
            <w:r>
              <w:rPr>
                <w:sz w:val="21"/>
              </w:rPr>
              <w:t>/</w:t>
            </w:r>
            <w:r>
              <w:rPr>
                <w:sz w:val="21"/>
              </w:rPr>
              <w:t>区域；可呈现多时段及历史形变场信息，包含累计形变量、速率、加速度等核心数据</w:t>
            </w:r>
            <w:r>
              <w:rPr>
                <w:sz w:val="21"/>
              </w:rPr>
              <w:t>;</w:t>
            </w:r>
            <w:r>
              <w:br/>
            </w:r>
            <w:r>
              <w:rPr>
                <w:sz w:val="21"/>
              </w:rPr>
              <w:t>11</w:t>
            </w:r>
            <w:r>
              <w:rPr>
                <w:sz w:val="21"/>
              </w:rPr>
              <w:t>、可设置</w:t>
            </w:r>
            <w:r>
              <w:rPr>
                <w:sz w:val="21"/>
              </w:rPr>
              <w:t>4</w:t>
            </w:r>
            <w:r>
              <w:rPr>
                <w:sz w:val="21"/>
              </w:rPr>
              <w:t>级预警阈值，并实现短信</w:t>
            </w:r>
            <w:r>
              <w:rPr>
                <w:sz w:val="21"/>
              </w:rPr>
              <w:t>/</w:t>
            </w:r>
            <w:r>
              <w:rPr>
                <w:sz w:val="21"/>
              </w:rPr>
              <w:t>声光报警</w:t>
            </w:r>
            <w:r>
              <w:rPr>
                <w:sz w:val="21"/>
              </w:rPr>
              <w:t>;</w:t>
            </w:r>
            <w:r>
              <w:br/>
            </w:r>
            <w:r>
              <w:rPr>
                <w:sz w:val="21"/>
              </w:rPr>
              <w:t>12</w:t>
            </w:r>
            <w:r>
              <w:rPr>
                <w:sz w:val="21"/>
              </w:rPr>
              <w:t>、系统支持</w:t>
            </w:r>
            <w:r>
              <w:rPr>
                <w:sz w:val="21"/>
              </w:rPr>
              <w:t>DEM</w:t>
            </w:r>
            <w:r>
              <w:rPr>
                <w:sz w:val="21"/>
              </w:rPr>
              <w:t>数据导入，二维</w:t>
            </w:r>
            <w:r>
              <w:rPr>
                <w:sz w:val="21"/>
              </w:rPr>
              <w:t>/</w:t>
            </w:r>
            <w:r>
              <w:rPr>
                <w:sz w:val="21"/>
              </w:rPr>
              <w:t>三维切换显示，具备灰度图</w:t>
            </w:r>
            <w:r>
              <w:rPr>
                <w:sz w:val="21"/>
              </w:rPr>
              <w:t>/</w:t>
            </w:r>
            <w:r>
              <w:rPr>
                <w:sz w:val="21"/>
              </w:rPr>
              <w:t>地貌图切换显示功能；具备监测点、监测区、复散射强度图、形变数据图与三维地形图融合显示功能。</w:t>
            </w:r>
            <w:r>
              <w:br/>
            </w:r>
            <w:r>
              <w:rPr>
                <w:sz w:val="21"/>
              </w:rPr>
              <w:t>13</w:t>
            </w:r>
            <w:r>
              <w:rPr>
                <w:sz w:val="21"/>
              </w:rPr>
              <w:t>、支持根据雷达监测数据自动圈定识别局部及快速变形区域，及时识别局部边坡不稳定性。（投标文件中提供软件界面截图证明材料）</w:t>
            </w:r>
          </w:p>
          <w:p>
            <w:pPr>
              <w:pStyle w:val="null3"/>
              <w:jc w:val="both"/>
            </w:pPr>
            <w:r>
              <w:rPr>
                <w:sz w:val="21"/>
              </w:rPr>
              <w:t>含数据处理软件、云服务器等一切保障使用的配套软硬件</w:t>
            </w:r>
          </w:p>
          <w:p>
            <w:pPr>
              <w:pStyle w:val="null3"/>
              <w:jc w:val="both"/>
            </w:pPr>
            <w:r>
              <w:rPr>
                <w:sz w:val="21"/>
              </w:rPr>
              <w:t>14</w:t>
            </w:r>
            <w:r>
              <w:rPr>
                <w:sz w:val="21"/>
              </w:rPr>
              <w:t>、在设备质保期内，提供边坡雷达系统运行所必需的本地服务器或云服务器。</w:t>
            </w:r>
          </w:p>
          <w:p>
            <w:pPr>
              <w:pStyle w:val="null3"/>
              <w:jc w:val="both"/>
            </w:pPr>
            <w:r>
              <w:rPr>
                <w:sz w:val="21"/>
              </w:rPr>
              <w:t>▲</w:t>
            </w:r>
            <w:r>
              <w:rPr>
                <w:sz w:val="21"/>
              </w:rPr>
              <w:t>15</w:t>
            </w:r>
            <w:r>
              <w:rPr>
                <w:sz w:val="21"/>
              </w:rPr>
              <w:t>、室外数据解算环境</w:t>
            </w:r>
            <w:r>
              <w:rPr>
                <w:sz w:val="21"/>
              </w:rPr>
              <w:t>1</w:t>
            </w:r>
            <w:r>
              <w:rPr>
                <w:sz w:val="21"/>
              </w:rPr>
              <w:t>套：处理器核心数量≥</w:t>
            </w:r>
            <w:r>
              <w:rPr>
                <w:sz w:val="21"/>
              </w:rPr>
              <w:t>24</w:t>
            </w:r>
            <w:r>
              <w:rPr>
                <w:sz w:val="21"/>
              </w:rPr>
              <w:t>、线程数量≥</w:t>
            </w:r>
            <w:r>
              <w:rPr>
                <w:sz w:val="21"/>
              </w:rPr>
              <w:t>24</w:t>
            </w:r>
            <w:r>
              <w:rPr>
                <w:sz w:val="21"/>
              </w:rPr>
              <w:t>、最高频率≥</w:t>
            </w:r>
            <w:r>
              <w:rPr>
                <w:sz w:val="21"/>
              </w:rPr>
              <w:t>5.5GHz</w:t>
            </w:r>
            <w:r>
              <w:rPr>
                <w:sz w:val="21"/>
              </w:rPr>
              <w:t>；显存标准：</w:t>
            </w:r>
            <w:r>
              <w:rPr>
                <w:sz w:val="21"/>
              </w:rPr>
              <w:t>GDDR7</w:t>
            </w:r>
            <w:r>
              <w:rPr>
                <w:sz w:val="21"/>
              </w:rPr>
              <w:t>，显存位宽≥</w:t>
            </w:r>
            <w:r>
              <w:rPr>
                <w:sz w:val="21"/>
              </w:rPr>
              <w:t>512bit</w:t>
            </w:r>
            <w:r>
              <w:rPr>
                <w:sz w:val="21"/>
              </w:rPr>
              <w:t>、显存大小≥</w:t>
            </w:r>
            <w:r>
              <w:rPr>
                <w:sz w:val="21"/>
              </w:rPr>
              <w:t>24GB</w:t>
            </w:r>
            <w:r>
              <w:rPr>
                <w:sz w:val="21"/>
              </w:rPr>
              <w:t>；内存规格：</w:t>
            </w:r>
            <w:r>
              <w:rPr>
                <w:sz w:val="21"/>
              </w:rPr>
              <w:t>DDR5</w:t>
            </w:r>
            <w:r>
              <w:rPr>
                <w:sz w:val="21"/>
              </w:rPr>
              <w:t>、内存容量≥</w:t>
            </w:r>
            <w:r>
              <w:rPr>
                <w:sz w:val="21"/>
              </w:rPr>
              <w:t>96GB</w:t>
            </w:r>
            <w:r>
              <w:rPr>
                <w:sz w:val="21"/>
              </w:rPr>
              <w:t>、内存频率≥</w:t>
            </w:r>
            <w:r>
              <w:rPr>
                <w:sz w:val="21"/>
              </w:rPr>
              <w:t>6400MHz</w:t>
            </w:r>
            <w:r>
              <w:rPr>
                <w:sz w:val="21"/>
              </w:rPr>
              <w:t>；存储容量≥</w:t>
            </w:r>
            <w:r>
              <w:rPr>
                <w:sz w:val="21"/>
              </w:rPr>
              <w:t>8TB</w:t>
            </w:r>
            <w:r>
              <w:rPr>
                <w:sz w:val="21"/>
              </w:rPr>
              <w:t>；显示设备尺寸≥</w:t>
            </w:r>
            <w:r>
              <w:rPr>
                <w:sz w:val="21"/>
              </w:rPr>
              <w:t>18</w:t>
            </w:r>
            <w:r>
              <w:rPr>
                <w:sz w:val="21"/>
              </w:rPr>
              <w:t>英寸，分辨率≥</w:t>
            </w:r>
            <w:r>
              <w:rPr>
                <w:sz w:val="21"/>
              </w:rPr>
              <w:t>3840*2400</w:t>
            </w:r>
            <w:r>
              <w:rPr>
                <w:sz w:val="21"/>
              </w:rPr>
              <w:t>。（投标文件中提供承诺函，格式自拟）</w:t>
            </w:r>
          </w:p>
          <w:p>
            <w:pPr>
              <w:pStyle w:val="null3"/>
              <w:jc w:val="both"/>
            </w:pPr>
            <w:r>
              <w:rPr>
                <w:sz w:val="21"/>
              </w:rPr>
              <w:t>16</w:t>
            </w:r>
            <w:r>
              <w:rPr>
                <w:sz w:val="21"/>
              </w:rPr>
              <w:t>、台式数据存储设备</w:t>
            </w:r>
            <w:r>
              <w:rPr>
                <w:sz w:val="21"/>
              </w:rPr>
              <w:t>5</w:t>
            </w:r>
            <w:r>
              <w:rPr>
                <w:sz w:val="21"/>
              </w:rPr>
              <w:t>套。单套台式数据存储设备容量≥</w:t>
            </w:r>
            <w:r>
              <w:rPr>
                <w:sz w:val="21"/>
              </w:rPr>
              <w:t>20TB</w:t>
            </w:r>
            <w:r>
              <w:rPr>
                <w:sz w:val="21"/>
              </w:rPr>
              <w:t>。（投标文件中提供承诺函，格式自拟）</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p>
        </w:tc>
        <w:tc>
          <w:tcPr>
            <w:tcW w:type="dxa" w:w="770"/>
            <w:vMerge/>
            <w:tcBorders>
              <w:top w:val="none" w:color="000000" w:sz="4"/>
              <w:left w:val="none" w:color="000000" w:sz="4"/>
              <w:bottom w:val="single" w:color="000000" w:sz="4"/>
              <w:right w:val="single" w:color="000000" w:sz="4"/>
            </w:tcBorders>
          </w:tcP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手持土壤含水计</w:t>
            </w:r>
          </w:p>
        </w:tc>
        <w:tc>
          <w:tcPr>
            <w:tcW w:type="dxa" w:w="6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、土壤水分：量程：</w:t>
            </w:r>
            <w:r>
              <w:rPr>
                <w:sz w:val="21"/>
              </w:rPr>
              <w:t>0</w:t>
            </w:r>
            <w:r>
              <w:rPr>
                <w:sz w:val="21"/>
              </w:rPr>
              <w:t>～</w:t>
            </w:r>
            <w:r>
              <w:rPr>
                <w:sz w:val="21"/>
              </w:rPr>
              <w:t>100%</w:t>
            </w:r>
          </w:p>
          <w:p>
            <w:pPr>
              <w:pStyle w:val="null3"/>
              <w:jc w:val="both"/>
            </w:pPr>
            <w:r>
              <w:rPr>
                <w:sz w:val="21"/>
              </w:rPr>
              <w:t>▲</w:t>
            </w:r>
            <w:r>
              <w:rPr>
                <w:sz w:val="21"/>
              </w:rPr>
              <w:t>2</w:t>
            </w:r>
            <w:r>
              <w:rPr>
                <w:sz w:val="21"/>
              </w:rPr>
              <w:t>、分辨率：</w:t>
            </w:r>
            <w:r>
              <w:rPr>
                <w:sz w:val="21"/>
              </w:rPr>
              <w:t xml:space="preserve">0.01% </w:t>
            </w:r>
            <w:r>
              <w:rPr>
                <w:sz w:val="21"/>
              </w:rPr>
              <w:t>精度：±</w:t>
            </w:r>
            <w:r>
              <w:rPr>
                <w:sz w:val="21"/>
              </w:rPr>
              <w:t>5%</w:t>
            </w:r>
          </w:p>
          <w:p>
            <w:pPr>
              <w:pStyle w:val="null3"/>
              <w:jc w:val="both"/>
            </w:pPr>
            <w:r>
              <w:rPr>
                <w:sz w:val="21"/>
              </w:rPr>
              <w:t>3</w:t>
            </w:r>
            <w:r>
              <w:rPr>
                <w:sz w:val="21"/>
              </w:rPr>
              <w:t>、输出：</w:t>
            </w:r>
            <w:r>
              <w:rPr>
                <w:sz w:val="21"/>
              </w:rPr>
              <w:t>RS485 Modbus-RTU</w:t>
            </w:r>
          </w:p>
          <w:p>
            <w:pPr>
              <w:pStyle w:val="null3"/>
              <w:jc w:val="both"/>
            </w:pPr>
            <w:r>
              <w:rPr>
                <w:sz w:val="21"/>
              </w:rPr>
              <w:t>4</w:t>
            </w:r>
            <w:r>
              <w:rPr>
                <w:sz w:val="21"/>
              </w:rPr>
              <w:t>、保存数据：可存</w:t>
            </w:r>
            <w:r>
              <w:rPr>
                <w:sz w:val="21"/>
              </w:rPr>
              <w:t>365</w:t>
            </w:r>
            <w:r>
              <w:rPr>
                <w:sz w:val="21"/>
              </w:rPr>
              <w:t>天（</w:t>
            </w:r>
            <w:r>
              <w:rPr>
                <w:sz w:val="21"/>
              </w:rPr>
              <w:t>5</w:t>
            </w:r>
            <w:r>
              <w:rPr>
                <w:sz w:val="21"/>
              </w:rPr>
              <w:t>要素每</w:t>
            </w:r>
            <w:r>
              <w:rPr>
                <w:sz w:val="21"/>
              </w:rPr>
              <w:t>1</w:t>
            </w:r>
            <w:r>
              <w:rPr>
                <w:sz w:val="21"/>
              </w:rPr>
              <w:t>分钟保存一次）</w:t>
            </w:r>
          </w:p>
          <w:p>
            <w:pPr>
              <w:pStyle w:val="null3"/>
              <w:jc w:val="both"/>
            </w:pPr>
            <w:r>
              <w:rPr>
                <w:sz w:val="21"/>
              </w:rPr>
              <w:t>5</w:t>
            </w:r>
            <w:r>
              <w:rPr>
                <w:sz w:val="21"/>
              </w:rPr>
              <w:t>、保存间隔：</w:t>
            </w:r>
            <w:r>
              <w:rPr>
                <w:sz w:val="21"/>
              </w:rPr>
              <w:t>10</w:t>
            </w:r>
            <w:r>
              <w:rPr>
                <w:sz w:val="21"/>
              </w:rPr>
              <w:t>秒至</w:t>
            </w:r>
            <w:r>
              <w:rPr>
                <w:sz w:val="21"/>
              </w:rPr>
              <w:t>24</w:t>
            </w:r>
            <w:r>
              <w:rPr>
                <w:sz w:val="21"/>
              </w:rPr>
              <w:t>小时可设置</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w:t>
            </w:r>
          </w:p>
        </w:tc>
        <w:tc>
          <w:tcPr>
            <w:tcW w:type="dxa" w:w="7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应急救援现场保障装备</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系留照明无人机</w:t>
            </w:r>
          </w:p>
        </w:tc>
        <w:tc>
          <w:tcPr>
            <w:tcW w:type="dxa" w:w="6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地面端：</w:t>
            </w:r>
          </w:p>
          <w:p>
            <w:pPr>
              <w:pStyle w:val="null3"/>
              <w:jc w:val="both"/>
            </w:pPr>
            <w:r>
              <w:rPr>
                <w:sz w:val="21"/>
              </w:rPr>
              <w:t>1</w:t>
            </w:r>
            <w:r>
              <w:rPr>
                <w:sz w:val="21"/>
              </w:rPr>
              <w:t>、输出电压：≥</w:t>
            </w:r>
            <w:r>
              <w:rPr>
                <w:sz w:val="21"/>
              </w:rPr>
              <w:t>400V</w:t>
            </w:r>
            <w:r>
              <w:rPr>
                <w:sz w:val="21"/>
              </w:rPr>
              <w:t>；</w:t>
            </w:r>
          </w:p>
          <w:p>
            <w:pPr>
              <w:pStyle w:val="null3"/>
              <w:jc w:val="both"/>
            </w:pPr>
            <w:r>
              <w:rPr>
                <w:sz w:val="21"/>
              </w:rPr>
              <w:t>2</w:t>
            </w:r>
            <w:r>
              <w:rPr>
                <w:sz w:val="21"/>
              </w:rPr>
              <w:t>、地面端输出功率≥</w:t>
            </w:r>
            <w:r>
              <w:rPr>
                <w:sz w:val="21"/>
              </w:rPr>
              <w:t>3000W</w:t>
            </w:r>
            <w:r>
              <w:rPr>
                <w:sz w:val="21"/>
              </w:rPr>
              <w:t>且箱体重量≤</w:t>
            </w:r>
            <w:r>
              <w:rPr>
                <w:sz w:val="21"/>
              </w:rPr>
              <w:t>8kg</w:t>
            </w:r>
            <w:r>
              <w:rPr>
                <w:sz w:val="21"/>
              </w:rPr>
              <w:t>；</w:t>
            </w:r>
          </w:p>
          <w:p>
            <w:pPr>
              <w:pStyle w:val="null3"/>
              <w:jc w:val="both"/>
            </w:pPr>
            <w:r>
              <w:rPr>
                <w:sz w:val="21"/>
              </w:rPr>
              <w:t>▲</w:t>
            </w:r>
            <w:r>
              <w:rPr>
                <w:sz w:val="21"/>
              </w:rPr>
              <w:t>3</w:t>
            </w:r>
            <w:r>
              <w:rPr>
                <w:sz w:val="21"/>
              </w:rPr>
              <w:t>、线缆长度：≥</w:t>
            </w:r>
            <w:r>
              <w:rPr>
                <w:sz w:val="21"/>
              </w:rPr>
              <w:t>80m</w:t>
            </w:r>
            <w:r>
              <w:rPr>
                <w:sz w:val="21"/>
              </w:rPr>
              <w:t>，线缆直径：≤</w:t>
            </w:r>
            <w:r>
              <w:rPr>
                <w:sz w:val="21"/>
              </w:rPr>
              <w:t>3mm</w:t>
            </w:r>
            <w:r>
              <w:rPr>
                <w:sz w:val="21"/>
              </w:rPr>
              <w:t>，线缆重量≤</w:t>
            </w:r>
            <w:r>
              <w:rPr>
                <w:sz w:val="21"/>
              </w:rPr>
              <w:t>1</w:t>
            </w:r>
            <w:r>
              <w:rPr>
                <w:sz w:val="21"/>
              </w:rPr>
              <w:t>、</w:t>
            </w:r>
            <w:r>
              <w:rPr>
                <w:sz w:val="21"/>
              </w:rPr>
              <w:t>2kg/</w:t>
            </w:r>
            <w:r>
              <w:rPr>
                <w:sz w:val="21"/>
              </w:rPr>
              <w:t>百米，过电流能力：≥</w:t>
            </w:r>
            <w:r>
              <w:rPr>
                <w:sz w:val="21"/>
              </w:rPr>
              <w:t>10A</w:t>
            </w:r>
            <w:r>
              <w:rPr>
                <w:sz w:val="21"/>
              </w:rPr>
              <w:t>；</w:t>
            </w:r>
          </w:p>
          <w:p>
            <w:pPr>
              <w:pStyle w:val="null3"/>
              <w:jc w:val="both"/>
            </w:pPr>
            <w:r>
              <w:rPr>
                <w:sz w:val="21"/>
              </w:rPr>
              <w:t>4</w:t>
            </w:r>
            <w:r>
              <w:rPr>
                <w:sz w:val="21"/>
              </w:rPr>
              <w:t>、供电模式：应支持储能器、</w:t>
            </w:r>
            <w:r>
              <w:rPr>
                <w:sz w:val="21"/>
              </w:rPr>
              <w:t>220V</w:t>
            </w:r>
            <w:r>
              <w:rPr>
                <w:sz w:val="21"/>
              </w:rPr>
              <w:t>市电以及发电机供电；</w:t>
            </w:r>
          </w:p>
          <w:p>
            <w:pPr>
              <w:pStyle w:val="null3"/>
              <w:jc w:val="both"/>
            </w:pPr>
            <w:r>
              <w:rPr>
                <w:sz w:val="21"/>
              </w:rPr>
              <w:t>5</w:t>
            </w:r>
            <w:r>
              <w:rPr>
                <w:sz w:val="21"/>
              </w:rPr>
              <w:t>、地面端可用专用背包背负；</w:t>
            </w:r>
          </w:p>
          <w:p>
            <w:pPr>
              <w:pStyle w:val="null3"/>
              <w:jc w:val="both"/>
            </w:pPr>
            <w:r>
              <w:rPr>
                <w:sz w:val="21"/>
              </w:rPr>
              <w:t>6</w:t>
            </w:r>
            <w:r>
              <w:rPr>
                <w:sz w:val="21"/>
              </w:rPr>
              <w:t>、当地面端意外断电时，应具备蜂鸣器能发出报警声；</w:t>
            </w:r>
          </w:p>
          <w:p>
            <w:pPr>
              <w:pStyle w:val="null3"/>
              <w:jc w:val="both"/>
            </w:pPr>
            <w:r>
              <w:rPr>
                <w:sz w:val="21"/>
              </w:rPr>
              <w:t>7</w:t>
            </w:r>
            <w:r>
              <w:rPr>
                <w:sz w:val="21"/>
              </w:rPr>
              <w:t>、连续工作时长：＞</w:t>
            </w:r>
            <w:r>
              <w:rPr>
                <w:sz w:val="21"/>
              </w:rPr>
              <w:t>24</w:t>
            </w:r>
            <w:r>
              <w:rPr>
                <w:sz w:val="21"/>
              </w:rPr>
              <w:t>小时；</w:t>
            </w:r>
          </w:p>
          <w:p>
            <w:pPr>
              <w:pStyle w:val="null3"/>
              <w:jc w:val="both"/>
            </w:pPr>
            <w:r>
              <w:rPr>
                <w:sz w:val="21"/>
              </w:rPr>
              <w:t>天空端</w:t>
            </w:r>
          </w:p>
          <w:p>
            <w:pPr>
              <w:pStyle w:val="null3"/>
              <w:jc w:val="both"/>
            </w:pPr>
            <w:r>
              <w:rPr>
                <w:sz w:val="21"/>
              </w:rPr>
              <w:t>▲</w:t>
            </w:r>
            <w:r>
              <w:rPr>
                <w:sz w:val="21"/>
              </w:rPr>
              <w:t>8</w:t>
            </w:r>
            <w:r>
              <w:rPr>
                <w:sz w:val="21"/>
              </w:rPr>
              <w:t>、天空端额定功率≥</w:t>
            </w:r>
            <w:r>
              <w:rPr>
                <w:sz w:val="21"/>
              </w:rPr>
              <w:t>3000W</w:t>
            </w:r>
            <w:r>
              <w:rPr>
                <w:sz w:val="21"/>
              </w:rPr>
              <w:t>；</w:t>
            </w:r>
          </w:p>
          <w:p>
            <w:pPr>
              <w:pStyle w:val="null3"/>
              <w:jc w:val="both"/>
            </w:pPr>
            <w:r>
              <w:rPr>
                <w:sz w:val="21"/>
              </w:rPr>
              <w:t>9</w:t>
            </w:r>
            <w:r>
              <w:rPr>
                <w:sz w:val="21"/>
              </w:rPr>
              <w:t>、天空端重量≤</w:t>
            </w:r>
            <w:r>
              <w:rPr>
                <w:sz w:val="21"/>
              </w:rPr>
              <w:t>580g</w:t>
            </w:r>
            <w:r>
              <w:rPr>
                <w:sz w:val="21"/>
              </w:rPr>
              <w:t>；</w:t>
            </w:r>
          </w:p>
          <w:p>
            <w:pPr>
              <w:pStyle w:val="null3"/>
              <w:jc w:val="both"/>
            </w:pPr>
            <w:r>
              <w:rPr>
                <w:sz w:val="21"/>
              </w:rPr>
              <w:t>10</w:t>
            </w:r>
            <w:r>
              <w:rPr>
                <w:sz w:val="21"/>
              </w:rPr>
              <w:t>、输出电压：≥</w:t>
            </w:r>
            <w:r>
              <w:rPr>
                <w:sz w:val="21"/>
              </w:rPr>
              <w:t>45V</w:t>
            </w:r>
            <w:r>
              <w:rPr>
                <w:sz w:val="21"/>
              </w:rPr>
              <w:t>；</w:t>
            </w:r>
          </w:p>
          <w:p>
            <w:pPr>
              <w:pStyle w:val="null3"/>
              <w:jc w:val="both"/>
            </w:pPr>
            <w:r>
              <w:rPr>
                <w:sz w:val="21"/>
              </w:rPr>
              <w:t>11</w:t>
            </w:r>
            <w:r>
              <w:rPr>
                <w:sz w:val="21"/>
              </w:rPr>
              <w:t>、输出电流：≥</w:t>
            </w:r>
            <w:r>
              <w:rPr>
                <w:sz w:val="21"/>
              </w:rPr>
              <w:t>60A</w:t>
            </w:r>
            <w:r>
              <w:rPr>
                <w:sz w:val="21"/>
              </w:rPr>
              <w:t>；</w:t>
            </w:r>
          </w:p>
          <w:p>
            <w:pPr>
              <w:pStyle w:val="null3"/>
              <w:jc w:val="both"/>
            </w:pPr>
            <w:r>
              <w:rPr>
                <w:sz w:val="21"/>
              </w:rPr>
              <w:t>无人机端：</w:t>
            </w:r>
          </w:p>
          <w:p>
            <w:pPr>
              <w:pStyle w:val="null3"/>
              <w:jc w:val="both"/>
            </w:pPr>
            <w:r>
              <w:rPr>
                <w:sz w:val="21"/>
              </w:rPr>
              <w:t>▲</w:t>
            </w:r>
            <w:r>
              <w:rPr>
                <w:sz w:val="21"/>
              </w:rPr>
              <w:t>12</w:t>
            </w:r>
            <w:r>
              <w:rPr>
                <w:sz w:val="21"/>
              </w:rPr>
              <w:t>、最大负载重量：≥</w:t>
            </w:r>
            <w:r>
              <w:rPr>
                <w:sz w:val="21"/>
              </w:rPr>
              <w:t>5kg</w:t>
            </w:r>
          </w:p>
          <w:p>
            <w:pPr>
              <w:pStyle w:val="null3"/>
              <w:jc w:val="both"/>
            </w:pPr>
            <w:r>
              <w:rPr>
                <w:sz w:val="21"/>
              </w:rPr>
              <w:t>13</w:t>
            </w:r>
            <w:r>
              <w:rPr>
                <w:sz w:val="21"/>
              </w:rPr>
              <w:t>、无人机防护等级：</w:t>
            </w:r>
            <w:r>
              <w:rPr>
                <w:sz w:val="21"/>
              </w:rPr>
              <w:t>IP55</w:t>
            </w:r>
          </w:p>
          <w:p>
            <w:pPr>
              <w:pStyle w:val="null3"/>
              <w:jc w:val="both"/>
            </w:pPr>
            <w:r>
              <w:rPr>
                <w:sz w:val="21"/>
              </w:rPr>
              <w:t>▲</w:t>
            </w:r>
            <w:r>
              <w:rPr>
                <w:sz w:val="21"/>
              </w:rPr>
              <w:t>14</w:t>
            </w:r>
            <w:r>
              <w:rPr>
                <w:sz w:val="21"/>
              </w:rPr>
              <w:t>、无人机挂载悬停时间≥</w:t>
            </w:r>
            <w:r>
              <w:rPr>
                <w:sz w:val="21"/>
              </w:rPr>
              <w:t>50min</w:t>
            </w:r>
          </w:p>
          <w:p>
            <w:pPr>
              <w:pStyle w:val="null3"/>
              <w:jc w:val="both"/>
            </w:pPr>
            <w:r>
              <w:rPr>
                <w:sz w:val="21"/>
              </w:rPr>
              <w:t>15</w:t>
            </w:r>
            <w:r>
              <w:rPr>
                <w:sz w:val="21"/>
              </w:rPr>
              <w:t>、支持电池热替换，更换电池过程中飞行器无需重启</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p>
        </w:tc>
        <w:tc>
          <w:tcPr>
            <w:tcW w:type="dxa" w:w="770"/>
            <w:vMerge/>
            <w:tcBorders>
              <w:top w:val="none" w:color="000000" w:sz="4"/>
              <w:left w:val="none" w:color="000000" w:sz="4"/>
              <w:bottom w:val="single" w:color="000000" w:sz="4"/>
              <w:right w:val="single" w:color="000000" w:sz="4"/>
            </w:tcBorders>
          </w:tcP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大功率无人机机载扩音器</w:t>
            </w:r>
          </w:p>
        </w:tc>
        <w:tc>
          <w:tcPr>
            <w:tcW w:type="dxa" w:w="6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、重量：≤</w:t>
            </w:r>
            <w:r>
              <w:rPr>
                <w:sz w:val="21"/>
              </w:rPr>
              <w:t>580g</w:t>
            </w:r>
          </w:p>
          <w:p>
            <w:pPr>
              <w:pStyle w:val="null3"/>
              <w:jc w:val="both"/>
            </w:pPr>
            <w:r>
              <w:rPr>
                <w:sz w:val="21"/>
              </w:rPr>
              <w:t>2</w:t>
            </w:r>
            <w:r>
              <w:rPr>
                <w:sz w:val="21"/>
              </w:rPr>
              <w:t>、喊话装备：</w:t>
            </w:r>
            <w:r>
              <w:rPr>
                <w:sz w:val="21"/>
              </w:rPr>
              <w:t>LTE</w:t>
            </w:r>
            <w:r>
              <w:rPr>
                <w:sz w:val="21"/>
              </w:rPr>
              <w:t>链路手持麦</w:t>
            </w:r>
          </w:p>
          <w:p>
            <w:pPr>
              <w:pStyle w:val="null3"/>
              <w:jc w:val="both"/>
            </w:pPr>
            <w:r>
              <w:rPr>
                <w:sz w:val="21"/>
              </w:rPr>
              <w:t>▲</w:t>
            </w:r>
            <w:r>
              <w:rPr>
                <w:sz w:val="21"/>
              </w:rPr>
              <w:t>3</w:t>
            </w:r>
            <w:r>
              <w:rPr>
                <w:sz w:val="21"/>
              </w:rPr>
              <w:t>、声音传播距离：＞</w:t>
            </w:r>
            <w:r>
              <w:rPr>
                <w:sz w:val="21"/>
              </w:rPr>
              <w:t>500m</w:t>
            </w:r>
          </w:p>
          <w:p>
            <w:pPr>
              <w:pStyle w:val="null3"/>
              <w:jc w:val="both"/>
            </w:pPr>
            <w:r>
              <w:rPr>
                <w:sz w:val="21"/>
              </w:rPr>
              <w:t>4</w:t>
            </w:r>
            <w:r>
              <w:rPr>
                <w:sz w:val="21"/>
              </w:rPr>
              <w:t>、俯仰角度：自动调节</w:t>
            </w:r>
            <w:r>
              <w:rPr>
                <w:sz w:val="21"/>
              </w:rPr>
              <w:t>0</w:t>
            </w:r>
            <w:r>
              <w:rPr>
                <w:sz w:val="21"/>
              </w:rPr>
              <w:t>°</w:t>
            </w:r>
            <w:r>
              <w:rPr>
                <w:sz w:val="21"/>
              </w:rPr>
              <w:t>--65</w:t>
            </w:r>
            <w:r>
              <w:rPr>
                <w:sz w:val="21"/>
              </w:rPr>
              <w:t>°</w:t>
            </w:r>
          </w:p>
          <w:p>
            <w:pPr>
              <w:pStyle w:val="null3"/>
              <w:jc w:val="both"/>
            </w:pPr>
            <w:r>
              <w:rPr>
                <w:sz w:val="21"/>
              </w:rPr>
              <w:t>5</w:t>
            </w:r>
            <w:r>
              <w:rPr>
                <w:sz w:val="21"/>
              </w:rPr>
              <w:t>、通信链路：无人机链路、</w:t>
            </w:r>
            <w:r>
              <w:rPr>
                <w:sz w:val="21"/>
              </w:rPr>
              <w:t>LTE</w:t>
            </w:r>
            <w:r>
              <w:rPr>
                <w:sz w:val="21"/>
              </w:rPr>
              <w:t>链路</w:t>
            </w:r>
          </w:p>
          <w:p>
            <w:pPr>
              <w:pStyle w:val="null3"/>
              <w:jc w:val="both"/>
            </w:pPr>
            <w:r>
              <w:rPr>
                <w:sz w:val="21"/>
              </w:rPr>
              <w:t>6</w:t>
            </w:r>
            <w:r>
              <w:rPr>
                <w:sz w:val="21"/>
              </w:rPr>
              <w:t>、控制距离：与无人机控制距离相同</w:t>
            </w:r>
          </w:p>
          <w:p>
            <w:pPr>
              <w:pStyle w:val="null3"/>
              <w:jc w:val="both"/>
            </w:pPr>
            <w:r>
              <w:rPr>
                <w:sz w:val="21"/>
              </w:rPr>
              <w:t>7</w:t>
            </w:r>
            <w:r>
              <w:rPr>
                <w:sz w:val="21"/>
              </w:rPr>
              <w:t>、工作温度：</w:t>
            </w:r>
            <w:r>
              <w:rPr>
                <w:sz w:val="21"/>
              </w:rPr>
              <w:t>-20C</w:t>
            </w:r>
            <w:r>
              <w:rPr>
                <w:sz w:val="21"/>
              </w:rPr>
              <w:t>°</w:t>
            </w:r>
            <w:r>
              <w:rPr>
                <w:sz w:val="21"/>
              </w:rPr>
              <w:t>---40C</w:t>
            </w:r>
            <w:r>
              <w:rPr>
                <w:sz w:val="21"/>
              </w:rPr>
              <w:t>°</w:t>
            </w:r>
          </w:p>
          <w:p>
            <w:pPr>
              <w:pStyle w:val="null3"/>
              <w:jc w:val="both"/>
            </w:pPr>
            <w:r>
              <w:rPr>
                <w:sz w:val="21"/>
              </w:rPr>
              <w:t>8</w:t>
            </w:r>
            <w:r>
              <w:rPr>
                <w:sz w:val="21"/>
              </w:rPr>
              <w:t>、喊话方式包含但不局限：录音上传、实时语音、音频文件播放、文字转语音、混合播放</w:t>
            </w:r>
          </w:p>
          <w:p>
            <w:pPr>
              <w:pStyle w:val="null3"/>
              <w:jc w:val="both"/>
            </w:pPr>
            <w:r>
              <w:rPr>
                <w:sz w:val="21"/>
              </w:rPr>
              <w:t>9</w:t>
            </w:r>
            <w:r>
              <w:rPr>
                <w:sz w:val="21"/>
              </w:rPr>
              <w:t>、特性灵敏度级：≥</w:t>
            </w:r>
            <w:r>
              <w:rPr>
                <w:sz w:val="21"/>
              </w:rPr>
              <w:t>98dB</w:t>
            </w:r>
            <w:r>
              <w:rPr>
                <w:sz w:val="21"/>
              </w:rPr>
              <w:t>，</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w:t>
            </w:r>
          </w:p>
        </w:tc>
        <w:tc>
          <w:tcPr>
            <w:tcW w:type="dxa" w:w="770"/>
            <w:vMerge/>
            <w:tcBorders>
              <w:top w:val="none" w:color="000000" w:sz="4"/>
              <w:left w:val="none" w:color="000000" w:sz="4"/>
              <w:bottom w:val="single" w:color="000000" w:sz="4"/>
              <w:right w:val="single" w:color="000000" w:sz="4"/>
            </w:tcBorders>
          </w:tcP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应急强声广播系统</w:t>
            </w:r>
          </w:p>
        </w:tc>
        <w:tc>
          <w:tcPr>
            <w:tcW w:type="dxa" w:w="6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、额定功率：≥</w:t>
            </w:r>
            <w:r>
              <w:rPr>
                <w:sz w:val="21"/>
              </w:rPr>
              <w:t>80W</w:t>
            </w:r>
          </w:p>
          <w:p>
            <w:pPr>
              <w:pStyle w:val="null3"/>
              <w:jc w:val="both"/>
            </w:pPr>
            <w:r>
              <w:rPr>
                <w:sz w:val="21"/>
              </w:rPr>
              <w:t>▲</w:t>
            </w:r>
            <w:r>
              <w:rPr>
                <w:sz w:val="21"/>
              </w:rPr>
              <w:t>2</w:t>
            </w:r>
            <w:r>
              <w:rPr>
                <w:sz w:val="21"/>
              </w:rPr>
              <w:t>、</w:t>
            </w:r>
            <w:r>
              <w:rPr>
                <w:sz w:val="21"/>
              </w:rPr>
              <w:t>1</w:t>
            </w:r>
            <w:r>
              <w:rPr>
                <w:sz w:val="21"/>
              </w:rPr>
              <w:t>米处峰峰值声压级：≥</w:t>
            </w:r>
            <w:r>
              <w:rPr>
                <w:sz w:val="21"/>
              </w:rPr>
              <w:t>136dB</w:t>
            </w:r>
            <w:r>
              <w:rPr>
                <w:sz w:val="21"/>
              </w:rPr>
              <w:t>±</w:t>
            </w:r>
            <w:r>
              <w:rPr>
                <w:sz w:val="21"/>
              </w:rPr>
              <w:t>2dB</w:t>
            </w:r>
          </w:p>
          <w:p>
            <w:pPr>
              <w:pStyle w:val="null3"/>
              <w:jc w:val="both"/>
            </w:pPr>
            <w:r>
              <w:rPr>
                <w:sz w:val="21"/>
              </w:rPr>
              <w:t>3</w:t>
            </w:r>
            <w:r>
              <w:rPr>
                <w:sz w:val="21"/>
              </w:rPr>
              <w:t>、频率响应：</w:t>
            </w:r>
            <w:r>
              <w:rPr>
                <w:sz w:val="21"/>
              </w:rPr>
              <w:t>400Hz-10KHz</w:t>
            </w:r>
          </w:p>
          <w:p>
            <w:pPr>
              <w:pStyle w:val="null3"/>
              <w:jc w:val="both"/>
            </w:pPr>
            <w:r>
              <w:rPr>
                <w:sz w:val="21"/>
              </w:rPr>
              <w:t>4</w:t>
            </w:r>
            <w:r>
              <w:rPr>
                <w:sz w:val="21"/>
              </w:rPr>
              <w:t>、指向性：</w:t>
            </w:r>
            <w:r>
              <w:rPr>
                <w:sz w:val="21"/>
              </w:rPr>
              <w:t>20</w:t>
            </w:r>
            <w:r>
              <w:rPr>
                <w:sz w:val="21"/>
              </w:rPr>
              <w:t>°</w:t>
            </w:r>
            <w:r>
              <w:rPr>
                <w:sz w:val="21"/>
              </w:rPr>
              <w:t>@-3dB</w:t>
            </w:r>
          </w:p>
          <w:p>
            <w:pPr>
              <w:pStyle w:val="null3"/>
              <w:jc w:val="both"/>
            </w:pPr>
            <w:r>
              <w:rPr>
                <w:sz w:val="21"/>
              </w:rPr>
              <w:t>▲</w:t>
            </w:r>
            <w:r>
              <w:rPr>
                <w:sz w:val="21"/>
              </w:rPr>
              <w:t>5</w:t>
            </w:r>
            <w:r>
              <w:rPr>
                <w:sz w:val="21"/>
              </w:rPr>
              <w:t>、传声距离≥</w:t>
            </w:r>
            <w:r>
              <w:rPr>
                <w:sz w:val="21"/>
              </w:rPr>
              <w:t>1000m</w:t>
            </w:r>
            <w:r>
              <w:rPr>
                <w:sz w:val="21"/>
              </w:rPr>
              <w:t>（空旷处）</w:t>
            </w:r>
          </w:p>
          <w:p>
            <w:pPr>
              <w:pStyle w:val="null3"/>
              <w:jc w:val="both"/>
            </w:pPr>
            <w:r>
              <w:rPr>
                <w:sz w:val="21"/>
              </w:rPr>
              <w:t>6</w:t>
            </w:r>
            <w:r>
              <w:rPr>
                <w:sz w:val="21"/>
              </w:rPr>
              <w:t>、电池续航时间：≥</w:t>
            </w:r>
            <w:r>
              <w:rPr>
                <w:sz w:val="21"/>
              </w:rPr>
              <w:t>8h</w:t>
            </w:r>
          </w:p>
          <w:p>
            <w:pPr>
              <w:pStyle w:val="null3"/>
              <w:jc w:val="both"/>
            </w:pPr>
            <w:r>
              <w:rPr>
                <w:sz w:val="21"/>
              </w:rPr>
              <w:t>7</w:t>
            </w:r>
            <w:r>
              <w:rPr>
                <w:sz w:val="21"/>
              </w:rPr>
              <w:t>、外壳防护等级：≥</w:t>
            </w:r>
            <w:r>
              <w:rPr>
                <w:sz w:val="21"/>
              </w:rPr>
              <w:t>IP56</w:t>
            </w:r>
          </w:p>
          <w:p>
            <w:pPr>
              <w:pStyle w:val="null3"/>
              <w:jc w:val="both"/>
            </w:pPr>
            <w:r>
              <w:rPr>
                <w:sz w:val="21"/>
              </w:rPr>
              <w:t>8</w:t>
            </w:r>
            <w:r>
              <w:rPr>
                <w:sz w:val="21"/>
              </w:rPr>
              <w:t>、重量：≤</w:t>
            </w:r>
            <w:r>
              <w:rPr>
                <w:sz w:val="21"/>
              </w:rPr>
              <w:t>5.7kg</w:t>
            </w:r>
          </w:p>
          <w:p>
            <w:pPr>
              <w:pStyle w:val="null3"/>
              <w:jc w:val="both"/>
            </w:pPr>
            <w:r>
              <w:rPr>
                <w:sz w:val="21"/>
              </w:rPr>
              <w:t>9</w:t>
            </w:r>
            <w:r>
              <w:rPr>
                <w:sz w:val="21"/>
              </w:rPr>
              <w:t>、内置预设：灾害、火警、</w:t>
            </w:r>
            <w:r>
              <w:rPr>
                <w:sz w:val="21"/>
              </w:rPr>
              <w:t>SOS</w:t>
            </w:r>
            <w:r>
              <w:rPr>
                <w:sz w:val="21"/>
              </w:rPr>
              <w:t>三种基本信号，内置信号具有一键触发功能，电池采用按压式卡扣，无需工具可快速拆卸电池模块。</w:t>
            </w:r>
          </w:p>
          <w:p>
            <w:pPr>
              <w:pStyle w:val="null3"/>
              <w:jc w:val="both"/>
            </w:pPr>
            <w:r>
              <w:rPr>
                <w:sz w:val="21"/>
              </w:rPr>
              <w:t>10</w:t>
            </w:r>
            <w:r>
              <w:rPr>
                <w:sz w:val="21"/>
              </w:rPr>
              <w:t>、具备有线及无线麦克风喊话功能且喊话具备最优先功能</w:t>
            </w:r>
          </w:p>
          <w:p>
            <w:pPr>
              <w:pStyle w:val="null3"/>
              <w:jc w:val="both"/>
            </w:pPr>
            <w:r>
              <w:rPr>
                <w:sz w:val="21"/>
              </w:rPr>
              <w:t>11</w:t>
            </w:r>
            <w:r>
              <w:rPr>
                <w:sz w:val="21"/>
              </w:rPr>
              <w:t>、具备录音及录音回放功能、总音量调节功能、具有一键提升功能</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w:t>
            </w:r>
          </w:p>
        </w:tc>
        <w:tc>
          <w:tcPr>
            <w:tcW w:type="dxa" w:w="770"/>
            <w:vMerge/>
            <w:tcBorders>
              <w:top w:val="none" w:color="000000" w:sz="4"/>
              <w:left w:val="none" w:color="000000" w:sz="4"/>
              <w:bottom w:val="single" w:color="000000" w:sz="4"/>
              <w:right w:val="single" w:color="000000" w:sz="4"/>
            </w:tcBorders>
          </w:tcP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应急照明系统</w:t>
            </w:r>
          </w:p>
        </w:tc>
        <w:tc>
          <w:tcPr>
            <w:tcW w:type="dxa" w:w="6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w:t>
            </w:r>
            <w:r>
              <w:rPr>
                <w:sz w:val="21"/>
              </w:rPr>
              <w:t>、光源功率≥</w:t>
            </w:r>
            <w:r>
              <w:rPr>
                <w:sz w:val="21"/>
              </w:rPr>
              <w:t>600w</w:t>
            </w:r>
            <w:r>
              <w:rPr>
                <w:sz w:val="21"/>
              </w:rPr>
              <w:t>，灯头通光量</w:t>
            </w:r>
            <w:r>
              <w:rPr>
                <w:sz w:val="21"/>
              </w:rPr>
              <w:t>75000lm</w:t>
            </w:r>
          </w:p>
          <w:p>
            <w:pPr>
              <w:pStyle w:val="null3"/>
              <w:jc w:val="both"/>
            </w:pPr>
            <w:r>
              <w:rPr>
                <w:sz w:val="21"/>
              </w:rPr>
              <w:t>2</w:t>
            </w:r>
            <w:r>
              <w:rPr>
                <w:sz w:val="21"/>
              </w:rPr>
              <w:t>、</w:t>
            </w:r>
            <w:r>
              <w:rPr>
                <w:sz w:val="21"/>
              </w:rPr>
              <w:t>3</w:t>
            </w:r>
            <w:r>
              <w:rPr>
                <w:sz w:val="21"/>
              </w:rPr>
              <w:t>灯头可实现多角度全方位照明</w:t>
            </w:r>
          </w:p>
          <w:p>
            <w:pPr>
              <w:pStyle w:val="null3"/>
              <w:jc w:val="both"/>
            </w:pPr>
            <w:r>
              <w:rPr>
                <w:sz w:val="21"/>
              </w:rPr>
              <w:t>▲</w:t>
            </w:r>
            <w:r>
              <w:rPr>
                <w:sz w:val="21"/>
              </w:rPr>
              <w:t>3</w:t>
            </w:r>
            <w:r>
              <w:rPr>
                <w:sz w:val="21"/>
              </w:rPr>
              <w:t>、照明面积≥</w:t>
            </w:r>
            <w:r>
              <w:rPr>
                <w:sz w:val="21"/>
              </w:rPr>
              <w:t>920m</w:t>
            </w:r>
            <w:r>
              <w:rPr>
                <w:sz w:val="21"/>
              </w:rPr>
              <w:t>²</w:t>
            </w:r>
          </w:p>
          <w:p>
            <w:pPr>
              <w:pStyle w:val="null3"/>
              <w:jc w:val="both"/>
            </w:pPr>
            <w:r>
              <w:rPr>
                <w:sz w:val="21"/>
              </w:rPr>
              <w:t>4</w:t>
            </w:r>
            <w:r>
              <w:rPr>
                <w:sz w:val="21"/>
              </w:rPr>
              <w:t>、外壳防护≥</w:t>
            </w:r>
            <w:r>
              <w:rPr>
                <w:sz w:val="21"/>
              </w:rPr>
              <w:t>IP65</w:t>
            </w:r>
          </w:p>
          <w:p>
            <w:pPr>
              <w:pStyle w:val="null3"/>
              <w:jc w:val="both"/>
            </w:pPr>
            <w:r>
              <w:rPr>
                <w:sz w:val="21"/>
              </w:rPr>
              <w:t>5</w:t>
            </w:r>
            <w:r>
              <w:rPr>
                <w:sz w:val="21"/>
              </w:rPr>
              <w:t>、抗风等级≥</w:t>
            </w:r>
            <w:r>
              <w:rPr>
                <w:sz w:val="21"/>
              </w:rPr>
              <w:t>8</w:t>
            </w:r>
            <w:r>
              <w:rPr>
                <w:sz w:val="21"/>
              </w:rPr>
              <w:t>级</w:t>
            </w:r>
          </w:p>
          <w:p>
            <w:pPr>
              <w:pStyle w:val="null3"/>
              <w:jc w:val="both"/>
            </w:pPr>
            <w:r>
              <w:rPr>
                <w:sz w:val="21"/>
              </w:rPr>
              <w:t>6</w:t>
            </w:r>
            <w:r>
              <w:rPr>
                <w:sz w:val="21"/>
              </w:rPr>
              <w:t>、升降模式，一体化设计</w:t>
            </w:r>
          </w:p>
          <w:p>
            <w:pPr>
              <w:pStyle w:val="null3"/>
              <w:jc w:val="both"/>
            </w:pPr>
            <w:r>
              <w:rPr>
                <w:sz w:val="21"/>
              </w:rPr>
              <w:t>7</w:t>
            </w:r>
            <w:r>
              <w:rPr>
                <w:sz w:val="21"/>
              </w:rPr>
              <w:t>、内设电池组，可提供应急照明，应急照明时间≥</w:t>
            </w:r>
            <w:r>
              <w:rPr>
                <w:sz w:val="21"/>
              </w:rPr>
              <w:t>1.5h</w:t>
            </w:r>
          </w:p>
          <w:p>
            <w:pPr>
              <w:pStyle w:val="null3"/>
              <w:jc w:val="both"/>
            </w:pPr>
            <w:r>
              <w:rPr>
                <w:sz w:val="21"/>
              </w:rPr>
              <w:t>8</w:t>
            </w:r>
            <w:r>
              <w:rPr>
                <w:sz w:val="21"/>
              </w:rPr>
              <w:t>、内部具有扩音、录音、警音、哨音、照明、爆闪、电量显示等功能</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w:t>
            </w:r>
          </w:p>
        </w:tc>
        <w:tc>
          <w:tcPr>
            <w:tcW w:type="dxa" w:w="770"/>
            <w:vMerge/>
            <w:tcBorders>
              <w:top w:val="none" w:color="000000" w:sz="4"/>
              <w:left w:val="none" w:color="000000" w:sz="4"/>
              <w:bottom w:val="single" w:color="000000" w:sz="4"/>
              <w:right w:val="single" w:color="000000" w:sz="4"/>
            </w:tcBorders>
          </w:tcP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大型充气指挥帐篷</w:t>
            </w:r>
          </w:p>
        </w:tc>
        <w:tc>
          <w:tcPr>
            <w:tcW w:type="dxa" w:w="6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w:t>
            </w:r>
            <w:r>
              <w:rPr>
                <w:sz w:val="21"/>
              </w:rPr>
              <w:t>、配件：充气泵不少于</w:t>
            </w:r>
            <w:r>
              <w:rPr>
                <w:sz w:val="21"/>
              </w:rPr>
              <w:t>2</w:t>
            </w:r>
            <w:r>
              <w:rPr>
                <w:sz w:val="21"/>
              </w:rPr>
              <w:t>台；修补包不少于</w:t>
            </w:r>
            <w:r>
              <w:rPr>
                <w:sz w:val="21"/>
              </w:rPr>
              <w:t>1</w:t>
            </w:r>
            <w:r>
              <w:rPr>
                <w:sz w:val="21"/>
              </w:rPr>
              <w:t>个，</w:t>
            </w:r>
            <w:r>
              <w:rPr>
                <w:sz w:val="21"/>
              </w:rPr>
              <w:t>A4</w:t>
            </w:r>
            <w:r>
              <w:rPr>
                <w:sz w:val="21"/>
              </w:rPr>
              <w:t>纸大小；地钉配置≥</w:t>
            </w:r>
            <w:r>
              <w:rPr>
                <w:sz w:val="21"/>
              </w:rPr>
              <w:t>5</w:t>
            </w:r>
            <w:r>
              <w:rPr>
                <w:sz w:val="21"/>
              </w:rPr>
              <w:t>根；固定配件≥</w:t>
            </w:r>
            <w:r>
              <w:rPr>
                <w:sz w:val="21"/>
              </w:rPr>
              <w:t>1</w:t>
            </w:r>
            <w:r>
              <w:rPr>
                <w:sz w:val="21"/>
              </w:rPr>
              <w:t>套（带扣抗风拉绳≥</w:t>
            </w:r>
            <w:r>
              <w:rPr>
                <w:sz w:val="21"/>
              </w:rPr>
              <w:t>6</w:t>
            </w:r>
            <w:r>
              <w:rPr>
                <w:sz w:val="21"/>
              </w:rPr>
              <w:t>）；</w:t>
            </w:r>
          </w:p>
          <w:p>
            <w:pPr>
              <w:pStyle w:val="null3"/>
              <w:jc w:val="both"/>
            </w:pPr>
            <w:r>
              <w:rPr>
                <w:sz w:val="21"/>
              </w:rPr>
              <w:t>2</w:t>
            </w:r>
            <w:r>
              <w:rPr>
                <w:sz w:val="21"/>
              </w:rPr>
              <w:t>、外篷布材质不低于：</w:t>
            </w:r>
            <w:r>
              <w:rPr>
                <w:sz w:val="21"/>
              </w:rPr>
              <w:t>600D</w:t>
            </w:r>
            <w:r>
              <w:rPr>
                <w:sz w:val="21"/>
              </w:rPr>
              <w:t>单面涂</w:t>
            </w:r>
            <w:r>
              <w:rPr>
                <w:sz w:val="21"/>
              </w:rPr>
              <w:t>PVC</w:t>
            </w:r>
            <w:r>
              <w:rPr>
                <w:sz w:val="21"/>
              </w:rPr>
              <w:t>牛津布；外篷布撕破力：经向≥</w:t>
            </w:r>
            <w:r>
              <w:rPr>
                <w:sz w:val="21"/>
              </w:rPr>
              <w:t>1500N</w:t>
            </w:r>
            <w:r>
              <w:rPr>
                <w:sz w:val="21"/>
              </w:rPr>
              <w:t>，纬向≥</w:t>
            </w:r>
            <w:r>
              <w:rPr>
                <w:sz w:val="21"/>
              </w:rPr>
              <w:t>1000N</w:t>
            </w:r>
            <w:r>
              <w:rPr>
                <w:sz w:val="21"/>
              </w:rPr>
              <w:t>：外篷布阻燃性能≤</w:t>
            </w:r>
            <w:r>
              <w:rPr>
                <w:sz w:val="21"/>
              </w:rPr>
              <w:t>15s</w:t>
            </w:r>
            <w:r>
              <w:rPr>
                <w:sz w:val="21"/>
              </w:rPr>
              <w:t>，气柱材料不低于：气密布，地布材料：加厚环保</w:t>
            </w:r>
            <w:r>
              <w:rPr>
                <w:sz w:val="21"/>
              </w:rPr>
              <w:t>PVC</w:t>
            </w:r>
            <w:r>
              <w:rPr>
                <w:sz w:val="21"/>
              </w:rPr>
              <w:t>或双面涂覆</w:t>
            </w:r>
            <w:r>
              <w:rPr>
                <w:sz w:val="21"/>
              </w:rPr>
              <w:t>PVC</w:t>
            </w:r>
            <w:r>
              <w:rPr>
                <w:sz w:val="21"/>
              </w:rPr>
              <w:t>的刀刮布地布；</w:t>
            </w:r>
          </w:p>
          <w:p>
            <w:pPr>
              <w:pStyle w:val="null3"/>
              <w:jc w:val="both"/>
            </w:pPr>
            <w:r>
              <w:rPr>
                <w:sz w:val="21"/>
              </w:rPr>
              <w:t>▲</w:t>
            </w:r>
            <w:r>
              <w:rPr>
                <w:sz w:val="21"/>
              </w:rPr>
              <w:t>3</w:t>
            </w:r>
            <w:r>
              <w:rPr>
                <w:sz w:val="21"/>
              </w:rPr>
              <w:t>、宽×长×边高×顶高≥（</w:t>
            </w:r>
            <w:r>
              <w:rPr>
                <w:sz w:val="21"/>
              </w:rPr>
              <w:t>5</w:t>
            </w:r>
            <w:r>
              <w:rPr>
                <w:sz w:val="21"/>
              </w:rPr>
              <w:t>±</w:t>
            </w:r>
            <w:r>
              <w:rPr>
                <w:sz w:val="21"/>
              </w:rPr>
              <w:t>0.2</w:t>
            </w:r>
            <w:r>
              <w:rPr>
                <w:sz w:val="21"/>
              </w:rPr>
              <w:t>）</w:t>
            </w:r>
            <w:r>
              <w:rPr>
                <w:sz w:val="21"/>
              </w:rPr>
              <w:t>m</w:t>
            </w:r>
            <w:r>
              <w:rPr>
                <w:sz w:val="21"/>
              </w:rPr>
              <w:t>×（</w:t>
            </w:r>
            <w:r>
              <w:rPr>
                <w:sz w:val="21"/>
              </w:rPr>
              <w:t>8</w:t>
            </w:r>
            <w:r>
              <w:rPr>
                <w:sz w:val="21"/>
              </w:rPr>
              <w:t>±</w:t>
            </w:r>
            <w:r>
              <w:rPr>
                <w:sz w:val="21"/>
              </w:rPr>
              <w:t>0.2</w:t>
            </w:r>
            <w:r>
              <w:rPr>
                <w:sz w:val="21"/>
              </w:rPr>
              <w:t>）</w:t>
            </w:r>
            <w:r>
              <w:rPr>
                <w:sz w:val="21"/>
              </w:rPr>
              <w:t>m</w:t>
            </w:r>
            <w:r>
              <w:rPr>
                <w:sz w:val="21"/>
              </w:rPr>
              <w:t>×（</w:t>
            </w:r>
            <w:r>
              <w:rPr>
                <w:sz w:val="21"/>
              </w:rPr>
              <w:t>2</w:t>
            </w:r>
            <w:r>
              <w:rPr>
                <w:sz w:val="21"/>
              </w:rPr>
              <w:t>±</w:t>
            </w:r>
            <w:r>
              <w:rPr>
                <w:sz w:val="21"/>
              </w:rPr>
              <w:t>0.3</w:t>
            </w:r>
            <w:r>
              <w:rPr>
                <w:sz w:val="21"/>
              </w:rPr>
              <w:t>）</w:t>
            </w:r>
            <w:r>
              <w:rPr>
                <w:sz w:val="21"/>
              </w:rPr>
              <w:t>m</w:t>
            </w:r>
            <w:r>
              <w:rPr>
                <w:sz w:val="21"/>
              </w:rPr>
              <w:t>×（</w:t>
            </w:r>
            <w:r>
              <w:rPr>
                <w:sz w:val="21"/>
              </w:rPr>
              <w:t>3</w:t>
            </w:r>
            <w:r>
              <w:rPr>
                <w:sz w:val="21"/>
              </w:rPr>
              <w:t>±</w:t>
            </w:r>
            <w:r>
              <w:rPr>
                <w:sz w:val="21"/>
              </w:rPr>
              <w:t>0.4</w:t>
            </w:r>
            <w:r>
              <w:rPr>
                <w:sz w:val="21"/>
              </w:rPr>
              <w:t>）</w:t>
            </w:r>
            <w:r>
              <w:rPr>
                <w:sz w:val="21"/>
              </w:rPr>
              <w:t>m</w:t>
            </w:r>
            <w:r>
              <w:rPr>
                <w:sz w:val="21"/>
              </w:rPr>
              <w:t>，占地面积≥</w:t>
            </w:r>
            <w:r>
              <w:rPr>
                <w:sz w:val="21"/>
              </w:rPr>
              <w:t>40m</w:t>
            </w:r>
            <w:r>
              <w:rPr>
                <w:sz w:val="21"/>
                <w:vertAlign w:val="superscript"/>
              </w:rPr>
              <w:t>2</w:t>
            </w:r>
            <w:r>
              <w:rPr>
                <w:sz w:val="21"/>
              </w:rPr>
              <w:t>；充气后出入口</w:t>
            </w:r>
            <w:r>
              <w:rPr>
                <w:sz w:val="21"/>
              </w:rPr>
              <w:t>2</w:t>
            </w:r>
            <w:r>
              <w:rPr>
                <w:sz w:val="21"/>
              </w:rPr>
              <w:t>门，透气口：</w:t>
            </w:r>
            <w:r>
              <w:rPr>
                <w:sz w:val="21"/>
              </w:rPr>
              <w:t>6</w:t>
            </w:r>
            <w:r>
              <w:rPr>
                <w:sz w:val="21"/>
              </w:rPr>
              <w:t>窗；</w:t>
            </w:r>
          </w:p>
          <w:p>
            <w:pPr>
              <w:pStyle w:val="null3"/>
              <w:jc w:val="both"/>
            </w:pPr>
            <w:r>
              <w:rPr>
                <w:sz w:val="21"/>
              </w:rPr>
              <w:t>4</w:t>
            </w:r>
            <w:r>
              <w:rPr>
                <w:sz w:val="21"/>
              </w:rPr>
              <w:t>、地布厚度≥</w:t>
            </w:r>
            <w:r>
              <w:rPr>
                <w:sz w:val="21"/>
              </w:rPr>
              <w:t>0.4mm</w:t>
            </w:r>
            <w:r>
              <w:rPr>
                <w:sz w:val="21"/>
              </w:rPr>
              <w:t>，防地表水≥</w:t>
            </w:r>
            <w:r>
              <w:rPr>
                <w:sz w:val="21"/>
              </w:rPr>
              <w:t>200mm</w:t>
            </w:r>
            <w:r>
              <w:rPr>
                <w:sz w:val="21"/>
              </w:rPr>
              <w:t>；</w:t>
            </w:r>
          </w:p>
          <w:p>
            <w:pPr>
              <w:pStyle w:val="null3"/>
              <w:jc w:val="both"/>
            </w:pPr>
            <w:r>
              <w:rPr>
                <w:sz w:val="21"/>
              </w:rPr>
              <w:t>5</w:t>
            </w:r>
            <w:r>
              <w:rPr>
                <w:sz w:val="21"/>
              </w:rPr>
              <w:t>、充气时间≤</w:t>
            </w:r>
            <w:r>
              <w:rPr>
                <w:sz w:val="21"/>
              </w:rPr>
              <w:t>10min</w:t>
            </w:r>
            <w:r>
              <w:rPr>
                <w:sz w:val="21"/>
              </w:rPr>
              <w:t>，排气时间≤</w:t>
            </w:r>
            <w:r>
              <w:rPr>
                <w:sz w:val="21"/>
              </w:rPr>
              <w:t>12min</w:t>
            </w:r>
            <w:r>
              <w:rPr>
                <w:sz w:val="21"/>
              </w:rPr>
              <w:t>；</w:t>
            </w:r>
          </w:p>
          <w:p>
            <w:pPr>
              <w:pStyle w:val="null3"/>
              <w:jc w:val="both"/>
            </w:pPr>
            <w:r>
              <w:rPr>
                <w:sz w:val="21"/>
              </w:rPr>
              <w:t>6</w:t>
            </w:r>
            <w:r>
              <w:rPr>
                <w:sz w:val="21"/>
              </w:rPr>
              <w:t>、防风等级≥</w:t>
            </w:r>
            <w:r>
              <w:rPr>
                <w:sz w:val="21"/>
              </w:rPr>
              <w:t>8</w:t>
            </w:r>
            <w:r>
              <w:rPr>
                <w:sz w:val="21"/>
              </w:rPr>
              <w:t>；</w:t>
            </w:r>
          </w:p>
          <w:p>
            <w:pPr>
              <w:pStyle w:val="null3"/>
              <w:jc w:val="both"/>
            </w:pPr>
            <w:r>
              <w:rPr>
                <w:sz w:val="21"/>
              </w:rPr>
              <w:t>7</w:t>
            </w:r>
            <w:r>
              <w:rPr>
                <w:sz w:val="21"/>
              </w:rPr>
              <w:t>、充排气阀门≥</w:t>
            </w:r>
            <w:r>
              <w:rPr>
                <w:sz w:val="21"/>
              </w:rPr>
              <w:t>2</w:t>
            </w:r>
            <w:r>
              <w:rPr>
                <w:sz w:val="21"/>
              </w:rPr>
              <w:t>组（至少包含充排阀、安全阀、补气阀）。</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w:t>
            </w:r>
          </w:p>
        </w:tc>
        <w:tc>
          <w:tcPr>
            <w:tcW w:type="dxa" w:w="770"/>
            <w:vMerge/>
            <w:tcBorders>
              <w:top w:val="none" w:color="000000" w:sz="4"/>
              <w:left w:val="none" w:color="000000" w:sz="4"/>
              <w:bottom w:val="single" w:color="000000" w:sz="4"/>
              <w:right w:val="single" w:color="000000" w:sz="4"/>
            </w:tcBorders>
          </w:tcP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移动空调</w:t>
            </w:r>
          </w:p>
        </w:tc>
        <w:tc>
          <w:tcPr>
            <w:tcW w:type="dxa" w:w="6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w:t>
            </w:r>
            <w:r>
              <w:rPr>
                <w:sz w:val="21"/>
              </w:rPr>
              <w:t>、功能匹数：≥</w:t>
            </w:r>
            <w:r>
              <w:rPr>
                <w:sz w:val="21"/>
              </w:rPr>
              <w:t>1.5P</w:t>
            </w:r>
            <w:r>
              <w:rPr>
                <w:sz w:val="21"/>
              </w:rPr>
              <w:t>；</w:t>
            </w:r>
          </w:p>
          <w:p>
            <w:pPr>
              <w:pStyle w:val="null3"/>
              <w:jc w:val="both"/>
            </w:pPr>
            <w:r>
              <w:rPr>
                <w:sz w:val="21"/>
              </w:rPr>
              <w:t>2</w:t>
            </w:r>
            <w:r>
              <w:rPr>
                <w:sz w:val="21"/>
              </w:rPr>
              <w:t>、制冷量：≥</w:t>
            </w:r>
            <w:r>
              <w:rPr>
                <w:sz w:val="21"/>
              </w:rPr>
              <w:t>3500W</w:t>
            </w:r>
            <w:r>
              <w:rPr>
                <w:sz w:val="21"/>
              </w:rPr>
              <w:t>；</w:t>
            </w:r>
          </w:p>
          <w:p>
            <w:pPr>
              <w:pStyle w:val="null3"/>
              <w:jc w:val="both"/>
            </w:pPr>
            <w:r>
              <w:rPr>
                <w:sz w:val="21"/>
              </w:rPr>
              <w:t>3</w:t>
            </w:r>
            <w:r>
              <w:rPr>
                <w:sz w:val="21"/>
              </w:rPr>
              <w:t>、制热量：≥</w:t>
            </w:r>
            <w:r>
              <w:rPr>
                <w:sz w:val="21"/>
              </w:rPr>
              <w:t>3400W</w:t>
            </w:r>
            <w:r>
              <w:rPr>
                <w:sz w:val="21"/>
              </w:rPr>
              <w:t>；</w:t>
            </w:r>
          </w:p>
          <w:p>
            <w:pPr>
              <w:pStyle w:val="null3"/>
              <w:jc w:val="both"/>
            </w:pPr>
            <w:r>
              <w:rPr>
                <w:sz w:val="21"/>
              </w:rPr>
              <w:t>4</w:t>
            </w:r>
            <w:r>
              <w:rPr>
                <w:sz w:val="21"/>
              </w:rPr>
              <w:t>、冷暖类型：冷暖；</w:t>
            </w:r>
          </w:p>
          <w:p>
            <w:pPr>
              <w:pStyle w:val="null3"/>
              <w:jc w:val="both"/>
            </w:pPr>
            <w:r>
              <w:rPr>
                <w:sz w:val="21"/>
              </w:rPr>
              <w:t>5</w:t>
            </w:r>
            <w:r>
              <w:rPr>
                <w:sz w:val="21"/>
              </w:rPr>
              <w:t>、操控方式：遥控。</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w:t>
            </w:r>
          </w:p>
        </w:tc>
        <w:tc>
          <w:tcPr>
            <w:tcW w:type="dxa" w:w="770"/>
            <w:vMerge/>
            <w:tcBorders>
              <w:top w:val="none" w:color="000000" w:sz="4"/>
              <w:left w:val="none" w:color="000000" w:sz="4"/>
              <w:bottom w:val="single" w:color="000000" w:sz="4"/>
              <w:right w:val="single" w:color="000000" w:sz="4"/>
            </w:tcBorders>
          </w:tcP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应急发电机</w:t>
            </w:r>
          </w:p>
        </w:tc>
        <w:tc>
          <w:tcPr>
            <w:tcW w:type="dxa" w:w="6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、启动后噪音</w:t>
            </w:r>
            <w:r>
              <w:rPr>
                <w:sz w:val="21"/>
              </w:rPr>
              <w:t>(7m)</w:t>
            </w:r>
            <w:r>
              <w:rPr>
                <w:sz w:val="21"/>
              </w:rPr>
              <w:t>≤</w:t>
            </w:r>
            <w:r>
              <w:rPr>
                <w:sz w:val="21"/>
              </w:rPr>
              <w:t>65dB(A)</w:t>
            </w:r>
            <w:r>
              <w:rPr>
                <w:sz w:val="21"/>
              </w:rPr>
              <w:t>；</w:t>
            </w:r>
          </w:p>
          <w:p>
            <w:pPr>
              <w:pStyle w:val="null3"/>
              <w:jc w:val="both"/>
            </w:pPr>
            <w:r>
              <w:rPr>
                <w:sz w:val="21"/>
              </w:rPr>
              <w:t>2</w:t>
            </w:r>
            <w:r>
              <w:rPr>
                <w:sz w:val="21"/>
              </w:rPr>
              <w:t>、发动机类型：单缸</w:t>
            </w:r>
            <w:r>
              <w:rPr>
                <w:sz w:val="21"/>
              </w:rPr>
              <w:t>4</w:t>
            </w:r>
            <w:r>
              <w:rPr>
                <w:sz w:val="21"/>
              </w:rPr>
              <w:t>冲程，排量≥</w:t>
            </w:r>
            <w:r>
              <w:rPr>
                <w:sz w:val="21"/>
              </w:rPr>
              <w:t>220cc</w:t>
            </w:r>
            <w:r>
              <w:rPr>
                <w:sz w:val="21"/>
              </w:rPr>
              <w:t>；</w:t>
            </w:r>
          </w:p>
          <w:p>
            <w:pPr>
              <w:pStyle w:val="null3"/>
              <w:jc w:val="both"/>
            </w:pPr>
            <w:r>
              <w:rPr>
                <w:sz w:val="21"/>
              </w:rPr>
              <w:t>▲</w:t>
            </w:r>
            <w:r>
              <w:rPr>
                <w:sz w:val="21"/>
              </w:rPr>
              <w:t>3</w:t>
            </w:r>
            <w:r>
              <w:rPr>
                <w:sz w:val="21"/>
              </w:rPr>
              <w:t>、额定功率≥</w:t>
            </w:r>
            <w:r>
              <w:rPr>
                <w:sz w:val="21"/>
              </w:rPr>
              <w:t>3.5kW</w:t>
            </w:r>
            <w:r>
              <w:rPr>
                <w:sz w:val="21"/>
              </w:rPr>
              <w:t>；最大功率≥</w:t>
            </w:r>
            <w:r>
              <w:rPr>
                <w:sz w:val="21"/>
              </w:rPr>
              <w:t>4kw</w:t>
            </w:r>
            <w:r>
              <w:rPr>
                <w:sz w:val="21"/>
              </w:rPr>
              <w:t>；</w:t>
            </w:r>
          </w:p>
          <w:p>
            <w:pPr>
              <w:pStyle w:val="null3"/>
              <w:jc w:val="both"/>
            </w:pPr>
            <w:r>
              <w:rPr>
                <w:sz w:val="21"/>
              </w:rPr>
              <w:t>4</w:t>
            </w:r>
            <w:r>
              <w:rPr>
                <w:sz w:val="21"/>
              </w:rPr>
              <w:t>、额定频率≥</w:t>
            </w:r>
            <w:r>
              <w:rPr>
                <w:sz w:val="21"/>
              </w:rPr>
              <w:t>50Hz</w:t>
            </w:r>
            <w:r>
              <w:rPr>
                <w:sz w:val="21"/>
              </w:rPr>
              <w:t>；</w:t>
            </w:r>
          </w:p>
          <w:p>
            <w:pPr>
              <w:pStyle w:val="null3"/>
              <w:jc w:val="both"/>
            </w:pPr>
            <w:r>
              <w:rPr>
                <w:sz w:val="21"/>
              </w:rPr>
              <w:t>5</w:t>
            </w:r>
            <w:r>
              <w:rPr>
                <w:sz w:val="21"/>
              </w:rPr>
              <w:t>、额定电压：</w:t>
            </w:r>
            <w:r>
              <w:rPr>
                <w:sz w:val="21"/>
              </w:rPr>
              <w:t>220V-230V</w:t>
            </w:r>
            <w:r>
              <w:rPr>
                <w:sz w:val="21"/>
              </w:rPr>
              <w:t>；</w:t>
            </w:r>
          </w:p>
          <w:p>
            <w:pPr>
              <w:pStyle w:val="null3"/>
              <w:jc w:val="both"/>
            </w:pPr>
            <w:r>
              <w:rPr>
                <w:sz w:val="21"/>
              </w:rPr>
              <w:t>6</w:t>
            </w:r>
            <w:r>
              <w:rPr>
                <w:sz w:val="21"/>
              </w:rPr>
              <w:t>、发电机组整机重量≤</w:t>
            </w:r>
            <w:r>
              <w:rPr>
                <w:sz w:val="21"/>
              </w:rPr>
              <w:t>60kg</w:t>
            </w:r>
            <w:r>
              <w:rPr>
                <w:sz w:val="21"/>
              </w:rPr>
              <w:t>；</w:t>
            </w:r>
          </w:p>
          <w:p>
            <w:pPr>
              <w:pStyle w:val="null3"/>
              <w:jc w:val="both"/>
            </w:pPr>
            <w:r>
              <w:rPr>
                <w:sz w:val="21"/>
              </w:rPr>
              <w:t>7</w:t>
            </w:r>
            <w:r>
              <w:rPr>
                <w:sz w:val="21"/>
              </w:rPr>
              <w:t>、机油容量≥</w:t>
            </w:r>
            <w:r>
              <w:rPr>
                <w:sz w:val="21"/>
              </w:rPr>
              <w:t>600ml</w:t>
            </w:r>
            <w:r>
              <w:rPr>
                <w:sz w:val="21"/>
              </w:rPr>
              <w:t>，油箱容积≥</w:t>
            </w:r>
            <w:r>
              <w:rPr>
                <w:sz w:val="21"/>
              </w:rPr>
              <w:t>12L</w:t>
            </w:r>
            <w:r>
              <w:rPr>
                <w:sz w:val="21"/>
              </w:rPr>
              <w:t>；</w:t>
            </w:r>
          </w:p>
          <w:p>
            <w:pPr>
              <w:pStyle w:val="null3"/>
              <w:jc w:val="both"/>
            </w:pPr>
            <w:r>
              <w:rPr>
                <w:sz w:val="21"/>
              </w:rPr>
              <w:t>8</w:t>
            </w:r>
            <w:r>
              <w:rPr>
                <w:sz w:val="21"/>
              </w:rPr>
              <w:t>、连续工作时间≥</w:t>
            </w:r>
            <w:r>
              <w:rPr>
                <w:sz w:val="21"/>
              </w:rPr>
              <w:t>5h</w:t>
            </w:r>
            <w:r>
              <w:rPr>
                <w:sz w:val="21"/>
              </w:rPr>
              <w:t>；</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13</w:t>
            </w:r>
          </w:p>
        </w:tc>
        <w:tc>
          <w:tcPr>
            <w:tcW w:type="dxa" w:w="770"/>
            <w:vMerge/>
            <w:tcBorders>
              <w:top w:val="none" w:color="000000" w:sz="4"/>
              <w:left w:val="none" w:color="000000" w:sz="4"/>
              <w:bottom w:val="single" w:color="000000" w:sz="4"/>
              <w:right w:val="single" w:color="000000" w:sz="4"/>
            </w:tcBorders>
          </w:tcP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应急移动电源</w:t>
            </w:r>
          </w:p>
        </w:tc>
        <w:tc>
          <w:tcPr>
            <w:tcW w:type="dxa" w:w="6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、充电方式：支持太阳能充电、车充充电、市电充电，支持快充；</w:t>
            </w:r>
          </w:p>
          <w:p>
            <w:pPr>
              <w:pStyle w:val="null3"/>
              <w:jc w:val="both"/>
            </w:pPr>
            <w:r>
              <w:rPr>
                <w:sz w:val="21"/>
              </w:rPr>
              <w:t>2</w:t>
            </w:r>
            <w:r>
              <w:rPr>
                <w:sz w:val="21"/>
              </w:rPr>
              <w:t>、最大充电功率≥</w:t>
            </w:r>
            <w:r>
              <w:rPr>
                <w:sz w:val="21"/>
              </w:rPr>
              <w:t>2000W</w:t>
            </w:r>
            <w:r>
              <w:rPr>
                <w:sz w:val="21"/>
              </w:rPr>
              <w:t>；</w:t>
            </w:r>
          </w:p>
          <w:p>
            <w:pPr>
              <w:pStyle w:val="null3"/>
              <w:jc w:val="both"/>
            </w:pPr>
            <w:r>
              <w:rPr>
                <w:sz w:val="21"/>
              </w:rPr>
              <w:t>3</w:t>
            </w:r>
            <w:r>
              <w:rPr>
                <w:sz w:val="21"/>
              </w:rPr>
              <w:t>、输出功率≥</w:t>
            </w:r>
            <w:r>
              <w:rPr>
                <w:sz w:val="21"/>
              </w:rPr>
              <w:t>2000W</w:t>
            </w:r>
            <w:r>
              <w:rPr>
                <w:sz w:val="21"/>
              </w:rPr>
              <w:t>；</w:t>
            </w:r>
          </w:p>
          <w:p>
            <w:pPr>
              <w:pStyle w:val="null3"/>
              <w:jc w:val="both"/>
            </w:pPr>
            <w:r>
              <w:rPr>
                <w:sz w:val="21"/>
              </w:rPr>
              <w:t>4</w:t>
            </w:r>
            <w:r>
              <w:rPr>
                <w:sz w:val="21"/>
              </w:rPr>
              <w:t>、</w:t>
            </w:r>
            <w:r>
              <w:rPr>
                <w:sz w:val="21"/>
              </w:rPr>
              <w:t>USB</w:t>
            </w:r>
            <w:r>
              <w:rPr>
                <w:sz w:val="21"/>
              </w:rPr>
              <w:t>接口数≥</w:t>
            </w:r>
            <w:r>
              <w:rPr>
                <w:sz w:val="21"/>
              </w:rPr>
              <w:t>4</w:t>
            </w:r>
            <w:r>
              <w:rPr>
                <w:sz w:val="21"/>
              </w:rPr>
              <w:t>个；强电口数≥</w:t>
            </w:r>
            <w:r>
              <w:rPr>
                <w:sz w:val="21"/>
              </w:rPr>
              <w:t>4</w:t>
            </w:r>
            <w:r>
              <w:rPr>
                <w:sz w:val="21"/>
              </w:rPr>
              <w:t>个；</w:t>
            </w:r>
          </w:p>
          <w:p>
            <w:pPr>
              <w:pStyle w:val="null3"/>
              <w:jc w:val="both"/>
            </w:pPr>
            <w:r>
              <w:rPr>
                <w:sz w:val="21"/>
              </w:rPr>
              <w:t>▲</w:t>
            </w:r>
            <w:r>
              <w:rPr>
                <w:sz w:val="21"/>
              </w:rPr>
              <w:t>5</w:t>
            </w:r>
            <w:r>
              <w:rPr>
                <w:sz w:val="21"/>
              </w:rPr>
              <w:t>、电池电量≥</w:t>
            </w:r>
            <w:r>
              <w:rPr>
                <w:sz w:val="21"/>
              </w:rPr>
              <w:t>2000Wh</w:t>
            </w:r>
            <w:r>
              <w:rPr>
                <w:sz w:val="21"/>
              </w:rPr>
              <w:t>；</w:t>
            </w:r>
          </w:p>
          <w:p>
            <w:pPr>
              <w:pStyle w:val="null3"/>
              <w:jc w:val="both"/>
            </w:pPr>
            <w:r>
              <w:rPr>
                <w:sz w:val="21"/>
              </w:rPr>
              <w:t>6</w:t>
            </w:r>
            <w:r>
              <w:rPr>
                <w:sz w:val="21"/>
              </w:rPr>
              <w:t>、支持电量状态显示。</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14</w:t>
            </w:r>
          </w:p>
        </w:tc>
        <w:tc>
          <w:tcPr>
            <w:tcW w:type="dxa" w:w="7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应急保障装备</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通信定位安全帽</w:t>
            </w:r>
          </w:p>
        </w:tc>
        <w:tc>
          <w:tcPr>
            <w:tcW w:type="dxa" w:w="6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、处理器：</w:t>
            </w:r>
            <w:r>
              <w:rPr>
                <w:sz w:val="21"/>
              </w:rPr>
              <w:t>CPU 4GM</w:t>
            </w:r>
            <w:r>
              <w:rPr>
                <w:sz w:val="21"/>
              </w:rPr>
              <w:t>；</w:t>
            </w:r>
          </w:p>
          <w:p>
            <w:pPr>
              <w:pStyle w:val="null3"/>
              <w:jc w:val="both"/>
            </w:pPr>
            <w:r>
              <w:rPr>
                <w:sz w:val="21"/>
              </w:rPr>
              <w:t>2</w:t>
            </w:r>
            <w:r>
              <w:rPr>
                <w:sz w:val="21"/>
              </w:rPr>
              <w:t>、数据存储：</w:t>
            </w:r>
            <w:r>
              <w:rPr>
                <w:sz w:val="21"/>
              </w:rPr>
              <w:t>RAM 4MB/ROM 8MB</w:t>
            </w:r>
            <w:r>
              <w:rPr>
                <w:sz w:val="21"/>
              </w:rPr>
              <w:t>；</w:t>
            </w:r>
          </w:p>
          <w:p>
            <w:pPr>
              <w:pStyle w:val="null3"/>
              <w:jc w:val="both"/>
            </w:pPr>
            <w:r>
              <w:rPr>
                <w:sz w:val="21"/>
              </w:rPr>
              <w:t>3</w:t>
            </w:r>
            <w:r>
              <w:rPr>
                <w:sz w:val="21"/>
              </w:rPr>
              <w:t>、电池：容量</w:t>
            </w:r>
            <w:r>
              <w:rPr>
                <w:sz w:val="21"/>
              </w:rPr>
              <w:t>3000mAh</w:t>
            </w:r>
            <w:r>
              <w:rPr>
                <w:sz w:val="21"/>
              </w:rPr>
              <w:t>；</w:t>
            </w:r>
          </w:p>
          <w:p>
            <w:pPr>
              <w:pStyle w:val="null3"/>
              <w:jc w:val="both"/>
            </w:pPr>
            <w:r>
              <w:rPr>
                <w:sz w:val="21"/>
              </w:rPr>
              <w:t>4</w:t>
            </w:r>
            <w:r>
              <w:rPr>
                <w:sz w:val="21"/>
              </w:rPr>
              <w:t>、防护等级：≥</w:t>
            </w:r>
            <w:r>
              <w:rPr>
                <w:sz w:val="21"/>
              </w:rPr>
              <w:t>IP66</w:t>
            </w:r>
            <w:r>
              <w:rPr>
                <w:sz w:val="21"/>
              </w:rPr>
              <w:t>；</w:t>
            </w:r>
          </w:p>
          <w:p>
            <w:pPr>
              <w:pStyle w:val="null3"/>
              <w:jc w:val="both"/>
            </w:pPr>
            <w:r>
              <w:rPr>
                <w:sz w:val="21"/>
              </w:rPr>
              <w:t>5</w:t>
            </w:r>
            <w:r>
              <w:rPr>
                <w:sz w:val="21"/>
              </w:rPr>
              <w:t>、工作时间：续航时间正常工况≥</w:t>
            </w:r>
            <w:r>
              <w:rPr>
                <w:sz w:val="21"/>
              </w:rPr>
              <w:t>30</w:t>
            </w:r>
            <w:r>
              <w:rPr>
                <w:sz w:val="21"/>
              </w:rPr>
              <w:t>小时；</w:t>
            </w:r>
          </w:p>
          <w:p>
            <w:pPr>
              <w:pStyle w:val="null3"/>
              <w:jc w:val="both"/>
            </w:pPr>
            <w:r>
              <w:rPr>
                <w:sz w:val="21"/>
              </w:rPr>
              <w:t>6</w:t>
            </w:r>
            <w:r>
              <w:rPr>
                <w:sz w:val="21"/>
              </w:rPr>
              <w:t>、</w:t>
            </w:r>
            <w:r>
              <w:rPr>
                <w:sz w:val="21"/>
              </w:rPr>
              <w:t xml:space="preserve">4G/5G </w:t>
            </w:r>
            <w:r>
              <w:rPr>
                <w:sz w:val="21"/>
              </w:rPr>
              <w:t>网络：支持全网通；</w:t>
            </w:r>
          </w:p>
          <w:p>
            <w:pPr>
              <w:pStyle w:val="null3"/>
              <w:jc w:val="both"/>
            </w:pPr>
            <w:r>
              <w:rPr>
                <w:sz w:val="21"/>
              </w:rPr>
              <w:t>▲</w:t>
            </w:r>
            <w:r>
              <w:rPr>
                <w:sz w:val="21"/>
              </w:rPr>
              <w:t>7</w:t>
            </w:r>
            <w:r>
              <w:rPr>
                <w:sz w:val="21"/>
              </w:rPr>
              <w:t>、网络定位：数据更新率≤</w:t>
            </w:r>
            <w:r>
              <w:rPr>
                <w:sz w:val="21"/>
              </w:rPr>
              <w:t>5Hz</w:t>
            </w:r>
            <w:r>
              <w:rPr>
                <w:sz w:val="21"/>
              </w:rPr>
              <w:t>；单点定位优于</w:t>
            </w:r>
            <w:r>
              <w:rPr>
                <w:sz w:val="21"/>
              </w:rPr>
              <w:t>3m</w:t>
            </w:r>
            <w:r>
              <w:rPr>
                <w:sz w:val="21"/>
              </w:rPr>
              <w:t>；</w:t>
            </w:r>
            <w:r>
              <w:rPr>
                <w:sz w:val="21"/>
              </w:rPr>
              <w:t>SBAS</w:t>
            </w:r>
            <w:r>
              <w:rPr>
                <w:sz w:val="21"/>
              </w:rPr>
              <w:t>定位优于</w:t>
            </w:r>
            <w:r>
              <w:rPr>
                <w:sz w:val="21"/>
              </w:rPr>
              <w:t>1m</w:t>
            </w:r>
            <w:r>
              <w:rPr>
                <w:sz w:val="21"/>
              </w:rPr>
              <w:t>；差分定位优于</w:t>
            </w:r>
            <w:r>
              <w:rPr>
                <w:sz w:val="21"/>
              </w:rPr>
              <w:t>30cm+1ppm</w:t>
            </w:r>
            <w:r>
              <w:rPr>
                <w:sz w:val="21"/>
              </w:rPr>
              <w:t>；</w:t>
            </w:r>
          </w:p>
          <w:p>
            <w:pPr>
              <w:pStyle w:val="null3"/>
              <w:jc w:val="both"/>
            </w:pPr>
            <w:r>
              <w:rPr>
                <w:sz w:val="21"/>
              </w:rPr>
              <w:t>8</w:t>
            </w:r>
            <w:r>
              <w:rPr>
                <w:sz w:val="21"/>
              </w:rPr>
              <w:t>、支持</w:t>
            </w:r>
            <w:r>
              <w:rPr>
                <w:sz w:val="21"/>
              </w:rPr>
              <w:t>TTL</w:t>
            </w:r>
            <w:r>
              <w:rPr>
                <w:sz w:val="21"/>
              </w:rPr>
              <w:t>串口和支持蓝牙连接</w:t>
            </w:r>
            <w:r>
              <w:rPr>
                <w:sz w:val="21"/>
              </w:rPr>
              <w:t>APP</w:t>
            </w:r>
            <w:r>
              <w:rPr>
                <w:sz w:val="21"/>
              </w:rPr>
              <w:t>进行</w:t>
            </w:r>
            <w:r>
              <w:rPr>
                <w:sz w:val="21"/>
              </w:rPr>
              <w:t>MOTT</w:t>
            </w:r>
            <w:r>
              <w:rPr>
                <w:sz w:val="21"/>
              </w:rPr>
              <w:t>服务器信息、</w:t>
            </w:r>
            <w:r>
              <w:rPr>
                <w:sz w:val="21"/>
              </w:rPr>
              <w:t>WIFI</w:t>
            </w:r>
            <w:r>
              <w:rPr>
                <w:sz w:val="21"/>
              </w:rPr>
              <w:t>热点信息、</w:t>
            </w:r>
            <w:r>
              <w:rPr>
                <w:sz w:val="21"/>
              </w:rPr>
              <w:t>NTRIP</w:t>
            </w:r>
            <w:r>
              <w:rPr>
                <w:sz w:val="21"/>
              </w:rPr>
              <w:t>差分信息的配置；定位终端可适配多款安全帽且电池模块或者定位模块采用分体设计，可以单独拆卸更换；语音播报</w:t>
            </w:r>
            <w:r>
              <w:rPr>
                <w:sz w:val="21"/>
              </w:rPr>
              <w:t>:</w:t>
            </w:r>
            <w:r>
              <w:rPr>
                <w:sz w:val="21"/>
              </w:rPr>
              <w:t>支持平台下发文字，设备端</w:t>
            </w:r>
            <w:r>
              <w:rPr>
                <w:sz w:val="21"/>
              </w:rPr>
              <w:t>TTS</w:t>
            </w:r>
            <w:r>
              <w:rPr>
                <w:sz w:val="21"/>
              </w:rPr>
              <w:t>语音播报，支持语音队列功能；危险救援</w:t>
            </w:r>
            <w:r>
              <w:rPr>
                <w:sz w:val="21"/>
              </w:rPr>
              <w:t>:</w:t>
            </w:r>
            <w:r>
              <w:rPr>
                <w:sz w:val="21"/>
              </w:rPr>
              <w:t>终端支持一键</w:t>
            </w:r>
            <w:r>
              <w:rPr>
                <w:sz w:val="21"/>
              </w:rPr>
              <w:t>S0S</w:t>
            </w:r>
            <w:r>
              <w:rPr>
                <w:sz w:val="21"/>
              </w:rPr>
              <w:t>求救功能。</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w:t>
            </w:r>
          </w:p>
        </w:tc>
        <w:tc>
          <w:tcPr>
            <w:tcW w:type="dxa" w:w="770"/>
            <w:vMerge/>
            <w:tcBorders>
              <w:top w:val="none" w:color="000000" w:sz="4"/>
              <w:left w:val="none" w:color="000000" w:sz="4"/>
              <w:bottom w:val="single" w:color="000000" w:sz="4"/>
              <w:right w:val="single" w:color="000000" w:sz="4"/>
            </w:tcBorders>
          </w:tcP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制式防护背心</w:t>
            </w:r>
          </w:p>
        </w:tc>
        <w:tc>
          <w:tcPr>
            <w:tcW w:type="dxa" w:w="6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、色牢度≥</w:t>
            </w:r>
            <w:r>
              <w:rPr>
                <w:sz w:val="21"/>
              </w:rPr>
              <w:t>4</w:t>
            </w:r>
            <w:r>
              <w:rPr>
                <w:sz w:val="21"/>
              </w:rPr>
              <w:t>级（日晒</w:t>
            </w:r>
            <w:r>
              <w:rPr>
                <w:sz w:val="21"/>
              </w:rPr>
              <w:t>/</w:t>
            </w:r>
            <w:r>
              <w:rPr>
                <w:sz w:val="21"/>
              </w:rPr>
              <w:t>水洗</w:t>
            </w:r>
            <w:r>
              <w:rPr>
                <w:sz w:val="21"/>
              </w:rPr>
              <w:t>/</w:t>
            </w:r>
            <w:r>
              <w:rPr>
                <w:sz w:val="21"/>
              </w:rPr>
              <w:t>摩擦）</w:t>
            </w:r>
          </w:p>
          <w:p>
            <w:pPr>
              <w:pStyle w:val="null3"/>
              <w:jc w:val="both"/>
            </w:pPr>
            <w:r>
              <w:rPr>
                <w:sz w:val="21"/>
              </w:rPr>
              <w:t>2</w:t>
            </w:r>
            <w:r>
              <w:rPr>
                <w:sz w:val="21"/>
              </w:rPr>
              <w:t>、防冲击等级：抵御</w:t>
            </w:r>
            <w:r>
              <w:rPr>
                <w:sz w:val="21"/>
              </w:rPr>
              <w:t>5J</w:t>
            </w:r>
            <w:r>
              <w:rPr>
                <w:sz w:val="21"/>
              </w:rPr>
              <w:t>冲击能量（</w:t>
            </w:r>
            <w:r>
              <w:rPr>
                <w:sz w:val="21"/>
              </w:rPr>
              <w:t>5kg</w:t>
            </w:r>
            <w:r>
              <w:rPr>
                <w:sz w:val="21"/>
              </w:rPr>
              <w:t>重物</w:t>
            </w:r>
            <w:r>
              <w:rPr>
                <w:sz w:val="21"/>
              </w:rPr>
              <w:t>1m</w:t>
            </w:r>
            <w:r>
              <w:rPr>
                <w:sz w:val="21"/>
              </w:rPr>
              <w:t>坠落），背板最大变形≤</w:t>
            </w:r>
            <w:r>
              <w:rPr>
                <w:sz w:val="21"/>
              </w:rPr>
              <w:t>10mm</w:t>
            </w:r>
            <w:r>
              <w:rPr>
                <w:sz w:val="21"/>
              </w:rPr>
              <w:t>，无穿透、无碎片飞溅；</w:t>
            </w:r>
          </w:p>
          <w:p>
            <w:pPr>
              <w:pStyle w:val="null3"/>
              <w:jc w:val="both"/>
            </w:pPr>
            <w:r>
              <w:rPr>
                <w:sz w:val="21"/>
              </w:rPr>
              <w:t>3</w:t>
            </w:r>
            <w:r>
              <w:rPr>
                <w:sz w:val="21"/>
              </w:rPr>
              <w:t>、防割性能：五级防割，可抵御</w:t>
            </w:r>
            <w:r>
              <w:rPr>
                <w:sz w:val="21"/>
              </w:rPr>
              <w:t>20N</w:t>
            </w:r>
            <w:r>
              <w:rPr>
                <w:sz w:val="21"/>
              </w:rPr>
              <w:t>切割力，刀片滑动距离≥</w:t>
            </w:r>
            <w:r>
              <w:rPr>
                <w:sz w:val="21"/>
              </w:rPr>
              <w:t>20mm</w:t>
            </w:r>
            <w:r>
              <w:rPr>
                <w:sz w:val="21"/>
              </w:rPr>
              <w:t>不穿透；</w:t>
            </w:r>
          </w:p>
          <w:p>
            <w:pPr>
              <w:pStyle w:val="null3"/>
              <w:jc w:val="both"/>
            </w:pPr>
            <w:r>
              <w:rPr>
                <w:sz w:val="21"/>
              </w:rPr>
              <w:t>4</w:t>
            </w:r>
            <w:r>
              <w:rPr>
                <w:sz w:val="21"/>
              </w:rPr>
              <w:t>、防刺性能：抵御≥</w:t>
            </w:r>
            <w:r>
              <w:rPr>
                <w:sz w:val="21"/>
              </w:rPr>
              <w:t>80N</w:t>
            </w:r>
            <w:r>
              <w:rPr>
                <w:sz w:val="21"/>
              </w:rPr>
              <w:t>穿刺力，穿刺深度≤</w:t>
            </w:r>
            <w:r>
              <w:rPr>
                <w:sz w:val="21"/>
              </w:rPr>
              <w:t>5mm</w:t>
            </w:r>
            <w:r>
              <w:rPr>
                <w:sz w:val="21"/>
              </w:rPr>
              <w:t>，无贯穿；</w:t>
            </w:r>
          </w:p>
          <w:p>
            <w:pPr>
              <w:pStyle w:val="null3"/>
              <w:jc w:val="both"/>
            </w:pPr>
            <w:r>
              <w:rPr>
                <w:sz w:val="21"/>
              </w:rPr>
              <w:t>5</w:t>
            </w:r>
            <w:r>
              <w:rPr>
                <w:sz w:val="21"/>
              </w:rPr>
              <w:t>、阻燃性能：垂直燃烧续燃时间≤</w:t>
            </w:r>
            <w:r>
              <w:rPr>
                <w:sz w:val="21"/>
              </w:rPr>
              <w:t>2s</w:t>
            </w:r>
            <w:r>
              <w:rPr>
                <w:sz w:val="21"/>
              </w:rPr>
              <w:t>，阴燃时间≤</w:t>
            </w:r>
            <w:r>
              <w:rPr>
                <w:sz w:val="21"/>
              </w:rPr>
              <w:t>5s</w:t>
            </w:r>
            <w:r>
              <w:rPr>
                <w:sz w:val="21"/>
              </w:rPr>
              <w:t>，无熔融滴落，损毁长度≤</w:t>
            </w:r>
            <w:r>
              <w:rPr>
                <w:sz w:val="21"/>
              </w:rPr>
              <w:t>10cm</w:t>
            </w:r>
            <w:r>
              <w:rPr>
                <w:sz w:val="21"/>
              </w:rPr>
              <w:t>。</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16</w:t>
            </w:r>
          </w:p>
        </w:tc>
        <w:tc>
          <w:tcPr>
            <w:tcW w:type="dxa" w:w="770"/>
            <w:vMerge/>
            <w:tcBorders>
              <w:top w:val="none" w:color="000000" w:sz="4"/>
              <w:left w:val="none" w:color="000000" w:sz="4"/>
              <w:bottom w:val="single" w:color="000000" w:sz="4"/>
              <w:right w:val="single" w:color="000000" w:sz="4"/>
            </w:tcBorders>
          </w:tcP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手持卫星通信设备</w:t>
            </w:r>
          </w:p>
        </w:tc>
        <w:tc>
          <w:tcPr>
            <w:tcW w:type="dxa" w:w="6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、屏幕：尺寸≥</w:t>
            </w:r>
            <w:r>
              <w:rPr>
                <w:sz w:val="21"/>
              </w:rPr>
              <w:t>6.8</w:t>
            </w:r>
            <w:r>
              <w:rPr>
                <w:sz w:val="21"/>
              </w:rPr>
              <w:t>英寸，亮度峰值不低于</w:t>
            </w:r>
            <w:r>
              <w:rPr>
                <w:sz w:val="21"/>
              </w:rPr>
              <w:t>2500</w:t>
            </w:r>
            <w:r>
              <w:rPr>
                <w:sz w:val="21"/>
              </w:rPr>
              <w:t>尼特，耐摔；</w:t>
            </w:r>
          </w:p>
          <w:p>
            <w:pPr>
              <w:pStyle w:val="null3"/>
              <w:jc w:val="both"/>
            </w:pPr>
            <w:r>
              <w:rPr>
                <w:sz w:val="21"/>
              </w:rPr>
              <w:t>2</w:t>
            </w:r>
            <w:r>
              <w:rPr>
                <w:sz w:val="21"/>
              </w:rPr>
              <w:t>、存储≥</w:t>
            </w:r>
            <w:r>
              <w:rPr>
                <w:sz w:val="21"/>
              </w:rPr>
              <w:t>16G+1T</w:t>
            </w:r>
            <w:r>
              <w:rPr>
                <w:sz w:val="21"/>
              </w:rPr>
              <w:t>；</w:t>
            </w:r>
          </w:p>
          <w:p>
            <w:pPr>
              <w:pStyle w:val="null3"/>
              <w:jc w:val="both"/>
            </w:pPr>
            <w:r>
              <w:rPr>
                <w:sz w:val="21"/>
              </w:rPr>
              <w:t>3</w:t>
            </w:r>
            <w:r>
              <w:rPr>
                <w:sz w:val="21"/>
              </w:rPr>
              <w:t>、电池容量≥</w:t>
            </w:r>
            <w:r>
              <w:rPr>
                <w:sz w:val="21"/>
              </w:rPr>
              <w:t>5500mAH</w:t>
            </w:r>
            <w:r>
              <w:rPr>
                <w:sz w:val="21"/>
              </w:rPr>
              <w:t>，支持</w:t>
            </w:r>
            <w:r>
              <w:rPr>
                <w:sz w:val="21"/>
              </w:rPr>
              <w:t>100W</w:t>
            </w:r>
            <w:r>
              <w:rPr>
                <w:sz w:val="21"/>
              </w:rPr>
              <w:t>快充；</w:t>
            </w:r>
          </w:p>
          <w:p>
            <w:pPr>
              <w:pStyle w:val="null3"/>
              <w:jc w:val="both"/>
            </w:pPr>
            <w:r>
              <w:rPr>
                <w:sz w:val="21"/>
              </w:rPr>
              <w:t>▲</w:t>
            </w:r>
            <w:r>
              <w:rPr>
                <w:sz w:val="21"/>
              </w:rPr>
              <w:t>4</w:t>
            </w:r>
            <w:r>
              <w:rPr>
                <w:sz w:val="21"/>
              </w:rPr>
              <w:t>、通讯方式：支持卫星通话；</w:t>
            </w:r>
          </w:p>
          <w:p>
            <w:pPr>
              <w:pStyle w:val="null3"/>
              <w:jc w:val="both"/>
            </w:pPr>
            <w:r>
              <w:rPr>
                <w:sz w:val="21"/>
              </w:rPr>
              <w:t>5</w:t>
            </w:r>
            <w:r>
              <w:rPr>
                <w:sz w:val="21"/>
              </w:rPr>
              <w:t>、防护≥</w:t>
            </w:r>
            <w:r>
              <w:rPr>
                <w:sz w:val="21"/>
              </w:rPr>
              <w:t>IP68</w:t>
            </w:r>
            <w:r>
              <w:rPr>
                <w:sz w:val="21"/>
              </w:rPr>
              <w:t>。</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17</w:t>
            </w:r>
          </w:p>
        </w:tc>
        <w:tc>
          <w:tcPr>
            <w:tcW w:type="dxa" w:w="770"/>
            <w:vMerge/>
            <w:tcBorders>
              <w:top w:val="none" w:color="000000" w:sz="4"/>
              <w:left w:val="none" w:color="000000" w:sz="4"/>
              <w:bottom w:val="single" w:color="000000" w:sz="4"/>
              <w:right w:val="single" w:color="000000" w:sz="4"/>
            </w:tcBorders>
          </w:tcP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航拍无人机</w:t>
            </w:r>
          </w:p>
        </w:tc>
        <w:tc>
          <w:tcPr>
            <w:tcW w:type="dxa" w:w="6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、起飞重量≤</w:t>
            </w:r>
            <w:r>
              <w:rPr>
                <w:sz w:val="21"/>
              </w:rPr>
              <w:t>249g</w:t>
            </w:r>
          </w:p>
          <w:p>
            <w:pPr>
              <w:pStyle w:val="null3"/>
              <w:jc w:val="both"/>
            </w:pPr>
            <w:r>
              <w:rPr>
                <w:sz w:val="21"/>
              </w:rPr>
              <w:t>2</w:t>
            </w:r>
            <w:r>
              <w:rPr>
                <w:sz w:val="21"/>
              </w:rPr>
              <w:t>、最大抗风等级：</w:t>
            </w:r>
            <w:r>
              <w:rPr>
                <w:sz w:val="21"/>
              </w:rPr>
              <w:t>5</w:t>
            </w:r>
            <w:r>
              <w:rPr>
                <w:sz w:val="21"/>
              </w:rPr>
              <w:t>级；</w:t>
            </w:r>
          </w:p>
          <w:p>
            <w:pPr>
              <w:pStyle w:val="null3"/>
              <w:jc w:val="both"/>
            </w:pPr>
            <w:r>
              <w:rPr>
                <w:sz w:val="21"/>
              </w:rPr>
              <w:t>3</w:t>
            </w:r>
            <w:r>
              <w:rPr>
                <w:sz w:val="21"/>
              </w:rPr>
              <w:t>、飞行时间≥</w:t>
            </w:r>
            <w:r>
              <w:rPr>
                <w:sz w:val="21"/>
              </w:rPr>
              <w:t>30min</w:t>
            </w:r>
            <w:r>
              <w:rPr>
                <w:sz w:val="21"/>
              </w:rPr>
              <w:t>；</w:t>
            </w:r>
          </w:p>
          <w:p>
            <w:pPr>
              <w:pStyle w:val="null3"/>
              <w:jc w:val="both"/>
            </w:pPr>
            <w:r>
              <w:rPr>
                <w:sz w:val="21"/>
              </w:rPr>
              <w:t>4</w:t>
            </w:r>
            <w:r>
              <w:rPr>
                <w:sz w:val="21"/>
              </w:rPr>
              <w:t>、照片最大像素：</w:t>
            </w:r>
            <w:r>
              <w:rPr>
                <w:sz w:val="21"/>
              </w:rPr>
              <w:t>1200</w:t>
            </w:r>
            <w:r>
              <w:rPr>
                <w:sz w:val="21"/>
              </w:rPr>
              <w:t>万；</w:t>
            </w:r>
          </w:p>
          <w:p>
            <w:pPr>
              <w:pStyle w:val="null3"/>
              <w:jc w:val="both"/>
            </w:pPr>
            <w:r>
              <w:rPr>
                <w:sz w:val="21"/>
              </w:rPr>
              <w:t>5</w:t>
            </w:r>
            <w:r>
              <w:rPr>
                <w:sz w:val="21"/>
              </w:rPr>
              <w:t>、视频规格：</w:t>
            </w:r>
            <w:r>
              <w:rPr>
                <w:sz w:val="21"/>
              </w:rPr>
              <w:t>4K</w:t>
            </w:r>
            <w:r>
              <w:rPr>
                <w:sz w:val="21"/>
              </w:rPr>
              <w:t>；</w:t>
            </w:r>
          </w:p>
          <w:p>
            <w:pPr>
              <w:pStyle w:val="null3"/>
              <w:jc w:val="both"/>
            </w:pPr>
            <w:r>
              <w:rPr>
                <w:sz w:val="21"/>
              </w:rPr>
              <w:t>6</w:t>
            </w:r>
            <w:r>
              <w:rPr>
                <w:sz w:val="21"/>
              </w:rPr>
              <w:t>、配件：飞行电池×</w:t>
            </w:r>
            <w:r>
              <w:rPr>
                <w:sz w:val="21"/>
              </w:rPr>
              <w:t>3</w:t>
            </w:r>
            <w:r>
              <w:rPr>
                <w:sz w:val="21"/>
              </w:rPr>
              <w:t>、备用螺旋桨×</w:t>
            </w:r>
            <w:r>
              <w:rPr>
                <w:sz w:val="21"/>
              </w:rPr>
              <w:t>3</w:t>
            </w:r>
            <w:r>
              <w:rPr>
                <w:sz w:val="21"/>
              </w:rPr>
              <w:t>、收纳单肩包；</w:t>
            </w:r>
          </w:p>
          <w:p>
            <w:pPr>
              <w:pStyle w:val="null3"/>
              <w:jc w:val="both"/>
            </w:pPr>
            <w:r>
              <w:rPr>
                <w:sz w:val="21"/>
              </w:rPr>
              <w:t>7</w:t>
            </w:r>
            <w:r>
              <w:rPr>
                <w:sz w:val="21"/>
              </w:rPr>
              <w:t>、最大信号有效距离：≥</w:t>
            </w:r>
            <w:r>
              <w:rPr>
                <w:sz w:val="21"/>
              </w:rPr>
              <w:t>5km</w:t>
            </w:r>
            <w:r>
              <w:rPr>
                <w:sz w:val="21"/>
              </w:rPr>
              <w:t>；</w:t>
            </w:r>
          </w:p>
          <w:p>
            <w:pPr>
              <w:pStyle w:val="null3"/>
              <w:jc w:val="both"/>
            </w:pPr>
            <w:r>
              <w:rPr>
                <w:sz w:val="21"/>
              </w:rPr>
              <w:t>▲</w:t>
            </w:r>
            <w:r>
              <w:rPr>
                <w:sz w:val="21"/>
              </w:rPr>
              <w:t>8</w:t>
            </w:r>
            <w:r>
              <w:rPr>
                <w:sz w:val="21"/>
              </w:rPr>
              <w:t>、包含无人机保险不低于两年（提供承诺函，格式自拟）。</w:t>
            </w:r>
          </w:p>
        </w:tc>
      </w:tr>
    </w:tbl>
    <w:p>
      <w:pPr>
        <w:pStyle w:val="null3"/>
        <w:ind w:firstLine="422"/>
        <w:jc w:val="both"/>
      </w:pPr>
      <w:r>
        <w:rPr>
          <w:sz w:val="21"/>
          <w:b/>
        </w:rPr>
        <w:t>3</w:t>
      </w:r>
      <w:r>
        <w:rPr>
          <w:sz w:val="21"/>
          <w:b/>
        </w:rPr>
        <w:t>、采购说明</w:t>
      </w:r>
    </w:p>
    <w:p>
      <w:pPr>
        <w:pStyle w:val="null3"/>
        <w:ind w:firstLine="420"/>
        <w:jc w:val="both"/>
      </w:pPr>
      <w:r>
        <w:rPr>
          <w:sz w:val="21"/>
        </w:rPr>
        <w:t>（</w:t>
      </w:r>
      <w:r>
        <w:rPr>
          <w:sz w:val="21"/>
        </w:rPr>
        <w:t>1</w:t>
      </w:r>
      <w:r>
        <w:rPr>
          <w:sz w:val="21"/>
        </w:rPr>
        <w:t>）投标人必须详细描述投标货物所采用核心部件的品牌、技术参数等内容。</w:t>
      </w:r>
    </w:p>
    <w:p>
      <w:pPr>
        <w:pStyle w:val="null3"/>
        <w:ind w:firstLine="420"/>
        <w:jc w:val="both"/>
      </w:pPr>
      <w:r>
        <w:rPr>
          <w:sz w:val="21"/>
        </w:rPr>
        <w:t>（</w:t>
      </w:r>
      <w:r>
        <w:rPr>
          <w:sz w:val="21"/>
        </w:rPr>
        <w:t>2</w:t>
      </w:r>
      <w:r>
        <w:rPr>
          <w:sz w:val="21"/>
        </w:rPr>
        <w:t>）“采购清单及技术参数要求”的设备名称仅是采购人对产品的习惯性称呼，并不针对某特定名称，具体名称以投标产品相关证明材料为准。</w:t>
      </w:r>
    </w:p>
    <w:p>
      <w:pPr>
        <w:pStyle w:val="null3"/>
        <w:ind w:firstLine="420"/>
        <w:jc w:val="both"/>
      </w:pPr>
      <w:r>
        <w:rPr>
          <w:sz w:val="21"/>
        </w:rPr>
        <w:t>（</w:t>
      </w:r>
      <w:r>
        <w:rPr>
          <w:sz w:val="21"/>
        </w:rPr>
        <w:t>3</w:t>
      </w:r>
      <w:r>
        <w:rPr>
          <w:sz w:val="21"/>
        </w:rPr>
        <w:t>）投标人应注意投标的风险，认真阅读和理解招标文件，选择符合或优于招标文件要求的货物参与投标。如所供货物存在技术偏离，供应商应如实填写技术规格偏离表，若评标时评标委员会掌握了确切事实说明某供应商或制造厂家没有如实填写技术规格偏离表或有欺诈行为，该投标文件将被拒绝。若用户验收时发现货物中存在指标低偏离，将拒绝支付合同货款，并追究相应的法律责任。</w:t>
      </w:r>
    </w:p>
    <w:p>
      <w:pPr>
        <w:pStyle w:val="null3"/>
        <w:ind w:firstLine="420"/>
        <w:jc w:val="both"/>
      </w:pPr>
      <w:r>
        <w:rPr>
          <w:sz w:val="21"/>
        </w:rPr>
        <w:t>（</w:t>
      </w:r>
      <w:r>
        <w:rPr>
          <w:sz w:val="21"/>
        </w:rPr>
        <w:t>4</w:t>
      </w:r>
      <w:r>
        <w:rPr>
          <w:sz w:val="21"/>
        </w:rPr>
        <w:t>）投标人必须在投标文件中详细说明所投产品及主要部件的生产厂家、品牌、型号。</w:t>
      </w:r>
    </w:p>
    <w:p>
      <w:pPr>
        <w:pStyle w:val="null3"/>
        <w:ind w:firstLine="420"/>
        <w:jc w:val="both"/>
      </w:pPr>
      <w:r>
        <w:rPr>
          <w:sz w:val="21"/>
        </w:rPr>
        <w:t>（</w:t>
      </w:r>
      <w:r>
        <w:rPr>
          <w:sz w:val="21"/>
        </w:rPr>
        <w:t>5</w:t>
      </w:r>
      <w:r>
        <w:rPr>
          <w:sz w:val="21"/>
        </w:rPr>
        <w:t>）采购人在签订合同前及验收时，将对中标供应商的所有产品技术参数响应情况、产品来源渠道合法性、产品检验合格证等进行核实，中标供应商须提供有效的证明材料并经采购人认可。如有虚假或不能提供，将取消其中标资格，同时该供应商相关违法行为将报送到财政监督管理部门处理。</w:t>
      </w:r>
    </w:p>
    <w:p>
      <w:pPr>
        <w:pStyle w:val="null3"/>
        <w:jc w:val="both"/>
      </w:pPr>
      <w:r>
        <w:rPr>
          <w:sz w:val="21"/>
          <w:b/>
        </w:rPr>
        <w:t>（六）项目工期及组织实施要求</w:t>
      </w:r>
    </w:p>
    <w:p>
      <w:pPr>
        <w:pStyle w:val="null3"/>
        <w:ind w:firstLine="420"/>
        <w:jc w:val="both"/>
      </w:pPr>
      <w:r>
        <w:rPr>
          <w:sz w:val="21"/>
        </w:rPr>
        <w:t>1</w:t>
      </w:r>
      <w:r>
        <w:rPr>
          <w:sz w:val="21"/>
        </w:rPr>
        <w:t>、项目工期要求</w:t>
      </w:r>
    </w:p>
    <w:p>
      <w:pPr>
        <w:pStyle w:val="null3"/>
        <w:ind w:firstLine="420"/>
        <w:jc w:val="both"/>
      </w:pPr>
      <w:r>
        <w:rPr>
          <w:sz w:val="21"/>
        </w:rPr>
        <w:t>项目实施周期为合同签订之日起至</w:t>
      </w:r>
      <w:r>
        <w:rPr>
          <w:sz w:val="21"/>
        </w:rPr>
        <w:t>2026</w:t>
      </w:r>
      <w:r>
        <w:rPr>
          <w:sz w:val="21"/>
        </w:rPr>
        <w:t>年</w:t>
      </w:r>
      <w:r>
        <w:rPr>
          <w:sz w:val="21"/>
        </w:rPr>
        <w:t>12</w:t>
      </w:r>
      <w:r>
        <w:rPr>
          <w:sz w:val="21"/>
        </w:rPr>
        <w:t>月，鉴于项目工作范围广、周期紧，投标人须制定全面且可行的保障措施，科学编排进度计划，确保项目保质保量按期完成。投标人应严格遵循监测标准建设流程，统筹推进实施方案编写、设备安装调试、竣工验收、应急装备供货等各项工作，且须满足以下时间节点要求：</w:t>
      </w:r>
    </w:p>
    <w:p>
      <w:pPr>
        <w:pStyle w:val="null3"/>
        <w:ind w:firstLine="420"/>
        <w:jc w:val="both"/>
      </w:pPr>
      <w:r>
        <w:rPr>
          <w:sz w:val="21"/>
        </w:rPr>
        <w:t>2026</w:t>
      </w:r>
      <w:r>
        <w:rPr>
          <w:sz w:val="21"/>
        </w:rPr>
        <w:t>年</w:t>
      </w:r>
      <w:r>
        <w:rPr>
          <w:sz w:val="21"/>
        </w:rPr>
        <w:t>3</w:t>
      </w:r>
      <w:r>
        <w:rPr>
          <w:sz w:val="21"/>
        </w:rPr>
        <w:t>月</w:t>
      </w:r>
      <w:r>
        <w:rPr>
          <w:sz w:val="21"/>
        </w:rPr>
        <w:t>20</w:t>
      </w:r>
      <w:r>
        <w:rPr>
          <w:sz w:val="21"/>
        </w:rPr>
        <w:t>日前，完成监测需求梳理及监测设备踏勘定点工作；</w:t>
      </w:r>
    </w:p>
    <w:p>
      <w:pPr>
        <w:pStyle w:val="null3"/>
        <w:ind w:firstLine="420"/>
        <w:jc w:val="both"/>
      </w:pPr>
      <w:r>
        <w:rPr>
          <w:sz w:val="21"/>
        </w:rPr>
        <w:t>2026</w:t>
      </w:r>
      <w:r>
        <w:rPr>
          <w:sz w:val="21"/>
        </w:rPr>
        <w:t>年</w:t>
      </w:r>
      <w:r>
        <w:rPr>
          <w:sz w:val="21"/>
        </w:rPr>
        <w:t>3</w:t>
      </w:r>
      <w:r>
        <w:rPr>
          <w:sz w:val="21"/>
        </w:rPr>
        <w:t>月底前，完成项目实施方案编制、监测设备采购及验收工作；</w:t>
      </w:r>
    </w:p>
    <w:p>
      <w:pPr>
        <w:pStyle w:val="null3"/>
        <w:ind w:firstLine="420"/>
        <w:jc w:val="both"/>
      </w:pPr>
      <w:r>
        <w:rPr>
          <w:sz w:val="21"/>
        </w:rPr>
        <w:t>2026</w:t>
      </w:r>
      <w:r>
        <w:rPr>
          <w:sz w:val="21"/>
        </w:rPr>
        <w:t>年</w:t>
      </w:r>
      <w:r>
        <w:rPr>
          <w:sz w:val="21"/>
        </w:rPr>
        <w:t>4</w:t>
      </w:r>
      <w:r>
        <w:rPr>
          <w:sz w:val="21"/>
        </w:rPr>
        <w:t>月底前，完成监测设备野外安装和调试，投入试运行，试运行周期不少于</w:t>
      </w:r>
      <w:r>
        <w:rPr>
          <w:sz w:val="21"/>
        </w:rPr>
        <w:t>3</w:t>
      </w:r>
      <w:r>
        <w:rPr>
          <w:sz w:val="21"/>
        </w:rPr>
        <w:t>个月；</w:t>
      </w:r>
    </w:p>
    <w:p>
      <w:pPr>
        <w:pStyle w:val="null3"/>
        <w:ind w:firstLine="420"/>
        <w:jc w:val="both"/>
      </w:pPr>
      <w:r>
        <w:rPr>
          <w:sz w:val="21"/>
        </w:rPr>
        <w:t>2026</w:t>
      </w:r>
      <w:r>
        <w:rPr>
          <w:sz w:val="21"/>
        </w:rPr>
        <w:t>年</w:t>
      </w:r>
      <w:r>
        <w:rPr>
          <w:sz w:val="21"/>
        </w:rPr>
        <w:t>5</w:t>
      </w:r>
      <w:r>
        <w:rPr>
          <w:sz w:val="21"/>
        </w:rPr>
        <w:t>月底前，完成巡查监测与应急技术支撑装备采购及验收工作；</w:t>
      </w:r>
    </w:p>
    <w:p>
      <w:pPr>
        <w:pStyle w:val="null3"/>
        <w:ind w:firstLine="420"/>
        <w:jc w:val="both"/>
      </w:pPr>
      <w:r>
        <w:rPr>
          <w:sz w:val="21"/>
        </w:rPr>
        <w:t xml:space="preserve">2026 </w:t>
      </w:r>
      <w:r>
        <w:rPr>
          <w:sz w:val="21"/>
        </w:rPr>
        <w:t>年</w:t>
      </w:r>
      <w:r>
        <w:rPr>
          <w:sz w:val="21"/>
        </w:rPr>
        <w:t>10</w:t>
      </w:r>
      <w:r>
        <w:rPr>
          <w:sz w:val="21"/>
        </w:rPr>
        <w:t>月底前完成试运行，并向采购人提交终验申请；</w:t>
      </w:r>
    </w:p>
    <w:p>
      <w:pPr>
        <w:pStyle w:val="null3"/>
        <w:ind w:firstLine="420"/>
        <w:jc w:val="both"/>
      </w:pPr>
      <w:r>
        <w:rPr>
          <w:sz w:val="21"/>
        </w:rPr>
        <w:t>2026</w:t>
      </w:r>
      <w:r>
        <w:rPr>
          <w:sz w:val="21"/>
        </w:rPr>
        <w:t>年</w:t>
      </w:r>
      <w:r>
        <w:rPr>
          <w:sz w:val="21"/>
        </w:rPr>
        <w:t>12</w:t>
      </w:r>
      <w:r>
        <w:rPr>
          <w:sz w:val="21"/>
        </w:rPr>
        <w:t>月底前，完成项目竣工验收及资料归档工作。自竣工验收之日起，提供</w:t>
      </w:r>
      <w:r>
        <w:rPr>
          <w:sz w:val="21"/>
        </w:rPr>
        <w:t>3</w:t>
      </w:r>
      <w:r>
        <w:rPr>
          <w:sz w:val="21"/>
        </w:rPr>
        <w:t>年运行维护服务。</w:t>
      </w:r>
    </w:p>
    <w:p>
      <w:pPr>
        <w:pStyle w:val="null3"/>
        <w:ind w:firstLine="420"/>
        <w:jc w:val="both"/>
      </w:pPr>
      <w:r>
        <w:rPr>
          <w:sz w:val="21"/>
        </w:rPr>
        <w:t>2</w:t>
      </w:r>
      <w:r>
        <w:rPr>
          <w:sz w:val="21"/>
        </w:rPr>
        <w:t>、组织实施要求</w:t>
      </w:r>
    </w:p>
    <w:p>
      <w:pPr>
        <w:pStyle w:val="null3"/>
        <w:ind w:firstLine="420"/>
        <w:jc w:val="both"/>
      </w:pPr>
      <w:r>
        <w:rPr>
          <w:sz w:val="21"/>
        </w:rPr>
        <w:t>为保证项目能够顺利地实施，必须制定科学、合理、切实可行的实施计划。一方面要从组织上进行落实，成立强有力的项目领导小组和经验丰富的项目实施队伍；一方面要从科技质量上进行落实，团队成员宜具有监测预警、设备装备和数据平台领域的专业技术能力；同时还要制定工作原则，以指导项目按质按时的全面实施。</w:t>
      </w:r>
    </w:p>
    <w:p>
      <w:pPr>
        <w:pStyle w:val="null3"/>
        <w:ind w:firstLine="420"/>
        <w:jc w:val="both"/>
      </w:pPr>
      <w:r>
        <w:rPr>
          <w:sz w:val="21"/>
        </w:rPr>
        <w:t>（</w:t>
      </w:r>
      <w:r>
        <w:rPr>
          <w:sz w:val="21"/>
        </w:rPr>
        <w:t>1</w:t>
      </w:r>
      <w:r>
        <w:rPr>
          <w:sz w:val="21"/>
        </w:rPr>
        <w:t>）为使项目按质、按量、按时及有序实施，投标人须针对本项目成立一个完善和稳定的管理组织机构。</w:t>
      </w:r>
    </w:p>
    <w:p>
      <w:pPr>
        <w:pStyle w:val="null3"/>
        <w:ind w:firstLine="420"/>
        <w:jc w:val="both"/>
      </w:pPr>
      <w:r>
        <w:rPr>
          <w:sz w:val="21"/>
        </w:rPr>
        <w:t>1</w:t>
      </w:r>
      <w:r>
        <w:rPr>
          <w:sz w:val="21"/>
        </w:rPr>
        <w:t>）中标人应设置</w:t>
      </w:r>
      <w:r>
        <w:rPr>
          <w:sz w:val="21"/>
        </w:rPr>
        <w:t>1</w:t>
      </w:r>
      <w:r>
        <w:rPr>
          <w:sz w:val="21"/>
        </w:rPr>
        <w:t>名项目负责人，项目负责人宜具备测绘类或地质类或通信技术类或电子信息类专业正高级工程师，宜具备信息系统项目管理师证书，负责项目的总体协调、管理、信息系统对接等工作。</w:t>
      </w:r>
    </w:p>
    <w:p>
      <w:pPr>
        <w:pStyle w:val="null3"/>
        <w:ind w:firstLine="420"/>
        <w:jc w:val="both"/>
      </w:pPr>
      <w:r>
        <w:rPr>
          <w:sz w:val="21"/>
        </w:rPr>
        <w:t>2</w:t>
      </w:r>
      <w:r>
        <w:rPr>
          <w:sz w:val="21"/>
        </w:rPr>
        <w:t>）项目组成员宜具备测绘或地质高级工程师及以上职称人员不少于</w:t>
      </w:r>
      <w:r>
        <w:rPr>
          <w:sz w:val="21"/>
        </w:rPr>
        <w:t>2</w:t>
      </w:r>
      <w:r>
        <w:rPr>
          <w:sz w:val="21"/>
        </w:rPr>
        <w:t>人，通信技术或电子信息工程高级工程师及以上职称人员不少于</w:t>
      </w:r>
      <w:r>
        <w:rPr>
          <w:sz w:val="21"/>
        </w:rPr>
        <w:t>2</w:t>
      </w:r>
      <w:r>
        <w:rPr>
          <w:sz w:val="21"/>
        </w:rPr>
        <w:t>人，计算机技术与软件专业技术资格系统分析师专业技术资格人员不少于</w:t>
      </w:r>
      <w:r>
        <w:rPr>
          <w:sz w:val="21"/>
        </w:rPr>
        <w:t>2</w:t>
      </w:r>
      <w:r>
        <w:rPr>
          <w:sz w:val="21"/>
        </w:rPr>
        <w:t>人，测绘或地质或通信技术或计算机技术与软件专业技术资格工程师及以上职称人员不少于</w:t>
      </w:r>
      <w:r>
        <w:rPr>
          <w:sz w:val="21"/>
        </w:rPr>
        <w:t>4</w:t>
      </w:r>
      <w:r>
        <w:rPr>
          <w:sz w:val="21"/>
        </w:rPr>
        <w:t>人。</w:t>
      </w:r>
    </w:p>
    <w:p>
      <w:pPr>
        <w:pStyle w:val="null3"/>
        <w:ind w:firstLine="420"/>
        <w:jc w:val="both"/>
      </w:pPr>
      <w:r>
        <w:rPr>
          <w:sz w:val="21"/>
        </w:rPr>
        <w:t>3</w:t>
      </w:r>
      <w:r>
        <w:rPr>
          <w:sz w:val="21"/>
        </w:rPr>
        <w:t>）试运行及</w:t>
      </w:r>
      <w:r>
        <w:rPr>
          <w:sz w:val="21"/>
        </w:rPr>
        <w:t>3</w:t>
      </w:r>
      <w:r>
        <w:rPr>
          <w:sz w:val="21"/>
        </w:rPr>
        <w:t>年售后服务期内，中标人应派驻不少于</w:t>
      </w:r>
      <w:r>
        <w:rPr>
          <w:sz w:val="21"/>
        </w:rPr>
        <w:t>3</w:t>
      </w:r>
      <w:r>
        <w:rPr>
          <w:sz w:val="21"/>
        </w:rPr>
        <w:t>名具备工程师及以上职称人员到采购人指定地点提供工作日</w:t>
      </w:r>
      <w:r>
        <w:rPr>
          <w:sz w:val="21"/>
        </w:rPr>
        <w:t>8</w:t>
      </w:r>
      <w:r>
        <w:rPr>
          <w:sz w:val="21"/>
        </w:rPr>
        <w:t>小时驻场服务，遇强降雨等重大天气过程须</w:t>
      </w:r>
      <w:r>
        <w:rPr>
          <w:sz w:val="21"/>
        </w:rPr>
        <w:t>24</w:t>
      </w:r>
      <w:r>
        <w:rPr>
          <w:sz w:val="21"/>
        </w:rPr>
        <w:t>小时驻场服务。</w:t>
      </w:r>
    </w:p>
    <w:p>
      <w:pPr>
        <w:pStyle w:val="null3"/>
        <w:ind w:firstLine="420"/>
        <w:jc w:val="both"/>
      </w:pPr>
      <w:r>
        <w:rPr>
          <w:sz w:val="21"/>
        </w:rPr>
        <w:t>（</w:t>
      </w:r>
      <w:r>
        <w:rPr>
          <w:sz w:val="21"/>
        </w:rPr>
        <w:t>2</w:t>
      </w:r>
      <w:r>
        <w:rPr>
          <w:sz w:val="21"/>
        </w:rPr>
        <w:t>）中标人在投标文件中承诺的项目负责人须具体负责项目的实施，在项目终验通过前，相关人员未经采购人同意不得调整。</w:t>
      </w:r>
    </w:p>
    <w:p>
      <w:pPr>
        <w:pStyle w:val="null3"/>
        <w:ind w:firstLine="420"/>
        <w:jc w:val="both"/>
      </w:pPr>
      <w:r>
        <w:rPr>
          <w:sz w:val="21"/>
        </w:rPr>
        <w:t>（</w:t>
      </w:r>
      <w:r>
        <w:rPr>
          <w:sz w:val="21"/>
        </w:rPr>
        <w:t>3</w:t>
      </w:r>
      <w:r>
        <w:rPr>
          <w:sz w:val="21"/>
        </w:rPr>
        <w:t>）中标人派出的人员不能胜任采购人工作的，采购人有权要求调换。</w:t>
      </w:r>
    </w:p>
    <w:p>
      <w:pPr>
        <w:pStyle w:val="null3"/>
        <w:ind w:firstLine="420"/>
        <w:jc w:val="both"/>
      </w:pPr>
      <w:r>
        <w:rPr>
          <w:sz w:val="21"/>
        </w:rPr>
        <w:t>（</w:t>
      </w:r>
      <w:r>
        <w:rPr>
          <w:sz w:val="21"/>
        </w:rPr>
        <w:t>4</w:t>
      </w:r>
      <w:r>
        <w:rPr>
          <w:sz w:val="21"/>
        </w:rPr>
        <w:t>）中标人派出的人员违反有关法律、法规或采购人制定的工作纪律、或被有效投诉的，采购人除相应扣减要支付给中标人的费用外，可视情节解除与中标人的服务协议。</w:t>
      </w:r>
    </w:p>
    <w:p>
      <w:pPr>
        <w:pStyle w:val="null3"/>
        <w:ind w:firstLine="640"/>
        <w:jc w:val="both"/>
      </w:pPr>
      <w:r>
        <w:rPr>
          <w:sz w:val="21"/>
          <w:b/>
        </w:rPr>
        <w:t>（七）项目成果和要求</w:t>
      </w:r>
    </w:p>
    <w:p>
      <w:pPr>
        <w:pStyle w:val="null3"/>
        <w:ind w:firstLine="420"/>
        <w:jc w:val="both"/>
      </w:pPr>
      <w:r>
        <w:rPr>
          <w:sz w:val="21"/>
        </w:rPr>
        <w:t>本项目所有文本成果资料均须同步提交纸质稿与</w:t>
      </w:r>
      <w:r>
        <w:rPr>
          <w:sz w:val="21"/>
        </w:rPr>
        <w:t>WPS</w:t>
      </w:r>
      <w:r>
        <w:rPr>
          <w:sz w:val="21"/>
        </w:rPr>
        <w:t>格式电子文档。纸质稿需由中标人加盖单位公章；电子文档须存储于光盘介质中提交，一式两份。成果内容要求如下：</w:t>
      </w:r>
    </w:p>
    <w:tbl>
      <w:tblPr>
        <w:tblW w:w="0" w:type="auto"/>
        <w:tblBorders>
          <w:top w:val="none" w:color="000000" w:sz="4"/>
          <w:left w:val="none" w:color="000000" w:sz="4"/>
          <w:bottom w:val="none" w:color="000000" w:sz="4"/>
          <w:right w:val="none" w:color="000000" w:sz="4"/>
          <w:insideH w:val="none"/>
          <w:insideV w:val="none"/>
        </w:tblBorders>
      </w:tblPr>
      <w:tblGrid>
        <w:gridCol w:w="682"/>
        <w:gridCol w:w="1213"/>
        <w:gridCol w:w="3835"/>
        <w:gridCol w:w="1652"/>
        <w:gridCol w:w="925"/>
      </w:tblGrid>
      <w:tr>
        <w:tc>
          <w:tcPr>
            <w:tcW w:type="dxa" w:w="6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2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成果</w:t>
            </w:r>
          </w:p>
        </w:tc>
        <w:tc>
          <w:tcPr>
            <w:tcW w:type="dxa" w:w="38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both"/>
            </w:pPr>
            <w:r>
              <w:rPr>
                <w:sz w:val="21"/>
                <w:b/>
              </w:rPr>
              <w:t>成果说明</w:t>
            </w:r>
          </w:p>
        </w:tc>
        <w:tc>
          <w:tcPr>
            <w:tcW w:type="dxa" w:w="16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both"/>
            </w:pPr>
            <w:r>
              <w:rPr>
                <w:sz w:val="21"/>
                <w:b/>
              </w:rPr>
              <w:t>格式</w:t>
            </w:r>
          </w:p>
        </w:tc>
        <w:tc>
          <w:tcPr>
            <w:tcW w:type="dxa" w:w="9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数量</w:t>
            </w:r>
          </w:p>
        </w:tc>
      </w:tr>
      <w:tr>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文档成果</w:t>
            </w:r>
          </w:p>
        </w:tc>
        <w:tc>
          <w:tcPr>
            <w:tcW w:type="dxa" w:w="3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包括项目实施方案、试运行报告、竣工验收报告、设备使用手册等。</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WPS</w:t>
            </w:r>
            <w:r>
              <w:rPr>
                <w:sz w:val="21"/>
              </w:rPr>
              <w:t>、</w:t>
            </w:r>
            <w:r>
              <w:rPr>
                <w:sz w:val="21"/>
              </w:rPr>
              <w:t>PDF</w:t>
            </w:r>
            <w:r>
              <w:rPr>
                <w:sz w:val="21"/>
              </w:rPr>
              <w:t>格式</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套</w:t>
            </w:r>
          </w:p>
        </w:tc>
      </w:tr>
      <w:tr>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附件成果</w:t>
            </w:r>
          </w:p>
        </w:tc>
        <w:tc>
          <w:tcPr>
            <w:tcW w:type="dxa" w:w="3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设备材料验收记录表、安装记录表、质量验收记录表、监测分析报表（含季度、半年、年报表）等。</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通用格式</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套</w:t>
            </w:r>
          </w:p>
        </w:tc>
      </w:tr>
    </w:tbl>
    <w:p>
      <w:pPr>
        <w:pStyle w:val="null3"/>
        <w:ind w:left="645"/>
        <w:jc w:val="both"/>
      </w:pPr>
      <w:r>
        <w:rPr>
          <w:sz w:val="21"/>
          <w:b/>
        </w:rPr>
        <w:t>1.</w:t>
      </w:r>
      <w:r>
        <w:rPr>
          <w:sz w:val="21"/>
          <w:b/>
        </w:rPr>
        <w:t>质量检查要求</w:t>
      </w:r>
    </w:p>
    <w:p>
      <w:pPr>
        <w:pStyle w:val="null3"/>
        <w:ind w:firstLine="420"/>
        <w:jc w:val="both"/>
      </w:pPr>
      <w:r>
        <w:rPr>
          <w:sz w:val="21"/>
        </w:rPr>
        <w:t>（</w:t>
      </w:r>
      <w:r>
        <w:rPr>
          <w:sz w:val="21"/>
        </w:rPr>
        <w:t>1</w:t>
      </w:r>
      <w:r>
        <w:rPr>
          <w:sz w:val="21"/>
        </w:rPr>
        <w:t>）本采购包质量管理遵循“标准先行、全过程控制、预防为主、持续改进”的原则。严格执行国家和行业相关技术标准，确保数据精度、系统功能和成果交付符合规范要求；实施监理全过程质量管控，覆盖数据采集、处理、集成、应用等关键环节；强化事前预防与过程检查，减少质量隐患；建立质量反馈机制，持续优化质量控制措施，确保项目成果的高可靠性与稳定性。</w:t>
      </w:r>
    </w:p>
    <w:p>
      <w:pPr>
        <w:pStyle w:val="null3"/>
        <w:ind w:firstLine="420"/>
        <w:jc w:val="both"/>
      </w:pPr>
      <w:r>
        <w:rPr>
          <w:sz w:val="21"/>
        </w:rPr>
        <w:t>（</w:t>
      </w:r>
      <w:r>
        <w:rPr>
          <w:sz w:val="21"/>
        </w:rPr>
        <w:t>2</w:t>
      </w:r>
      <w:r>
        <w:rPr>
          <w:sz w:val="21"/>
        </w:rPr>
        <w:t>）中标人宜建立地质灾害监测设备监测数据预警误报研究及处置机制，减少险情误报。</w:t>
      </w:r>
    </w:p>
    <w:p>
      <w:pPr>
        <w:pStyle w:val="null3"/>
        <w:ind w:firstLine="420"/>
        <w:jc w:val="both"/>
      </w:pPr>
      <w:r>
        <w:rPr>
          <w:sz w:val="21"/>
        </w:rPr>
        <w:t>（</w:t>
      </w:r>
      <w:r>
        <w:rPr>
          <w:sz w:val="21"/>
        </w:rPr>
        <w:t>3</w:t>
      </w:r>
      <w:r>
        <w:rPr>
          <w:sz w:val="21"/>
        </w:rPr>
        <w:t>）中标人在工作期间，应当接受采购人委托的项目监理单位全过程监理和质量检查。</w:t>
      </w:r>
    </w:p>
    <w:p>
      <w:pPr>
        <w:pStyle w:val="null3"/>
        <w:ind w:left="645"/>
        <w:jc w:val="both"/>
      </w:pPr>
      <w:r>
        <w:rPr>
          <w:sz w:val="21"/>
          <w:b/>
        </w:rPr>
        <w:t>2.</w:t>
      </w:r>
      <w:r>
        <w:rPr>
          <w:sz w:val="21"/>
          <w:b/>
        </w:rPr>
        <w:t>验收要求</w:t>
      </w:r>
    </w:p>
    <w:p>
      <w:pPr>
        <w:pStyle w:val="null3"/>
        <w:ind w:firstLine="420"/>
        <w:jc w:val="both"/>
      </w:pPr>
      <w:r>
        <w:rPr>
          <w:sz w:val="21"/>
        </w:rPr>
        <w:t>根据项目工期、招标文件和招标人要求，完成项目阶段性验收。本采购包工作完成后，中标人应书面通知采购人验收，由采购人组织有关单位或专家对项目成果进行检查验收。验收通过后，中标人需与采购人进行交接工作，对采购人开展相关设备使用培训，提交相关文档，包括但不限于设备的安装、运行、使用、测试、诊断、软硬件设备的安装指南和维修的技术文件、备份的资料、采集的数据（如实施文档、配置文档、施工效果图等）、监测资料、成果资料等。</w:t>
      </w:r>
    </w:p>
    <w:p>
      <w:pPr>
        <w:pStyle w:val="null3"/>
        <w:ind w:firstLine="420"/>
        <w:jc w:val="both"/>
      </w:pPr>
      <w:r>
        <w:rPr>
          <w:sz w:val="21"/>
        </w:rPr>
        <w:t>验收时采购人将核对中标成交供应商实际供货与其《关于符合本国产品标准的声明函》的一致性，必要时可抽查《声明函》承诺。</w:t>
      </w:r>
    </w:p>
    <w:p>
      <w:pPr>
        <w:pStyle w:val="null3"/>
        <w:ind w:left="645"/>
        <w:jc w:val="both"/>
      </w:pPr>
      <w:r>
        <w:rPr>
          <w:sz w:val="21"/>
          <w:b/>
        </w:rPr>
        <w:t>3.</w:t>
      </w:r>
      <w:r>
        <w:rPr>
          <w:sz w:val="21"/>
          <w:b/>
        </w:rPr>
        <w:t>保密要求</w:t>
      </w:r>
    </w:p>
    <w:p>
      <w:pPr>
        <w:pStyle w:val="null3"/>
        <w:ind w:firstLine="420"/>
        <w:jc w:val="both"/>
      </w:pPr>
      <w:r>
        <w:rPr>
          <w:sz w:val="21"/>
        </w:rPr>
        <w:t>（</w:t>
      </w:r>
      <w:r>
        <w:rPr>
          <w:sz w:val="21"/>
        </w:rPr>
        <w:t>1</w:t>
      </w:r>
      <w:r>
        <w:rPr>
          <w:sz w:val="21"/>
        </w:rPr>
        <w:t>）鉴于本采购包成果范围广、精度高、涉密性强等特点，同时考虑全流程监管工作开展，要求中标人须在广州市本地进行数据采集和生产活动，所使用的硬件资源应与互联网物理隔离，其生产环境、软件资源、运算设备、涉密介质等须满足成果保密要求。</w:t>
      </w:r>
    </w:p>
    <w:p>
      <w:pPr>
        <w:pStyle w:val="null3"/>
        <w:ind w:firstLine="420"/>
        <w:jc w:val="both"/>
      </w:pPr>
      <w:r>
        <w:rPr>
          <w:sz w:val="21"/>
        </w:rPr>
        <w:t>（</w:t>
      </w:r>
      <w:r>
        <w:rPr>
          <w:sz w:val="21"/>
        </w:rPr>
        <w:t>2</w:t>
      </w:r>
      <w:r>
        <w:rPr>
          <w:sz w:val="21"/>
        </w:rPr>
        <w:t>）本采购包保密要求不因项目终止而失效，项目终止后，中标人须继续履行保密责任。</w:t>
      </w:r>
    </w:p>
    <w:p>
      <w:pPr>
        <w:pStyle w:val="null3"/>
        <w:ind w:left="645"/>
        <w:jc w:val="both"/>
      </w:pPr>
      <w:r>
        <w:rPr>
          <w:sz w:val="21"/>
          <w:b/>
        </w:rPr>
        <w:t>4.</w:t>
      </w:r>
      <w:r>
        <w:rPr>
          <w:sz w:val="21"/>
          <w:b/>
        </w:rPr>
        <w:t>知识产权要求</w:t>
      </w:r>
    </w:p>
    <w:p>
      <w:pPr>
        <w:pStyle w:val="null3"/>
        <w:ind w:firstLine="420"/>
        <w:jc w:val="both"/>
      </w:pPr>
      <w:r>
        <w:rPr>
          <w:sz w:val="21"/>
        </w:rPr>
        <w:t>（</w:t>
      </w:r>
      <w:r>
        <w:rPr>
          <w:sz w:val="21"/>
        </w:rPr>
        <w:t>1</w:t>
      </w:r>
      <w:r>
        <w:rPr>
          <w:sz w:val="21"/>
        </w:rPr>
        <w:t>）中标人应保证本采购包的技术、服务、产品和其任何一部分不会产生因第三方提出侵犯其知识产权而引起的法律和经济纠纷；如因第三方提出其知识产权的侵权之诉，则一切法律责任由中标人承担。</w:t>
      </w:r>
    </w:p>
    <w:p>
      <w:pPr>
        <w:pStyle w:val="null3"/>
        <w:ind w:firstLine="420"/>
        <w:jc w:val="both"/>
      </w:pPr>
      <w:r>
        <w:rPr>
          <w:sz w:val="21"/>
        </w:rPr>
        <w:t>（</w:t>
      </w:r>
      <w:r>
        <w:rPr>
          <w:sz w:val="21"/>
        </w:rPr>
        <w:t>2</w:t>
      </w:r>
      <w:r>
        <w:rPr>
          <w:sz w:val="21"/>
        </w:rPr>
        <w:t>）本合同产生的所有成果和相关知识产权归采购人所有。</w:t>
      </w:r>
    </w:p>
    <w:p>
      <w:pPr>
        <w:pStyle w:val="null3"/>
        <w:ind w:firstLine="420"/>
        <w:jc w:val="both"/>
      </w:pPr>
      <w:r>
        <w:rPr>
          <w:sz w:val="21"/>
        </w:rPr>
        <w:t>（</w:t>
      </w:r>
      <w:r>
        <w:rPr>
          <w:sz w:val="21"/>
        </w:rPr>
        <w:t>3</w:t>
      </w:r>
      <w:r>
        <w:rPr>
          <w:sz w:val="21"/>
        </w:rPr>
        <w:t>）经采购人审批同意后，采购人和中标人双方可共同申报奖项，申报奖项的名额和排名安排由采购人决定。</w:t>
      </w:r>
    </w:p>
    <w:p>
      <w:pPr>
        <w:pStyle w:val="null3"/>
        <w:ind w:firstLine="420"/>
        <w:jc w:val="both"/>
      </w:pPr>
      <w:r>
        <w:rPr>
          <w:sz w:val="21"/>
        </w:rPr>
        <w:t>（</w:t>
      </w:r>
      <w:r>
        <w:rPr>
          <w:sz w:val="21"/>
        </w:rPr>
        <w:t>4</w:t>
      </w:r>
      <w:r>
        <w:rPr>
          <w:sz w:val="21"/>
        </w:rPr>
        <w:t>）中标人完成本采购包的研究开发人员享有在有关技术成果文件上写明技术成果参与者的权利和取得有关荣誉证书、奖励的权利。</w:t>
      </w:r>
    </w:p>
    <w:p>
      <w:pPr>
        <w:pStyle w:val="null3"/>
        <w:ind w:left="645"/>
        <w:jc w:val="both"/>
      </w:pPr>
      <w:r>
        <w:rPr>
          <w:sz w:val="21"/>
          <w:b/>
        </w:rPr>
        <w:t>5.</w:t>
      </w:r>
      <w:r>
        <w:rPr>
          <w:sz w:val="21"/>
          <w:b/>
        </w:rPr>
        <w:t>售后服务要求</w:t>
      </w:r>
    </w:p>
    <w:p>
      <w:pPr>
        <w:pStyle w:val="null3"/>
        <w:ind w:firstLine="420"/>
        <w:jc w:val="left"/>
      </w:pPr>
      <w:r>
        <w:rPr>
          <w:sz w:val="21"/>
        </w:rPr>
        <w:t>自项目整体通过验收之日起提供</w:t>
      </w:r>
      <w:r>
        <w:rPr>
          <w:sz w:val="21"/>
        </w:rPr>
        <w:t>3</w:t>
      </w:r>
      <w:r>
        <w:rPr>
          <w:sz w:val="21"/>
        </w:rPr>
        <w:t>年的运行维护服务。采购人在项目成果应用过程中所提出的技术咨询、例行维护、问题整改以及与本采购包建设内容有关的其他合理性工作，中标人不得拒绝，应在采购人规定的时间内予以有效响应。</w:t>
      </w:r>
    </w:p>
    <w:p>
      <w:pPr>
        <w:pStyle w:val="null3"/>
        <w:ind w:firstLine="420"/>
        <w:jc w:val="left"/>
      </w:pPr>
      <w:r>
        <w:rPr>
          <w:sz w:val="21"/>
        </w:rPr>
        <w:t>1</w:t>
      </w:r>
      <w:r>
        <w:rPr>
          <w:sz w:val="21"/>
        </w:rPr>
        <w:t>）响应时效保障：建立</w:t>
      </w:r>
      <w:r>
        <w:rPr>
          <w:sz w:val="21"/>
        </w:rPr>
        <w:t>7</w:t>
      </w:r>
      <w:r>
        <w:rPr>
          <w:sz w:val="21"/>
        </w:rPr>
        <w:t>×</w:t>
      </w:r>
      <w:r>
        <w:rPr>
          <w:sz w:val="21"/>
        </w:rPr>
        <w:t>24</w:t>
      </w:r>
      <w:r>
        <w:rPr>
          <w:sz w:val="21"/>
        </w:rPr>
        <w:t>小时售后服务热线及技术支持团队，采购人提出服务需求后，常规咨询问题需在</w:t>
      </w:r>
      <w:r>
        <w:rPr>
          <w:sz w:val="21"/>
        </w:rPr>
        <w:t>30</w:t>
      </w:r>
      <w:r>
        <w:rPr>
          <w:sz w:val="21"/>
        </w:rPr>
        <w:t>分钟内响应并给出解决方案；一般故障（不影响整体监测功能）需在</w:t>
      </w:r>
      <w:r>
        <w:rPr>
          <w:sz w:val="21"/>
        </w:rPr>
        <w:t>24</w:t>
      </w:r>
      <w:r>
        <w:rPr>
          <w:sz w:val="21"/>
        </w:rPr>
        <w:t>小时内抵达现场处理；重大故障（导致监测系统停运）需在</w:t>
      </w:r>
      <w:r>
        <w:rPr>
          <w:sz w:val="21"/>
        </w:rPr>
        <w:t>12</w:t>
      </w:r>
      <w:r>
        <w:rPr>
          <w:sz w:val="21"/>
        </w:rPr>
        <w:t>小时内抵达现场，</w:t>
      </w:r>
      <w:r>
        <w:rPr>
          <w:sz w:val="21"/>
        </w:rPr>
        <w:t>48</w:t>
      </w:r>
      <w:r>
        <w:rPr>
          <w:sz w:val="21"/>
        </w:rPr>
        <w:t>小时内完成故障修复，若无法在</w:t>
      </w:r>
      <w:r>
        <w:rPr>
          <w:sz w:val="21"/>
        </w:rPr>
        <w:t>48</w:t>
      </w:r>
      <w:r>
        <w:rPr>
          <w:sz w:val="21"/>
        </w:rPr>
        <w:t>小时内修复，需提供备用设备替代运行，确保监测工作不中断。</w:t>
      </w:r>
    </w:p>
    <w:p>
      <w:pPr>
        <w:pStyle w:val="null3"/>
        <w:ind w:firstLine="420"/>
        <w:jc w:val="left"/>
      </w:pPr>
      <w:r>
        <w:rPr>
          <w:sz w:val="21"/>
        </w:rPr>
        <w:t>2</w:t>
      </w:r>
      <w:r>
        <w:rPr>
          <w:sz w:val="21"/>
        </w:rPr>
        <w:t>）备品备件保障：供应商需在本地（或距监测区域</w:t>
      </w:r>
      <w:r>
        <w:rPr>
          <w:sz w:val="21"/>
        </w:rPr>
        <w:t>200</w:t>
      </w:r>
      <w:r>
        <w:rPr>
          <w:sz w:val="21"/>
        </w:rPr>
        <w:t>公里范围内）设立备品备件库，储备充足的仪器核心部件、易损件（如传感器、电池、数据传输模块等），备品备件型号需与采购仪器完全匹配，确保故障维修时可快速调配，减少停机时间。服务期内，备品备件更换（非人为损坏）费用由供应商承担。</w:t>
      </w:r>
    </w:p>
    <w:p>
      <w:pPr>
        <w:pStyle w:val="null3"/>
        <w:ind w:firstLine="420"/>
        <w:jc w:val="left"/>
      </w:pPr>
      <w:r>
        <w:rPr>
          <w:sz w:val="21"/>
        </w:rPr>
        <w:t>3</w:t>
      </w:r>
      <w:r>
        <w:rPr>
          <w:sz w:val="21"/>
        </w:rPr>
        <w:t>）监测设备质保期内，丢失或损坏的设备由中标人在应急响应期内换新或者维修后安装至原处，如因监测点治理施工需要迁移设备的，中标人需根据采购人要求重新选点迁移设备，期间产生的费用全部由中标人负责。</w:t>
      </w:r>
    </w:p>
    <w:p>
      <w:pPr>
        <w:pStyle w:val="null3"/>
        <w:ind w:firstLine="420"/>
        <w:jc w:val="left"/>
      </w:pPr>
      <w:r>
        <w:rPr>
          <w:sz w:val="21"/>
        </w:rPr>
        <w:t>4</w:t>
      </w:r>
      <w:r>
        <w:rPr>
          <w:sz w:val="21"/>
        </w:rPr>
        <w:t>）服务质量考核：供应商需配合采购人建立售后服务质量考核机制，采购人根据服务响应时效、故障修复率、巡检完整性、报告质量等指标进行月度、年度考核。若连续</w:t>
      </w:r>
      <w:r>
        <w:rPr>
          <w:sz w:val="21"/>
        </w:rPr>
        <w:t>2</w:t>
      </w:r>
      <w:r>
        <w:rPr>
          <w:sz w:val="21"/>
        </w:rPr>
        <w:t>次考核不合格，采购人有权终止服务合同并追究违约责任。</w:t>
      </w:r>
    </w:p>
    <w:p>
      <w:pPr>
        <w:pStyle w:val="null3"/>
        <w:ind w:left="645"/>
        <w:jc w:val="both"/>
      </w:pPr>
      <w:r>
        <w:rPr>
          <w:sz w:val="21"/>
          <w:b/>
        </w:rPr>
        <w:t>6.</w:t>
      </w:r>
      <w:r>
        <w:rPr>
          <w:sz w:val="21"/>
          <w:b/>
        </w:rPr>
        <w:t>其他要求</w:t>
      </w:r>
    </w:p>
    <w:p>
      <w:pPr>
        <w:pStyle w:val="null3"/>
        <w:ind w:firstLine="420"/>
        <w:jc w:val="left"/>
      </w:pPr>
      <w:r>
        <w:rPr>
          <w:sz w:val="21"/>
        </w:rPr>
        <w:t>1</w:t>
      </w:r>
      <w:r>
        <w:rPr>
          <w:sz w:val="21"/>
        </w:rPr>
        <w:t>）本采购包允许分包实施，但采购包内的主体部分严禁由中标人对外分包，设备安装等劳务辅助性工作，可由中标人依法依规分包。</w:t>
      </w:r>
    </w:p>
    <w:p>
      <w:pPr>
        <w:pStyle w:val="null3"/>
        <w:ind w:firstLine="420"/>
        <w:jc w:val="both"/>
      </w:pPr>
      <w:r>
        <w:rPr>
          <w:sz w:val="21"/>
        </w:rPr>
        <w:t>2</w:t>
      </w:r>
      <w:r>
        <w:rPr>
          <w:sz w:val="21"/>
        </w:rPr>
        <w:t>）中标人应注重履约精神，能为项目提供有利于项目实施的服务方案。</w:t>
      </w:r>
    </w:p>
    <w:p>
      <w:pPr>
        <w:pStyle w:val="null3"/>
        <w:ind w:firstLine="420"/>
        <w:jc w:val="both"/>
      </w:pPr>
      <w:r>
        <w:rPr>
          <w:sz w:val="21"/>
        </w:rPr>
        <w:t>3</w:t>
      </w:r>
      <w:r>
        <w:rPr>
          <w:sz w:val="21"/>
        </w:rPr>
        <w:t>）中标人宜具有优秀的专业能力和科技水平，为项目提供强有力的技术支撑，保证项目正常实施。</w:t>
      </w:r>
    </w:p>
    <w:p>
      <w:pPr>
        <w:pStyle w:val="null3"/>
        <w:ind w:left="645"/>
        <w:jc w:val="both"/>
      </w:pPr>
      <w:r>
        <w:rPr>
          <w:sz w:val="21"/>
          <w:b/>
        </w:rPr>
        <w:t>7.</w:t>
      </w:r>
      <w:r>
        <w:rPr>
          <w:sz w:val="21"/>
          <w:b/>
        </w:rPr>
        <w:t>商务要求</w:t>
      </w:r>
    </w:p>
    <w:p>
      <w:pPr>
        <w:pStyle w:val="null3"/>
        <w:ind w:firstLine="420"/>
        <w:jc w:val="both"/>
      </w:pPr>
      <w:r>
        <w:rPr>
          <w:sz w:val="21"/>
        </w:rPr>
        <w:t>1</w:t>
      </w:r>
      <w:r>
        <w:rPr>
          <w:sz w:val="21"/>
        </w:rPr>
        <w:t>）交付时间：</w:t>
      </w:r>
      <w:r>
        <w:rPr>
          <w:sz w:val="21"/>
          <w:u w:val="single"/>
        </w:rPr>
        <w:t>合同签订之日起至</w:t>
      </w:r>
      <w:r>
        <w:rPr>
          <w:sz w:val="21"/>
          <w:u w:val="single"/>
        </w:rPr>
        <w:t>2026</w:t>
      </w:r>
      <w:r>
        <w:rPr>
          <w:sz w:val="21"/>
          <w:u w:val="single"/>
        </w:rPr>
        <w:t>年</w:t>
      </w:r>
      <w:r>
        <w:rPr>
          <w:sz w:val="21"/>
          <w:u w:val="single"/>
        </w:rPr>
        <w:t>12</w:t>
      </w:r>
      <w:r>
        <w:rPr>
          <w:sz w:val="21"/>
          <w:u w:val="single"/>
        </w:rPr>
        <w:t>月</w:t>
      </w:r>
      <w:r>
        <w:rPr>
          <w:sz w:val="21"/>
          <w:u w:val="single"/>
        </w:rPr>
        <w:t>31</w:t>
      </w:r>
      <w:r>
        <w:rPr>
          <w:sz w:val="21"/>
          <w:u w:val="single"/>
        </w:rPr>
        <w:t>日</w:t>
      </w:r>
    </w:p>
    <w:p>
      <w:pPr>
        <w:pStyle w:val="null3"/>
        <w:ind w:firstLine="420"/>
        <w:jc w:val="both"/>
      </w:pPr>
      <w:r>
        <w:rPr>
          <w:sz w:val="21"/>
        </w:rPr>
        <w:t>2</w:t>
      </w:r>
      <w:r>
        <w:rPr>
          <w:sz w:val="21"/>
        </w:rPr>
        <w:t>）地点：广东省广州市</w:t>
      </w:r>
    </w:p>
    <w:p>
      <w:pPr>
        <w:pStyle w:val="null3"/>
        <w:ind w:firstLine="420"/>
        <w:jc w:val="both"/>
      </w:pPr>
      <w:r>
        <w:rPr>
          <w:sz w:val="21"/>
        </w:rPr>
        <w:t>3</w:t>
      </w:r>
      <w:r>
        <w:rPr>
          <w:sz w:val="21"/>
        </w:rPr>
        <w:t>）付款进度和方式：</w:t>
      </w:r>
    </w:p>
    <w:p>
      <w:pPr>
        <w:pStyle w:val="null3"/>
        <w:ind w:firstLine="420"/>
        <w:jc w:val="both"/>
      </w:pPr>
      <w:r>
        <w:rPr>
          <w:sz w:val="21"/>
          <w:u w:val="single"/>
        </w:rPr>
        <w:t>1</w:t>
      </w:r>
      <w:r>
        <w:rPr>
          <w:sz w:val="21"/>
          <w:u w:val="single"/>
        </w:rPr>
        <w:t>期：合同签订后，采购人在收到中标人按要求提供的发票等请款材料后</w:t>
      </w:r>
      <w:r>
        <w:rPr>
          <w:sz w:val="21"/>
          <w:u w:val="single"/>
        </w:rPr>
        <w:t>5</w:t>
      </w:r>
      <w:r>
        <w:rPr>
          <w:sz w:val="21"/>
          <w:u w:val="single"/>
        </w:rPr>
        <w:t>个工作日内，向中标人支付项目中标金额的</w:t>
      </w:r>
      <w:r>
        <w:rPr>
          <w:sz w:val="21"/>
          <w:u w:val="single"/>
        </w:rPr>
        <w:t>40%</w:t>
      </w:r>
      <w:r>
        <w:rPr>
          <w:sz w:val="21"/>
          <w:u w:val="single"/>
        </w:rPr>
        <w:t>；</w:t>
      </w:r>
    </w:p>
    <w:p>
      <w:pPr>
        <w:pStyle w:val="null3"/>
        <w:ind w:firstLine="420"/>
        <w:jc w:val="both"/>
      </w:pPr>
      <w:r>
        <w:rPr>
          <w:sz w:val="21"/>
          <w:u w:val="single"/>
        </w:rPr>
        <w:t>2</w:t>
      </w:r>
      <w:r>
        <w:rPr>
          <w:sz w:val="21"/>
          <w:u w:val="single"/>
        </w:rPr>
        <w:t>期：中标人完成监测设备野外安装，提供安装完成的证明材料（包括：采购人项目经办人员确认签字的监测设备安装记录表、监测点设备建成记录表、监测点信息汇总清单等）并通过采购人组织的初步验收后，采购人在收到中标人按要求提供的发票等请款材料后</w:t>
      </w:r>
      <w:r>
        <w:rPr>
          <w:sz w:val="21"/>
          <w:u w:val="single"/>
        </w:rPr>
        <w:t>5</w:t>
      </w:r>
      <w:r>
        <w:rPr>
          <w:sz w:val="21"/>
          <w:u w:val="single"/>
        </w:rPr>
        <w:t>个工作日内，向中标人支付项目中标金额的</w:t>
      </w:r>
      <w:r>
        <w:rPr>
          <w:sz w:val="21"/>
          <w:u w:val="single"/>
        </w:rPr>
        <w:t>40%</w:t>
      </w:r>
      <w:r>
        <w:rPr>
          <w:sz w:val="21"/>
          <w:u w:val="single"/>
        </w:rPr>
        <w:t>；</w:t>
      </w:r>
    </w:p>
    <w:p>
      <w:pPr>
        <w:pStyle w:val="null3"/>
        <w:ind w:firstLine="420"/>
        <w:jc w:val="both"/>
      </w:pPr>
      <w:r>
        <w:rPr>
          <w:sz w:val="21"/>
          <w:u w:val="single"/>
        </w:rPr>
        <w:t>3</w:t>
      </w:r>
      <w:r>
        <w:rPr>
          <w:sz w:val="21"/>
          <w:u w:val="single"/>
        </w:rPr>
        <w:t>期：设备试运行至少三个月，中标人按要求提交试运行报告、项目建设成果报告，项目整体通过采购人终验，并完成全部设备交付后，中标人凭验收意见和该项目完整归档资料向采购人申请支付项目尾款，采购人在收到中标人按要求提供的发票等请款材料后</w:t>
      </w:r>
      <w:r>
        <w:rPr>
          <w:sz w:val="21"/>
          <w:u w:val="single"/>
        </w:rPr>
        <w:t>5</w:t>
      </w:r>
      <w:r>
        <w:rPr>
          <w:sz w:val="21"/>
          <w:u w:val="single"/>
        </w:rPr>
        <w:t>个工作日内向中标人支付项目中标金额的</w:t>
      </w:r>
      <w:r>
        <w:rPr>
          <w:sz w:val="21"/>
          <w:u w:val="single"/>
        </w:rPr>
        <w:t>20%</w:t>
      </w:r>
      <w:r>
        <w:rPr>
          <w:sz w:val="21"/>
          <w:u w:val="single"/>
        </w:rPr>
        <w:t>。</w:t>
      </w:r>
    </w:p>
    <w:p>
      <w:pPr>
        <w:pStyle w:val="null3"/>
        <w:ind w:firstLine="420"/>
        <w:jc w:val="both"/>
      </w:pPr>
      <w:r>
        <w:rPr>
          <w:sz w:val="21"/>
          <w:u w:val="single"/>
        </w:rPr>
        <w:t>注：每笔款项支付前，中标人均应向采购人提供等额的、合法有效的增值税发票及请款函，否则甲方有权拒绝支付。如因中标人原因、银行原因等非采购人原因导致采购人付款延迟或付款不能的，不视为采购人违约，采购人无需承担违约责任。因采购人使用的是财政资金，采购人在前款规定的付款时间为向政府采购支付部门提出办理财政支付申请手续的时间（不含政府财政支付部门审核的时间），在规定时间内提出支付申请手续后即视为采购人已经按期支付。本项目所涉及经费为财政拨款，付款时间需以收到财政经费为准。如因政府财政部门审查、财政支付管理流程及预算下达导致支付延期，或当年广州市财政投资安排经费不足以支付当期全额应付款时，采购人应先告知中标人情况及当期可支付金额，在中标人提供可支付金额的等额发票后支付等额费用予中标人，差额部分采购人应在收到财政经费后予以支付（无息），采购人不承担违约责任，中标人不得以此为由迟延履行或不履行合同义务。</w:t>
      </w:r>
    </w:p>
    <w:p>
      <w:pPr>
        <w:pStyle w:val="null3"/>
        <w:ind w:firstLine="420"/>
        <w:jc w:val="both"/>
      </w:pPr>
      <w:r>
        <w:rPr>
          <w:sz w:val="21"/>
        </w:rPr>
        <w:t>4</w:t>
      </w:r>
      <w:r>
        <w:rPr>
          <w:sz w:val="21"/>
        </w:rPr>
        <w:t>）包装运输：</w:t>
      </w:r>
      <w:r>
        <w:rPr>
          <w:sz w:val="21"/>
          <w:u w:val="single"/>
        </w:rPr>
        <w:t>需运送至采购人指定地点。</w:t>
      </w:r>
    </w:p>
    <w:p>
      <w:pPr>
        <w:pStyle w:val="null3"/>
        <w:ind w:firstLine="420"/>
        <w:jc w:val="both"/>
      </w:pPr>
      <w:r>
        <w:rPr>
          <w:sz w:val="21"/>
        </w:rPr>
        <w:t>5</w:t>
      </w:r>
      <w:r>
        <w:rPr>
          <w:sz w:val="21"/>
        </w:rPr>
        <w:t>）履约保证金：</w:t>
      </w:r>
    </w:p>
    <w:p>
      <w:pPr>
        <w:pStyle w:val="null3"/>
        <w:ind w:firstLine="420"/>
        <w:jc w:val="both"/>
      </w:pPr>
      <w:r>
        <w:rPr>
          <w:sz w:val="21"/>
          <w:u w:val="single"/>
        </w:rPr>
        <w:t>中标人需根据采购人要求，签订合同后、最终验收前，按合同总价的</w:t>
      </w:r>
      <w:r>
        <w:rPr>
          <w:sz w:val="21"/>
          <w:u w:val="single"/>
        </w:rPr>
        <w:t>5%</w:t>
      </w:r>
      <w:r>
        <w:rPr>
          <w:sz w:val="21"/>
          <w:u w:val="single"/>
        </w:rPr>
        <w:t>以支票、汇票、本票或者金融机构、担保机构出具的保函</w:t>
      </w:r>
      <w:r>
        <w:rPr>
          <w:sz w:val="21"/>
          <w:u w:val="single"/>
        </w:rPr>
        <w:t>(</w:t>
      </w:r>
      <w:r>
        <w:rPr>
          <w:sz w:val="21"/>
          <w:u w:val="single"/>
        </w:rPr>
        <w:t>含电子保函</w:t>
      </w:r>
      <w:r>
        <w:rPr>
          <w:sz w:val="21"/>
          <w:u w:val="single"/>
        </w:rPr>
        <w:t>)</w:t>
      </w:r>
      <w:r>
        <w:rPr>
          <w:sz w:val="21"/>
          <w:u w:val="single"/>
        </w:rPr>
        <w:t>等非现金形式向采购人提交履约保证金。中标人可通过广东政府采购智慧云平台金融服务中心在线办理电子履约保函业务。</w:t>
      </w:r>
    </w:p>
    <w:p>
      <w:pPr>
        <w:pStyle w:val="null3"/>
        <w:ind w:firstLine="420"/>
        <w:jc w:val="both"/>
      </w:pPr>
      <w:r>
        <w:rPr>
          <w:sz w:val="21"/>
          <w:u w:val="single"/>
        </w:rPr>
        <w:t>中标人在合同履行期间没有违约行为，履约保证金在质保期满后，经中标人提出书面申请，采购人在</w:t>
      </w:r>
      <w:r>
        <w:rPr>
          <w:sz w:val="21"/>
          <w:u w:val="single"/>
        </w:rPr>
        <w:t>20</w:t>
      </w:r>
      <w:r>
        <w:rPr>
          <w:sz w:val="21"/>
          <w:u w:val="single"/>
        </w:rPr>
        <w:t>个工作日内返还履约保证金；采购人逾期退还履约保证金的，除应当退还履约保证金外，还应当按中国人民银行授权的全国银行间同业拆借中心在逾期当月公布的</w:t>
      </w:r>
      <w:r>
        <w:rPr>
          <w:sz w:val="21"/>
          <w:u w:val="single"/>
        </w:rPr>
        <w:t>1</w:t>
      </w:r>
      <w:r>
        <w:rPr>
          <w:sz w:val="21"/>
          <w:u w:val="single"/>
        </w:rPr>
        <w:t>年期贷款市场报价利率上浮</w:t>
      </w:r>
      <w:r>
        <w:rPr>
          <w:sz w:val="21"/>
          <w:u w:val="single"/>
        </w:rPr>
        <w:t>20%</w:t>
      </w:r>
      <w:r>
        <w:rPr>
          <w:sz w:val="21"/>
          <w:u w:val="single"/>
        </w:rPr>
        <w:t>后的利率支付超期资金占用费，因中标人自身原因导致无法及时退还履约保证金的，采购人不承担违约责任。下列任何一种情况发生时，采购人有权不予退还履约保证金：</w:t>
      </w:r>
    </w:p>
    <w:p>
      <w:pPr>
        <w:pStyle w:val="null3"/>
        <w:ind w:firstLine="420"/>
        <w:jc w:val="both"/>
      </w:pPr>
      <w:r>
        <w:rPr>
          <w:sz w:val="21"/>
          <w:u w:val="single"/>
        </w:rPr>
        <w:t>(1)</w:t>
      </w:r>
      <w:r>
        <w:rPr>
          <w:sz w:val="21"/>
          <w:u w:val="single"/>
        </w:rPr>
        <w:t>有证据证明中标人未履行本合同约定的条款；</w:t>
      </w:r>
    </w:p>
    <w:p>
      <w:pPr>
        <w:pStyle w:val="null3"/>
        <w:ind w:firstLine="420"/>
        <w:jc w:val="both"/>
      </w:pPr>
      <w:r>
        <w:rPr>
          <w:sz w:val="21"/>
          <w:u w:val="single"/>
        </w:rPr>
        <w:t>(2)</w:t>
      </w:r>
      <w:r>
        <w:rPr>
          <w:sz w:val="21"/>
          <w:u w:val="single"/>
        </w:rPr>
        <w:t>中标人有明显过错致采购人造成损失的；</w:t>
      </w:r>
    </w:p>
    <w:p>
      <w:pPr>
        <w:pStyle w:val="null3"/>
        <w:ind w:firstLine="420"/>
        <w:jc w:val="both"/>
      </w:pPr>
      <w:r>
        <w:rPr>
          <w:sz w:val="21"/>
          <w:u w:val="single"/>
        </w:rPr>
        <w:t>(3)</w:t>
      </w:r>
      <w:r>
        <w:rPr>
          <w:sz w:val="21"/>
          <w:u w:val="single"/>
        </w:rPr>
        <w:t>中标人存在其它违约情形的。</w:t>
      </w:r>
    </w:p>
    <w:p>
      <w:pPr>
        <w:pStyle w:val="null3"/>
        <w:ind w:firstLine="420"/>
        <w:jc w:val="both"/>
      </w:pPr>
      <w:r>
        <w:rPr>
          <w:sz w:val="21"/>
        </w:rPr>
        <w:t>6</w:t>
      </w:r>
      <w:r>
        <w:rPr>
          <w:sz w:val="21"/>
        </w:rPr>
        <w:t>）售后服务：</w:t>
      </w:r>
      <w:r>
        <w:rPr>
          <w:sz w:val="21"/>
          <w:u w:val="single"/>
        </w:rPr>
        <w:t>监测设备仪器自项目整体通过验收之日起具有三年有效质保期，质保期内提供免费维护或更换服务，并保障监测设备通讯及数据传输正常。</w:t>
      </w:r>
    </w:p>
    <w:p>
      <w:pPr>
        <w:pStyle w:val="null3"/>
        <w:ind w:firstLine="420"/>
        <w:jc w:val="both"/>
      </w:pPr>
      <w:r>
        <w:rPr>
          <w:sz w:val="21"/>
          <w:b/>
        </w:rPr>
        <w:t>8.</w:t>
      </w:r>
      <w:r>
        <w:rPr>
          <w:sz w:val="21"/>
          <w:b/>
        </w:rPr>
        <w:t>其他要求</w:t>
      </w:r>
    </w:p>
    <w:p>
      <w:pPr>
        <w:pStyle w:val="null3"/>
        <w:ind w:firstLine="420"/>
        <w:jc w:val="both"/>
      </w:pPr>
      <w:r>
        <w:rPr>
          <w:sz w:val="21"/>
        </w:rPr>
        <w:t>根据财政部</w:t>
      </w:r>
      <w:r>
        <w:rPr>
          <w:sz w:val="21"/>
        </w:rPr>
        <w:t>2026</w:t>
      </w:r>
      <w:r>
        <w:rPr>
          <w:sz w:val="21"/>
        </w:rPr>
        <w:t>年</w:t>
      </w:r>
      <w:r>
        <w:rPr>
          <w:sz w:val="21"/>
        </w:rPr>
        <w:t>1</w:t>
      </w:r>
      <w:r>
        <w:rPr>
          <w:sz w:val="21"/>
        </w:rPr>
        <w:t>月</w:t>
      </w:r>
      <w:r>
        <w:rPr>
          <w:sz w:val="21"/>
        </w:rPr>
        <w:t>14</w:t>
      </w:r>
      <w:r>
        <w:rPr>
          <w:sz w:val="21"/>
        </w:rPr>
        <w:t>日发布的《关于推动解决政府采购异常低价问题的通知》规定，本项目将对投标人的异常低价进行审查。</w:t>
      </w:r>
    </w:p>
    <w:p>
      <w:pPr>
        <w:pStyle w:val="null3"/>
        <w:ind w:firstLine="420"/>
        <w:jc w:val="both"/>
      </w:pPr>
      <w:r>
        <w:rPr>
          <w:sz w:val="21"/>
        </w:rPr>
        <w:t>1.</w:t>
      </w:r>
      <w:r>
        <w:rPr>
          <w:sz w:val="21"/>
        </w:rPr>
        <w:t>投标（响应）报价低于全部通过符合性审查供应商投标（响应）报价平均值</w:t>
      </w:r>
      <w:r>
        <w:rPr>
          <w:sz w:val="21"/>
        </w:rPr>
        <w:t>50%</w:t>
      </w:r>
      <w:r>
        <w:rPr>
          <w:sz w:val="21"/>
        </w:rPr>
        <w:t>的，即投标（响应）报价</w:t>
      </w:r>
      <w:r>
        <w:rPr>
          <w:sz w:val="21"/>
        </w:rPr>
        <w:t>&lt;</w:t>
      </w:r>
      <w:r>
        <w:rPr>
          <w:sz w:val="21"/>
        </w:rPr>
        <w:t>全部通过符合性审查供应商投标（响应）报价平均值×</w:t>
      </w:r>
      <w:r>
        <w:rPr>
          <w:sz w:val="21"/>
        </w:rPr>
        <w:t>50%</w:t>
      </w:r>
      <w:r>
        <w:rPr>
          <w:sz w:val="21"/>
        </w:rPr>
        <w:t>；</w:t>
      </w:r>
    </w:p>
    <w:p>
      <w:pPr>
        <w:pStyle w:val="null3"/>
        <w:ind w:firstLine="420"/>
        <w:jc w:val="both"/>
      </w:pPr>
      <w:r>
        <w:rPr>
          <w:sz w:val="21"/>
        </w:rPr>
        <w:t>2.</w:t>
      </w:r>
      <w:r>
        <w:rPr>
          <w:sz w:val="21"/>
        </w:rPr>
        <w:t>投标（响应）报价低于通过符合性审查的次低报价供应商投标（响应）报价</w:t>
      </w:r>
      <w:r>
        <w:rPr>
          <w:sz w:val="21"/>
        </w:rPr>
        <w:t>50%</w:t>
      </w:r>
      <w:r>
        <w:rPr>
          <w:sz w:val="21"/>
        </w:rPr>
        <w:t>的，即投标（响应）报价</w:t>
      </w:r>
      <w:r>
        <w:rPr>
          <w:sz w:val="21"/>
        </w:rPr>
        <w:t>&lt;</w:t>
      </w:r>
      <w:r>
        <w:rPr>
          <w:sz w:val="21"/>
        </w:rPr>
        <w:t>通过符合性审查的次低报价供应商投标（响应）报价×</w:t>
      </w:r>
      <w:r>
        <w:rPr>
          <w:sz w:val="21"/>
        </w:rPr>
        <w:t>50%</w:t>
      </w:r>
      <w:r>
        <w:rPr>
          <w:sz w:val="21"/>
        </w:rPr>
        <w:t>；</w:t>
      </w:r>
    </w:p>
    <w:p>
      <w:pPr>
        <w:pStyle w:val="null3"/>
        <w:ind w:firstLine="420"/>
        <w:jc w:val="both"/>
      </w:pPr>
      <w:r>
        <w:rPr>
          <w:sz w:val="21"/>
        </w:rPr>
        <w:t>3.</w:t>
      </w:r>
      <w:r>
        <w:rPr>
          <w:sz w:val="21"/>
        </w:rPr>
        <w:t>投标（响应）报价低于采购项目最高限价</w:t>
      </w:r>
      <w:r>
        <w:rPr>
          <w:sz w:val="21"/>
        </w:rPr>
        <w:t>45%</w:t>
      </w:r>
      <w:r>
        <w:rPr>
          <w:sz w:val="21"/>
        </w:rPr>
        <w:t>的，即投标（响应）报价</w:t>
      </w:r>
      <w:r>
        <w:rPr>
          <w:sz w:val="21"/>
        </w:rPr>
        <w:t>&lt;</w:t>
      </w:r>
      <w:r>
        <w:rPr>
          <w:sz w:val="21"/>
        </w:rPr>
        <w:t>采购项目最高限价×</w:t>
      </w:r>
      <w:r>
        <w:rPr>
          <w:sz w:val="21"/>
        </w:rPr>
        <w:t>45%</w:t>
      </w:r>
      <w:r>
        <w:rPr>
          <w:sz w:val="21"/>
        </w:rPr>
        <w:t>；</w:t>
      </w:r>
    </w:p>
    <w:p>
      <w:pPr>
        <w:pStyle w:val="null3"/>
        <w:ind w:firstLine="420"/>
        <w:jc w:val="both"/>
      </w:pPr>
      <w:r>
        <w:rPr>
          <w:sz w:val="21"/>
        </w:rPr>
        <w:t>4.</w:t>
      </w:r>
      <w:r>
        <w:rPr>
          <w:sz w:val="21"/>
        </w:rPr>
        <w:t>评审委员会基于专业判断，认为供应商报价过低，有可能影响产品质量或者不能诚信履约的其他情形。</w:t>
      </w:r>
    </w:p>
    <w:p>
      <w:pPr>
        <w:pStyle w:val="null3"/>
        <w:ind w:firstLine="420"/>
        <w:jc w:val="both"/>
      </w:pPr>
      <w:r>
        <w:rPr>
          <w:sz w:val="21"/>
        </w:rPr>
        <w:t>（二）评审委员会启动异常低价投标（响应）审查后，属于前述第</w:t>
      </w:r>
      <w:r>
        <w:rPr>
          <w:sz w:val="21"/>
        </w:rPr>
        <w:t>1</w:t>
      </w:r>
      <w:r>
        <w:rPr>
          <w:sz w:val="21"/>
        </w:rPr>
        <w:t>项至第</w:t>
      </w:r>
      <w:r>
        <w:rPr>
          <w:sz w:val="21"/>
        </w:rPr>
        <w:t>4</w:t>
      </w:r>
      <w:r>
        <w:rPr>
          <w:sz w:val="21"/>
        </w:rPr>
        <w:t>项情形的，应当要求相关供应商在评审现场合理的时间内对投标（响应）价格作出解释，提供项目具体成本测算等与报价合理性相关的书面说明及必要的证明材料，包括但不限于原材料成本、人工成本、制造费用等，给予相关供应商的合理时间一般不少于</w:t>
      </w:r>
      <w:r>
        <w:rPr>
          <w:sz w:val="21"/>
        </w:rPr>
        <w:t>30</w:t>
      </w:r>
      <w:r>
        <w:rPr>
          <w:sz w:val="21"/>
        </w:rPr>
        <w:t>分钟。其中，属于第</w:t>
      </w:r>
      <w:r>
        <w:rPr>
          <w:sz w:val="21"/>
        </w:rPr>
        <w:t>3</w:t>
      </w:r>
      <w:r>
        <w:rPr>
          <w:sz w:val="21"/>
        </w:rPr>
        <w:t>项情形，供应商已随投标（响应）文件一并提交相关书面说明及必要的证明材料的，在评审现场可不再重复提交。评审委员会依据专业经验，参考同类项目中标（成交）价格、类似产品市场价格水平、行业人工费用标准、国家有关部门指导行业协会发布的行业平均成本等情况，对报价合理性进行判断。投标（响应）供应商不能提供书面说明、证明材料，或者提供的书面说明、证明材料不能证明其报价合理性的，评审委员会应当将其作为无效投标（响应）处理。</w:t>
      </w:r>
    </w:p>
    <w:p>
      <w:pPr>
        <w:pStyle w:val="null3"/>
        <w:ind w:firstLine="420"/>
        <w:jc w:val="both"/>
      </w:pPr>
      <w:r>
        <w:rPr>
          <w:sz w:val="21"/>
        </w:rPr>
        <w:t>异常低价投标</w:t>
      </w:r>
      <w:r>
        <w:rPr>
          <w:sz w:val="21"/>
        </w:rPr>
        <w:t>(</w:t>
      </w:r>
      <w:r>
        <w:rPr>
          <w:sz w:val="21"/>
        </w:rPr>
        <w:t>响应</w:t>
      </w:r>
      <w:r>
        <w:rPr>
          <w:sz w:val="21"/>
        </w:rPr>
        <w:t>)</w:t>
      </w:r>
      <w:r>
        <w:rPr>
          <w:sz w:val="21"/>
        </w:rPr>
        <w:t>审查的启动原因、审查意见和审查结果应当在评审报告中记录，并随供应商提供的相关书面说明及证明材料，以及评审委员会有关互联网浏览、查询历史一并归档。</w:t>
      </w:r>
      <w:r>
        <w:br/>
      </w:r>
    </w:p>
    <w:p>
      <w:pPr>
        <w:pStyle w:val="null3"/>
      </w:pPr>
      <w:r>
        <w:rPr/>
        <w:t>采购包1（广州市地质灾害自动化监测预警网络扩面提质项目（一期）--地质灾害风险区自动化监测台站建设（一期））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合同签订之日起至2026年12月31日。</w:t>
            </w:r>
          </w:p>
        </w:tc>
      </w:tr>
      <w:tr>
        <w:tc>
          <w:tcPr>
            <w:tcW w:type="dxa" w:w="4153"/>
          </w:tcPr>
          <w:p>
            <w:pPr>
              <w:pStyle w:val="null3"/>
            </w:pPr>
            <w:r>
              <w:rPr/>
              <w:t>标的提供的地点</w:t>
            </w:r>
          </w:p>
        </w:tc>
        <w:tc>
          <w:tcPr>
            <w:tcW w:type="dxa" w:w="4153"/>
          </w:tcPr>
          <w:p>
            <w:pPr>
              <w:pStyle w:val="null3"/>
            </w:pPr>
            <w:r>
              <w:rPr/>
              <w:t>采购人指定的地点。</w:t>
            </w:r>
          </w:p>
        </w:tc>
      </w:tr>
      <w:tr>
        <w:tc>
          <w:tcPr>
            <w:tcW w:type="dxa" w:w="4153"/>
          </w:tcPr>
          <w:p>
            <w:pPr>
              <w:pStyle w:val="null3"/>
            </w:pPr>
            <w:r>
              <w:rPr/>
              <w:t>付款方式</w:t>
            </w:r>
          </w:p>
        </w:tc>
        <w:tc>
          <w:tcPr>
            <w:tcW w:type="dxa" w:w="4153"/>
          </w:tcPr>
          <w:p>
            <w:pPr>
              <w:pStyle w:val="null3"/>
            </w:pPr>
            <w:r>
              <w:rPr/>
              <w:t>1期：支付比例40%,合同签订后，采购人在收到中标人按要求提供的发票等请款材料后5个工作日内，向中标人支付项目中标金额的40%；</w:t>
            </w:r>
          </w:p>
          <w:p>
            <w:pPr>
              <w:pStyle w:val="null3"/>
            </w:pPr>
            <w:r>
              <w:rPr/>
              <w:t>2期：支付比例40%,中标人完成监测设备野外安装，提供安装完成的证明材料（包括：采购人项目经办人员确认签字的监测设备安装记录表、监测点设备建成记录表、监测点信息汇总清单等）并通过采购人组织的初步验收后，采购人在收到中标人按要求提供的发票等请款材料后5个工作日内，向中标人支付项目中标金额的40%；</w:t>
            </w:r>
          </w:p>
          <w:p>
            <w:pPr>
              <w:pStyle w:val="null3"/>
            </w:pPr>
            <w:r>
              <w:rPr/>
              <w:t>3期：支付比例20%,设备试运行至少三个月，中标人按要求提交试运行报告、项目建设成果报告，项目整体通过采购人终验，并完成全部设备交付后，中标人凭验收意见和该项目完整归档资料向采购人申请支付项目尾款，采购人在收到中标人按要求提供的发票等请款材料后5个工作日内向中标人支付项目中标金额的20%。</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1期：详见招标文件有关要求。</w:t>
            </w:r>
          </w:p>
        </w:tc>
      </w:tr>
      <w:tr>
        <w:tc>
          <w:tcPr>
            <w:tcW w:type="dxa" w:w="4153"/>
          </w:tcPr>
          <w:p>
            <w:pPr>
              <w:pStyle w:val="null3"/>
            </w:pPr>
            <w:r>
              <w:rPr/>
              <w:t>履约保证金</w:t>
            </w:r>
          </w:p>
        </w:tc>
        <w:tc>
          <w:tcPr>
            <w:tcW w:type="dxa" w:w="4153"/>
          </w:tcPr>
          <w:p>
            <w:pPr>
              <w:pStyle w:val="null3"/>
            </w:pPr>
            <w:r>
              <w:rPr/>
              <w:t>交纳比例：5%</w:t>
            </w:r>
          </w:p>
          <w:p>
            <w:pPr>
              <w:pStyle w:val="null3"/>
            </w:pPr>
            <w:r>
              <w:rPr/>
              <w:t>缴费渠道：</w:t>
            </w:r>
            <w:r>
              <w:rPr/>
              <w:t>电子保函（保险）</w:t>
            </w:r>
            <w:r>
              <w:rPr/>
              <w:t>、支票（本票、汇票）</w:t>
            </w:r>
            <w:r>
              <w:rPr/>
              <w:t>、其他</w:t>
            </w:r>
          </w:p>
          <w:p>
            <w:pPr>
              <w:pStyle w:val="null3"/>
            </w:pPr>
            <w:r>
              <w:rPr/>
              <w:t>账号：3602 0517 0920 0672 092</w:t>
            </w:r>
          </w:p>
          <w:p>
            <w:pPr>
              <w:pStyle w:val="null3"/>
            </w:pPr>
            <w:r>
              <w:rPr/>
              <w:t>户名：广州市地质调查院</w:t>
            </w:r>
          </w:p>
          <w:p>
            <w:pPr>
              <w:pStyle w:val="null3"/>
            </w:pPr>
            <w:r>
              <w:rPr/>
              <w:t>开户行：中国工商银行广州银山支行</w:t>
            </w:r>
          </w:p>
          <w:p>
            <w:pPr>
              <w:pStyle w:val="null3"/>
            </w:pPr>
            <w:r>
              <w:rPr/>
              <w:t>支票提交方式：根据采购人要求</w:t>
            </w:r>
          </w:p>
          <w:p>
            <w:pPr>
              <w:pStyle w:val="null3"/>
            </w:pPr>
            <w:r>
              <w:rPr/>
              <w:t>汇票、本票提交方式：根据采购人要求</w:t>
            </w:r>
          </w:p>
          <w:p>
            <w:pPr>
              <w:pStyle w:val="null3"/>
            </w:pPr>
            <w:r>
              <w:rPr/>
              <w:t>说明：</w:t>
            </w:r>
          </w:p>
          <w:p>
            <w:pPr>
              <w:pStyle w:val="null3"/>
            </w:pPr>
            <w:r>
              <w:rP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其他仪器仪表</w:t>
            </w:r>
          </w:p>
        </w:tc>
        <w:tc>
          <w:tcPr>
            <w:tcW w:type="dxa" w:w="831"/>
          </w:tcPr>
          <w:p>
            <w:pPr>
              <w:pStyle w:val="null3"/>
              <w:jc w:val="left"/>
            </w:pPr>
            <w:r>
              <w:rPr/>
              <w:t>地质灾害风险区自动化监测台站建设（一期）</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25,283,400.00</w:t>
            </w:r>
          </w:p>
        </w:tc>
        <w:tc>
          <w:tcPr>
            <w:tcW w:type="dxa" w:w="831"/>
          </w:tcPr>
          <w:p>
            <w:pPr>
              <w:pStyle w:val="null3"/>
              <w:jc w:val="right"/>
            </w:pPr>
            <w:r>
              <w:rPr/>
              <w:t>25,283,400.00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地质灾害风险区自动化监测台站建设（一期）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1.采购代理机构：本项目是指广州市政府采购中心，负责整个采购活动的组织，依法负责编制和发布招标文件，对招标文件拥有最终的解释权，不以任何身份出任评标委员会成员。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广州市地质调查院(广州市海洋发展促进中心)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1.不论投标的结果如何，投标人应承担所有与编写和提交投标文件有关的费用。2.采购人委托中标人支付公共资源交易服务费，其报价中须包含公共资源交易服务费。由中标人支付公共资源交易服务费后，采购人、中标人方可下载打印电子《中标通知书》。3.中标人可选用以下两种方式支付公共资源交易服务费：（1）现场支付：中标人携现金前往天润路333号广州交易集团西侧建设银行天润路支行交款，交款后前往天润路333号广州交易集团一楼大厅44号财务专窗办理支付确认。（2）汇款支付：中标人将公共资源交易服务费转账（汇款）至公共资源交易服务费结算账户（如下所示）后，由财务专窗人员在第二个工作日进行核对并确认支付，或由中标人凭转账（汇款）凭证前往天润路333号广州交易集团一楼大厅44号财务专窗办理支付确认。公共资源交易服务费结算账户信息：收款单位：广州市政府采购中心，开户银行：中国建设银行广州天润路支行，账号：44050158340409202288（注：使用汇款支付过程中，请在摘要或用途中注明项目编号交易服务费，例如：CZ2025-0001交易服务费。）4.公共资源交易服务费以采购额按差额定率累进法计算。详见《广州市政府采购中心关于代理采购类项目公共资源交易服务费收费标准的通知》（http://www.gzggzy.cn/jtgg/874864.jhtml）（注：本项目为未纳入集中采购目录的项目，采购额为中标金额。）</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其他信息，一、综合信用得分 （一）本项目商务评分部分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 （二）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3.0” 进行核实，未能在“广州交易集团有限公司门户网站-信用信息-广州公共资源交易信用平台3.0”查询到供应商信用分数的，按照现行的公共资源交易信用评分细则中指标说明及权重计算信用评价基准分。如遇重要系统通信网络故障、服务器物理故障、系统遭受网络攻击、重要系统迁移等重大突发性事项导致采集最新数据失败，系统将启用重大突发性事项发生前一天的数据进行评分计算；重大突发性事项处理完毕后，按正常程序采集数据进行处理。 二、履约评价 由采购人负责对中标人的履约行为进行评价，采购人在合同备案后可通过广东政府采购智慧云平台-诚信管理-评价管理进行评价。评价结果会影响供应商的综合信用得分。 三、关于提供前期服务的供应商 为采购项目提供整体设计、规范编制或者项目管理、监理、检测等服务的供应商，不得再参加该采购项目的其他采购活动。</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1小时</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采购包1：面向中小企业，以联合体形式预留，预留比例：40%。</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广州交易集团有限公司（http://www.gzggzy.cn）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广州交易集团有限公司（http://www.gzggzy.cn）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何晓蕾</w:t>
      </w:r>
    </w:p>
    <w:p>
      <w:pPr>
        <w:pStyle w:val="null3"/>
        <w:ind w:firstLine="480"/>
      </w:pPr>
      <w:r>
        <w:rPr/>
        <w:t>电话：</w:t>
      </w:r>
      <w:r>
        <w:rPr/>
        <w:t>020-28866163</w:t>
      </w:r>
    </w:p>
    <w:p>
      <w:pPr>
        <w:pStyle w:val="null3"/>
        <w:ind w:firstLine="480"/>
      </w:pPr>
      <w:r>
        <w:rPr/>
        <w:t>传真：</w:t>
      </w:r>
      <w:r>
        <w:rPr/>
        <w:t>无</w:t>
      </w:r>
    </w:p>
    <w:p>
      <w:pPr>
        <w:pStyle w:val="null3"/>
        <w:ind w:firstLine="480"/>
      </w:pPr>
      <w:r>
        <w:rPr/>
        <w:t>邮箱：</w:t>
      </w:r>
      <w:r>
        <w:rPr/>
        <w:t>无</w:t>
      </w:r>
    </w:p>
    <w:p>
      <w:pPr>
        <w:pStyle w:val="null3"/>
        <w:ind w:firstLine="480"/>
      </w:pPr>
      <w:r>
        <w:rPr/>
        <w:t>地址：</w:t>
      </w:r>
      <w:r>
        <w:rPr/>
        <w:t>广州市天河区天润路447号4楼广州市政府采购中心质量监督部</w:t>
      </w:r>
    </w:p>
    <w:p>
      <w:pPr>
        <w:pStyle w:val="null3"/>
        <w:ind w:firstLine="480"/>
      </w:pPr>
      <w:r>
        <w:rPr/>
        <w:t>邮编：</w:t>
      </w:r>
      <w:r>
        <w:rPr/>
        <w:t>510630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州市地质灾害自动化监测预警网络扩面提质项目（一期）--地质灾害风险区自动化监测台站建设（一期）)：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广州市政府采购中心</w:t>
      </w:r>
      <w:r>
        <w:rPr/>
        <w:t>统一对外发布。</w:t>
      </w:r>
    </w:p>
    <w:p>
      <w:pPr>
        <w:pStyle w:val="null3"/>
        <w:ind w:firstLine="480"/>
      </w:pPr>
      <w:r>
        <w:rPr/>
        <w:t>（2）对</w:t>
      </w:r>
      <w:r>
        <w:rPr/>
        <w:t>广州市政府采购中心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采购包1（广州市地质灾害自动化监测预警网络扩面提质项目（一期）--地质灾害风险区自动化监测台站建设（一期））：</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3"/>
      </w:pPr>
      <w:r>
        <w:rPr>
          <w:sz w:val="24"/>
          <w:b/>
        </w:rPr>
        <w:t>4.对符合本国产品标准的产品给予价格扣除</w:t>
      </w:r>
    </w:p>
    <w:p>
      <w:pPr>
        <w:pStyle w:val="null3"/>
        <w:ind w:firstLine="480"/>
      </w:pPr>
      <w:r>
        <w:rPr/>
        <w:t>依照《国务院办公厅关于在政府采购中实施本国产品标准及相关政策的通知》（国办发〔2025〕34号）及《财政部关于贯彻落实&lt;国务院办公厅关于在政府采购中实施本国产品标准及相关政策的通知&gt;的意见》（财库〔2025〕30号）等相关规定。</w:t>
      </w:r>
    </w:p>
    <w:p>
      <w:pPr>
        <w:pStyle w:val="null3"/>
        <w:spacing w:before="120" w:after="120"/>
        <w:ind w:firstLine="480"/>
      </w:pPr>
      <w:r>
        <w:rPr/>
        <w:t>（1）</w:t>
      </w:r>
      <w:r>
        <w:rPr>
          <w:b/>
        </w:rPr>
        <w:t>本国产品标准的适用范围</w:t>
      </w:r>
      <w:r>
        <w:rPr/>
        <w:t>。本国产品标准适用于货物，包括政府采购货物项目和服务项目中涉及的货物。适用本国产品标准的货物具体是指《政府采购品目分类目录》中的货物类产品，但不包括其中的房屋和构筑物，文物和陈列品，图书和档案，特种动植物，农林牧渔业产品，矿与矿物，电力、城市燃气、蒸汽和热水、水，食品、饮料和烟草原料，无形资产。</w:t>
      </w:r>
    </w:p>
    <w:p>
      <w:pPr>
        <w:pStyle w:val="null3"/>
        <w:spacing w:before="120" w:after="120"/>
        <w:ind w:firstLine="480"/>
      </w:pPr>
      <w:r>
        <w:rPr/>
        <w:t>（2）</w:t>
      </w:r>
      <w:r>
        <w:rPr>
          <w:b/>
        </w:rPr>
        <w:t>准确界定产品在中国境内生产</w:t>
      </w:r>
      <w:r>
        <w:rPr/>
        <w:t>。本国产品应当在中国境内生产，即在中华人民共和国关境内实现从原材料、组件到产品的属性改变。从具体情形看，在国内保税区、综合保税区等海关特殊监管区域生产的产品，属于在中国境内生产的产品；对医疗器械产品，取得药品监督管理部门授予的准字号医疗器械注册证的，属于在中国境内生产的产品；其他产品，根据实际情况判断是否在中国境内生产。</w:t>
      </w:r>
    </w:p>
    <w:p>
      <w:pPr>
        <w:pStyle w:val="null3"/>
        <w:spacing w:before="120" w:after="120"/>
        <w:ind w:firstLine="480"/>
      </w:pPr>
      <w:r>
        <w:rPr/>
        <w:t>（3）</w:t>
      </w:r>
      <w:r>
        <w:rPr>
          <w:b/>
        </w:rPr>
        <w:t>对本国产品的支持政策</w:t>
      </w:r>
      <w:r>
        <w:rPr/>
        <w:t>。政府采购活动中既有本国产品又有非本国产品参与竞争的，依法对本国产品给予价格评审优惠，对本国产品的报价给予20%的价格扣除，用扣除后的价格参与评审。</w:t>
      </w:r>
    </w:p>
    <w:p>
      <w:pPr>
        <w:pStyle w:val="null3"/>
        <w:spacing w:before="120" w:after="120"/>
        <w:ind w:firstLine="480"/>
      </w:pPr>
      <w:r>
        <w:rPr/>
        <w:t>当采购项目或者采购包中含有多种产品，供应商为该采购项目或者采购包提供的符合本国产品标准的产品成本之和占该供应商提供的全部产品成本之和的比例达到80%以上时，依法对该供应商提供的全部产品给予价格评审优惠，即对该供应商提供的全部产品的总报价给予20%的价格扣除，用扣除后的价格参与评审。同时，若提供本国产品的供应商也符合政府采购支持中小企业政策，也按规定给予价格评审优惠。（如：某一供应商的产品报价500元，其提供的产品符合本国产品标准，同时按照采购文件规定也享受对小微企业的10%的价格扣除优惠。则对其报价按规定进行两次扣除，用扣除后的价格参与评审。其参与评审的价格为500-500×20%-500×10%=350元）</w:t>
      </w:r>
    </w:p>
    <w:p>
      <w:pPr>
        <w:pStyle w:val="null3"/>
        <w:spacing w:before="120" w:after="120"/>
        <w:ind w:firstLine="480"/>
      </w:pPr>
      <w:r>
        <w:rPr/>
        <w:t>（4）</w:t>
      </w:r>
      <w:r>
        <w:rPr>
          <w:b/>
        </w:rPr>
        <w:t>认真审查有关证明文件</w:t>
      </w:r>
      <w:r>
        <w:rPr/>
        <w:t>。采购人应当在采购文件中明确对供应商所出具的《关于符合本国产品标准的声明函》（以下简称《声明函》）的完整性、准确性进行审查的要求，评审中发现《声明函》内容含义不明确、同类事项与投标（响应）文件表述不一致或者有明显文字错误等情况的，应当以书面形式要求供应商作出必要的澄清、说明或者补正。经澄清、说明或者补正的《声明函》仍然不符合《通知》规定要求的，供应商提供的相关产品视为不符合本国产品标准。</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采购包1（广州市地质灾害自动化监测预警网络扩面提质项目（一期）--地质灾害风险区自动化监测台站建设（一期））：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依据《投标函》。</w:t>
            </w:r>
          </w:p>
        </w:tc>
      </w:tr>
      <w:tr>
        <w:tc>
          <w:tcPr>
            <w:tcW w:type="dxa" w:w="890"/>
          </w:tcPr>
          <w:p>
            <w:pPr>
              <w:pStyle w:val="null3"/>
            </w:pPr>
            <w:r>
              <w:rPr/>
              <w:t>6</w:t>
            </w:r>
          </w:p>
        </w:tc>
        <w:tc>
          <w:tcPr>
            <w:tcW w:type="dxa" w:w="3178"/>
          </w:tcPr>
          <w:p>
            <w:pPr>
              <w:pStyle w:val="null3"/>
            </w:pPr>
            <w:r>
              <w:rPr/>
              <w:t>供应商必须符合法律、行政法规规定的其他条件</w:t>
            </w:r>
          </w:p>
        </w:tc>
        <w:tc>
          <w:tcPr>
            <w:tcW w:type="dxa" w:w="4238"/>
          </w:tcPr>
          <w:p>
            <w:pPr>
              <w:pStyle w:val="null3"/>
            </w:pPr>
            <w:r>
              <w:rPr/>
              <w:t>1.本项目接受联合体投标（联合体各方均应当满足《中华人民共和国政府采购法》第二十二条规定的条件，均须按“二.投标人的资格要求”提供联合体各方的相关证照扫描件以及加盖联合体各方公章的《投标函》；并提供联合体共同投标协议书，联合体成员不超过3家）。2.供应商未被列入“信用中国”网站中“记录失信被执行人或重大税收违法失信主体或政府采购严重违法失信行为”的记录名单；不处于“中国政府采购网”中“政府采购严重违法失信行为信息记录”的禁止参加政府采购活动期间（以采购代理机构或采购人于资格审查时在上述网站查询结果为准，如在上述网站查询结果均显示没有相关记录，视为没有上述不良信用记录。联合体成员存在不良信用记录的，视同联合体存在不良信用记录。同时对信用信息查询记录和证据截图存档。如相关失信记录已失效，供应商须提供相关证明资料）。3.投标人必须符合法律、行政法规规定的其他条件：依据《投标函》。</w:t>
            </w:r>
          </w:p>
        </w:tc>
      </w:tr>
      <w:tr>
        <w:tc>
          <w:tcPr>
            <w:tcW w:type="dxa" w:w="890"/>
          </w:tcPr>
          <w:p>
            <w:pPr>
              <w:pStyle w:val="null3"/>
            </w:pPr>
            <w:r>
              <w:rPr/>
              <w:t>7</w:t>
            </w:r>
          </w:p>
        </w:tc>
        <w:tc>
          <w:tcPr>
            <w:tcW w:type="dxa" w:w="3178"/>
          </w:tcPr>
          <w:p>
            <w:pPr>
              <w:pStyle w:val="null3"/>
            </w:pPr>
            <w:r>
              <w:rPr/>
              <w:t>本采购包专门面向中小企业采购</w:t>
            </w:r>
          </w:p>
        </w:tc>
        <w:tc>
          <w:tcPr>
            <w:tcW w:type="dxa" w:w="4238"/>
          </w:tcPr>
          <w:p>
            <w:pPr>
              <w:pStyle w:val="null3"/>
            </w:pPr>
            <w:r>
              <w:rPr/>
              <w:t>项目采用联合体形式预留项目合同金额的40%专门面向中小企业采购。对于预留份额，提供的货物由符合政策要求的中小企业制造。预留份额通过以下措施进行,投标人可选择以下其中一种方式参与（投标人的企业规模以投标人所投货物制造商的企业规模来核定）： 1. 投标人所投货物不属于中小企业制造的，必须与中小企业以联合体形式参加本项目，联合体中成员单位承担的合同金额比例至少应当达到40%且所提供的货物应全部由中小企业制造（其中小微企业制造的部分不低于合同金额的28%）,组成联合体的中小企业与联合体内其他企业之间不得存在直接控股、管理关系。【依据符合上述比例的联合体共同投标协议书、联合体上述比例全部货物的制造商的《中小企业声明函》或由省级以上监狱管理局、戒毒管理局(含新疆生产建设兵团)出具的联合体上述比例的制造商属于监狱企业的证明文件或联合体上述比例的制造商的《残疾人福利性单位声明函》】。 2.投标人所投货物属于中型企业制造的，必须与小微企业以联合体形式参加本项目，联合体中成员单位承担的合同份额比例至少应当达到28%且所提供的货物应全部由小微企业制造,组成联合体的中小企业与联合体内其他企业之间不得存在直接控股、管理关系。【依据符合上述比例的联合体共同投标协议书、联合体上述比例全部货物的制造商的《中小企业声明函》或由省级以上监狱管理局、戒毒管理局(含新疆生产建设兵团)出具的联合体上述比例的制造商属于监狱企业的证明文件或联合体上述比例的制造商的《残疾人福利性单位声明函》】。 3. 投标人所投货物属于小微企业制造的，是否以联合体形式参加本项目不作强制要求。【依据全部货物的制造商的《中小企业声明函》或由省级以上监狱管理局、戒毒管理局(含新疆生产建设兵团)出具的制造商属于监狱企业的证明文件或制造商的《残疾人福利性单位声明函》】。如以联合体形式参加本项目，则只能与小微企业以联合体形式参加本项目。组成联合体的中小企业与联合体内其他企业之间不得存在直接控股、管理关系。【依据联合体共同投标协议书、联合体各方全部货物的制造商的《中小企业声明函》或由省级以上监狱管理局、戒毒管理局(含新疆生产建设兵团)出具的联合体各方的制造商属于监狱企业的证明文件或联合体各方的制造商的《残疾人福利性单位声明函》】。</w:t>
            </w:r>
          </w:p>
        </w:tc>
      </w:tr>
    </w:tbl>
    <w:p>
      <w:pPr>
        <w:pStyle w:val="null3"/>
        <w:ind w:firstLine="480"/>
      </w:pPr>
      <w:r>
        <w:rPr/>
        <w:t>表二符合性审查表：</w:t>
      </w:r>
    </w:p>
    <w:p>
      <w:pPr>
        <w:pStyle w:val="null3"/>
      </w:pPr>
      <w:r>
        <w:rPr/>
        <w:t>采购包1（广州市地质灾害自动化监测预警网络扩面提质项目（一期）--地质灾害风险区自动化监测台站建设（一期））：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符合性要求</w:t>
            </w:r>
          </w:p>
        </w:tc>
        <w:tc>
          <w:tcPr>
            <w:tcW w:type="dxa" w:w="4238"/>
          </w:tcPr>
          <w:p>
            <w:pPr>
              <w:pStyle w:val="null3"/>
            </w:pPr>
            <w:r>
              <w:rPr/>
              <w:t>1.报价确定且不高于预算金额。 2.有盖章、签署要求的格式文件已按要求盖章、签署。 3.投标文件完全满足招标文件中带★号的条款和指标(审查《实质性响应一览表》)。 4.未发现属无效投标的其他情形。以下为属无效投标的其他情形：（1）法定代表人或单位负责人为同一个人或者存在直接控股、管理关系的不同供应商，同时参加本项目或同一采购包投标的。 （2）投标人为本项目提供整体设计、规范编制或者项目管理、监理、检测等服务的。（3）评标期间，投标人没有按要求提交澄清、说明、补正或改变了投标文件的实质性内容的（招标文件第四章“三、评审程序”中“6.其他无效投标的情形”第（1）点的规定与此处规定不一致，以此处规定为准）。 （4）投标文件提供虚假材料的。 （5）投标人以他人的名义投标、串通投标、以行贿手段谋取中标或者以其他弄虚作假方式投标的。 （6）投标人对采购人、采购代理机构、评标委员会及其工作人员施加影响，有碍招标公平、公正的。 （7）投标文件含有采购人不能接受的附加条件的。 （8）法律、法规和招标文件规定的其他无效情形。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采购包1(广州市地质灾害自动化监测预警网络扩面提质项目（一期）--地质灾害风险区自动化监测台站建设（一期）):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商务部分17.0分</w:t>
            </w:r>
          </w:p>
          <w:p>
            <w:pPr>
              <w:pStyle w:val="null3"/>
            </w:pPr>
            <w:r>
              <w:rPr/>
              <w:t>技术部分48.0分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重要技术参数响应情况 (25.0分)</w:t>
            </w:r>
          </w:p>
        </w:tc>
        <w:tc>
          <w:tcPr>
            <w:tcW w:type="dxa" w:w="5076"/>
          </w:tcPr>
          <w:p>
            <w:pPr>
              <w:pStyle w:val="null3"/>
              <w:jc w:val="left"/>
            </w:pPr>
            <w:r>
              <w:rPr/>
              <w:t>根据投标人对采购需求中标“▲”条款（共50项）的响应情况进行评分：投标人每满足一项“▲”条款得0.5分，本项最高得25分。 注：1、供应商需在“《技术和服务要求响应表》”中逐一说明响应，否则视为不满足，对应项不得分。 2、若采购需求中有明确要求提供的证明资料，以其要求为准，无提供或未按要求提供证明材料的对应项不得分；若采购需求中无明确证明材料，以投标人自行响应为准，未响应视为不满足，对应项不得分。 3、如证明材料所证明的情况与供应商在响应表所描述的参数响应情况不一致的，以证明材料作为评审的依据。</w:t>
            </w:r>
          </w:p>
        </w:tc>
      </w:tr>
      <w:tr>
        <w:tc>
          <w:tcPr>
            <w:tcW w:type="dxa" w:w="922"/>
            <w:gridSpan w:val="2"/>
            <w:vMerge/>
          </w:tcPr>
          <w:p/>
        </w:tc>
        <w:tc>
          <w:tcPr>
            <w:tcW w:type="dxa" w:w="2307"/>
          </w:tcPr>
          <w:p>
            <w:pPr>
              <w:pStyle w:val="null3"/>
              <w:jc w:val="left"/>
            </w:pPr>
            <w:r>
              <w:rPr/>
              <w:t>供应商对本项目重点、难点的理解分析情况 (3.0分)</w:t>
            </w:r>
          </w:p>
        </w:tc>
        <w:tc>
          <w:tcPr>
            <w:tcW w:type="dxa" w:w="5076"/>
          </w:tcPr>
          <w:p>
            <w:pPr>
              <w:pStyle w:val="null3"/>
              <w:jc w:val="left"/>
            </w:pPr>
            <w:r>
              <w:rPr/>
              <w:t>投标人能根据本项目采购需求，进行项目重点、难点分析，内容包括：①对广州市地质灾害风险隐患现状和监测预警体系建设现状的理解程度；②项目工期进度安排及保障措施；③地质灾害监测设备监测数据预警误报研究及处置。每提出一项关于本项目采购需求重点、难点分析且合理有效的，得1分，最高得3分。其他或无响应，不得分。</w:t>
            </w:r>
          </w:p>
        </w:tc>
      </w:tr>
      <w:tr>
        <w:tc>
          <w:tcPr>
            <w:tcW w:type="dxa" w:w="922"/>
            <w:gridSpan w:val="2"/>
            <w:vMerge/>
          </w:tcPr>
          <w:p/>
        </w:tc>
        <w:tc>
          <w:tcPr>
            <w:tcW w:type="dxa" w:w="2307"/>
          </w:tcPr>
          <w:p>
            <w:pPr>
              <w:pStyle w:val="null3"/>
              <w:jc w:val="left"/>
            </w:pPr>
            <w:r>
              <w:rPr/>
              <w:t>供应商对本项目重点、难点的对应措施及相应的解决方案 (3.0分)</w:t>
            </w:r>
          </w:p>
        </w:tc>
        <w:tc>
          <w:tcPr>
            <w:tcW w:type="dxa" w:w="5076"/>
          </w:tcPr>
          <w:p>
            <w:pPr>
              <w:pStyle w:val="null3"/>
              <w:jc w:val="left"/>
            </w:pPr>
            <w:r>
              <w:rPr/>
              <w:t>根据投标人对本项目的项目重点、难点分析提供应对措施，每提供一条有效的应对措施得1分，最高得3分。其他或无响应，不得分。</w:t>
            </w:r>
          </w:p>
        </w:tc>
      </w:tr>
      <w:tr>
        <w:tc>
          <w:tcPr>
            <w:tcW w:type="dxa" w:w="922"/>
            <w:gridSpan w:val="2"/>
            <w:vMerge/>
          </w:tcPr>
          <w:p/>
        </w:tc>
        <w:tc>
          <w:tcPr>
            <w:tcW w:type="dxa" w:w="2307"/>
          </w:tcPr>
          <w:p>
            <w:pPr>
              <w:pStyle w:val="null3"/>
              <w:jc w:val="left"/>
            </w:pPr>
            <w:r>
              <w:rPr/>
              <w:t>项目实施方案A (1.0分)</w:t>
            </w:r>
          </w:p>
        </w:tc>
        <w:tc>
          <w:tcPr>
            <w:tcW w:type="dxa" w:w="5076"/>
          </w:tcPr>
          <w:p>
            <w:pPr>
              <w:pStyle w:val="null3"/>
              <w:jc w:val="left"/>
            </w:pPr>
            <w:r>
              <w:rPr/>
              <w:t>根据投标人针对本项目的项目实施方案进行评分，内容包括实施计划、踏勘定点、设备安装、监测分析及预警技术服务等。提供完整得1分，未提供或提供不全的本项与项目实施方案B 均不得分。</w:t>
            </w:r>
          </w:p>
        </w:tc>
      </w:tr>
      <w:tr>
        <w:tc>
          <w:tcPr>
            <w:tcW w:type="dxa" w:w="922"/>
            <w:gridSpan w:val="2"/>
            <w:vMerge/>
          </w:tcPr>
          <w:p/>
        </w:tc>
        <w:tc>
          <w:tcPr>
            <w:tcW w:type="dxa" w:w="2307"/>
          </w:tcPr>
          <w:p>
            <w:pPr>
              <w:pStyle w:val="null3"/>
              <w:jc w:val="left"/>
            </w:pPr>
            <w:r>
              <w:rPr/>
              <w:t>项目实施方案B (11.0分)</w:t>
            </w:r>
          </w:p>
        </w:tc>
        <w:tc>
          <w:tcPr>
            <w:tcW w:type="dxa" w:w="5076"/>
          </w:tcPr>
          <w:p>
            <w:pPr>
              <w:pStyle w:val="null3"/>
              <w:jc w:val="left"/>
            </w:pPr>
            <w:r>
              <w:rPr/>
              <w:t>根据项目实施方案A 的描述进行评审：1、内容能优于采购需求的，得11分； 2、能完全满足采购需求的，得7分； 3、能部分满足采购需求的，得3分； 4、不能满足采购需求的，不得分。</w:t>
            </w:r>
          </w:p>
        </w:tc>
      </w:tr>
      <w:tr>
        <w:tc>
          <w:tcPr>
            <w:tcW w:type="dxa" w:w="922"/>
            <w:gridSpan w:val="2"/>
            <w:vMerge/>
          </w:tcPr>
          <w:p/>
        </w:tc>
        <w:tc>
          <w:tcPr>
            <w:tcW w:type="dxa" w:w="2307"/>
          </w:tcPr>
          <w:p>
            <w:pPr>
              <w:pStyle w:val="null3"/>
              <w:jc w:val="left"/>
            </w:pPr>
            <w:r>
              <w:rPr/>
              <w:t>成果质量进度和售后服务保证措施A (1.0分)</w:t>
            </w:r>
          </w:p>
        </w:tc>
        <w:tc>
          <w:tcPr>
            <w:tcW w:type="dxa" w:w="5076"/>
          </w:tcPr>
          <w:p>
            <w:pPr>
              <w:pStyle w:val="null3"/>
              <w:jc w:val="left"/>
            </w:pPr>
            <w:r>
              <w:rPr/>
              <w:t>根据投标人针对第二章采购需求中的“（五）技术要求--1、地质灾害监测网络建设扩面提质--（8）监测分析及预警技术服务（9）定期巡检维护（10）设备质保服务”、“（六）项目工期及组织实施要求”和“（七）项目成果和要求”有关要求响应情况进行评分，内容包括进度安排、质量保障措施、定期巡检维护计划、售后服务措施等。提供完整得1分。未提供或提供不全的本项与成果质量进度和售后服务保证措施B均不得分。</w:t>
            </w:r>
          </w:p>
        </w:tc>
      </w:tr>
      <w:tr>
        <w:tc>
          <w:tcPr>
            <w:tcW w:type="dxa" w:w="922"/>
            <w:gridSpan w:val="2"/>
            <w:vMerge/>
          </w:tcPr>
          <w:p/>
        </w:tc>
        <w:tc>
          <w:tcPr>
            <w:tcW w:type="dxa" w:w="2307"/>
          </w:tcPr>
          <w:p>
            <w:pPr>
              <w:pStyle w:val="null3"/>
              <w:jc w:val="left"/>
            </w:pPr>
            <w:r>
              <w:rPr/>
              <w:t>成果质量进度和售后服务保证措施B (4.0分)</w:t>
            </w:r>
          </w:p>
        </w:tc>
        <w:tc>
          <w:tcPr>
            <w:tcW w:type="dxa" w:w="5076"/>
          </w:tcPr>
          <w:p>
            <w:pPr>
              <w:pStyle w:val="null3"/>
              <w:jc w:val="left"/>
            </w:pPr>
            <w:r>
              <w:rPr/>
              <w:t>1、内容能优于采购需求的，得4分；2、能完全满足采购需求的，得2分；3、能部分满足采购需求的，得1分； 4、不能满足采购需求的，不得分。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同类项目经验(3.0分) (3.0分)</w:t>
            </w:r>
          </w:p>
        </w:tc>
        <w:tc>
          <w:tcPr>
            <w:tcW w:type="dxa" w:w="5076"/>
          </w:tcPr>
          <w:p>
            <w:pPr>
              <w:pStyle w:val="null3"/>
              <w:jc w:val="left"/>
            </w:pPr>
            <w:r>
              <w:rPr/>
              <w:t>投标人自2023年1月1日至今承接与本项目服务内容同类业绩（同类业绩指：地质灾害监测设备采购类或地质灾害监测类）每提供一份上述相关业绩得0.3分，本项最高得3分。 注：需提供合同证明文件关键页，否则无效。以合同签订时间为准，须提供合同关键页扫描件作为证明材料（合同关键页包括合同首页、合同标的、盖章页、签订日期，合同名称或合同文件中建设内容需包含上述业绩要求相关字眼）。如为联合体投标的，则联合体任意一方满足要求即可得分。</w:t>
            </w:r>
          </w:p>
        </w:tc>
      </w:tr>
      <w:tr>
        <w:tc>
          <w:tcPr>
            <w:tcW w:type="dxa" w:w="922"/>
            <w:gridSpan w:val="2"/>
            <w:vMerge/>
          </w:tcPr>
          <w:p/>
        </w:tc>
        <w:tc>
          <w:tcPr>
            <w:tcW w:type="dxa" w:w="2307"/>
          </w:tcPr>
          <w:p>
            <w:pPr>
              <w:pStyle w:val="null3"/>
              <w:jc w:val="left"/>
            </w:pPr>
            <w:r>
              <w:rPr/>
              <w:t>技术能力证明 (2.0分) (2.0分)</w:t>
            </w:r>
          </w:p>
        </w:tc>
        <w:tc>
          <w:tcPr>
            <w:tcW w:type="dxa" w:w="5076"/>
          </w:tcPr>
          <w:p>
            <w:pPr>
              <w:pStyle w:val="null3"/>
              <w:jc w:val="left"/>
            </w:pPr>
            <w:r>
              <w:rPr/>
              <w:t>投标人自2023年1月1日至今开展地质灾害监测工作，有成功预警或有效预警典型案例，有效避免人员伤亡或重大财产损失，每一起成功预警案例（同一起预警只算一次）得0.4分，最高得2分。 注：需提供监测预警点位成功预警的官媒或官网报道证明截图和对应案例运行服务期内合同证明或监测平台对应监测点位曲线或预警信息证明等，能充分证明该案例是由投标人承担的项目且在运行服务期间内发生并发挥监测效用的材料，对核心关联内容进行清晰圈记，以上材料未提供、截图信息不完整、未圈记或圈记内容不清晰的，本项不得分。如为联合体投标的，则联合体任意一方满足要求即可得分。</w:t>
            </w:r>
          </w:p>
        </w:tc>
      </w:tr>
      <w:tr>
        <w:tc>
          <w:tcPr>
            <w:tcW w:type="dxa" w:w="922"/>
            <w:gridSpan w:val="2"/>
            <w:vMerge/>
          </w:tcPr>
          <w:p/>
        </w:tc>
        <w:tc>
          <w:tcPr>
            <w:tcW w:type="dxa" w:w="2307"/>
          </w:tcPr>
          <w:p>
            <w:pPr>
              <w:pStyle w:val="null3"/>
              <w:jc w:val="left"/>
            </w:pPr>
            <w:r>
              <w:rPr/>
              <w:t>项目负责人（4.0分） (4.0分)</w:t>
            </w:r>
          </w:p>
        </w:tc>
        <w:tc>
          <w:tcPr>
            <w:tcW w:type="dxa" w:w="5076"/>
          </w:tcPr>
          <w:p>
            <w:pPr>
              <w:pStyle w:val="null3"/>
              <w:jc w:val="left"/>
            </w:pPr>
            <w:r>
              <w:rPr/>
              <w:t>1.具有测绘类或地质类或通信技术类或电子信息工程类专业正高级工程师职称的，得3分；具有测绘类或地质类或通信技术类或电子信息工程类专业高级工程师职称的，得2分；具有测绘类或地质类或通信技术类或电子信息工程类专业工程师职称的，得1分。本项最高得3分。 2.项目负责人具备信息系统项目管理师专业技术资格证书的得1分。 注：1.需提供相关证书扫描件；2.人员在投标人服务的外部证明材料扫描件，如投标截止日之前六个月以内任意月份的参加社会保险的《投保单》或《社会保险参保人员证明》或《参保人员城镇职工基本养老保险缴费情况》等参保证明材料。如果不提供上述证明材料，或者不符合要求，将不得分。如为联合体投标的，牵头方满足要求方可得分。</w:t>
            </w:r>
          </w:p>
        </w:tc>
      </w:tr>
      <w:tr>
        <w:tc>
          <w:tcPr>
            <w:tcW w:type="dxa" w:w="922"/>
            <w:gridSpan w:val="2"/>
            <w:vMerge/>
          </w:tcPr>
          <w:p/>
        </w:tc>
        <w:tc>
          <w:tcPr>
            <w:tcW w:type="dxa" w:w="2307"/>
          </w:tcPr>
          <w:p>
            <w:pPr>
              <w:pStyle w:val="null3"/>
              <w:jc w:val="left"/>
            </w:pPr>
            <w:r>
              <w:rPr/>
              <w:t>团队实力（7.0分） (7.0分)</w:t>
            </w:r>
          </w:p>
        </w:tc>
        <w:tc>
          <w:tcPr>
            <w:tcW w:type="dxa" w:w="5076"/>
          </w:tcPr>
          <w:p>
            <w:pPr>
              <w:pStyle w:val="null3"/>
              <w:jc w:val="left"/>
            </w:pPr>
            <w:r>
              <w:rPr/>
              <w:t>1.具有测绘类或地质类高级工程师及以上职称，每提供1人得1分，最多得2分； 2.具有通信技术或电子信息工程高级工程师及以上职称，每提供1人得1分，最多得2分； 3.具有计算机技术与软件专业技术资格系统分析师专业技术资格，每提供1人得1分，最多得1分； 4.具有测绘类或地质类或通信技术或计算机技术与软件专业技术资格工程师（中级）以上职称，每提供1人得0.5分；最多得2分； 注：同一人员不得重复计算，只计一次最高分。1.需提供相关证书扫描件；2.人员在投标人服务的外部证明材料扫描件，如投标截止日之前六个月以内任意月份的参加社会保险的《投保单》或《社会保险参保人员证明》等参保证明材料。如果不提供上述证明材料，或者不符合要求，将不得分。如为联合体投标的，则联合体任意一方满足要求即可得分。</w:t>
            </w:r>
          </w:p>
        </w:tc>
      </w:tr>
      <w:tr>
        <w:tc>
          <w:tcPr>
            <w:tcW w:type="dxa" w:w="922"/>
            <w:gridSpan w:val="2"/>
            <w:vMerge/>
          </w:tcPr>
          <w:p/>
        </w:tc>
        <w:tc>
          <w:tcPr>
            <w:tcW w:type="dxa" w:w="2307"/>
          </w:tcPr>
          <w:p>
            <w:pPr>
              <w:pStyle w:val="null3"/>
              <w:jc w:val="left"/>
            </w:pPr>
            <w:r>
              <w:rPr/>
              <w:t>投标人的管理认证体系情况（1.0分) (1.0分)</w:t>
            </w:r>
          </w:p>
        </w:tc>
        <w:tc>
          <w:tcPr>
            <w:tcW w:type="dxa" w:w="5076"/>
          </w:tcPr>
          <w:p>
            <w:pPr>
              <w:pStyle w:val="null3"/>
              <w:jc w:val="left"/>
            </w:pPr>
            <w:r>
              <w:rPr/>
              <w:t>投标人具有质量管理体系认证证书的，得1分。注：需提供以上有效期内的证书复印件及在“全国认证认可信息公共服务平台”（http://cx.cnca.cn）对体系证书的信息查询截图作为评审依据，已失效、撤销、暂停或提供证书认证范围不全的不得分。因投标人成立时间不足3个月，导致未能取得质量管理体系认证且提供书面说明的，对应证书可得分。如为联合体投标的，则联合体任意一方满足要求即可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color w:val="000000"/>
          <w:shd w:fill="FFFFFF" w:val="clear"/>
        </w:rPr>
        <w:t>广东省政府采购</w:t>
      </w:r>
    </w:p>
    <w:p>
      <w:pPr>
        <w:pStyle w:val="null3"/>
        <w:spacing w:before="150" w:after="150"/>
        <w:jc w:val="both"/>
      </w:pPr>
      <w:r>
        <w:rPr/>
        <w:t xml:space="preserve"> </w:t>
      </w:r>
    </w:p>
    <w:p>
      <w:pPr>
        <w:pStyle w:val="null3"/>
        <w:jc w:val="center"/>
      </w:pPr>
      <w:r>
        <w:rPr>
          <w:sz w:val="48"/>
          <w:b/>
          <w:color w:val="000000"/>
          <w:shd w:fill="FFFFFF" w:val="clear"/>
        </w:rPr>
        <w:t>合　同　书</w:t>
      </w:r>
    </w:p>
    <w:p>
      <w:pPr>
        <w:pStyle w:val="null3"/>
        <w:jc w:val="center"/>
      </w:pPr>
      <w:r>
        <w:rPr>
          <w:b/>
        </w:rPr>
        <w:t>（本合同专门为中小企业预留）</w:t>
      </w:r>
    </w:p>
    <w:p>
      <w:pPr>
        <w:pStyle w:val="null3"/>
        <w:jc w:val="center"/>
      </w:pPr>
      <w:r>
        <w:br/>
      </w:r>
      <w:r>
        <w:br/>
      </w:r>
      <w:r>
        <w:br/>
      </w:r>
      <w:r>
        <w:br/>
      </w:r>
      <w:r>
        <w:br/>
      </w:r>
      <w:r>
        <w:br/>
      </w:r>
      <w:r>
        <w:br/>
      </w:r>
      <w:r>
        <w:rPr/>
        <w:t xml:space="preserve">    </w:t>
      </w:r>
    </w:p>
    <w:p>
      <w:pPr>
        <w:pStyle w:val="null3"/>
        <w:jc w:val="center"/>
      </w:pPr>
      <w:r>
        <w:rPr>
          <w:sz w:val="28"/>
          <w:color w:val="000000"/>
          <w:shd w:fill="FFFFFF" w:val="clear"/>
        </w:rPr>
        <w:t>采购计划编号：</w:t>
      </w:r>
      <w:r>
        <w:rPr>
          <w:u w:val="single"/>
        </w:rPr>
        <w:t xml:space="preserve">                          </w:t>
      </w:r>
    </w:p>
    <w:p>
      <w:pPr>
        <w:pStyle w:val="null3"/>
        <w:spacing w:before="150" w:after="150"/>
        <w:jc w:val="both"/>
      </w:pPr>
      <w:r>
        <w:rPr/>
        <w:t xml:space="preserve"> </w:t>
      </w:r>
    </w:p>
    <w:p>
      <w:pPr>
        <w:pStyle w:val="null3"/>
        <w:jc w:val="center"/>
      </w:pPr>
      <w:r>
        <w:rPr>
          <w:sz w:val="28"/>
          <w:color w:val="000000"/>
          <w:shd w:fill="FFFFFF" w:val="clear"/>
        </w:rPr>
        <w:t>项目编号：</w:t>
      </w:r>
      <w:r>
        <w:rPr>
          <w:u w:val="single"/>
        </w:rPr>
        <w:t xml:space="preserve">                                  </w:t>
      </w:r>
    </w:p>
    <w:p>
      <w:pPr>
        <w:pStyle w:val="null3"/>
        <w:spacing w:before="150" w:after="150"/>
        <w:jc w:val="both"/>
      </w:pPr>
      <w:r>
        <w:rPr/>
        <w:t xml:space="preserve"> </w:t>
      </w:r>
    </w:p>
    <w:p>
      <w:pPr>
        <w:pStyle w:val="null3"/>
        <w:jc w:val="center"/>
      </w:pPr>
      <w:r>
        <w:rPr>
          <w:sz w:val="28"/>
          <w:color w:val="000000"/>
          <w:shd w:fill="FFFFFF" w:val="clear"/>
        </w:rPr>
        <w:t>项目名称：</w:t>
      </w:r>
      <w:r>
        <w:rPr>
          <w:u w:val="single"/>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jc w:val="both"/>
      </w:pPr>
      <w:r>
        <w:br/>
      </w:r>
      <w:r>
        <w:rPr/>
        <w:t xml:space="preserve">    </w:t>
      </w:r>
    </w:p>
    <w:p>
      <w:pPr>
        <w:pStyle w:val="null3"/>
        <w:ind w:firstLine="560"/>
        <w:jc w:val="both"/>
      </w:pPr>
      <w:r>
        <w:rPr>
          <w:sz w:val="72"/>
          <w:b/>
          <w:color w:val="000000"/>
        </w:rPr>
        <w:t>政府采购合同书</w:t>
      </w:r>
    </w:p>
    <w:p>
      <w:pPr>
        <w:pStyle w:val="null3"/>
        <w:ind w:firstLine="883"/>
        <w:jc w:val="center"/>
      </w:pPr>
      <w:r>
        <w:rPr>
          <w:sz w:val="44"/>
          <w:b/>
          <w:color w:val="000000"/>
        </w:rPr>
        <w:t>（</w:t>
      </w:r>
      <w:r>
        <w:rPr>
          <w:sz w:val="44"/>
          <w:b/>
          <w:color w:val="000000"/>
        </w:rPr>
        <w:t>设备类</w:t>
      </w:r>
      <w:r>
        <w:rPr>
          <w:sz w:val="44"/>
          <w:b/>
          <w:color w:val="000000"/>
        </w:rPr>
        <w:t>）</w:t>
      </w:r>
    </w:p>
    <w:p>
      <w:pPr>
        <w:pStyle w:val="null3"/>
        <w:ind w:firstLine="643"/>
        <w:jc w:val="center"/>
      </w:pPr>
      <w:r>
        <w:rPr>
          <w:sz w:val="28"/>
          <w:b/>
          <w:color w:val="000000"/>
        </w:rPr>
        <w:t>项目名称：地质灾害风险区自动化监测台站建设（一期）</w:t>
      </w:r>
      <w:r>
        <w:rPr>
          <w:sz w:val="32"/>
          <w:b/>
        </w:rPr>
        <w:t xml:space="preserve"> </w:t>
      </w:r>
    </w:p>
    <w:p>
      <w:pPr>
        <w:pStyle w:val="null3"/>
        <w:ind w:firstLine="562"/>
        <w:jc w:val="center"/>
      </w:pPr>
      <w:r>
        <w:rPr>
          <w:sz w:val="28"/>
          <w:b/>
          <w:color w:val="000000"/>
        </w:rPr>
        <w:t>签订日期：</w:t>
      </w:r>
      <w:r>
        <w:rPr>
          <w:sz w:val="28"/>
          <w:b/>
          <w:color w:val="000000"/>
        </w:rPr>
        <w:t>202</w:t>
      </w:r>
      <w:r>
        <w:rPr>
          <w:sz w:val="28"/>
          <w:b/>
          <w:color w:val="000000"/>
        </w:rPr>
        <w:t>6年  月    日</w:t>
      </w:r>
    </w:p>
    <w:p>
      <w:pPr>
        <w:pStyle w:val="null3"/>
        <w:ind w:firstLine="562"/>
        <w:jc w:val="center"/>
      </w:pPr>
      <w:r>
        <w:rPr>
          <w:sz w:val="28"/>
          <w:b/>
          <w:color w:val="000000"/>
        </w:rPr>
        <w:t>广州市政府采购合同</w:t>
      </w:r>
    </w:p>
    <w:p>
      <w:pPr>
        <w:pStyle w:val="null3"/>
        <w:ind w:firstLine="640"/>
        <w:jc w:val="both"/>
      </w:pPr>
      <w:r>
        <w:rPr>
          <w:sz w:val="32"/>
          <w:b/>
          <w:color w:val="000000"/>
        </w:rPr>
        <w:t>采购合同</w:t>
      </w:r>
      <w:r>
        <w:rPr>
          <w:sz w:val="32"/>
          <w:b/>
        </w:rPr>
        <w:t xml:space="preserve">    </w:t>
      </w:r>
    </w:p>
    <w:p>
      <w:pPr>
        <w:pStyle w:val="null3"/>
        <w:ind w:firstLine="640"/>
        <w:jc w:val="both"/>
      </w:pPr>
      <w:r>
        <w:rPr>
          <w:sz w:val="32"/>
        </w:rPr>
        <w:t xml:space="preserve"> </w:t>
      </w:r>
    </w:p>
    <w:p>
      <w:pPr>
        <w:pStyle w:val="null3"/>
        <w:ind w:firstLine="640"/>
        <w:jc w:val="both"/>
      </w:pPr>
      <w:r>
        <w:rPr>
          <w:sz w:val="24"/>
          <w:b/>
          <w:color w:val="000000"/>
        </w:rPr>
        <w:t>甲</w:t>
      </w:r>
      <w:r>
        <w:rPr>
          <w:sz w:val="24"/>
          <w:b/>
          <w:color w:val="000000"/>
        </w:rPr>
        <w:t>方</w:t>
      </w:r>
      <w:r>
        <w:rPr>
          <w:sz w:val="24"/>
          <w:color w:val="000000"/>
        </w:rPr>
        <w:t>（甲方）：</w:t>
      </w:r>
      <w:r>
        <w:rPr>
          <w:sz w:val="24"/>
          <w:color w:val="000000"/>
          <w:u w:val="single"/>
        </w:rPr>
        <w:t xml:space="preserve"> </w:t>
      </w:r>
      <w:r>
        <w:rPr>
          <w:sz w:val="24"/>
          <w:color w:val="000000"/>
          <w:u w:val="single"/>
        </w:rPr>
        <w:t>广州市地质调查院（广州市海洋发展促进中心）</w:t>
      </w:r>
    </w:p>
    <w:p>
      <w:pPr>
        <w:pStyle w:val="null3"/>
        <w:ind w:firstLine="480"/>
        <w:jc w:val="both"/>
      </w:pPr>
      <w:r>
        <w:rPr>
          <w:sz w:val="24"/>
          <w:color w:val="000000"/>
        </w:rPr>
        <w:t>联系人：</w:t>
      </w:r>
      <w:r>
        <w:rPr>
          <w:sz w:val="32"/>
          <w:u w:val="single"/>
        </w:rPr>
        <w:t xml:space="preserve"> </w:t>
      </w:r>
      <w:r>
        <w:rPr>
          <w:sz w:val="32"/>
          <w:u w:val="single"/>
        </w:rPr>
        <w:t xml:space="preserve">                                 </w:t>
      </w:r>
    </w:p>
    <w:p>
      <w:pPr>
        <w:pStyle w:val="null3"/>
        <w:ind w:firstLine="480"/>
        <w:jc w:val="both"/>
      </w:pPr>
      <w:r>
        <w:rPr>
          <w:sz w:val="24"/>
          <w:color w:val="000000"/>
        </w:rPr>
        <w:t>电</w:t>
      </w:r>
      <w:r>
        <w:rPr>
          <w:sz w:val="32"/>
        </w:rPr>
        <w:t xml:space="preserve"> </w:t>
      </w:r>
      <w:r>
        <w:rPr>
          <w:sz w:val="24"/>
          <w:color w:val="000000"/>
        </w:rPr>
        <w:t>话：</w:t>
      </w:r>
      <w:r>
        <w:rPr>
          <w:sz w:val="32"/>
          <w:u w:val="single"/>
        </w:rPr>
        <w:t xml:space="preserve">                              </w:t>
      </w:r>
    </w:p>
    <w:p>
      <w:pPr>
        <w:pStyle w:val="null3"/>
        <w:ind w:firstLine="480"/>
        <w:jc w:val="both"/>
      </w:pPr>
      <w:r>
        <w:rPr>
          <w:sz w:val="24"/>
          <w:color w:val="000000"/>
        </w:rPr>
        <w:t>地</w:t>
      </w:r>
      <w:r>
        <w:rPr>
          <w:sz w:val="24"/>
          <w:color w:val="000000"/>
        </w:rPr>
        <w:t xml:space="preserve">  </w:t>
      </w:r>
      <w:r>
        <w:rPr>
          <w:sz w:val="24"/>
          <w:color w:val="000000"/>
        </w:rPr>
        <w:t>址：</w:t>
      </w:r>
      <w:r>
        <w:rPr>
          <w:sz w:val="24"/>
          <w:color w:val="000000"/>
          <w:u w:val="single"/>
        </w:rPr>
        <w:t xml:space="preserve"> </w:t>
      </w:r>
      <w:r>
        <w:rPr>
          <w:sz w:val="24"/>
          <w:color w:val="000000"/>
          <w:u w:val="single"/>
        </w:rPr>
        <w:t>广州市白云区嘉禾园坛岭路</w:t>
      </w:r>
      <w:r>
        <w:rPr>
          <w:sz w:val="24"/>
          <w:color w:val="000000"/>
          <w:u w:val="single"/>
        </w:rPr>
        <w:t>2</w:t>
      </w:r>
      <w:r>
        <w:rPr>
          <w:sz w:val="24"/>
          <w:color w:val="000000"/>
          <w:u w:val="single"/>
        </w:rPr>
        <w:t>00</w:t>
      </w:r>
      <w:r>
        <w:rPr>
          <w:sz w:val="24"/>
          <w:color w:val="000000"/>
          <w:u w:val="single"/>
        </w:rPr>
        <w:t>号</w:t>
      </w:r>
    </w:p>
    <w:p>
      <w:pPr>
        <w:pStyle w:val="null3"/>
        <w:ind w:firstLine="480"/>
        <w:jc w:val="both"/>
      </w:pPr>
      <w:r>
        <w:rPr>
          <w:sz w:val="24"/>
          <w:color w:val="000000"/>
        </w:rPr>
        <w:t>邮</w:t>
      </w:r>
      <w:r>
        <w:rPr>
          <w:sz w:val="24"/>
          <w:color w:val="000000"/>
        </w:rPr>
        <w:t xml:space="preserve">  </w:t>
      </w:r>
      <w:r>
        <w:rPr>
          <w:sz w:val="24"/>
          <w:color w:val="000000"/>
        </w:rPr>
        <w:t>箱：</w:t>
      </w:r>
      <w:r>
        <w:rPr>
          <w:sz w:val="32"/>
          <w:u w:val="single"/>
        </w:rPr>
        <w:t xml:space="preserve"> </w:t>
      </w:r>
      <w:r>
        <w:rPr>
          <w:sz w:val="32"/>
          <w:u w:val="single"/>
        </w:rPr>
        <w:t xml:space="preserve">                               </w:t>
      </w:r>
    </w:p>
    <w:p>
      <w:pPr>
        <w:pStyle w:val="null3"/>
        <w:ind w:firstLine="482"/>
        <w:jc w:val="both"/>
      </w:pPr>
      <w:r>
        <w:rPr>
          <w:sz w:val="24"/>
          <w:b/>
          <w:color w:val="000000"/>
        </w:rPr>
        <w:t>乙</w:t>
      </w:r>
      <w:r>
        <w:rPr>
          <w:sz w:val="24"/>
          <w:b/>
          <w:color w:val="000000"/>
        </w:rPr>
        <w:t>方</w:t>
      </w:r>
      <w:r>
        <w:rPr>
          <w:sz w:val="24"/>
          <w:color w:val="000000"/>
        </w:rPr>
        <w:t>（</w:t>
      </w:r>
      <w:r>
        <w:rPr>
          <w:sz w:val="24"/>
          <w:b/>
          <w:color w:val="000000"/>
        </w:rPr>
        <w:t>乙方</w:t>
      </w:r>
      <w:r>
        <w:rPr>
          <w:sz w:val="24"/>
          <w:color w:val="000000"/>
        </w:rPr>
        <w:t>）：</w:t>
      </w:r>
      <w:r>
        <w:rPr>
          <w:sz w:val="32"/>
          <w:u w:val="single"/>
        </w:rPr>
        <w:t xml:space="preserve">   </w:t>
      </w:r>
      <w:r>
        <w:rPr>
          <w:sz w:val="32"/>
          <w:u w:val="single"/>
        </w:rPr>
        <w:t xml:space="preserve">                      </w:t>
      </w:r>
    </w:p>
    <w:p>
      <w:pPr>
        <w:pStyle w:val="null3"/>
        <w:ind w:firstLine="480"/>
        <w:jc w:val="both"/>
      </w:pPr>
      <w:r>
        <w:rPr>
          <w:sz w:val="24"/>
          <w:color w:val="000000"/>
        </w:rPr>
        <w:t>联系人：</w:t>
      </w:r>
      <w:r>
        <w:rPr>
          <w:sz w:val="32"/>
          <w:u w:val="single"/>
        </w:rPr>
        <w:t xml:space="preserve"> </w:t>
      </w:r>
      <w:r>
        <w:rPr>
          <w:sz w:val="32"/>
          <w:u w:val="single"/>
        </w:rPr>
        <w:t xml:space="preserve">                             </w:t>
      </w:r>
      <w:r>
        <w:rPr>
          <w:sz w:val="32"/>
          <w:u w:val="single"/>
        </w:rPr>
        <w:t xml:space="preserve">  </w:t>
      </w:r>
    </w:p>
    <w:p>
      <w:pPr>
        <w:pStyle w:val="null3"/>
        <w:ind w:firstLine="480"/>
        <w:jc w:val="both"/>
      </w:pPr>
      <w:r>
        <w:rPr>
          <w:sz w:val="24"/>
          <w:color w:val="000000"/>
        </w:rPr>
        <w:t>电</w:t>
      </w:r>
      <w:r>
        <w:rPr>
          <w:sz w:val="24"/>
          <w:color w:val="000000"/>
        </w:rPr>
        <w:t xml:space="preserve">  </w:t>
      </w:r>
      <w:r>
        <w:rPr>
          <w:sz w:val="24"/>
          <w:color w:val="000000"/>
        </w:rPr>
        <w:t>话：</w:t>
      </w:r>
      <w:r>
        <w:rPr>
          <w:sz w:val="32"/>
          <w:u w:val="single"/>
        </w:rPr>
        <w:t xml:space="preserve">                            </w:t>
      </w:r>
      <w:r>
        <w:rPr>
          <w:sz w:val="32"/>
          <w:u w:val="single"/>
        </w:rPr>
        <w:t xml:space="preserve">    </w:t>
      </w:r>
    </w:p>
    <w:p>
      <w:pPr>
        <w:pStyle w:val="null3"/>
        <w:ind w:firstLine="480"/>
        <w:jc w:val="both"/>
      </w:pPr>
      <w:r>
        <w:rPr>
          <w:sz w:val="24"/>
          <w:color w:val="000000"/>
        </w:rPr>
        <w:t>地</w:t>
      </w:r>
      <w:r>
        <w:rPr>
          <w:sz w:val="32"/>
        </w:rPr>
        <w:t xml:space="preserve"> </w:t>
      </w:r>
      <w:r>
        <w:rPr>
          <w:sz w:val="24"/>
          <w:color w:val="000000"/>
        </w:rPr>
        <w:t>址：</w:t>
      </w:r>
      <w:r>
        <w:rPr>
          <w:sz w:val="32"/>
          <w:u w:val="single"/>
        </w:rPr>
        <w:t xml:space="preserve"> </w:t>
      </w:r>
      <w:r>
        <w:rPr>
          <w:sz w:val="32"/>
          <w:u w:val="single"/>
        </w:rPr>
        <w:t xml:space="preserve">                               </w:t>
      </w:r>
    </w:p>
    <w:p>
      <w:pPr>
        <w:pStyle w:val="null3"/>
        <w:ind w:firstLine="480"/>
        <w:jc w:val="both"/>
      </w:pPr>
      <w:r>
        <w:rPr>
          <w:sz w:val="24"/>
          <w:color w:val="000000"/>
        </w:rPr>
        <w:t>邮</w:t>
      </w:r>
      <w:r>
        <w:rPr>
          <w:sz w:val="24"/>
          <w:color w:val="000000"/>
        </w:rPr>
        <w:t xml:space="preserve">  </w:t>
      </w:r>
      <w:r>
        <w:rPr>
          <w:sz w:val="24"/>
          <w:color w:val="000000"/>
        </w:rPr>
        <w:t>箱：</w:t>
      </w:r>
      <w:r>
        <w:rPr>
          <w:sz w:val="32"/>
          <w:u w:val="single"/>
        </w:rPr>
        <w:t xml:space="preserve"> </w:t>
      </w:r>
      <w:r>
        <w:rPr>
          <w:sz w:val="32"/>
          <w:u w:val="single"/>
        </w:rPr>
        <w:t xml:space="preserve">                               </w:t>
      </w:r>
    </w:p>
    <w:p>
      <w:pPr>
        <w:pStyle w:val="null3"/>
        <w:ind w:firstLine="480"/>
        <w:jc w:val="both"/>
      </w:pPr>
      <w:r>
        <w:rPr>
          <w:sz w:val="24"/>
          <w:color w:val="000000"/>
        </w:rPr>
        <w:t>项目名称：</w:t>
      </w:r>
      <w:r>
        <w:rPr>
          <w:sz w:val="24"/>
          <w:color w:val="000000"/>
          <w:u w:val="single"/>
        </w:rPr>
        <w:t xml:space="preserve"> </w:t>
      </w:r>
      <w:r>
        <w:rPr>
          <w:sz w:val="24"/>
          <w:color w:val="000000"/>
          <w:u w:val="single"/>
        </w:rPr>
        <w:t>广州市地质灾害自动化监测预警网络扩面提质项目（一期）</w:t>
      </w:r>
      <w:r>
        <w:rPr>
          <w:sz w:val="24"/>
          <w:color w:val="000000"/>
          <w:u w:val="single"/>
        </w:rPr>
        <w:t>--地质灾害风险区自动化监测台站建设（一期）</w:t>
      </w:r>
      <w:r>
        <w:rPr>
          <w:sz w:val="32"/>
          <w:u w:val="single"/>
        </w:rPr>
        <w:t xml:space="preserve">  </w:t>
      </w:r>
    </w:p>
    <w:p>
      <w:pPr>
        <w:pStyle w:val="null3"/>
        <w:ind w:firstLine="480"/>
        <w:jc w:val="both"/>
      </w:pPr>
      <w:r>
        <w:rPr>
          <w:sz w:val="24"/>
          <w:color w:val="000000"/>
        </w:rPr>
        <w:t>项目编号：</w:t>
      </w:r>
      <w:r>
        <w:rPr>
          <w:sz w:val="32"/>
          <w:u w:val="single"/>
        </w:rPr>
        <w:t xml:space="preserve">                                                   </w:t>
      </w:r>
    </w:p>
    <w:p>
      <w:pPr>
        <w:pStyle w:val="null3"/>
        <w:ind w:firstLine="480"/>
        <w:jc w:val="both"/>
      </w:pPr>
      <w:r>
        <w:rPr>
          <w:sz w:val="24"/>
          <w:color w:val="000000"/>
        </w:rPr>
        <w:t>根据</w:t>
      </w:r>
      <w:r>
        <w:rPr>
          <w:sz w:val="32"/>
          <w:u w:val="single"/>
        </w:rPr>
        <w:t xml:space="preserve"> </w:t>
      </w:r>
      <w:r>
        <w:rPr>
          <w:sz w:val="32"/>
          <w:u w:val="single"/>
        </w:rPr>
        <w:t xml:space="preserve"> </w:t>
      </w:r>
      <w:r>
        <w:rPr>
          <w:sz w:val="32"/>
          <w:u w:val="single"/>
        </w:rPr>
        <w:t xml:space="preserve">                                     </w:t>
      </w:r>
      <w:r>
        <w:rPr>
          <w:sz w:val="24"/>
          <w:color w:val="000000"/>
        </w:rPr>
        <w:t>项目的采购结果，按照《中华人民共和国政府采购法》及其实施条例、《中华人民共和国民法典》的规定，经双方协商，本着平等互利和诚实信用的原则，一致同意签订本合同如下。</w:t>
      </w:r>
    </w:p>
    <w:p>
      <w:pPr>
        <w:pStyle w:val="null3"/>
        <w:ind w:firstLine="482"/>
        <w:jc w:val="both"/>
      </w:pPr>
      <w:r>
        <w:rPr>
          <w:sz w:val="24"/>
          <w:b/>
          <w:color w:val="000000"/>
        </w:rPr>
        <w:t>一、</w:t>
      </w:r>
      <w:r>
        <w:rPr>
          <w:sz w:val="24"/>
          <w:b/>
          <w:color w:val="000000"/>
        </w:rPr>
        <w:t>合同金额</w:t>
      </w:r>
    </w:p>
    <w:p>
      <w:pPr>
        <w:pStyle w:val="null3"/>
        <w:ind w:firstLine="480"/>
        <w:jc w:val="both"/>
      </w:pPr>
      <w:r>
        <w:rPr>
          <w:sz w:val="24"/>
          <w:color w:val="000000"/>
        </w:rPr>
        <w:t>合同金额为（大写）：</w:t>
      </w:r>
      <w:r>
        <w:rPr>
          <w:sz w:val="32"/>
          <w:u w:val="single"/>
        </w:rPr>
        <w:t xml:space="preserve"> </w:t>
      </w:r>
      <w:r>
        <w:rPr>
          <w:sz w:val="32"/>
          <w:u w:val="single"/>
        </w:rPr>
        <w:t xml:space="preserve">                    </w:t>
      </w:r>
      <w:r>
        <w:rPr>
          <w:sz w:val="24"/>
          <w:color w:val="000000"/>
        </w:rPr>
        <w:t>（￥</w:t>
      </w:r>
      <w:r>
        <w:rPr>
          <w:sz w:val="32"/>
          <w:u w:val="single"/>
        </w:rPr>
        <w:t xml:space="preserve">                 </w:t>
      </w:r>
      <w:r>
        <w:rPr>
          <w:sz w:val="24"/>
          <w:color w:val="000000"/>
        </w:rPr>
        <w:t>元）。</w:t>
      </w:r>
      <w:r>
        <w:rPr>
          <w:sz w:val="24"/>
          <w:color w:val="000000"/>
        </w:rPr>
        <w:t>上述金额为包干价，包含</w:t>
      </w:r>
      <w:r>
        <w:rPr>
          <w:sz w:val="24"/>
          <w:color w:val="000000"/>
        </w:rPr>
        <w:t>本合同项下的设备设施费用</w:t>
      </w:r>
      <w:r>
        <w:rPr>
          <w:sz w:val="24"/>
          <w:color w:val="000000"/>
        </w:rPr>
        <w:t>、选点踏勘</w:t>
      </w:r>
      <w:r>
        <w:rPr>
          <w:sz w:val="24"/>
          <w:color w:val="000000"/>
        </w:rPr>
        <w:t>费用</w:t>
      </w:r>
      <w:r>
        <w:rPr>
          <w:sz w:val="24"/>
          <w:color w:val="000000"/>
        </w:rPr>
        <w:t>、设计</w:t>
      </w:r>
      <w:r>
        <w:rPr>
          <w:sz w:val="24"/>
          <w:color w:val="000000"/>
        </w:rPr>
        <w:t>费用</w:t>
      </w:r>
      <w:r>
        <w:rPr>
          <w:sz w:val="24"/>
          <w:color w:val="000000"/>
        </w:rPr>
        <w:t>、安装</w:t>
      </w:r>
      <w:r>
        <w:rPr>
          <w:sz w:val="24"/>
          <w:color w:val="000000"/>
        </w:rPr>
        <w:t>费用、税费、维护费、运输费、交通费、差旅费、调试费等项目</w:t>
      </w:r>
      <w:r>
        <w:rPr>
          <w:sz w:val="24"/>
          <w:color w:val="000000"/>
        </w:rPr>
        <w:t>建设期及质保期内</w:t>
      </w:r>
      <w:r>
        <w:rPr>
          <w:sz w:val="24"/>
          <w:color w:val="000000"/>
        </w:rPr>
        <w:t>可能发生的一切费用。</w:t>
      </w:r>
    </w:p>
    <w:p>
      <w:pPr>
        <w:pStyle w:val="null3"/>
        <w:ind w:firstLine="480"/>
        <w:jc w:val="left"/>
      </w:pPr>
      <w:r>
        <w:rPr>
          <w:sz w:val="32"/>
        </w:rPr>
        <w:t xml:space="preserve"> </w:t>
      </w:r>
      <w:r>
        <w:rPr>
          <w:sz w:val="24"/>
          <w:b/>
          <w:color w:val="000000"/>
        </w:rPr>
        <w:t>二、</w:t>
      </w:r>
      <w:r>
        <w:rPr>
          <w:sz w:val="24"/>
          <w:b/>
          <w:color w:val="000000"/>
        </w:rPr>
        <w:t>合同内容</w:t>
      </w:r>
    </w:p>
    <w:p>
      <w:pPr>
        <w:pStyle w:val="null3"/>
        <w:ind w:firstLine="480"/>
        <w:jc w:val="both"/>
      </w:pPr>
      <w:r>
        <w:rPr>
          <w:sz w:val="24"/>
          <w:color w:val="000000"/>
        </w:rPr>
        <w:t>乙方按招标、投标文件规定的技术规格标准生产、采购甲方所需的货物，并按甲方要求的运输方式准时交货于指定地点（以甲方另行通知为准）。乙方保证合同所需的货物的原材料由投标文件中指定的生产企业供货，确保其质量合格，并按招标文件的要求提供技术服务和售后服务，甲方接受乙方所提交的货物并约定支付货款。</w:t>
      </w:r>
    </w:p>
    <w:p>
      <w:pPr>
        <w:pStyle w:val="null3"/>
        <w:spacing w:before="150" w:after="150"/>
        <w:ind w:firstLine="482"/>
        <w:jc w:val="both"/>
      </w:pPr>
      <w:r>
        <w:rPr>
          <w:sz w:val="24"/>
          <w:b/>
          <w:color w:val="000000"/>
        </w:rPr>
        <w:t>（一）采购清单</w:t>
      </w:r>
    </w:p>
    <w:p>
      <w:pPr>
        <w:pStyle w:val="null3"/>
        <w:ind w:firstLine="480"/>
        <w:jc w:val="both"/>
      </w:pPr>
      <w:r>
        <w:rPr>
          <w:sz w:val="24"/>
          <w:color w:val="000000"/>
        </w:rPr>
        <w:t>本合同包含各类设备</w:t>
      </w:r>
      <w:r>
        <w:rPr>
          <w:sz w:val="24"/>
          <w:color w:val="000000"/>
        </w:rPr>
        <w:t>共计</w:t>
      </w:r>
      <w:r>
        <w:rPr>
          <w:sz w:val="32"/>
          <w:u w:val="single"/>
        </w:rPr>
        <w:t xml:space="preserve"> </w:t>
      </w:r>
      <w:r>
        <w:rPr>
          <w:sz w:val="32"/>
          <w:u w:val="single"/>
        </w:rPr>
        <w:t xml:space="preserve">  </w:t>
      </w:r>
      <w:r>
        <w:rPr>
          <w:sz w:val="32"/>
          <w:u w:val="single"/>
        </w:rPr>
        <w:t xml:space="preserve"> </w:t>
      </w:r>
      <w:r>
        <w:rPr>
          <w:sz w:val="24"/>
          <w:color w:val="000000"/>
        </w:rPr>
        <w:t>套，详细清单见下表：</w:t>
      </w:r>
    </w:p>
    <w:tbl>
      <w:tblPr>
        <w:tblW w:w="0" w:type="auto"/>
        <w:tblBorders>
          <w:top w:val="none" w:color="000000" w:sz="4"/>
          <w:left w:val="none" w:color="000000" w:sz="4"/>
          <w:bottom w:val="none" w:color="000000" w:sz="4"/>
          <w:right w:val="none" w:color="000000" w:sz="4"/>
          <w:insideH w:val="none"/>
          <w:insideV w:val="none"/>
        </w:tblBorders>
      </w:tblPr>
      <w:tblGrid>
        <w:gridCol w:w="1669"/>
        <w:gridCol w:w="600"/>
        <w:gridCol w:w="795"/>
        <w:gridCol w:w="1059"/>
        <w:gridCol w:w="2086"/>
        <w:gridCol w:w="1372"/>
        <w:gridCol w:w="678"/>
      </w:tblGrid>
      <w:tr>
        <w:tc>
          <w:tcPr>
            <w:tcW w:type="dxa" w:w="1669"/>
            <w:tcBorders>
              <w:top w:val="single" w:color="000000" w:sz="4"/>
              <w:left w:val="single" w:color="000000" w:sz="4"/>
              <w:bottom w:val="single" w:color="000000" w:sz="4"/>
              <w:right w:val="single" w:color="000000" w:sz="4"/>
            </w:tcBorders>
            <w:shd w:fill="F1F1F1"/>
            <w:tcMar>
              <w:top w:type="dxa" w:w="0"/>
              <w:left w:type="dxa" w:w="0"/>
              <w:bottom w:type="dxa" w:w="0"/>
              <w:right w:type="dxa" w:w="0"/>
            </w:tcMar>
            <w:vAlign w:val="top"/>
          </w:tcPr>
          <w:p>
            <w:pPr>
              <w:pStyle w:val="null3"/>
              <w:spacing w:before="75"/>
              <w:jc w:val="center"/>
            </w:pPr>
            <w:r>
              <w:rPr>
                <w:sz w:val="24"/>
                <w:b/>
                <w:color w:val="000000"/>
              </w:rPr>
              <w:t>品名</w:t>
            </w:r>
          </w:p>
        </w:tc>
        <w:tc>
          <w:tcPr>
            <w:tcW w:type="dxa" w:w="600"/>
            <w:tcBorders>
              <w:top w:val="single" w:color="000000" w:sz="4"/>
              <w:left w:val="none" w:color="000000" w:sz="4"/>
              <w:bottom w:val="single" w:color="000000" w:sz="4"/>
              <w:right w:val="single" w:color="000000" w:sz="4"/>
            </w:tcBorders>
            <w:shd w:fill="F1F1F1"/>
            <w:tcMar>
              <w:top w:type="dxa" w:w="0"/>
              <w:left w:type="dxa" w:w="0"/>
              <w:bottom w:type="dxa" w:w="0"/>
              <w:right w:type="dxa" w:w="0"/>
            </w:tcMar>
            <w:vAlign w:val="top"/>
          </w:tcPr>
          <w:p>
            <w:pPr>
              <w:pStyle w:val="null3"/>
              <w:spacing w:before="75"/>
              <w:jc w:val="center"/>
            </w:pPr>
            <w:r>
              <w:rPr>
                <w:sz w:val="24"/>
                <w:b/>
                <w:color w:val="000000"/>
              </w:rPr>
              <w:t>单位</w:t>
            </w:r>
          </w:p>
        </w:tc>
        <w:tc>
          <w:tcPr>
            <w:tcW w:type="dxa" w:w="795"/>
            <w:tcBorders>
              <w:top w:val="single" w:color="000000" w:sz="4"/>
              <w:left w:val="none" w:color="000000" w:sz="4"/>
              <w:bottom w:val="single" w:color="000000" w:sz="4"/>
              <w:right w:val="single" w:color="000000" w:sz="4"/>
            </w:tcBorders>
            <w:shd w:fill="F1F1F1"/>
            <w:tcMar>
              <w:top w:type="dxa" w:w="0"/>
              <w:left w:type="dxa" w:w="0"/>
              <w:bottom w:type="dxa" w:w="0"/>
              <w:right w:type="dxa" w:w="0"/>
            </w:tcMar>
            <w:vAlign w:val="top"/>
          </w:tcPr>
          <w:p>
            <w:pPr>
              <w:pStyle w:val="null3"/>
              <w:spacing w:before="75"/>
              <w:jc w:val="center"/>
            </w:pPr>
            <w:r>
              <w:rPr>
                <w:sz w:val="24"/>
                <w:b/>
                <w:color w:val="000000"/>
              </w:rPr>
              <w:t>数量</w:t>
            </w:r>
          </w:p>
        </w:tc>
        <w:tc>
          <w:tcPr>
            <w:tcW w:type="dxa" w:w="1059"/>
            <w:tcBorders>
              <w:top w:val="single" w:color="000000" w:sz="4"/>
              <w:left w:val="none" w:color="000000" w:sz="4"/>
              <w:bottom w:val="single" w:color="000000" w:sz="4"/>
              <w:right w:val="single" w:color="000000" w:sz="4"/>
            </w:tcBorders>
            <w:shd w:fill="F1F1F1"/>
            <w:tcMar>
              <w:top w:type="dxa" w:w="0"/>
              <w:left w:type="dxa" w:w="0"/>
              <w:bottom w:type="dxa" w:w="0"/>
              <w:right w:type="dxa" w:w="0"/>
            </w:tcMar>
            <w:vAlign w:val="top"/>
          </w:tcPr>
          <w:p>
            <w:pPr>
              <w:pStyle w:val="null3"/>
              <w:spacing w:before="75"/>
              <w:jc w:val="center"/>
            </w:pPr>
            <w:r>
              <w:rPr>
                <w:sz w:val="24"/>
                <w:b/>
                <w:color w:val="000000"/>
              </w:rPr>
              <w:t>单价</w:t>
            </w:r>
            <w:r>
              <w:rPr>
                <w:sz w:val="24"/>
                <w:b/>
                <w:color w:val="000000"/>
              </w:rPr>
              <w:t>（元）</w:t>
            </w:r>
          </w:p>
        </w:tc>
        <w:tc>
          <w:tcPr>
            <w:tcW w:type="dxa" w:w="2086"/>
            <w:tcBorders>
              <w:top w:val="single" w:color="000000" w:sz="4"/>
              <w:left w:val="none" w:color="000000" w:sz="4"/>
              <w:bottom w:val="single" w:color="000000" w:sz="4"/>
              <w:right w:val="single" w:color="000000" w:sz="4"/>
            </w:tcBorders>
            <w:shd w:fill="F1F1F1"/>
            <w:tcMar>
              <w:top w:type="dxa" w:w="0"/>
              <w:left w:type="dxa" w:w="0"/>
              <w:bottom w:type="dxa" w:w="0"/>
              <w:right w:type="dxa" w:w="0"/>
            </w:tcMar>
            <w:vAlign w:val="top"/>
          </w:tcPr>
          <w:p>
            <w:pPr>
              <w:pStyle w:val="null3"/>
              <w:spacing w:before="75"/>
              <w:jc w:val="center"/>
            </w:pPr>
            <w:r>
              <w:rPr>
                <w:sz w:val="24"/>
                <w:b/>
                <w:color w:val="000000"/>
              </w:rPr>
              <w:t>规格型号</w:t>
            </w:r>
          </w:p>
        </w:tc>
        <w:tc>
          <w:tcPr>
            <w:tcW w:type="dxa" w:w="1372"/>
            <w:tcBorders>
              <w:top w:val="single" w:color="000000" w:sz="4"/>
              <w:left w:val="none" w:color="000000" w:sz="4"/>
              <w:bottom w:val="single" w:color="000000" w:sz="4"/>
              <w:right w:val="single" w:color="000000" w:sz="4"/>
            </w:tcBorders>
            <w:shd w:fill="F1F1F1"/>
            <w:tcMar>
              <w:top w:type="dxa" w:w="0"/>
              <w:left w:type="dxa" w:w="0"/>
              <w:bottom w:type="dxa" w:w="0"/>
              <w:right w:type="dxa" w:w="0"/>
            </w:tcMar>
            <w:vAlign w:val="top"/>
          </w:tcPr>
          <w:p>
            <w:pPr>
              <w:pStyle w:val="null3"/>
              <w:spacing w:before="75"/>
              <w:jc w:val="center"/>
            </w:pPr>
            <w:r>
              <w:rPr>
                <w:sz w:val="24"/>
                <w:b/>
                <w:color w:val="000000"/>
              </w:rPr>
              <w:t>金额</w:t>
            </w:r>
            <w:r>
              <w:rPr>
                <w:sz w:val="24"/>
                <w:b/>
                <w:color w:val="000000"/>
              </w:rPr>
              <w:t>(</w:t>
            </w:r>
            <w:r>
              <w:rPr>
                <w:sz w:val="24"/>
                <w:b/>
                <w:color w:val="000000"/>
              </w:rPr>
              <w:t>元</w:t>
            </w:r>
            <w:r>
              <w:rPr>
                <w:sz w:val="24"/>
                <w:b/>
                <w:color w:val="000000"/>
              </w:rPr>
              <w:t>)</w:t>
            </w:r>
          </w:p>
        </w:tc>
        <w:tc>
          <w:tcPr>
            <w:tcW w:type="dxa" w:w="678"/>
            <w:tcBorders>
              <w:top w:val="single" w:color="000000" w:sz="4"/>
              <w:left w:val="none" w:color="000000" w:sz="4"/>
              <w:bottom w:val="single" w:color="000000" w:sz="4"/>
              <w:right w:val="single" w:color="000000" w:sz="4"/>
            </w:tcBorders>
            <w:shd w:fill="F1F1F1"/>
            <w:tcMar>
              <w:top w:type="dxa" w:w="0"/>
              <w:left w:type="dxa" w:w="0"/>
              <w:bottom w:type="dxa" w:w="0"/>
              <w:right w:type="dxa" w:w="0"/>
            </w:tcMar>
            <w:vAlign w:val="top"/>
          </w:tcPr>
          <w:p>
            <w:pPr>
              <w:pStyle w:val="null3"/>
              <w:spacing w:before="75"/>
              <w:jc w:val="center"/>
            </w:pPr>
            <w:r>
              <w:rPr>
                <w:sz w:val="24"/>
                <w:b/>
                <w:color w:val="000000"/>
              </w:rPr>
              <w:t>备注</w:t>
            </w:r>
          </w:p>
        </w:tc>
      </w:tr>
      <w:tr>
        <w:tc>
          <w:tcPr>
            <w:tcW w:type="dxa" w:w="16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6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7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05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0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3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6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16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7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05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0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3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6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16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7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05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0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3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6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16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7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05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0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3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6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16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7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05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0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3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6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bl>
    <w:p>
      <w:pPr>
        <w:pStyle w:val="null3"/>
        <w:jc w:val="both"/>
      </w:pPr>
      <w:r>
        <w:rPr>
          <w:sz w:val="24"/>
          <w:b/>
          <w:color w:val="000000"/>
        </w:rPr>
        <w:t>（二）技术要求</w:t>
      </w:r>
    </w:p>
    <w:p>
      <w:pPr>
        <w:pStyle w:val="null3"/>
        <w:ind w:firstLine="643"/>
        <w:jc w:val="both"/>
      </w:pPr>
      <w:r>
        <w:rPr>
          <w:sz w:val="32"/>
          <w:b/>
          <w:color w:val="000000"/>
        </w:rPr>
        <w:t>1</w:t>
      </w:r>
      <w:r>
        <w:rPr>
          <w:sz w:val="24"/>
          <w:b/>
          <w:color w:val="000000"/>
        </w:rPr>
        <w:t>、仪器设备安装要求</w:t>
      </w:r>
    </w:p>
    <w:p>
      <w:pPr>
        <w:pStyle w:val="null3"/>
        <w:ind w:firstLine="480"/>
        <w:jc w:val="both"/>
      </w:pPr>
      <w:r>
        <w:rPr>
          <w:sz w:val="24"/>
          <w:color w:val="000000"/>
        </w:rPr>
        <w:t>乙方应根据设计方案的要求在指定安装点位处进行安装调试，监测数据接入甲方指定的监测预警平台或数据共享平台。监测设备运行稳定、可靠，数据采集传输安全、有效，满足招标文件及设计要求，符合相关规范要求。充分利用已拆除设备，对甲方已拆除及计划拆除的视频、雨量、含水率、倾角、</w:t>
      </w:r>
      <w:r>
        <w:rPr>
          <w:sz w:val="24"/>
          <w:color w:val="000000"/>
        </w:rPr>
        <w:t>GNSS等设备进行重新选点安装。</w:t>
      </w:r>
    </w:p>
    <w:p>
      <w:pPr>
        <w:pStyle w:val="null3"/>
        <w:ind w:firstLine="482"/>
        <w:jc w:val="both"/>
      </w:pPr>
      <w:r>
        <w:rPr>
          <w:sz w:val="24"/>
          <w:b/>
          <w:color w:val="000000"/>
        </w:rPr>
        <w:t>2、监测预警仪器设备安装、调试及防护</w:t>
      </w:r>
    </w:p>
    <w:p>
      <w:pPr>
        <w:pStyle w:val="null3"/>
        <w:ind w:firstLine="480"/>
        <w:jc w:val="both"/>
      </w:pPr>
      <w:r>
        <w:rPr>
          <w:sz w:val="24"/>
          <w:color w:val="000000"/>
        </w:rPr>
        <w:t>对监测预警仪器设备及安装材料进行制造、生产、采购和运输，按照设计文件要求对监测预警仪器进行安装调试及防护。</w:t>
      </w:r>
    </w:p>
    <w:p>
      <w:pPr>
        <w:pStyle w:val="null3"/>
        <w:ind w:firstLine="480"/>
        <w:jc w:val="both"/>
      </w:pPr>
      <w:r>
        <w:rPr>
          <w:sz w:val="24"/>
          <w:color w:val="000000"/>
        </w:rPr>
        <w:t>1）仪器安装所需的工具及辅料由乙方自行解决，所有机柜(箱)及防护栏须配备统一钥匙，方便后期维护管理。</w:t>
      </w:r>
    </w:p>
    <w:p>
      <w:pPr>
        <w:pStyle w:val="null3"/>
        <w:ind w:firstLine="480"/>
        <w:jc w:val="both"/>
      </w:pPr>
      <w:r>
        <w:rPr>
          <w:sz w:val="24"/>
          <w:color w:val="000000"/>
        </w:rPr>
        <w:t>2）需要立杆的监测预警设备需采用方钢围栏防护，防护栅栏设置一道小门便于后续维护。安装完成后防护栅栏需根据实际情况补充防锈防腐等工作，所有防护栏颜色统一为白色喷塑。围栏必须使用304或以上规格不锈钢材质合页、螺丝、螺母，护栏锁具位置需设置防雨罩，张贴警示牌（高陡边坡、居民房屋顶部等围栏施工困难的，可不安装围栏，需提交相关说明文件，经建设单位确认后再进行方案更改）；</w:t>
      </w:r>
    </w:p>
    <w:p>
      <w:pPr>
        <w:pStyle w:val="null3"/>
        <w:ind w:firstLine="480"/>
        <w:jc w:val="both"/>
      </w:pPr>
      <w:r>
        <w:rPr>
          <w:sz w:val="24"/>
          <w:color w:val="000000"/>
        </w:rPr>
        <w:t>3）仪器设备及方钢栅栏的基础采用混凝土浇注，混凝土强度≥C15。</w:t>
      </w:r>
    </w:p>
    <w:p>
      <w:pPr>
        <w:pStyle w:val="null3"/>
        <w:ind w:firstLine="480"/>
        <w:jc w:val="both"/>
      </w:pPr>
      <w:r>
        <w:rPr>
          <w:sz w:val="24"/>
          <w:color w:val="000000"/>
        </w:rPr>
        <w:t>4）野外安装的设备应依相关技术规范配备防雷措施，仪器设备及防护工程应能适应户外条件，抗腐蚀、防锈能力强，温度、冻融、雨水、扬尘、大风等不影响设备系统正常工作。</w:t>
      </w:r>
    </w:p>
    <w:p>
      <w:pPr>
        <w:pStyle w:val="null3"/>
        <w:ind w:firstLine="480"/>
        <w:jc w:val="both"/>
      </w:pPr>
      <w:r>
        <w:rPr>
          <w:sz w:val="24"/>
          <w:color w:val="000000"/>
        </w:rPr>
        <w:t>5）设备主机箱为304或以上规格不锈钢机箱，所使用螺丝、螺帽、抱箍需采用304或以上规格不锈钢，防护等级水平达到IP65或以上。禁止使用扎带式抱箍。</w:t>
      </w:r>
    </w:p>
    <w:p>
      <w:pPr>
        <w:pStyle w:val="null3"/>
        <w:ind w:firstLine="480"/>
        <w:jc w:val="both"/>
      </w:pPr>
      <w:r>
        <w:rPr>
          <w:sz w:val="24"/>
          <w:color w:val="000000"/>
        </w:rPr>
        <w:t>6）所有线路必须通过立杆穿线，外漏部分需使用不锈钢波纹管保护，并使用树脂密封。所有裸露的线路须做好防护。</w:t>
      </w:r>
    </w:p>
    <w:p>
      <w:pPr>
        <w:pStyle w:val="null3"/>
        <w:ind w:firstLine="480"/>
        <w:jc w:val="both"/>
      </w:pPr>
      <w:r>
        <w:rPr>
          <w:sz w:val="24"/>
          <w:color w:val="000000"/>
        </w:rPr>
        <w:t>7）线缆的接线处必须使用接线端子及线鼻子。</w:t>
      </w:r>
    </w:p>
    <w:p>
      <w:pPr>
        <w:pStyle w:val="null3"/>
        <w:ind w:firstLine="480"/>
        <w:jc w:val="both"/>
      </w:pPr>
      <w:r>
        <w:rPr>
          <w:sz w:val="24"/>
          <w:color w:val="000000"/>
        </w:rPr>
        <w:t>8）倾角监测及土壤含水率监测计依设计安装于坡顶的，需安装钢筋保护罩。</w:t>
      </w:r>
    </w:p>
    <w:p>
      <w:pPr>
        <w:pStyle w:val="null3"/>
        <w:ind w:firstLine="480"/>
        <w:jc w:val="both"/>
      </w:pPr>
      <w:r>
        <w:rPr>
          <w:sz w:val="24"/>
          <w:color w:val="000000"/>
        </w:rPr>
        <w:t>9）每个监测点必须在现场布置设备位置平面示意图，护栏及保护罩需根据建设单位要求安装警示标志。</w:t>
      </w:r>
    </w:p>
    <w:p>
      <w:pPr>
        <w:pStyle w:val="null3"/>
        <w:ind w:firstLine="480"/>
        <w:jc w:val="both"/>
      </w:pPr>
      <w:r>
        <w:rPr>
          <w:sz w:val="24"/>
          <w:color w:val="000000"/>
        </w:rPr>
        <w:t>10）提供所有安装监测设备的风险（防御）区的三维建模，包括激光雷达DEM数据、三维倾斜摄影模型及正射影像成果。</w:t>
      </w:r>
    </w:p>
    <w:p>
      <w:pPr>
        <w:pStyle w:val="null3"/>
        <w:ind w:firstLine="482"/>
        <w:jc w:val="both"/>
      </w:pPr>
      <w:r>
        <w:rPr>
          <w:sz w:val="24"/>
          <w:b/>
          <w:color w:val="000000"/>
        </w:rPr>
        <w:t>3、监测预警设备通讯要求</w:t>
      </w:r>
    </w:p>
    <w:p>
      <w:pPr>
        <w:pStyle w:val="null3"/>
        <w:ind w:firstLine="480"/>
        <w:jc w:val="both"/>
      </w:pPr>
      <w:r>
        <w:rPr>
          <w:sz w:val="24"/>
          <w:color w:val="000000"/>
        </w:rPr>
        <w:t>1）地质灾害监测预警数据采集的内容、格式、传输协议及数据结构等必须符合设计及《地质灾害监测数据通信技术要求》（DZ/T 0450-2023）要求，若规范文件更新，以最新的规范文件为准。</w:t>
      </w:r>
    </w:p>
    <w:p>
      <w:pPr>
        <w:pStyle w:val="null3"/>
        <w:ind w:firstLine="480"/>
        <w:jc w:val="both"/>
      </w:pPr>
      <w:r>
        <w:rPr>
          <w:sz w:val="24"/>
          <w:color w:val="000000"/>
        </w:rPr>
        <w:t>2）乙方须</w:t>
      </w:r>
      <w:r>
        <w:rPr>
          <w:sz w:val="24"/>
          <w:color w:val="000000"/>
        </w:rPr>
        <w:t>保证监测数据通过满足广州市相关网络安全要求的无线链路将数据汇聚至指定的市级政务云服务器，并按要求接入甲方指定平台，为实现设备管理、数据采集分析、监测预警等功能所需的软件、程序、代码、参数等相关资料需永久提供给甲方使用（包含在总报价中）</w:t>
      </w:r>
      <w:r>
        <w:rPr>
          <w:sz w:val="24"/>
          <w:color w:val="000000"/>
        </w:rPr>
        <w:t>。</w:t>
      </w:r>
    </w:p>
    <w:p>
      <w:pPr>
        <w:pStyle w:val="null3"/>
        <w:ind w:firstLine="480"/>
        <w:jc w:val="both"/>
      </w:pPr>
      <w:r>
        <w:rPr>
          <w:sz w:val="24"/>
          <w:color w:val="000000"/>
        </w:rPr>
        <w:t>3）配合甲方实现各监测设备与采购方指定平台无缝连接、共享数据，支撑“穗智管”城市运行管理中枢规划和自然资源主题地质灾害监测预警板块，保证监测数据安全、及时、有效。</w:t>
      </w:r>
    </w:p>
    <w:p>
      <w:pPr>
        <w:pStyle w:val="null3"/>
        <w:ind w:firstLine="480"/>
        <w:jc w:val="both"/>
      </w:pPr>
      <w:r>
        <w:rPr>
          <w:sz w:val="24"/>
          <w:color w:val="000000"/>
        </w:rPr>
        <w:t>4）监测数据必须直接接入甲方指定平台，未经采购方同意，不得接入其他平台。</w:t>
      </w:r>
    </w:p>
    <w:p>
      <w:pPr>
        <w:pStyle w:val="null3"/>
        <w:ind w:firstLine="480"/>
        <w:jc w:val="both"/>
      </w:pPr>
      <w:r>
        <w:rPr>
          <w:sz w:val="24"/>
          <w:color w:val="000000"/>
        </w:rPr>
        <w:t>5</w:t>
      </w:r>
      <w:r>
        <w:rPr>
          <w:sz w:val="24"/>
          <w:color w:val="000000"/>
        </w:rPr>
        <w:t>）</w:t>
      </w:r>
      <w:r>
        <w:rPr>
          <w:sz w:val="24"/>
          <w:color w:val="000000"/>
        </w:rPr>
        <w:t>若甲方指定平台租赁的云服务器不能满足本项目专业监测相关功能的需要，乙方需承诺质保期内提供满足本项目专业监测相关功能的云服务器给甲方使用</w:t>
      </w:r>
      <w:r>
        <w:rPr>
          <w:sz w:val="24"/>
          <w:color w:val="000000"/>
        </w:rPr>
        <w:t>（包含在合同总价中）。</w:t>
      </w:r>
    </w:p>
    <w:p>
      <w:pPr>
        <w:pStyle w:val="null3"/>
        <w:ind w:firstLine="482"/>
        <w:jc w:val="both"/>
      </w:pPr>
      <w:r>
        <w:rPr>
          <w:sz w:val="24"/>
          <w:b/>
          <w:color w:val="000000"/>
        </w:rPr>
        <w:t>4、人员要求</w:t>
      </w:r>
    </w:p>
    <w:p>
      <w:pPr>
        <w:pStyle w:val="null3"/>
        <w:ind w:firstLine="480"/>
        <w:jc w:val="both"/>
      </w:pPr>
      <w:r>
        <w:rPr>
          <w:sz w:val="24"/>
          <w:color w:val="000000"/>
        </w:rPr>
        <w:t>本项目实施过程中的实际项目负责人、技术负责人、项目施工组长等核心人员应与投标文件承诺的人员一致，在项目验收结束前，必须作为专职人员，不得与其他项目混用或离开项目现场。否则，乙方应按合同金额的</w:t>
      </w:r>
      <w:r>
        <w:rPr>
          <w:sz w:val="24"/>
          <w:color w:val="000000"/>
        </w:rPr>
        <w:t>10%</w:t>
      </w:r>
      <w:r>
        <w:rPr>
          <w:sz w:val="24"/>
          <w:color w:val="000000"/>
        </w:rPr>
        <w:t>向甲方支付违约金。</w:t>
      </w:r>
    </w:p>
    <w:p>
      <w:pPr>
        <w:pStyle w:val="null3"/>
        <w:spacing w:before="150" w:after="150"/>
        <w:ind w:firstLine="482"/>
        <w:jc w:val="both"/>
      </w:pPr>
      <w:r>
        <w:rPr>
          <w:sz w:val="24"/>
          <w:b/>
          <w:color w:val="000000"/>
        </w:rPr>
        <w:t>（</w:t>
      </w:r>
      <w:r>
        <w:rPr>
          <w:sz w:val="24"/>
          <w:b/>
          <w:color w:val="000000"/>
        </w:rPr>
        <w:t>三）项目成果要求</w:t>
      </w:r>
    </w:p>
    <w:p>
      <w:pPr>
        <w:pStyle w:val="null3"/>
        <w:spacing w:before="150" w:after="150"/>
        <w:ind w:firstLine="482"/>
        <w:jc w:val="both"/>
      </w:pPr>
      <w:r>
        <w:rPr>
          <w:sz w:val="24"/>
          <w:color w:val="000000"/>
        </w:rPr>
        <w:t>乙方为履行本合同应提供如下工作成果：</w:t>
      </w:r>
    </w:p>
    <w:tbl>
      <w:tblPr>
        <w:tblW w:w="0" w:type="auto"/>
        <w:tblBorders>
          <w:top w:val="none" w:color="000000" w:sz="4"/>
          <w:left w:val="none" w:color="000000" w:sz="4"/>
          <w:bottom w:val="none" w:color="000000" w:sz="4"/>
          <w:right w:val="none" w:color="000000" w:sz="4"/>
          <w:insideH w:val="none"/>
          <w:insideV w:val="none"/>
        </w:tblBorders>
      </w:tblPr>
      <w:tblGrid>
        <w:gridCol w:w="687"/>
        <w:gridCol w:w="1213"/>
        <w:gridCol w:w="3802"/>
        <w:gridCol w:w="1637"/>
        <w:gridCol w:w="921"/>
      </w:tblGrid>
      <w:tr>
        <w:tc>
          <w:tcPr>
            <w:tcW w:type="dxa" w:w="6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12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成果</w:t>
            </w:r>
          </w:p>
        </w:tc>
        <w:tc>
          <w:tcPr>
            <w:tcW w:type="dxa" w:w="38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jc w:val="both"/>
            </w:pPr>
            <w:r>
              <w:rPr>
                <w:sz w:val="21"/>
                <w:b/>
                <w:color w:val="000000"/>
              </w:rPr>
              <w:t>成果说明</w:t>
            </w:r>
          </w:p>
        </w:tc>
        <w:tc>
          <w:tcPr>
            <w:tcW w:type="dxa" w:w="16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jc w:val="both"/>
            </w:pPr>
            <w:r>
              <w:rPr>
                <w:sz w:val="21"/>
                <w:b/>
                <w:color w:val="000000"/>
              </w:rPr>
              <w:t>格式</w:t>
            </w:r>
          </w:p>
        </w:tc>
        <w:tc>
          <w:tcPr>
            <w:tcW w:type="dxa" w:w="9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color w:val="000000"/>
              </w:rPr>
              <w:t>数量</w:t>
            </w:r>
          </w:p>
        </w:tc>
      </w:tr>
      <w:tr>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w:t>
            </w:r>
          </w:p>
        </w:tc>
        <w:tc>
          <w:tcPr>
            <w:tcW w:type="dxa" w:w="1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文档成果</w:t>
            </w:r>
          </w:p>
        </w:tc>
        <w:tc>
          <w:tcPr>
            <w:tcW w:type="dxa" w:w="3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包括项目实施方案、试运行报告、竣工验收报告、设备使用手册等。</w:t>
            </w:r>
          </w:p>
        </w:tc>
        <w:tc>
          <w:tcPr>
            <w:tcW w:type="dxa" w:w="1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WPS、PDF格式</w:t>
            </w:r>
          </w:p>
        </w:tc>
        <w:tc>
          <w:tcPr>
            <w:tcW w:type="dxa" w:w="9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1套</w:t>
            </w:r>
          </w:p>
        </w:tc>
      </w:tr>
      <w:tr>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2</w:t>
            </w:r>
          </w:p>
        </w:tc>
        <w:tc>
          <w:tcPr>
            <w:tcW w:type="dxa" w:w="1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附件成果</w:t>
            </w:r>
          </w:p>
        </w:tc>
        <w:tc>
          <w:tcPr>
            <w:tcW w:type="dxa" w:w="3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设备材料验收记录表、安装记录表、质量验收记录表、监测分析报表（含季度、半年、年报表）等。</w:t>
            </w:r>
          </w:p>
        </w:tc>
        <w:tc>
          <w:tcPr>
            <w:tcW w:type="dxa" w:w="1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通用格式</w:t>
            </w:r>
          </w:p>
        </w:tc>
        <w:tc>
          <w:tcPr>
            <w:tcW w:type="dxa" w:w="9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1套</w:t>
            </w:r>
          </w:p>
        </w:tc>
      </w:tr>
    </w:tbl>
    <w:p>
      <w:pPr>
        <w:pStyle w:val="null3"/>
        <w:ind w:firstLine="480"/>
        <w:jc w:val="both"/>
      </w:pPr>
      <w:r>
        <w:rPr>
          <w:sz w:val="24"/>
          <w:color w:val="000000"/>
        </w:rPr>
        <w:t>注：</w:t>
      </w:r>
      <w:r>
        <w:rPr>
          <w:sz w:val="24"/>
          <w:color w:val="000000"/>
        </w:rPr>
        <w:t>本项目所有文本成果资料均须同步提交纸质稿与</w:t>
      </w:r>
      <w:r>
        <w:rPr>
          <w:sz w:val="24"/>
          <w:color w:val="000000"/>
        </w:rPr>
        <w:t>WPS格式电子文档。纸质稿需由</w:t>
      </w:r>
      <w:r>
        <w:rPr>
          <w:sz w:val="24"/>
          <w:color w:val="000000"/>
        </w:rPr>
        <w:t>乙方</w:t>
      </w:r>
      <w:r>
        <w:rPr>
          <w:sz w:val="24"/>
          <w:color w:val="000000"/>
        </w:rPr>
        <w:t>加盖单位公章；电子文档须存储于光盘介质中提交，一式两份。</w:t>
      </w:r>
    </w:p>
    <w:p>
      <w:pPr>
        <w:pStyle w:val="null3"/>
        <w:spacing w:before="150" w:after="150"/>
        <w:ind w:firstLine="482"/>
        <w:jc w:val="both"/>
      </w:pPr>
      <w:r>
        <w:rPr>
          <w:sz w:val="24"/>
          <w:b/>
          <w:color w:val="000000"/>
        </w:rPr>
        <w:t>（</w:t>
      </w:r>
      <w:r>
        <w:rPr>
          <w:sz w:val="24"/>
          <w:b/>
          <w:color w:val="000000"/>
        </w:rPr>
        <w:t>四</w:t>
      </w:r>
      <w:r>
        <w:rPr>
          <w:sz w:val="24"/>
          <w:b/>
          <w:color w:val="000000"/>
        </w:rPr>
        <w:t>）</w:t>
      </w:r>
      <w:r>
        <w:rPr>
          <w:sz w:val="24"/>
          <w:b/>
          <w:color w:val="000000"/>
        </w:rPr>
        <w:t>履约</w:t>
      </w:r>
      <w:r>
        <w:rPr>
          <w:sz w:val="24"/>
          <w:b/>
          <w:color w:val="000000"/>
        </w:rPr>
        <w:t>验收要求</w:t>
      </w:r>
    </w:p>
    <w:p>
      <w:pPr>
        <w:pStyle w:val="null3"/>
        <w:ind w:firstLine="480"/>
        <w:jc w:val="both"/>
      </w:pPr>
      <w:r>
        <w:rPr>
          <w:sz w:val="24"/>
          <w:color w:val="000000"/>
        </w:rPr>
        <w:t>1、履约验收主体：甲方。</w:t>
      </w:r>
    </w:p>
    <w:p>
      <w:pPr>
        <w:pStyle w:val="null3"/>
        <w:ind w:firstLine="480"/>
        <w:jc w:val="both"/>
      </w:pPr>
      <w:r>
        <w:rPr>
          <w:sz w:val="24"/>
          <w:color w:val="000000"/>
        </w:rPr>
        <w:t>2、履约验收时间：各阶段项目完成后，甲方收到乙方项目验收申请后7日内组织履约验收。</w:t>
      </w:r>
    </w:p>
    <w:p>
      <w:pPr>
        <w:pStyle w:val="null3"/>
        <w:ind w:firstLine="480"/>
        <w:jc w:val="both"/>
      </w:pPr>
      <w:r>
        <w:rPr>
          <w:sz w:val="24"/>
          <w:color w:val="000000"/>
        </w:rPr>
        <w:t>3、履约验收方式：分期验收（</w:t>
      </w:r>
      <w:r>
        <w:rPr>
          <w:sz w:val="24"/>
          <w:color w:val="000000"/>
        </w:rPr>
        <w:t>初验</w:t>
      </w:r>
      <w:r>
        <w:rPr>
          <w:sz w:val="24"/>
          <w:color w:val="000000"/>
        </w:rPr>
        <w:t>、终</w:t>
      </w:r>
      <w:r>
        <w:rPr>
          <w:sz w:val="24"/>
          <w:color w:val="000000"/>
        </w:rPr>
        <w:t>验</w:t>
      </w:r>
      <w:r>
        <w:rPr>
          <w:sz w:val="24"/>
          <w:color w:val="000000"/>
        </w:rPr>
        <w:t>）。</w:t>
      </w:r>
    </w:p>
    <w:p>
      <w:pPr>
        <w:pStyle w:val="null3"/>
        <w:ind w:firstLine="480"/>
        <w:jc w:val="both"/>
      </w:pPr>
      <w:r>
        <w:rPr>
          <w:sz w:val="24"/>
          <w:color w:val="000000"/>
        </w:rPr>
        <w:t>4、履约验收程序：</w:t>
      </w:r>
    </w:p>
    <w:p>
      <w:pPr>
        <w:pStyle w:val="null3"/>
        <w:ind w:firstLine="480"/>
        <w:jc w:val="both"/>
      </w:pPr>
      <w:r>
        <w:rPr>
          <w:sz w:val="24"/>
          <w:color w:val="000000"/>
        </w:rPr>
        <w:t>（</w:t>
      </w:r>
      <w:r>
        <w:rPr>
          <w:sz w:val="24"/>
          <w:color w:val="000000"/>
        </w:rPr>
        <w:t>1）2026 年4月30日前</w:t>
      </w:r>
      <w:r>
        <w:rPr>
          <w:sz w:val="24"/>
          <w:color w:val="000000"/>
        </w:rPr>
        <w:t>，</w:t>
      </w:r>
      <w:r>
        <w:rPr>
          <w:sz w:val="24"/>
          <w:color w:val="000000"/>
        </w:rPr>
        <w:t>乙方</w:t>
      </w:r>
      <w:r>
        <w:rPr>
          <w:sz w:val="24"/>
          <w:color w:val="000000"/>
        </w:rPr>
        <w:t>完成</w:t>
      </w:r>
      <w:r>
        <w:rPr>
          <w:sz w:val="24"/>
          <w:color w:val="000000"/>
        </w:rPr>
        <w:t>监测设备</w:t>
      </w:r>
      <w:r>
        <w:rPr>
          <w:sz w:val="24"/>
          <w:color w:val="000000"/>
        </w:rPr>
        <w:t>的安装调试</w:t>
      </w:r>
      <w:r>
        <w:rPr>
          <w:sz w:val="24"/>
          <w:color w:val="000000"/>
        </w:rPr>
        <w:t>，</w:t>
      </w:r>
      <w:r>
        <w:rPr>
          <w:sz w:val="24"/>
          <w:color w:val="000000"/>
        </w:rPr>
        <w:t>提交初验申请</w:t>
      </w:r>
      <w:r>
        <w:rPr>
          <w:sz w:val="24"/>
          <w:color w:val="000000"/>
        </w:rPr>
        <w:t>。</w:t>
      </w:r>
    </w:p>
    <w:p>
      <w:pPr>
        <w:pStyle w:val="null3"/>
        <w:ind w:firstLine="480"/>
        <w:jc w:val="both"/>
      </w:pPr>
      <w:r>
        <w:rPr>
          <w:sz w:val="24"/>
          <w:color w:val="000000"/>
        </w:rPr>
        <w:t>（</w:t>
      </w:r>
      <w:r>
        <w:rPr>
          <w:sz w:val="24"/>
          <w:color w:val="000000"/>
        </w:rPr>
        <w:t>2）2026年</w:t>
      </w:r>
      <w:r>
        <w:rPr>
          <w:sz w:val="24"/>
          <w:color w:val="000000"/>
        </w:rPr>
        <w:t>1</w:t>
      </w:r>
      <w:r>
        <w:rPr>
          <w:sz w:val="24"/>
          <w:color w:val="000000"/>
        </w:rPr>
        <w:t>0</w:t>
      </w:r>
      <w:r>
        <w:rPr>
          <w:sz w:val="24"/>
          <w:color w:val="000000"/>
        </w:rPr>
        <w:t>月</w:t>
      </w:r>
      <w:r>
        <w:rPr>
          <w:sz w:val="24"/>
          <w:color w:val="000000"/>
        </w:rPr>
        <w:t>3</w:t>
      </w:r>
      <w:r>
        <w:rPr>
          <w:sz w:val="24"/>
          <w:color w:val="000000"/>
        </w:rPr>
        <w:t>1</w:t>
      </w:r>
      <w:r>
        <w:rPr>
          <w:sz w:val="24"/>
          <w:color w:val="000000"/>
        </w:rPr>
        <w:t>日前，乙方</w:t>
      </w:r>
      <w:r>
        <w:rPr>
          <w:sz w:val="24"/>
          <w:color w:val="000000"/>
        </w:rPr>
        <w:t>完成试运行</w:t>
      </w:r>
      <w:r>
        <w:rPr>
          <w:sz w:val="24"/>
          <w:color w:val="000000"/>
        </w:rPr>
        <w:t>，提交项目成果报告，</w:t>
      </w:r>
      <w:r>
        <w:rPr>
          <w:sz w:val="24"/>
          <w:color w:val="000000"/>
        </w:rPr>
        <w:t>提交终验申请</w:t>
      </w:r>
      <w:r>
        <w:rPr>
          <w:sz w:val="24"/>
          <w:color w:val="000000"/>
        </w:rPr>
        <w:t>。</w:t>
      </w:r>
    </w:p>
    <w:p>
      <w:pPr>
        <w:pStyle w:val="null3"/>
        <w:ind w:firstLine="480"/>
        <w:jc w:val="both"/>
      </w:pPr>
      <w:r>
        <w:rPr>
          <w:sz w:val="24"/>
          <w:color w:val="000000"/>
        </w:rPr>
        <w:t>（</w:t>
      </w:r>
      <w:r>
        <w:rPr>
          <w:sz w:val="24"/>
          <w:color w:val="000000"/>
        </w:rPr>
        <w:t>3）2026年1</w:t>
      </w:r>
      <w:r>
        <w:rPr>
          <w:sz w:val="24"/>
          <w:color w:val="000000"/>
        </w:rPr>
        <w:t>2</w:t>
      </w:r>
      <w:r>
        <w:rPr>
          <w:sz w:val="24"/>
          <w:color w:val="000000"/>
        </w:rPr>
        <w:t>月</w:t>
      </w:r>
      <w:r>
        <w:rPr>
          <w:sz w:val="24"/>
          <w:color w:val="000000"/>
        </w:rPr>
        <w:t>3</w:t>
      </w:r>
      <w:r>
        <w:rPr>
          <w:sz w:val="24"/>
          <w:color w:val="000000"/>
        </w:rPr>
        <w:t>1</w:t>
      </w:r>
      <w:r>
        <w:rPr>
          <w:sz w:val="24"/>
          <w:color w:val="000000"/>
        </w:rPr>
        <w:t>日前，完成项目竣工验收及资料归档工作。专家验收不合格的部分，需根据专家意见</w:t>
      </w:r>
      <w:r>
        <w:rPr>
          <w:sz w:val="24"/>
          <w:color w:val="000000"/>
        </w:rPr>
        <w:t>15天内完成整改，并再次提交专家</w:t>
      </w:r>
      <w:r>
        <w:rPr>
          <w:sz w:val="24"/>
          <w:color w:val="000000"/>
        </w:rPr>
        <w:t>验收</w:t>
      </w:r>
      <w:r>
        <w:rPr>
          <w:sz w:val="24"/>
          <w:color w:val="000000"/>
        </w:rPr>
        <w:t>，直至验收合格为止，期间所产生的所有费用均由乙方承担。</w:t>
      </w:r>
    </w:p>
    <w:p>
      <w:pPr>
        <w:pStyle w:val="null3"/>
        <w:ind w:firstLine="480"/>
        <w:jc w:val="both"/>
      </w:pPr>
      <w:r>
        <w:rPr>
          <w:sz w:val="24"/>
          <w:color w:val="000000"/>
        </w:rPr>
        <w:t>5、验收标准：</w:t>
      </w:r>
    </w:p>
    <w:p>
      <w:pPr>
        <w:pStyle w:val="null3"/>
        <w:ind w:firstLine="480"/>
        <w:jc w:val="both"/>
      </w:pPr>
      <w:r>
        <w:rPr>
          <w:sz w:val="24"/>
          <w:color w:val="000000"/>
        </w:rPr>
        <w:t>（</w:t>
      </w:r>
      <w:r>
        <w:rPr>
          <w:sz w:val="24"/>
          <w:color w:val="000000"/>
        </w:rPr>
        <w:t>1）符合招投标文件和合同要求；</w:t>
      </w:r>
    </w:p>
    <w:p>
      <w:pPr>
        <w:pStyle w:val="null3"/>
        <w:ind w:firstLine="480"/>
        <w:jc w:val="both"/>
      </w:pPr>
      <w:r>
        <w:rPr>
          <w:sz w:val="24"/>
          <w:color w:val="000000"/>
        </w:rPr>
        <w:t>（</w:t>
      </w:r>
      <w:r>
        <w:rPr>
          <w:sz w:val="24"/>
          <w:color w:val="000000"/>
        </w:rPr>
        <w:t>2）符合相关技术标准、规范以及其他与本项目相关的安全质量标准或行业规范；</w:t>
      </w:r>
    </w:p>
    <w:p>
      <w:pPr>
        <w:pStyle w:val="null3"/>
        <w:ind w:firstLine="480"/>
        <w:jc w:val="both"/>
      </w:pPr>
      <w:r>
        <w:rPr>
          <w:sz w:val="24"/>
          <w:color w:val="000000"/>
        </w:rPr>
        <w:t>（</w:t>
      </w:r>
      <w:r>
        <w:rPr>
          <w:sz w:val="24"/>
          <w:color w:val="000000"/>
        </w:rPr>
        <w:t>3）完成项目所有建设内容，并按照成果要求提交甲方认可的所</w:t>
      </w:r>
      <w:r>
        <w:rPr>
          <w:sz w:val="24"/>
          <w:color w:val="000000"/>
        </w:rPr>
        <w:t>有成果；</w:t>
      </w:r>
    </w:p>
    <w:p>
      <w:pPr>
        <w:pStyle w:val="null3"/>
        <w:ind w:firstLine="480"/>
        <w:jc w:val="both"/>
      </w:pPr>
      <w:r>
        <w:rPr>
          <w:sz w:val="24"/>
          <w:color w:val="000000"/>
        </w:rPr>
        <w:t>（</w:t>
      </w:r>
      <w:r>
        <w:rPr>
          <w:sz w:val="24"/>
          <w:color w:val="000000"/>
        </w:rPr>
        <w:t>4）项目实施过程中约定的其他相关技术要求。</w:t>
      </w:r>
    </w:p>
    <w:p>
      <w:pPr>
        <w:pStyle w:val="null3"/>
        <w:ind w:firstLine="480"/>
        <w:jc w:val="both"/>
      </w:pPr>
      <w:r>
        <w:rPr>
          <w:sz w:val="24"/>
          <w:b/>
          <w:color w:val="000000"/>
        </w:rPr>
        <w:t>（</w:t>
      </w:r>
      <w:r>
        <w:rPr>
          <w:sz w:val="24"/>
          <w:b/>
          <w:color w:val="000000"/>
        </w:rPr>
        <w:t>五</w:t>
      </w:r>
      <w:r>
        <w:rPr>
          <w:sz w:val="24"/>
          <w:b/>
          <w:color w:val="000000"/>
        </w:rPr>
        <w:t>）售后服务要求</w:t>
      </w:r>
    </w:p>
    <w:p>
      <w:pPr>
        <w:pStyle w:val="null3"/>
        <w:ind w:firstLine="480"/>
        <w:jc w:val="both"/>
      </w:pPr>
      <w:r>
        <w:rPr>
          <w:sz w:val="24"/>
          <w:color w:val="000000"/>
        </w:rPr>
        <w:t>1、验收通过后，乙方需与甲方进行交接工作，对甲方开展相关设备使用培训，提交相关文档，包括但不限于设备的安装、运行、使用、测试、诊断、软硬件设备的安装指南和维修的技术文件、备份的资料、采集的数据（如实施文档、配置文档、施工效果图等）、监测资料、成果资料等。</w:t>
      </w:r>
    </w:p>
    <w:p>
      <w:pPr>
        <w:pStyle w:val="null3"/>
        <w:ind w:firstLine="480"/>
        <w:jc w:val="both"/>
      </w:pPr>
      <w:r>
        <w:rPr>
          <w:sz w:val="24"/>
          <w:color w:val="000000"/>
        </w:rPr>
        <w:t>2、</w:t>
      </w:r>
      <w:r>
        <w:rPr>
          <w:sz w:val="24"/>
          <w:color w:val="000000"/>
        </w:rPr>
        <w:t>设备质保期为</w:t>
      </w:r>
      <w:r>
        <w:rPr>
          <w:sz w:val="24"/>
          <w:color w:val="000000"/>
          <w:u w:val="single"/>
        </w:rPr>
        <w:t>3</w:t>
      </w:r>
      <w:r>
        <w:rPr>
          <w:sz w:val="24"/>
          <w:color w:val="000000"/>
        </w:rPr>
        <w:t>年，国家标准有要求或产品厂商有更高质保承诺的，按更长质保期进行质保。培训方案内容须全面、针对性强，乙方须编制完善的培训方案；响应机制及应急技术支持满足</w:t>
      </w:r>
      <w:r>
        <w:rPr>
          <w:sz w:val="24"/>
          <w:color w:val="000000"/>
        </w:rPr>
        <w:t>7×24小时服务、要有完整的响应机制及应急技术支持方案；应急费用由乙方负责，如乙方在接到通知的时间规定范围内没有答复或处理问题，则视为乙方承认质量问题并承担由此而发生的一切费用，质保期间部件丢失、损坏、更换部件及产品本身质量原因造成的直接经济损失应全部由乙方自行负责；乙方负责对设备进行检验、安装、调试，直至验收合格，并提供安装调试报告、监测成果总结报告。验收时应与报价时产品原始样本技术资料/投标文件中的技术文件一致，并应符合我国有关技术规范和技术标准，所派人员的一切费用由乙方承担。</w:t>
      </w:r>
    </w:p>
    <w:p>
      <w:pPr>
        <w:pStyle w:val="null3"/>
        <w:ind w:firstLine="480"/>
        <w:jc w:val="both"/>
      </w:pPr>
      <w:r>
        <w:rPr>
          <w:sz w:val="24"/>
          <w:color w:val="000000"/>
        </w:rPr>
        <w:t>3</w:t>
      </w:r>
      <w:r>
        <w:rPr>
          <w:sz w:val="24"/>
          <w:color w:val="000000"/>
        </w:rPr>
        <w:t>、质保期内，丢失或损坏的设备由乙方在应急响应期内换新或者维修后安装至原处，如因监测点治理施工需要迁移设备的，乙方需根据甲方要求重新选点迁移设备，期间产生的费用全部由乙方负责。</w:t>
      </w:r>
    </w:p>
    <w:p>
      <w:pPr>
        <w:pStyle w:val="null3"/>
        <w:ind w:firstLine="480"/>
        <w:jc w:val="both"/>
      </w:pPr>
      <w:r>
        <w:rPr>
          <w:sz w:val="24"/>
          <w:color w:val="000000"/>
        </w:rPr>
        <w:t>4</w:t>
      </w:r>
      <w:r>
        <w:rPr>
          <w:sz w:val="24"/>
          <w:color w:val="000000"/>
        </w:rPr>
        <w:t>、质保期内，乙方根据《广东省地质灾害专业监测预警体系建设工作指引》等有关规范要求，至少每半年对全部设备完成一次巡检，每年度检查维护次数不低于</w:t>
      </w:r>
      <w:r>
        <w:rPr>
          <w:sz w:val="24"/>
          <w:color w:val="000000"/>
        </w:rPr>
        <w:t>3次/点，同时向甲方提交巡检记录、照片及巡检报告。乙方每年度根据《广东省地质灾害专业监测预</w:t>
      </w:r>
      <w:r>
        <w:rPr>
          <w:sz w:val="24"/>
          <w:color w:val="000000"/>
        </w:rPr>
        <w:t>警体系建设工作指引》要求编制年度运行维护报告及监测年报</w:t>
      </w:r>
      <w:r>
        <w:rPr>
          <w:sz w:val="24"/>
          <w:color w:val="000000"/>
        </w:rPr>
        <w:t>，并于每年</w:t>
      </w:r>
      <w:r>
        <w:rPr>
          <w:sz w:val="24"/>
          <w:color w:val="000000"/>
        </w:rPr>
        <w:t>1月30日前向</w:t>
      </w:r>
      <w:r>
        <w:rPr>
          <w:sz w:val="24"/>
          <w:color w:val="000000"/>
        </w:rPr>
        <w:t>甲方</w:t>
      </w:r>
      <w:r>
        <w:rPr>
          <w:sz w:val="24"/>
          <w:color w:val="000000"/>
        </w:rPr>
        <w:t>提交上一年度的运行维护报告及监测年报</w:t>
      </w:r>
      <w:r>
        <w:rPr>
          <w:sz w:val="24"/>
          <w:color w:val="000000"/>
        </w:rPr>
        <w:t>。</w:t>
      </w:r>
    </w:p>
    <w:p>
      <w:pPr>
        <w:pStyle w:val="null3"/>
        <w:ind w:firstLine="480"/>
        <w:jc w:val="both"/>
      </w:pPr>
      <w:r>
        <w:rPr>
          <w:sz w:val="24"/>
          <w:color w:val="000000"/>
        </w:rPr>
        <w:t>5</w:t>
      </w:r>
      <w:r>
        <w:rPr>
          <w:sz w:val="24"/>
          <w:color w:val="000000"/>
        </w:rPr>
        <w:t>、质保期内，乙方应</w:t>
      </w:r>
      <w:r>
        <w:rPr>
          <w:sz w:val="24"/>
          <w:color w:val="000000"/>
        </w:rPr>
        <w:t>根据甲方需要</w:t>
      </w:r>
      <w:r>
        <w:rPr>
          <w:sz w:val="24"/>
          <w:color w:val="000000"/>
        </w:rPr>
        <w:t>派驻</w:t>
      </w:r>
      <w:r>
        <w:rPr>
          <w:sz w:val="24"/>
          <w:color w:val="000000"/>
        </w:rPr>
        <w:t>不少于</w:t>
      </w:r>
      <w:r>
        <w:rPr>
          <w:sz w:val="24"/>
          <w:color w:val="000000"/>
        </w:rPr>
        <w:t>3名</w:t>
      </w:r>
      <w:r>
        <w:rPr>
          <w:sz w:val="24"/>
          <w:color w:val="000000"/>
        </w:rPr>
        <w:t>具备工程师及以上职称</w:t>
      </w:r>
      <w:r>
        <w:rPr>
          <w:sz w:val="24"/>
          <w:color w:val="000000"/>
        </w:rPr>
        <w:t>人员到甲方指定地点提供工作日</w:t>
      </w:r>
      <w:r>
        <w:rPr>
          <w:sz w:val="24"/>
          <w:color w:val="000000"/>
        </w:rPr>
        <w:t>8小时驻场服务，遇强降雨等重大天气过程须24小时驻场服务，服务内容包括且不限于开展设备的操作使用、数据分析、监测预警和日常保养维修等。</w:t>
      </w:r>
    </w:p>
    <w:p>
      <w:pPr>
        <w:pStyle w:val="null3"/>
        <w:ind w:firstLine="480"/>
        <w:jc w:val="both"/>
      </w:pPr>
      <w:r>
        <w:rPr>
          <w:sz w:val="24"/>
          <w:color w:val="000000"/>
        </w:rPr>
        <w:t>6、履约保证金</w:t>
      </w:r>
    </w:p>
    <w:p>
      <w:pPr>
        <w:pStyle w:val="null3"/>
        <w:ind w:firstLine="480"/>
        <w:jc w:val="both"/>
      </w:pPr>
      <w:r>
        <w:rPr>
          <w:sz w:val="24"/>
          <w:color w:val="000000"/>
        </w:rPr>
        <w:t>乙方需根据采购人要求，签订合同后、最终验收前，按合同总价的</w:t>
      </w:r>
      <w:r>
        <w:rPr>
          <w:sz w:val="24"/>
          <w:color w:val="000000"/>
        </w:rPr>
        <w:t>5%以支票、汇票、本票或者金融机构、担保机构出具的保函(含电子保函)等非现金形式向甲方提交履约保证金。中标人可通过广东政府采购智慧云平台金融服务中心在线办理电子履约保函业务。</w:t>
      </w:r>
    </w:p>
    <w:p>
      <w:pPr>
        <w:pStyle w:val="null3"/>
        <w:ind w:firstLine="480"/>
        <w:jc w:val="both"/>
      </w:pPr>
      <w:r>
        <w:rPr>
          <w:sz w:val="24"/>
          <w:color w:val="000000"/>
        </w:rPr>
        <w:t>乙方在合同履行期间没有违约行为，履约保证金在质保期满后，经乙方提出书面申请，采购人在</w:t>
      </w:r>
      <w:r>
        <w:rPr>
          <w:sz w:val="24"/>
          <w:color w:val="000000"/>
        </w:rPr>
        <w:t>20个工作日内返还履约保证金；甲方逾期退还履约保证金的，除应当退还履约保证金外，还应当按中国人民银行授权的全国银行间同业拆借中心在逾期当月公布的1年期贷款市场报价利率上浮20%后的利率支付超期资金占用费，因乙方自身原因导致无法及时退还履约保证金的，甲方不承担违约责任。下列任何一种情况发生时，甲方有权不予退还履约保证金：</w:t>
      </w:r>
    </w:p>
    <w:p>
      <w:pPr>
        <w:pStyle w:val="null3"/>
        <w:ind w:firstLine="480"/>
        <w:jc w:val="both"/>
      </w:pPr>
      <w:r>
        <w:rPr>
          <w:sz w:val="24"/>
          <w:color w:val="000000"/>
        </w:rPr>
        <w:t>(1)有证据证明乙方未履行本合同约定的条款；</w:t>
      </w:r>
    </w:p>
    <w:p>
      <w:pPr>
        <w:pStyle w:val="null3"/>
        <w:ind w:firstLine="480"/>
        <w:jc w:val="both"/>
      </w:pPr>
      <w:r>
        <w:rPr>
          <w:sz w:val="24"/>
          <w:color w:val="000000"/>
        </w:rPr>
        <w:t>(2)乙方有明显过错致甲方造成损失的；</w:t>
      </w:r>
    </w:p>
    <w:p>
      <w:pPr>
        <w:pStyle w:val="null3"/>
        <w:ind w:firstLine="480"/>
        <w:jc w:val="both"/>
      </w:pPr>
      <w:r>
        <w:rPr>
          <w:sz w:val="24"/>
          <w:color w:val="000000"/>
        </w:rPr>
        <w:t>(3)乙方存在其它违约情形的。</w:t>
      </w:r>
    </w:p>
    <w:p>
      <w:pPr>
        <w:pStyle w:val="null3"/>
        <w:ind w:firstLine="482"/>
        <w:jc w:val="both"/>
      </w:pPr>
      <w:r>
        <w:rPr>
          <w:sz w:val="24"/>
          <w:b/>
          <w:color w:val="000000"/>
        </w:rPr>
        <w:t>三、双方权利与义务</w:t>
      </w:r>
    </w:p>
    <w:p>
      <w:pPr>
        <w:pStyle w:val="null3"/>
        <w:spacing w:before="150" w:after="150"/>
        <w:ind w:firstLine="482"/>
        <w:jc w:val="both"/>
      </w:pPr>
      <w:r>
        <w:rPr>
          <w:sz w:val="24"/>
          <w:b/>
          <w:color w:val="000000"/>
        </w:rPr>
        <w:t>（一）甲方权利义务</w:t>
      </w:r>
    </w:p>
    <w:p>
      <w:pPr>
        <w:pStyle w:val="null3"/>
        <w:ind w:firstLine="480"/>
        <w:jc w:val="both"/>
      </w:pPr>
      <w:r>
        <w:rPr>
          <w:sz w:val="24"/>
          <w:color w:val="000000"/>
        </w:rPr>
        <w:t>1、甲方有权指派专门人员与乙方对接本合同履行过程中的相关事宜。</w:t>
      </w:r>
    </w:p>
    <w:p>
      <w:pPr>
        <w:pStyle w:val="null3"/>
        <w:ind w:firstLine="480"/>
        <w:jc w:val="both"/>
      </w:pPr>
      <w:r>
        <w:rPr>
          <w:sz w:val="24"/>
          <w:color w:val="000000"/>
        </w:rPr>
        <w:t>2、甲方按照本合同约定，根据乙方的要求，为乙方提供必要帮助。</w:t>
      </w:r>
    </w:p>
    <w:p>
      <w:pPr>
        <w:pStyle w:val="null3"/>
        <w:ind w:firstLine="480"/>
        <w:jc w:val="both"/>
      </w:pPr>
      <w:r>
        <w:rPr>
          <w:sz w:val="24"/>
          <w:color w:val="000000"/>
        </w:rPr>
        <w:t>3、甲方有权按照本合同约定对乙方提供的仪器设备进行验收，要求乙方按照本合同约定开展运维服务。</w:t>
      </w:r>
    </w:p>
    <w:p>
      <w:pPr>
        <w:pStyle w:val="null3"/>
        <w:ind w:firstLine="480"/>
        <w:jc w:val="both"/>
      </w:pPr>
      <w:r>
        <w:rPr>
          <w:sz w:val="24"/>
          <w:color w:val="000000"/>
        </w:rPr>
        <w:t>4、甲方按合同约定向乙方支付合同价款。</w:t>
      </w:r>
    </w:p>
    <w:p>
      <w:pPr>
        <w:pStyle w:val="null3"/>
        <w:spacing w:before="150" w:after="150"/>
        <w:ind w:firstLine="482"/>
        <w:jc w:val="both"/>
      </w:pPr>
      <w:r>
        <w:rPr>
          <w:sz w:val="24"/>
          <w:b/>
          <w:color w:val="000000"/>
        </w:rPr>
        <w:t>（二）乙方权利义务</w:t>
      </w:r>
    </w:p>
    <w:p>
      <w:pPr>
        <w:pStyle w:val="null3"/>
        <w:ind w:firstLine="480"/>
        <w:jc w:val="both"/>
      </w:pPr>
      <w:r>
        <w:rPr>
          <w:sz w:val="24"/>
          <w:color w:val="000000"/>
        </w:rPr>
        <w:t>1、乙方作为专业的供应商，必须具备开展本合同项下仪器设备的出售、安装以及运维服务的资质，并委派具备相应资质及能力的技术人员开展安装、运维以及培训等具体工作。</w:t>
      </w:r>
    </w:p>
    <w:p>
      <w:pPr>
        <w:pStyle w:val="null3"/>
        <w:ind w:firstLine="480"/>
        <w:jc w:val="both"/>
      </w:pPr>
      <w:r>
        <w:rPr>
          <w:sz w:val="24"/>
          <w:color w:val="000000"/>
        </w:rPr>
        <w:t>2、乙方应</w:t>
      </w:r>
      <w:r>
        <w:rPr>
          <w:sz w:val="24"/>
          <w:color w:val="000000"/>
        </w:rPr>
        <w:t>按照</w:t>
      </w:r>
      <w:r>
        <w:rPr>
          <w:sz w:val="24"/>
          <w:color w:val="000000"/>
        </w:rPr>
        <w:t>出售、安装以及运维合同项下仪器设备的相应法律法规、国家及行业有关标准、规程和甲方的要求开展具体工作。</w:t>
      </w:r>
    </w:p>
    <w:p>
      <w:pPr>
        <w:pStyle w:val="null3"/>
        <w:ind w:firstLine="480"/>
        <w:jc w:val="both"/>
      </w:pPr>
      <w:r>
        <w:rPr>
          <w:sz w:val="24"/>
          <w:color w:val="000000"/>
        </w:rPr>
        <w:t>3、乙方依照本合同提出的有关要求应当清晰、准确，如乙方提出的要求不明确或不完善，造成完成工作时间延迟的责任由乙方自行承担，并按本合同约定承担相应的违约责任。</w:t>
      </w:r>
    </w:p>
    <w:p>
      <w:pPr>
        <w:pStyle w:val="null3"/>
        <w:ind w:firstLine="480"/>
        <w:jc w:val="both"/>
      </w:pPr>
      <w:r>
        <w:rPr>
          <w:sz w:val="24"/>
          <w:color w:val="000000"/>
        </w:rPr>
        <w:t>4、甲方按照本合同约定向乙方提供资料或其他协助时，乙方应当派人与甲方人员一起验收甲方提供的资料或其他事项，并按照甲方的要求签收。</w:t>
      </w:r>
    </w:p>
    <w:p>
      <w:pPr>
        <w:pStyle w:val="null3"/>
        <w:ind w:firstLine="480"/>
        <w:jc w:val="both"/>
      </w:pPr>
      <w:r>
        <w:rPr>
          <w:sz w:val="24"/>
          <w:color w:val="000000"/>
        </w:rPr>
        <w:t>5、本合同履行过程中，如根据项目实际情况及规范要求，向甲方提出增减工作量或修改工作的意见，需办理正式变更手续，未经甲方同意擅自开展的工作所造成所有费用和责任由乙方自行承担。</w:t>
      </w:r>
    </w:p>
    <w:p>
      <w:pPr>
        <w:pStyle w:val="null3"/>
        <w:ind w:firstLine="480"/>
        <w:jc w:val="both"/>
      </w:pPr>
      <w:r>
        <w:rPr>
          <w:sz w:val="24"/>
          <w:color w:val="000000"/>
        </w:rPr>
        <w:t>6、由于乙方提供的仪器设备、服务质量不合格，除本合同另有约定外，乙方应负责无偿更换、修理或完善至符合质量要求；若乙方无力补充完善，甲方需另委托其他单位时，乙方应承担全部委托费用。</w:t>
      </w:r>
    </w:p>
    <w:p>
      <w:pPr>
        <w:pStyle w:val="null3"/>
        <w:ind w:firstLine="480"/>
        <w:jc w:val="both"/>
      </w:pPr>
      <w:r>
        <w:rPr>
          <w:sz w:val="24"/>
          <w:color w:val="000000"/>
        </w:rPr>
        <w:t>7、如乙方进行分包的，仅允许对设备安装等辅助劳务性工作进行依法依规分包，且乙方应对分包后的工作质量和工作进展负责，如因乙方分包导致本合同项下服务未能在规定时间完成或不符合合同约定的，视为乙方违约，由乙方承担违约责任。</w:t>
      </w:r>
    </w:p>
    <w:p>
      <w:pPr>
        <w:pStyle w:val="null3"/>
        <w:ind w:firstLine="480"/>
        <w:jc w:val="both"/>
      </w:pPr>
      <w:r>
        <w:rPr>
          <w:sz w:val="24"/>
          <w:color w:val="000000"/>
        </w:rPr>
        <w:t>8、乙方承诺完全遵守《中华人民共和国民法典》有关规定和《中华人民共和国妇女权益保障法》中关于“劳动和社会保障权益”的有关要求。</w:t>
      </w:r>
    </w:p>
    <w:p>
      <w:pPr>
        <w:pStyle w:val="null3"/>
        <w:ind w:firstLine="482"/>
        <w:jc w:val="both"/>
      </w:pPr>
      <w:r>
        <w:rPr>
          <w:sz w:val="24"/>
          <w:b/>
          <w:color w:val="000000"/>
        </w:rPr>
        <w:t>四、项目完成期限</w:t>
      </w:r>
    </w:p>
    <w:p>
      <w:pPr>
        <w:pStyle w:val="null3"/>
        <w:spacing w:before="150" w:after="150"/>
        <w:ind w:firstLine="482"/>
        <w:jc w:val="both"/>
      </w:pPr>
      <w:r>
        <w:rPr>
          <w:sz w:val="24"/>
          <w:b/>
          <w:color w:val="000000"/>
        </w:rPr>
        <w:t>（一）建设期</w:t>
      </w:r>
    </w:p>
    <w:p>
      <w:pPr>
        <w:pStyle w:val="null3"/>
        <w:ind w:firstLine="480"/>
        <w:jc w:val="both"/>
      </w:pPr>
      <w:r>
        <w:rPr>
          <w:sz w:val="24"/>
          <w:color w:val="000000"/>
        </w:rPr>
        <w:t>合同签订后，</w:t>
      </w:r>
      <w:r>
        <w:rPr>
          <w:sz w:val="24"/>
          <w:color w:val="000000"/>
          <w:u w:val="single"/>
        </w:rPr>
        <w:t>2026年3月</w:t>
      </w:r>
      <w:r>
        <w:rPr>
          <w:sz w:val="24"/>
          <w:color w:val="000000"/>
          <w:u w:val="single"/>
        </w:rPr>
        <w:t>20</w:t>
      </w:r>
      <w:r>
        <w:rPr>
          <w:sz w:val="24"/>
          <w:color w:val="000000"/>
          <w:u w:val="single"/>
        </w:rPr>
        <w:t>日</w:t>
      </w:r>
      <w:r>
        <w:rPr>
          <w:sz w:val="24"/>
          <w:color w:val="000000"/>
        </w:rPr>
        <w:t>前完成监测需求梳理及监测设备踏勘定点工作；</w:t>
      </w:r>
      <w:r>
        <w:rPr>
          <w:sz w:val="24"/>
          <w:color w:val="000000"/>
          <w:u w:val="single"/>
        </w:rPr>
        <w:t>2026年3月</w:t>
      </w:r>
      <w:r>
        <w:rPr>
          <w:sz w:val="24"/>
          <w:color w:val="000000"/>
          <w:u w:val="single"/>
        </w:rPr>
        <w:t>31日</w:t>
      </w:r>
      <w:r>
        <w:rPr>
          <w:sz w:val="24"/>
          <w:color w:val="000000"/>
        </w:rPr>
        <w:t>前，完成项目实施方案编制、监测设备采购及验收工作；</w:t>
      </w:r>
      <w:r>
        <w:rPr>
          <w:sz w:val="24"/>
          <w:color w:val="000000"/>
          <w:u w:val="single"/>
        </w:rPr>
        <w:t>202</w:t>
      </w:r>
      <w:r>
        <w:rPr>
          <w:sz w:val="24"/>
          <w:color w:val="000000"/>
          <w:u w:val="single"/>
        </w:rPr>
        <w:t>6年4月30日</w:t>
      </w:r>
      <w:r>
        <w:rPr>
          <w:sz w:val="24"/>
          <w:color w:val="000000"/>
        </w:rPr>
        <w:t>前完成</w:t>
      </w:r>
      <w:r>
        <w:rPr>
          <w:sz w:val="24"/>
          <w:color w:val="000000"/>
        </w:rPr>
        <w:t>监测设备</w:t>
      </w:r>
      <w:r>
        <w:rPr>
          <w:sz w:val="24"/>
          <w:color w:val="000000"/>
        </w:rPr>
        <w:t>的安装调试，</w:t>
      </w:r>
      <w:r>
        <w:rPr>
          <w:sz w:val="24"/>
          <w:color w:val="000000"/>
        </w:rPr>
        <w:t>投入试运行</w:t>
      </w:r>
      <w:r>
        <w:rPr>
          <w:sz w:val="24"/>
          <w:color w:val="000000"/>
        </w:rPr>
        <w:t>；</w:t>
      </w:r>
      <w:r>
        <w:rPr>
          <w:sz w:val="24"/>
          <w:color w:val="000000"/>
          <w:u w:val="single"/>
        </w:rPr>
        <w:t>2026年5月</w:t>
      </w:r>
      <w:r>
        <w:rPr>
          <w:sz w:val="24"/>
          <w:color w:val="000000"/>
          <w:u w:val="single"/>
        </w:rPr>
        <w:t>31日</w:t>
      </w:r>
      <w:r>
        <w:rPr>
          <w:sz w:val="24"/>
          <w:color w:val="000000"/>
        </w:rPr>
        <w:t>前，完成巡查监测与应急技术支撑装备采购及验收工作；</w:t>
      </w:r>
      <w:r>
        <w:rPr>
          <w:sz w:val="24"/>
          <w:color w:val="000000"/>
          <w:u w:val="single"/>
        </w:rPr>
        <w:t>202</w:t>
      </w:r>
      <w:r>
        <w:rPr>
          <w:sz w:val="24"/>
          <w:color w:val="000000"/>
          <w:u w:val="single"/>
        </w:rPr>
        <w:t>6年1</w:t>
      </w:r>
      <w:r>
        <w:rPr>
          <w:sz w:val="24"/>
          <w:color w:val="000000"/>
          <w:u w:val="single"/>
        </w:rPr>
        <w:t>0</w:t>
      </w:r>
      <w:r>
        <w:rPr>
          <w:sz w:val="24"/>
          <w:color w:val="000000"/>
          <w:u w:val="single"/>
        </w:rPr>
        <w:t>月</w:t>
      </w:r>
      <w:r>
        <w:rPr>
          <w:sz w:val="24"/>
          <w:color w:val="000000"/>
          <w:u w:val="single"/>
        </w:rPr>
        <w:t>31</w:t>
      </w:r>
      <w:r>
        <w:rPr>
          <w:sz w:val="24"/>
          <w:color w:val="000000"/>
          <w:u w:val="single"/>
        </w:rPr>
        <w:t>日</w:t>
      </w:r>
      <w:r>
        <w:rPr>
          <w:sz w:val="24"/>
          <w:color w:val="000000"/>
        </w:rPr>
        <w:t>前完成试运行并向甲方提交终验申请</w:t>
      </w:r>
      <w:r>
        <w:rPr>
          <w:sz w:val="24"/>
          <w:color w:val="000000"/>
        </w:rPr>
        <w:t>；</w:t>
      </w:r>
      <w:r>
        <w:rPr>
          <w:sz w:val="24"/>
          <w:color w:val="000000"/>
          <w:u w:val="single"/>
        </w:rPr>
        <w:t>2026年12月</w:t>
      </w:r>
      <w:r>
        <w:rPr>
          <w:sz w:val="24"/>
          <w:color w:val="000000"/>
          <w:u w:val="single"/>
        </w:rPr>
        <w:t>31日</w:t>
      </w:r>
      <w:r>
        <w:rPr>
          <w:sz w:val="24"/>
          <w:color w:val="000000"/>
        </w:rPr>
        <w:t>前，完成项目竣工验收及资料归档工作</w:t>
      </w:r>
      <w:r>
        <w:rPr>
          <w:sz w:val="24"/>
          <w:color w:val="000000"/>
        </w:rPr>
        <w:t>。</w:t>
      </w:r>
    </w:p>
    <w:p>
      <w:pPr>
        <w:pStyle w:val="null3"/>
        <w:spacing w:before="150" w:after="150"/>
        <w:ind w:firstLine="482"/>
        <w:jc w:val="both"/>
      </w:pPr>
      <w:r>
        <w:rPr>
          <w:sz w:val="24"/>
          <w:b/>
          <w:color w:val="000000"/>
        </w:rPr>
        <w:t>（二）质保期</w:t>
      </w:r>
    </w:p>
    <w:p>
      <w:pPr>
        <w:pStyle w:val="null3"/>
        <w:ind w:firstLine="480"/>
        <w:jc w:val="both"/>
      </w:pPr>
      <w:r>
        <w:rPr>
          <w:sz w:val="24"/>
          <w:color w:val="000000"/>
        </w:rPr>
        <w:t>自项目整体通过终验之日起</w:t>
      </w:r>
      <w:r>
        <w:rPr>
          <w:sz w:val="24"/>
          <w:color w:val="000000"/>
          <w:u w:val="single"/>
        </w:rPr>
        <w:t>3</w:t>
      </w:r>
      <w:r>
        <w:rPr>
          <w:sz w:val="24"/>
          <w:color w:val="000000"/>
        </w:rPr>
        <w:t>年，国家标准有要求或产品厂商有更长质保承诺的，按最长质保期进行质保。</w:t>
      </w:r>
    </w:p>
    <w:p>
      <w:pPr>
        <w:pStyle w:val="null3"/>
        <w:ind w:firstLine="480"/>
        <w:jc w:val="both"/>
      </w:pPr>
      <w:r>
        <w:rPr>
          <w:sz w:val="24"/>
          <w:color w:val="000000"/>
        </w:rPr>
        <w:t>1）质量保证期内乙方对本合同项目所有的货物实行包修、包维护保养；保修期届满后设备维修、配件更换等，乙方只收取成本费用。</w:t>
      </w:r>
    </w:p>
    <w:p>
      <w:pPr>
        <w:pStyle w:val="null3"/>
        <w:ind w:firstLine="480"/>
        <w:jc w:val="both"/>
      </w:pPr>
      <w:r>
        <w:rPr>
          <w:sz w:val="24"/>
          <w:color w:val="000000"/>
        </w:rPr>
        <w:t>2）在质量保证期内，如货物非因甲方的人为原因而出现的问题由乙方负责保修、包换或包退，并承担修理、调换或退货相关的实际费用。</w:t>
      </w:r>
    </w:p>
    <w:p>
      <w:pPr>
        <w:pStyle w:val="null3"/>
        <w:ind w:firstLine="480"/>
        <w:jc w:val="both"/>
      </w:pPr>
      <w:r>
        <w:rPr>
          <w:sz w:val="24"/>
          <w:color w:val="000000"/>
        </w:rPr>
        <w:t>3）质量保证期内，乙方负责对其提供的货物整机进行维修和系统维护，不再收取任何费用，但非乙方责任的人为因素、自然因素（如火灾、雷击等）造成的故障除外。</w:t>
      </w:r>
    </w:p>
    <w:p>
      <w:pPr>
        <w:pStyle w:val="null3"/>
        <w:ind w:firstLine="480"/>
        <w:jc w:val="both"/>
      </w:pPr>
      <w:r>
        <w:rPr>
          <w:sz w:val="24"/>
          <w:color w:val="000000"/>
        </w:rPr>
        <w:t>4）</w:t>
      </w:r>
      <w:r>
        <w:rPr>
          <w:sz w:val="24"/>
          <w:color w:val="000000"/>
        </w:rPr>
        <w:t>甲方在质保期内</w:t>
      </w:r>
      <w:r>
        <w:rPr>
          <w:sz w:val="24"/>
          <w:color w:val="000000"/>
        </w:rPr>
        <w:t>提出的技术咨询、例行维护、问题整改以及与本</w:t>
      </w:r>
      <w:r>
        <w:rPr>
          <w:sz w:val="24"/>
          <w:color w:val="000000"/>
        </w:rPr>
        <w:t>合同</w:t>
      </w:r>
      <w:r>
        <w:rPr>
          <w:sz w:val="24"/>
          <w:color w:val="000000"/>
        </w:rPr>
        <w:t>内容有关的其他合理性工作，</w:t>
      </w:r>
      <w:r>
        <w:rPr>
          <w:sz w:val="24"/>
          <w:color w:val="000000"/>
        </w:rPr>
        <w:t>乙方应在</w:t>
      </w:r>
      <w:r>
        <w:rPr>
          <w:sz w:val="24"/>
          <w:color w:val="000000"/>
        </w:rPr>
        <w:t>规定的时间内</w:t>
      </w:r>
      <w:r>
        <w:rPr>
          <w:sz w:val="24"/>
          <w:color w:val="000000"/>
        </w:rPr>
        <w:t>积极</w:t>
      </w:r>
      <w:r>
        <w:rPr>
          <w:sz w:val="24"/>
          <w:color w:val="000000"/>
        </w:rPr>
        <w:t>响应。</w:t>
      </w:r>
      <w:r>
        <w:rPr>
          <w:sz w:val="24"/>
          <w:color w:val="000000"/>
        </w:rPr>
        <w:t>乙方应建立</w:t>
      </w:r>
      <w:r>
        <w:rPr>
          <w:sz w:val="24"/>
          <w:color w:val="000000"/>
        </w:rPr>
        <w:t>7×24小时售后服务热线及技术支持团队，</w:t>
      </w:r>
      <w:r>
        <w:rPr>
          <w:sz w:val="24"/>
          <w:color w:val="000000"/>
        </w:rPr>
        <w:t>甲方</w:t>
      </w:r>
      <w:r>
        <w:rPr>
          <w:sz w:val="24"/>
          <w:color w:val="000000"/>
        </w:rPr>
        <w:t>提出服务需求后，常规咨询问题乙方需在</w:t>
      </w:r>
      <w:r>
        <w:rPr>
          <w:sz w:val="24"/>
          <w:color w:val="000000"/>
        </w:rPr>
        <w:t>30分钟内响应并给出解决方案；一般故障（不影响整体监测功能）乙方需在24小时内抵达现场处理；重大故障（导致监测系统停运）乙方需在12小时内抵达现场，48小时内完成故障修复，若无法在48小时内修复，需提供备用设备替代运行，确保监测工作不中断。</w:t>
      </w:r>
    </w:p>
    <w:p>
      <w:pPr>
        <w:pStyle w:val="null3"/>
        <w:ind w:firstLine="480"/>
        <w:jc w:val="both"/>
      </w:pPr>
      <w:r>
        <w:rPr>
          <w:sz w:val="24"/>
          <w:color w:val="000000"/>
        </w:rPr>
        <w:t>5）乙方应在本地（或距监测区域200公里范围内）设立备品备件库，储备充足的仪器核心部件、易损件（如传感器、电池、数据传输模块等），备品备件型号需与采购仪器完全匹配，确保故障维修时可快速调配，减少停机时间。服务期内，备品备件更换（非人为损坏）费用由乙方承担。</w:t>
      </w:r>
    </w:p>
    <w:p>
      <w:pPr>
        <w:pStyle w:val="null3"/>
        <w:ind w:firstLine="482"/>
        <w:jc w:val="both"/>
      </w:pPr>
      <w:r>
        <w:rPr>
          <w:sz w:val="24"/>
          <w:b/>
          <w:color w:val="000000"/>
        </w:rPr>
        <w:t>五、付款方式</w:t>
      </w:r>
    </w:p>
    <w:p>
      <w:pPr>
        <w:pStyle w:val="null3"/>
        <w:ind w:firstLine="480"/>
        <w:jc w:val="both"/>
      </w:pPr>
      <w:r>
        <w:rPr>
          <w:sz w:val="24"/>
          <w:color w:val="000000"/>
        </w:rPr>
        <w:t>1）合同签订后，甲方在收到乙方按要求提供的发票等请款材料后5个工作日内向乙方支付（大写）：</w:t>
      </w:r>
      <w:r>
        <w:rPr>
          <w:sz w:val="32"/>
          <w:u w:val="single"/>
        </w:rPr>
        <w:t xml:space="preserve">    </w:t>
      </w:r>
      <w:r>
        <w:rPr>
          <w:sz w:val="24"/>
          <w:color w:val="000000"/>
        </w:rPr>
        <w:t>（￥</w:t>
      </w:r>
      <w:r>
        <w:rPr>
          <w:sz w:val="32"/>
          <w:u w:val="single"/>
        </w:rPr>
        <w:t xml:space="preserve"> </w:t>
      </w:r>
      <w:r>
        <w:rPr>
          <w:sz w:val="32"/>
          <w:u w:val="single"/>
        </w:rPr>
        <w:t xml:space="preserve">     </w:t>
      </w:r>
      <w:r>
        <w:rPr>
          <w:sz w:val="24"/>
          <w:color w:val="000000"/>
        </w:rPr>
        <w:t>元），即支付至合同金额的</w:t>
      </w:r>
      <w:r>
        <w:rPr>
          <w:sz w:val="24"/>
          <w:color w:val="000000"/>
        </w:rPr>
        <w:t>40%；</w:t>
      </w:r>
    </w:p>
    <w:p>
      <w:pPr>
        <w:pStyle w:val="null3"/>
        <w:ind w:firstLine="480"/>
        <w:jc w:val="both"/>
      </w:pPr>
      <w:r>
        <w:rPr>
          <w:sz w:val="24"/>
          <w:color w:val="000000"/>
        </w:rPr>
        <w:t>2）乙方完成监测设备野外安装，提供安装完成的证明材料（包括：甲方项目经办人员确认签字的监测设备安装记录表、监测点设备建成记录表、监测点信息汇总清单等）并通过甲方组织的初步验收后，甲方在收到乙方按要求提供的发票等请款材料后5个工作日内向乙方支付（大写）：</w:t>
      </w:r>
      <w:r>
        <w:rPr>
          <w:sz w:val="32"/>
          <w:u w:val="single"/>
        </w:rPr>
        <w:t xml:space="preserve">    </w:t>
      </w:r>
      <w:r>
        <w:rPr>
          <w:sz w:val="24"/>
          <w:color w:val="000000"/>
        </w:rPr>
        <w:t>（￥</w:t>
      </w:r>
      <w:r>
        <w:rPr>
          <w:sz w:val="32"/>
          <w:u w:val="single"/>
        </w:rPr>
        <w:t xml:space="preserve"> </w:t>
      </w:r>
      <w:r>
        <w:rPr>
          <w:sz w:val="32"/>
          <w:u w:val="single"/>
        </w:rPr>
        <w:t xml:space="preserve">    </w:t>
      </w:r>
      <w:r>
        <w:rPr>
          <w:sz w:val="32"/>
          <w:u w:val="single"/>
        </w:rPr>
        <w:t xml:space="preserve"> </w:t>
      </w:r>
      <w:r>
        <w:rPr>
          <w:sz w:val="32"/>
          <w:u w:val="single"/>
        </w:rPr>
        <w:t xml:space="preserve">  </w:t>
      </w:r>
      <w:r>
        <w:rPr>
          <w:sz w:val="24"/>
          <w:color w:val="000000"/>
        </w:rPr>
        <w:t>元），即支付至合同金额的</w:t>
      </w:r>
      <w:r>
        <w:rPr>
          <w:sz w:val="24"/>
          <w:color w:val="000000"/>
        </w:rPr>
        <w:t>80%。</w:t>
      </w:r>
    </w:p>
    <w:p>
      <w:pPr>
        <w:pStyle w:val="null3"/>
        <w:ind w:firstLine="480"/>
        <w:jc w:val="both"/>
      </w:pPr>
      <w:r>
        <w:rPr>
          <w:sz w:val="24"/>
          <w:color w:val="000000"/>
        </w:rPr>
        <w:t>3）设备试运行至少三个月，乙方按要求提交试运行报告、项目建设成果报告，项目整体通过甲方终验，并完成全部设备交付后，乙方凭验收意见和该项目完整归档资料向甲方申请支付项目尾款，甲方在收到乙方按要求提供的发票等请款材料后5个工作日内向乙方支付（大写）：：</w:t>
      </w:r>
      <w:r>
        <w:rPr>
          <w:sz w:val="32"/>
          <w:u w:val="single"/>
        </w:rPr>
        <w:t xml:space="preserve"> </w:t>
      </w:r>
      <w:r>
        <w:rPr>
          <w:sz w:val="32"/>
          <w:u w:val="single"/>
        </w:rPr>
        <w:t xml:space="preserve">      </w:t>
      </w:r>
      <w:r>
        <w:rPr>
          <w:sz w:val="24"/>
          <w:color w:val="000000"/>
        </w:rPr>
        <w:t>（￥</w:t>
      </w:r>
      <w:r>
        <w:rPr>
          <w:sz w:val="32"/>
          <w:u w:val="single"/>
        </w:rPr>
        <w:t xml:space="preserve"> </w:t>
      </w:r>
      <w:r>
        <w:rPr>
          <w:sz w:val="32"/>
          <w:u w:val="single"/>
        </w:rPr>
        <w:t xml:space="preserve">    </w:t>
      </w:r>
      <w:r>
        <w:rPr>
          <w:sz w:val="32"/>
          <w:u w:val="single"/>
        </w:rPr>
        <w:t xml:space="preserve"> </w:t>
      </w:r>
      <w:r>
        <w:rPr>
          <w:sz w:val="32"/>
          <w:u w:val="single"/>
        </w:rPr>
        <w:t xml:space="preserve">  </w:t>
      </w:r>
      <w:r>
        <w:rPr>
          <w:sz w:val="24"/>
          <w:color w:val="000000"/>
        </w:rPr>
        <w:t>元），即支付至合同总价的</w:t>
      </w:r>
      <w:r>
        <w:rPr>
          <w:sz w:val="24"/>
          <w:color w:val="000000"/>
        </w:rPr>
        <w:t>100%。</w:t>
      </w:r>
    </w:p>
    <w:p>
      <w:pPr>
        <w:pStyle w:val="null3"/>
        <w:ind w:firstLine="480"/>
        <w:jc w:val="both"/>
      </w:pPr>
      <w:r>
        <w:rPr>
          <w:sz w:val="24"/>
          <w:color w:val="000000"/>
        </w:rPr>
        <w:t>4）乙方收款账号信息如下：</w:t>
      </w:r>
    </w:p>
    <w:p>
      <w:pPr>
        <w:pStyle w:val="null3"/>
        <w:ind w:firstLine="480"/>
        <w:jc w:val="both"/>
      </w:pPr>
      <w:r>
        <w:rPr>
          <w:sz w:val="24"/>
          <w:color w:val="000000"/>
        </w:rPr>
        <w:t>开户行：</w:t>
      </w:r>
    </w:p>
    <w:p>
      <w:pPr>
        <w:pStyle w:val="null3"/>
        <w:ind w:left="645"/>
        <w:jc w:val="both"/>
      </w:pPr>
      <w:r>
        <w:rPr>
          <w:sz w:val="24"/>
          <w:color w:val="000000"/>
        </w:rPr>
        <w:t>开户名：</w:t>
      </w:r>
      <w:r>
        <w:br/>
      </w:r>
      <w:r>
        <w:rPr>
          <w:sz w:val="24"/>
          <w:color w:val="000000"/>
        </w:rPr>
        <w:t>账号：</w:t>
      </w:r>
    </w:p>
    <w:p>
      <w:pPr>
        <w:pStyle w:val="null3"/>
        <w:ind w:firstLine="480"/>
        <w:jc w:val="both"/>
      </w:pPr>
      <w:r>
        <w:rPr>
          <w:sz w:val="24"/>
          <w:color w:val="000000"/>
        </w:rPr>
        <w:t>每一期付款前，乙方均应向甲方提供等额的、合法有效的增值税发票及请款函，否则甲方有权拒绝支付。如因乙方原因、银行原因等非甲方原因导致甲方付款延迟或付款不能的，不视为甲方违约，甲方无需承担违约责任。</w:t>
      </w:r>
    </w:p>
    <w:p>
      <w:pPr>
        <w:pStyle w:val="null3"/>
        <w:ind w:firstLine="480"/>
        <w:jc w:val="both"/>
      </w:pPr>
      <w:r>
        <w:rPr>
          <w:sz w:val="24"/>
          <w:color w:val="000000"/>
        </w:rPr>
        <w:t>因甲方使用的是财政资金，甲方在前款规定的付款时间为向政府采购支付部门提出办理财政支付申请手续的时间（不含政府财政支付部门审核的时间），在规定时间内提出支付申请手续后即视为甲方已经按期支付。本项目所涉及经费为财政拨款，付款时间需以收到财政经费为准。如因政府财政部门审查、财政支付管理流程及预算下达导致支付延期，或当年广州市财政投资安排经费不足以支付当期全额应付款时，甲方应先告知乙方情况及当期可支付金额，在乙方提供可支付金额的等额发票后支付等额费用予乙方，差额部分甲方应在收到财政经费后予以支付（无息），甲方不承担违约责任，乙方不得以此为由迟延履行或不履行合同义务。</w:t>
      </w:r>
    </w:p>
    <w:p>
      <w:pPr>
        <w:pStyle w:val="null3"/>
        <w:ind w:firstLine="482"/>
        <w:jc w:val="both"/>
      </w:pPr>
      <w:r>
        <w:rPr>
          <w:sz w:val="24"/>
          <w:b/>
          <w:color w:val="000000"/>
        </w:rPr>
        <w:t>六、</w:t>
      </w:r>
      <w:r>
        <w:rPr>
          <w:sz w:val="24"/>
          <w:b/>
          <w:color w:val="000000"/>
        </w:rPr>
        <w:t>知识产权条款</w:t>
      </w:r>
    </w:p>
    <w:p>
      <w:pPr>
        <w:pStyle w:val="null3"/>
        <w:ind w:firstLine="480"/>
        <w:jc w:val="both"/>
      </w:pPr>
      <w:r>
        <w:rPr>
          <w:sz w:val="24"/>
          <w:color w:val="000000"/>
        </w:rPr>
        <w:t>1、项目的所有成果，知识产权归甲方所有。</w:t>
      </w:r>
    </w:p>
    <w:p>
      <w:pPr>
        <w:pStyle w:val="null3"/>
        <w:ind w:firstLine="480"/>
        <w:jc w:val="both"/>
      </w:pPr>
      <w:r>
        <w:rPr>
          <w:sz w:val="24"/>
          <w:color w:val="000000"/>
        </w:rPr>
        <w:t>2、乙方非经甲方书面同意，不得以任何方式向第三方披露、转让和许可本项目的技术成果、技术资料和文件。如乙方违反本条规定的，除立即停止违约行为外，还应赔偿甲方的损失。</w:t>
      </w:r>
    </w:p>
    <w:p>
      <w:pPr>
        <w:pStyle w:val="null3"/>
        <w:ind w:firstLine="480"/>
        <w:jc w:val="both"/>
      </w:pPr>
      <w:r>
        <w:rPr>
          <w:sz w:val="24"/>
          <w:color w:val="000000"/>
        </w:rPr>
        <w:t>3、乙方非经甲方书面同意，不得利用本项目的技术成果、技术资料和文件参加奖项评审、技术人员职称评审等事宜。如乙方违反本条规定的，甲方有权要求乙方撤回相关申请，并承担赔偿责任。</w:t>
      </w:r>
    </w:p>
    <w:p>
      <w:pPr>
        <w:pStyle w:val="null3"/>
        <w:ind w:firstLine="480"/>
        <w:jc w:val="both"/>
      </w:pPr>
      <w:r>
        <w:rPr>
          <w:sz w:val="24"/>
          <w:color w:val="000000"/>
        </w:rPr>
        <w:t>4、</w:t>
      </w:r>
      <w:r>
        <w:rPr>
          <w:sz w:val="24"/>
          <w:color w:val="000000"/>
        </w:rPr>
        <w:t>乙方应保证</w:t>
      </w:r>
      <w:r>
        <w:rPr>
          <w:sz w:val="24"/>
          <w:color w:val="000000"/>
        </w:rPr>
        <w:t>在本合同项下</w:t>
      </w:r>
      <w:r>
        <w:rPr>
          <w:sz w:val="24"/>
          <w:color w:val="000000"/>
        </w:rPr>
        <w:t>提供的</w:t>
      </w:r>
      <w:r>
        <w:rPr>
          <w:sz w:val="24"/>
          <w:color w:val="000000"/>
        </w:rPr>
        <w:t>技术、服务、产品及其任何一部分</w:t>
      </w:r>
      <w:r>
        <w:rPr>
          <w:sz w:val="24"/>
          <w:color w:val="000000"/>
        </w:rPr>
        <w:t>不侵犯任何第三方的知识产权。若因乙方提供的项目成果导致甲方被第三方主张权利的，甲方有权要求乙方承担赔偿责任（包括但不限于向第三方支付的赔偿、律师费、鉴定费、诉讼费等）。</w:t>
      </w:r>
    </w:p>
    <w:p>
      <w:pPr>
        <w:pStyle w:val="null3"/>
        <w:ind w:firstLine="482"/>
        <w:jc w:val="both"/>
      </w:pPr>
      <w:r>
        <w:rPr>
          <w:sz w:val="24"/>
          <w:b/>
          <w:color w:val="000000"/>
        </w:rPr>
        <w:t>七、</w:t>
      </w:r>
      <w:r>
        <w:rPr>
          <w:sz w:val="24"/>
          <w:b/>
          <w:color w:val="000000"/>
        </w:rPr>
        <w:t>保密</w:t>
      </w:r>
    </w:p>
    <w:p>
      <w:pPr>
        <w:pStyle w:val="null3"/>
        <w:ind w:firstLine="480"/>
        <w:jc w:val="both"/>
      </w:pPr>
      <w:r>
        <w:rPr>
          <w:sz w:val="24"/>
          <w:color w:val="000000"/>
        </w:rPr>
        <w:t>1、本项目涉及的数据和资料包括作业过程资料和甲方在项目过程中确认的需要保密的其他信息及资料。</w:t>
      </w:r>
    </w:p>
    <w:p>
      <w:pPr>
        <w:pStyle w:val="null3"/>
        <w:ind w:firstLine="480"/>
        <w:jc w:val="both"/>
      </w:pPr>
      <w:r>
        <w:rPr>
          <w:sz w:val="24"/>
          <w:color w:val="000000"/>
        </w:rPr>
        <w:t>2、本项目所涉及的数据和资料，仅限于乙方在本项目合同期内部使用，只能用于本项目，不得用于其它用途，不得向第三方提供。</w:t>
      </w:r>
    </w:p>
    <w:p>
      <w:pPr>
        <w:pStyle w:val="null3"/>
        <w:ind w:firstLine="480"/>
        <w:jc w:val="both"/>
      </w:pPr>
      <w:r>
        <w:rPr>
          <w:sz w:val="24"/>
          <w:color w:val="000000"/>
        </w:rPr>
        <w:t>3、乙方须按国家相关法律法规的要求，制定数据安全保密措施，严防泄密，并在项目结束后销毁所有相关数据，不得保留备份。</w:t>
      </w:r>
    </w:p>
    <w:p>
      <w:pPr>
        <w:pStyle w:val="null3"/>
        <w:ind w:firstLine="480"/>
        <w:jc w:val="both"/>
      </w:pPr>
      <w:r>
        <w:rPr>
          <w:sz w:val="24"/>
          <w:color w:val="000000"/>
        </w:rPr>
        <w:t>4、乙方不得将涉密数据在计算机互联网、政务网等非涉密网络上传输、登载。</w:t>
      </w:r>
    </w:p>
    <w:p>
      <w:pPr>
        <w:pStyle w:val="null3"/>
        <w:ind w:firstLine="480"/>
        <w:jc w:val="both"/>
      </w:pPr>
      <w:r>
        <w:rPr>
          <w:sz w:val="24"/>
          <w:color w:val="000000"/>
        </w:rPr>
        <w:t>5、乙方发生涉密数据外传、丢失、被盗或者造成泄密事故的，应采取有效措施，及时补救，并及时向甲方报告；造成的后果，由乙方承担所有责任。</w:t>
      </w:r>
    </w:p>
    <w:p>
      <w:pPr>
        <w:pStyle w:val="null3"/>
        <w:ind w:firstLine="480"/>
        <w:jc w:val="both"/>
      </w:pPr>
      <w:r>
        <w:rPr>
          <w:sz w:val="24"/>
          <w:color w:val="000000"/>
        </w:rPr>
        <w:t>6、乙方与甲方签订保密协议，明确项目实施过程中的保密义务和责任。</w:t>
      </w:r>
    </w:p>
    <w:p>
      <w:pPr>
        <w:pStyle w:val="null3"/>
        <w:ind w:firstLine="482"/>
        <w:jc w:val="both"/>
      </w:pPr>
      <w:r>
        <w:rPr>
          <w:sz w:val="24"/>
          <w:b/>
          <w:color w:val="000000"/>
        </w:rPr>
        <w:t>八、</w:t>
      </w:r>
      <w:r>
        <w:rPr>
          <w:sz w:val="24"/>
          <w:b/>
          <w:color w:val="000000"/>
        </w:rPr>
        <w:t>违约责任</w:t>
      </w:r>
    </w:p>
    <w:p>
      <w:pPr>
        <w:pStyle w:val="null3"/>
        <w:ind w:firstLine="480"/>
        <w:jc w:val="both"/>
      </w:pPr>
      <w:r>
        <w:rPr>
          <w:sz w:val="24"/>
          <w:color w:val="000000"/>
        </w:rPr>
        <w:t>（一）为确保运维的效率，确保监测预警系统的正常运行，本项目按以下违约处置措施执行：</w:t>
      </w:r>
    </w:p>
    <w:p>
      <w:pPr>
        <w:pStyle w:val="null3"/>
        <w:ind w:firstLine="480"/>
        <w:jc w:val="both"/>
      </w:pPr>
      <w:r>
        <w:rPr>
          <w:sz w:val="24"/>
          <w:color w:val="000000"/>
        </w:rPr>
        <w:t>1、质保期内，</w:t>
      </w:r>
      <w:r>
        <w:rPr>
          <w:sz w:val="24"/>
          <w:color w:val="000000"/>
        </w:rPr>
        <w:t>甲方</w:t>
      </w:r>
      <w:r>
        <w:rPr>
          <w:sz w:val="24"/>
          <w:color w:val="000000"/>
        </w:rPr>
        <w:t>发现某设备或系统运行异常并通知乙方运维负责人后即视为</w:t>
      </w:r>
      <w:r>
        <w:rPr>
          <w:sz w:val="24"/>
          <w:color w:val="000000"/>
        </w:rPr>
        <w:t>1次运维调度，运维超期次数达运维调度次数30%及以上的，乙方按合同金额3%向甲方支付违约金；运维超期达40%及以上的，乙方按合同金额4%向甲方支付违约金；运维超期达50%及以上的，乙方按合同金额5%向甲方支付违约金（按最高比例仅扣除一次）。</w:t>
      </w:r>
    </w:p>
    <w:p>
      <w:pPr>
        <w:pStyle w:val="null3"/>
        <w:ind w:firstLine="480"/>
        <w:jc w:val="both"/>
      </w:pPr>
      <w:r>
        <w:rPr>
          <w:sz w:val="24"/>
          <w:color w:val="000000"/>
        </w:rPr>
        <w:t>2、质保期内，超出7个日历日仍未完成修复的次数达运维调度次数10%及以上的，乙方按合同金额1%向甲方支付违约金；次数达运维调度次数20%及以上的，乙方按合同金额3%向甲方支付违约金；次数达30%及以上的，乙方按本合同金额5%向甲方支付违约金（按最高比例仅扣除一次）。</w:t>
      </w:r>
    </w:p>
    <w:p>
      <w:pPr>
        <w:pStyle w:val="null3"/>
        <w:ind w:firstLine="480"/>
        <w:jc w:val="both"/>
      </w:pPr>
      <w:r>
        <w:rPr>
          <w:sz w:val="24"/>
          <w:color w:val="000000"/>
        </w:rPr>
        <w:t>3、质保期内，超过30天未完成修复的设备数，超过5台套的，乙方按合同金额1%向甲方支付违约金；超过10台套的，乙方按合同金额3%向甲方支付违约金；超过20台套的，乙方按合同金额5%向甲方支付违约金（按最高比例仅扣除一次）。</w:t>
      </w:r>
    </w:p>
    <w:p>
      <w:pPr>
        <w:pStyle w:val="null3"/>
        <w:ind w:firstLine="480"/>
        <w:jc w:val="both"/>
      </w:pPr>
      <w:r>
        <w:rPr>
          <w:sz w:val="24"/>
          <w:color w:val="000000"/>
        </w:rPr>
        <w:t>4、质保期内，如有超过60天未完成修复的设备，每台套设备乙方按合同金额1%向甲方支付违约金。</w:t>
      </w:r>
    </w:p>
    <w:p>
      <w:pPr>
        <w:pStyle w:val="null3"/>
        <w:ind w:firstLine="480"/>
        <w:jc w:val="both"/>
      </w:pPr>
      <w:r>
        <w:rPr>
          <w:sz w:val="24"/>
          <w:color w:val="000000"/>
        </w:rPr>
        <w:t>5、质保期内，如因乙方设备故障的原因，导致此次采购的设备无法正常运行，造成财产损失或人身伤害的，与甲方无关，由乙方承担全部经济和法律责任。</w:t>
      </w:r>
    </w:p>
    <w:p>
      <w:pPr>
        <w:pStyle w:val="null3"/>
        <w:ind w:firstLine="480"/>
        <w:jc w:val="both"/>
      </w:pPr>
      <w:r>
        <w:rPr>
          <w:sz w:val="24"/>
          <w:color w:val="000000"/>
        </w:rPr>
        <w:t>6、关于运维超期的定义如下：</w:t>
      </w:r>
    </w:p>
    <w:p>
      <w:pPr>
        <w:pStyle w:val="null3"/>
        <w:ind w:firstLine="480"/>
        <w:jc w:val="both"/>
      </w:pPr>
      <w:r>
        <w:rPr>
          <w:sz w:val="24"/>
          <w:color w:val="000000"/>
        </w:rPr>
        <w:t>1</w:t>
      </w:r>
      <w:r>
        <w:rPr>
          <w:sz w:val="24"/>
          <w:color w:val="000000"/>
        </w:rPr>
        <w:t>）甲方通知乙方运维负责人后</w:t>
      </w:r>
      <w:r>
        <w:rPr>
          <w:sz w:val="24"/>
          <w:color w:val="000000"/>
        </w:rPr>
        <w:t>，</w:t>
      </w:r>
      <w:r>
        <w:rPr>
          <w:sz w:val="24"/>
          <w:color w:val="000000"/>
        </w:rPr>
        <w:t>一般故障</w:t>
      </w:r>
      <w:r>
        <w:rPr>
          <w:sz w:val="24"/>
          <w:color w:val="000000"/>
        </w:rPr>
        <w:t>超过</w:t>
      </w:r>
      <w:r>
        <w:rPr>
          <w:sz w:val="24"/>
          <w:color w:val="000000"/>
        </w:rPr>
        <w:t>24</w:t>
      </w:r>
      <w:r>
        <w:rPr>
          <w:sz w:val="24"/>
          <w:color w:val="000000"/>
        </w:rPr>
        <w:t>小时</w:t>
      </w:r>
      <w:r>
        <w:rPr>
          <w:sz w:val="24"/>
          <w:color w:val="000000"/>
        </w:rPr>
        <w:t>、</w:t>
      </w:r>
      <w:r>
        <w:rPr>
          <w:sz w:val="24"/>
          <w:color w:val="000000"/>
        </w:rPr>
        <w:t>重大故障超过</w:t>
      </w:r>
      <w:r>
        <w:rPr>
          <w:sz w:val="24"/>
          <w:color w:val="000000"/>
        </w:rPr>
        <w:t>12小时</w:t>
      </w:r>
      <w:r>
        <w:rPr>
          <w:sz w:val="24"/>
          <w:color w:val="000000"/>
        </w:rPr>
        <w:t>未安排技术人员开展运维；</w:t>
      </w:r>
    </w:p>
    <w:p>
      <w:pPr>
        <w:pStyle w:val="null3"/>
        <w:ind w:firstLine="480"/>
        <w:jc w:val="both"/>
      </w:pPr>
      <w:r>
        <w:rPr>
          <w:sz w:val="24"/>
          <w:color w:val="000000"/>
        </w:rPr>
        <w:t>2</w:t>
      </w:r>
      <w:r>
        <w:rPr>
          <w:sz w:val="24"/>
          <w:color w:val="000000"/>
        </w:rPr>
        <w:t>）安排技术人员后超过</w:t>
      </w:r>
      <w:r>
        <w:rPr>
          <w:sz w:val="24"/>
          <w:color w:val="000000"/>
        </w:rPr>
        <w:t>48</w:t>
      </w:r>
      <w:r>
        <w:rPr>
          <w:sz w:val="24"/>
          <w:color w:val="000000"/>
        </w:rPr>
        <w:t>小时未完成修复也未提交设备更换说明。</w:t>
      </w:r>
    </w:p>
    <w:p>
      <w:pPr>
        <w:pStyle w:val="null3"/>
        <w:ind w:firstLine="480"/>
        <w:jc w:val="both"/>
      </w:pPr>
      <w:r>
        <w:rPr>
          <w:sz w:val="24"/>
          <w:color w:val="000000"/>
        </w:rPr>
        <w:t>（二）乙方有下列情形之一的，属于严重违约，甲方有权立即单方终止合同，并要求乙方按合同总金额</w:t>
      </w:r>
      <w:r>
        <w:rPr>
          <w:sz w:val="24"/>
          <w:color w:val="000000"/>
        </w:rPr>
        <w:t>20%的标准支付违约金，违约金不足以弥补实际损失的，甲方有权继续向乙方请求赔偿。</w:t>
      </w:r>
    </w:p>
    <w:p>
      <w:pPr>
        <w:pStyle w:val="null3"/>
        <w:ind w:firstLine="480"/>
        <w:jc w:val="both"/>
      </w:pPr>
      <w:r>
        <w:rPr>
          <w:sz w:val="24"/>
          <w:color w:val="000000"/>
        </w:rPr>
        <w:t>1、因管理不当，造成严重安全责任事故，或者因乙方或乙方员工行为导致甲方或第三方的财产损失、人身伤害的，给甲方声誉造成影响的。</w:t>
      </w:r>
    </w:p>
    <w:p>
      <w:pPr>
        <w:pStyle w:val="null3"/>
        <w:ind w:firstLine="480"/>
        <w:jc w:val="both"/>
      </w:pPr>
      <w:r>
        <w:rPr>
          <w:sz w:val="24"/>
          <w:color w:val="000000"/>
        </w:rPr>
        <w:t>2、乙方不按照国家相关劳动法律规定招用员工；不遵守有关劳动方面的法律法规，拖欠、克扣员工工资，发生上访、投诉、集体劳动仲裁/诉讼等事件，造成不良影响。</w:t>
      </w:r>
    </w:p>
    <w:p>
      <w:pPr>
        <w:pStyle w:val="null3"/>
        <w:ind w:firstLine="480"/>
        <w:jc w:val="both"/>
      </w:pPr>
      <w:r>
        <w:rPr>
          <w:sz w:val="24"/>
          <w:color w:val="000000"/>
        </w:rPr>
        <w:t>3、乙方在合同期限内丧失履行合同义务的能力与资质。</w:t>
      </w:r>
    </w:p>
    <w:p>
      <w:pPr>
        <w:pStyle w:val="null3"/>
        <w:ind w:firstLine="480"/>
        <w:jc w:val="both"/>
      </w:pPr>
      <w:r>
        <w:rPr>
          <w:sz w:val="24"/>
          <w:color w:val="000000"/>
        </w:rPr>
        <w:t>（三）乙方违反本协议第四条第（一）项关于项目建设期的约定的，每逾期一天，应按本合同总金额的万分之五向甲方支付违约金；逾期超过</w:t>
      </w:r>
      <w:r>
        <w:rPr>
          <w:sz w:val="24"/>
          <w:color w:val="000000"/>
        </w:rPr>
        <w:t>30日的，甲方有权解除合同，并要求乙方一次性支付本合同总金额20%的违约金，违约金不足以弥补实际损失的，甲方有权继续向乙方请求赔偿。</w:t>
      </w:r>
    </w:p>
    <w:p>
      <w:pPr>
        <w:pStyle w:val="null3"/>
        <w:ind w:firstLine="480"/>
        <w:jc w:val="both"/>
      </w:pPr>
      <w:r>
        <w:rPr>
          <w:sz w:val="24"/>
          <w:color w:val="000000"/>
        </w:rPr>
        <w:t>（四）甲方有权对乙方履行本合同义务进行监督，如发现乙方违反本合同约定的，有权要求乙方限期进行整改；乙方未在规定的时间内进行整改或整改后仍不符合合同要求的，视为乙方违约，甲方有权解除合同，并要求乙方一次性支付本合同总金额</w:t>
      </w:r>
      <w:r>
        <w:rPr>
          <w:sz w:val="24"/>
          <w:color w:val="000000"/>
        </w:rPr>
        <w:t>20%的违约金，违约金不足以弥补实际损失的，甲方有权继续向乙方请求赔偿。</w:t>
      </w:r>
    </w:p>
    <w:p>
      <w:pPr>
        <w:pStyle w:val="null3"/>
        <w:ind w:firstLine="480"/>
        <w:jc w:val="both"/>
      </w:pPr>
      <w:r>
        <w:rPr>
          <w:sz w:val="24"/>
          <w:color w:val="000000"/>
        </w:rPr>
        <w:t>（五）任何一方违反本合同约定义务的，除按照本合同有关约定承担违约责任，还应支付守约方为维护自身权益支出的诉讼费、律师费、保全费、保全保险费、</w:t>
      </w:r>
      <w:r>
        <w:rPr>
          <w:sz w:val="24"/>
          <w:color w:val="000000"/>
        </w:rPr>
        <w:t>鉴定费、评估费、公证费、</w:t>
      </w:r>
      <w:r>
        <w:rPr>
          <w:sz w:val="24"/>
          <w:color w:val="000000"/>
        </w:rPr>
        <w:t>差旅费等。</w:t>
      </w:r>
    </w:p>
    <w:p>
      <w:pPr>
        <w:pStyle w:val="null3"/>
        <w:ind w:firstLine="482"/>
        <w:jc w:val="both"/>
      </w:pPr>
      <w:r>
        <w:rPr>
          <w:sz w:val="24"/>
          <w:b/>
          <w:color w:val="000000"/>
        </w:rPr>
        <w:t>九、</w:t>
      </w:r>
      <w:r>
        <w:rPr>
          <w:sz w:val="24"/>
          <w:b/>
          <w:color w:val="000000"/>
        </w:rPr>
        <w:t>争端的解决</w:t>
      </w:r>
    </w:p>
    <w:p>
      <w:pPr>
        <w:pStyle w:val="null3"/>
        <w:ind w:firstLine="480"/>
        <w:jc w:val="both"/>
      </w:pPr>
      <w:r>
        <w:rPr>
          <w:sz w:val="24"/>
          <w:color w:val="000000"/>
        </w:rPr>
        <w:t>凡与本合同有关的一切争议，各方通过友好协商方式解决，如经协商后仍不能解决的，任何一方均可向甲方所在地人民法院提起诉讼。</w:t>
      </w:r>
    </w:p>
    <w:p>
      <w:pPr>
        <w:pStyle w:val="null3"/>
        <w:ind w:firstLine="482"/>
        <w:jc w:val="both"/>
      </w:pPr>
      <w:r>
        <w:rPr>
          <w:sz w:val="24"/>
          <w:b/>
          <w:color w:val="000000"/>
        </w:rPr>
        <w:t>十、</w:t>
      </w:r>
      <w:r>
        <w:rPr>
          <w:sz w:val="24"/>
          <w:b/>
          <w:color w:val="000000"/>
        </w:rPr>
        <w:t>不可抗力</w:t>
      </w:r>
    </w:p>
    <w:p>
      <w:pPr>
        <w:pStyle w:val="null3"/>
        <w:ind w:firstLine="480"/>
        <w:jc w:val="both"/>
      </w:pPr>
      <w:r>
        <w:rPr>
          <w:sz w:val="24"/>
          <w:color w:val="000000"/>
        </w:rPr>
        <w:t>由于不能预见、不能避免和不能克服的自然原因或社会原因，致使本合同不能履行或者不能完全履行时，遇到上述不可抗力或政府行为的一方，应立即书面通知合同其他方，并应在不可抗力或政府行为发生后十五日内，向合同其他方提供经不可抗力事件发生地区县级以上政府部门出具的证明合同不能履行或需要延期履行、部分履行的有效证明文件。由合同各方按事件对履行合同影响的程度协商决定是否解除合同、或者部分或全部免除履行合同的责任、或者延期履行合同。遭受不可抗力或政府行为的一方未履行上述义务的，不能免除其违约责任。</w:t>
      </w:r>
    </w:p>
    <w:p>
      <w:pPr>
        <w:pStyle w:val="null3"/>
        <w:ind w:firstLine="480"/>
        <w:jc w:val="both"/>
      </w:pPr>
      <w:r>
        <w:rPr>
          <w:sz w:val="24"/>
          <w:color w:val="000000"/>
        </w:rPr>
        <w:t>在出现不可抗力或政府行为的情况下，双方均应采取适当措施减轻损失。任何一方因未采取措施或采取措施不当导致损失扩大的，应当对扩大的损失承担责任。</w:t>
      </w:r>
    </w:p>
    <w:p>
      <w:pPr>
        <w:pStyle w:val="null3"/>
        <w:ind w:firstLine="482"/>
        <w:jc w:val="both"/>
      </w:pPr>
      <w:r>
        <w:rPr>
          <w:sz w:val="24"/>
          <w:b/>
          <w:color w:val="000000"/>
        </w:rPr>
        <w:t>十一、</w:t>
      </w:r>
      <w:r>
        <w:rPr>
          <w:sz w:val="24"/>
          <w:b/>
          <w:color w:val="000000"/>
        </w:rPr>
        <w:t>税费</w:t>
      </w:r>
    </w:p>
    <w:p>
      <w:pPr>
        <w:pStyle w:val="null3"/>
        <w:ind w:firstLine="480"/>
        <w:jc w:val="both"/>
      </w:pPr>
      <w:r>
        <w:rPr>
          <w:sz w:val="24"/>
          <w:color w:val="000000"/>
        </w:rPr>
        <w:t>在中国境内、外发生的与本合同执行有关的一切税费均由乙方负担。</w:t>
      </w:r>
    </w:p>
    <w:p>
      <w:pPr>
        <w:pStyle w:val="null3"/>
        <w:ind w:firstLine="482"/>
        <w:jc w:val="both"/>
      </w:pPr>
      <w:r>
        <w:rPr>
          <w:sz w:val="24"/>
          <w:b/>
          <w:color w:val="000000"/>
        </w:rPr>
        <w:t>十二、</w:t>
      </w:r>
      <w:r>
        <w:rPr>
          <w:sz w:val="24"/>
          <w:b/>
          <w:color w:val="000000"/>
        </w:rPr>
        <w:t>通知送达</w:t>
      </w:r>
    </w:p>
    <w:p>
      <w:pPr>
        <w:pStyle w:val="null3"/>
        <w:ind w:firstLine="480"/>
        <w:jc w:val="both"/>
      </w:pPr>
      <w:r>
        <w:rPr>
          <w:sz w:val="24"/>
          <w:color w:val="000000"/>
        </w:rPr>
        <w:t>与本合同签订、履行以及争议解决等有关的文件、通知、材料等的送达，均以合同首页列明的地址和邮箱为准，只要有关的文件、通知、材料送达至上述地址或邮箱，无论受送达方是否实际拆阅或查阅，均视为送达。</w:t>
      </w:r>
    </w:p>
    <w:p>
      <w:pPr>
        <w:pStyle w:val="null3"/>
        <w:ind w:firstLine="480"/>
        <w:jc w:val="both"/>
      </w:pPr>
      <w:r>
        <w:rPr>
          <w:sz w:val="24"/>
          <w:color w:val="000000"/>
        </w:rPr>
        <w:t>任何一方联系地址、联系方式或联系人变更，应在发生变更情况之日起</w:t>
      </w:r>
      <w:r>
        <w:rPr>
          <w:sz w:val="24"/>
          <w:color w:val="000000"/>
        </w:rPr>
        <w:t>3个工作日内以电话或书面形式通知另一方；否则，按未变更地址送达视为有效送达，无论该文件是否退回或被拒收，由此产生的责任与损失由变更方承担。</w:t>
      </w:r>
    </w:p>
    <w:p>
      <w:pPr>
        <w:pStyle w:val="null3"/>
        <w:ind w:firstLine="482"/>
        <w:jc w:val="both"/>
      </w:pPr>
      <w:r>
        <w:rPr>
          <w:sz w:val="24"/>
          <w:b/>
          <w:color w:val="000000"/>
        </w:rPr>
        <w:t>十三、</w:t>
      </w:r>
      <w:r>
        <w:rPr>
          <w:sz w:val="24"/>
          <w:b/>
          <w:color w:val="000000"/>
        </w:rPr>
        <w:t>其它</w:t>
      </w:r>
    </w:p>
    <w:p>
      <w:pPr>
        <w:pStyle w:val="null3"/>
        <w:ind w:firstLine="480"/>
        <w:jc w:val="both"/>
      </w:pPr>
      <w:r>
        <w:rPr>
          <w:sz w:val="24"/>
          <w:color w:val="000000"/>
        </w:rPr>
        <w:t>1）本合同所有附件、磋商文件、响应文件、成交通知书均为合同的有效组成部分，与本合同具有同等法律效力；解释顺序除特别说明外，以文件生成时间在后的为准。</w:t>
      </w:r>
    </w:p>
    <w:p>
      <w:pPr>
        <w:pStyle w:val="null3"/>
        <w:ind w:firstLine="480"/>
        <w:jc w:val="both"/>
      </w:pPr>
      <w:r>
        <w:rPr>
          <w:sz w:val="24"/>
          <w:color w:val="000000"/>
        </w:rPr>
        <w:t>2）在执行本合同的过程中，所有经双方签署确认的文件（包括会议纪要、补充协议、往来信函）即成为本合同的有效组成部分。</w:t>
      </w:r>
    </w:p>
    <w:p>
      <w:pPr>
        <w:pStyle w:val="null3"/>
        <w:ind w:firstLine="480"/>
        <w:jc w:val="both"/>
      </w:pPr>
      <w:r>
        <w:rPr>
          <w:sz w:val="24"/>
          <w:color w:val="000000"/>
        </w:rPr>
        <w:t>3）除甲方事先书面同意外，乙方不得部分或全部转让其应履行的合同项下的义务。</w:t>
      </w:r>
    </w:p>
    <w:p>
      <w:pPr>
        <w:pStyle w:val="null3"/>
        <w:ind w:firstLine="482"/>
        <w:jc w:val="both"/>
      </w:pPr>
      <w:r>
        <w:rPr>
          <w:sz w:val="24"/>
          <w:b/>
          <w:color w:val="000000"/>
        </w:rPr>
        <w:t>十四、</w:t>
      </w:r>
      <w:r>
        <w:rPr>
          <w:sz w:val="24"/>
          <w:b/>
          <w:color w:val="000000"/>
        </w:rPr>
        <w:t>合同生效</w:t>
      </w:r>
    </w:p>
    <w:p>
      <w:pPr>
        <w:pStyle w:val="null3"/>
        <w:ind w:firstLine="480"/>
        <w:jc w:val="both"/>
      </w:pPr>
      <w:r>
        <w:rPr>
          <w:sz w:val="24"/>
          <w:color w:val="000000"/>
        </w:rPr>
        <w:t>1）本合同一式肆份，具有同等效力，甲方叁份、乙方壹份。协议自双方法定代表人签字，并加盖公章之日起生效。</w:t>
      </w:r>
    </w:p>
    <w:p>
      <w:pPr>
        <w:pStyle w:val="null3"/>
        <w:ind w:firstLine="480"/>
        <w:jc w:val="both"/>
      </w:pPr>
      <w:r>
        <w:rPr>
          <w:sz w:val="24"/>
          <w:color w:val="000000"/>
        </w:rPr>
        <w:t>2）本合同在履行过程中未尽事宜，由双方签署补充协议确定，并与本合同具有同等法律效力。</w:t>
      </w:r>
    </w:p>
    <w:p>
      <w:pPr>
        <w:pStyle w:val="null3"/>
        <w:ind w:firstLine="480"/>
        <w:jc w:val="both"/>
      </w:pPr>
      <w:r>
        <w:rPr>
          <w:sz w:val="24"/>
          <w:color w:val="000000"/>
        </w:rPr>
        <w:t>3）本合同中有关争议解决与保密的条款，不因本合同期满、解除或宣告无效而失效。</w:t>
      </w:r>
    </w:p>
    <w:p>
      <w:pPr>
        <w:pStyle w:val="null3"/>
        <w:ind w:firstLine="480"/>
        <w:jc w:val="both"/>
      </w:pPr>
      <w:r>
        <w:rPr>
          <w:sz w:val="24"/>
          <w:color w:val="000000"/>
        </w:rPr>
        <w:t>附件：</w:t>
      </w:r>
    </w:p>
    <w:p>
      <w:pPr>
        <w:pStyle w:val="null3"/>
        <w:ind w:firstLine="480"/>
        <w:jc w:val="both"/>
      </w:pPr>
      <w:r>
        <w:rPr>
          <w:sz w:val="24"/>
          <w:color w:val="000000"/>
        </w:rPr>
        <w:t>（以下无正文）</w:t>
      </w:r>
    </w:p>
    <w:p>
      <w:pPr>
        <w:pStyle w:val="null3"/>
        <w:ind w:firstLine="480"/>
        <w:jc w:val="both"/>
      </w:pPr>
      <w:r>
        <w:rPr>
          <w:sz w:val="24"/>
          <w:color w:val="000000"/>
        </w:rPr>
        <w:t>甲方：</w:t>
      </w:r>
      <w:r>
        <w:rPr>
          <w:sz w:val="24"/>
          <w:color w:val="000000"/>
        </w:rPr>
        <w:t xml:space="preserve">                             </w:t>
      </w:r>
      <w:r>
        <w:rPr>
          <w:sz w:val="24"/>
          <w:color w:val="000000"/>
        </w:rPr>
        <w:t>乙方：</w:t>
      </w:r>
    </w:p>
    <w:p>
      <w:pPr>
        <w:pStyle w:val="null3"/>
        <w:ind w:right="-510" w:firstLine="480"/>
        <w:jc w:val="both"/>
      </w:pPr>
      <w:r>
        <w:rPr>
          <w:sz w:val="24"/>
          <w:color w:val="000000"/>
        </w:rPr>
        <w:t>地址：</w:t>
      </w:r>
      <w:r>
        <w:rPr>
          <w:sz w:val="24"/>
          <w:color w:val="000000"/>
        </w:rPr>
        <w:t xml:space="preserve">                             </w:t>
      </w:r>
      <w:r>
        <w:rPr>
          <w:sz w:val="24"/>
          <w:color w:val="000000"/>
        </w:rPr>
        <w:t>地址：</w:t>
      </w:r>
    </w:p>
    <w:p>
      <w:pPr>
        <w:pStyle w:val="null3"/>
        <w:ind w:firstLine="480"/>
        <w:jc w:val="both"/>
      </w:pPr>
      <w:r>
        <w:rPr>
          <w:sz w:val="24"/>
          <w:color w:val="000000"/>
        </w:rPr>
        <w:t>法定代表人：</w:t>
      </w:r>
      <w:r>
        <w:rPr>
          <w:sz w:val="24"/>
          <w:color w:val="000000"/>
        </w:rPr>
        <w:t xml:space="preserve">                       </w:t>
      </w:r>
      <w:r>
        <w:rPr>
          <w:sz w:val="24"/>
          <w:color w:val="000000"/>
        </w:rPr>
        <w:t>法定代表人：</w:t>
      </w:r>
    </w:p>
    <w:p>
      <w:pPr>
        <w:pStyle w:val="null3"/>
        <w:ind w:firstLine="480"/>
        <w:jc w:val="both"/>
      </w:pPr>
      <w:r>
        <w:rPr>
          <w:sz w:val="24"/>
          <w:color w:val="000000"/>
        </w:rPr>
        <w:t>联系电话：</w:t>
      </w:r>
      <w:r>
        <w:rPr>
          <w:sz w:val="24"/>
          <w:color w:val="000000"/>
        </w:rPr>
        <w:t xml:space="preserve">                         </w:t>
      </w:r>
      <w:r>
        <w:rPr>
          <w:sz w:val="24"/>
          <w:color w:val="000000"/>
        </w:rPr>
        <w:t>联系电话：</w:t>
      </w:r>
    </w:p>
    <w:p>
      <w:pPr>
        <w:pStyle w:val="null3"/>
        <w:ind w:firstLine="480"/>
        <w:jc w:val="left"/>
      </w:pPr>
      <w:r>
        <w:rPr>
          <w:sz w:val="24"/>
          <w:color w:val="000000"/>
        </w:rPr>
        <w:t>签约地点：广州</w:t>
      </w:r>
      <w:r>
        <w:rPr>
          <w:sz w:val="24"/>
          <w:color w:val="000000"/>
        </w:rPr>
        <w:t xml:space="preserve">                     </w:t>
      </w:r>
      <w:r>
        <w:rPr>
          <w:sz w:val="24"/>
          <w:color w:val="000000"/>
        </w:rPr>
        <w:t>签约地点：广州</w:t>
      </w:r>
    </w:p>
    <w:p>
      <w:pPr>
        <w:pStyle w:val="null3"/>
        <w:ind w:firstLine="240"/>
        <w:jc w:val="both"/>
      </w:pPr>
      <w:r>
        <w:rPr>
          <w:sz w:val="24"/>
          <w:color w:val="000000"/>
        </w:rPr>
        <w:t>签订日期：</w:t>
      </w:r>
      <w:r>
        <w:rPr>
          <w:sz w:val="32"/>
        </w:rPr>
        <w:t xml:space="preserve">     </w:t>
      </w:r>
      <w:r>
        <w:rPr>
          <w:sz w:val="24"/>
          <w:color w:val="000000"/>
        </w:rPr>
        <w:t>年</w:t>
      </w:r>
      <w:r>
        <w:rPr>
          <w:sz w:val="32"/>
        </w:rPr>
        <w:t xml:space="preserve">  </w:t>
      </w:r>
      <w:r>
        <w:rPr>
          <w:sz w:val="24"/>
          <w:color w:val="000000"/>
        </w:rPr>
        <w:t>月</w:t>
      </w:r>
      <w:r>
        <w:rPr>
          <w:sz w:val="32"/>
        </w:rPr>
        <w:t xml:space="preserve">  </w:t>
      </w:r>
      <w:r>
        <w:rPr>
          <w:sz w:val="24"/>
          <w:color w:val="000000"/>
        </w:rPr>
        <w:t>日</w:t>
      </w:r>
      <w:r>
        <w:rPr>
          <w:sz w:val="24"/>
          <w:color w:val="000000"/>
        </w:rPr>
        <w:t xml:space="preserve">       </w:t>
      </w:r>
      <w:r>
        <w:rPr>
          <w:sz w:val="24"/>
          <w:color w:val="000000"/>
        </w:rPr>
        <w:t>签订日期：</w:t>
      </w:r>
      <w:r>
        <w:rPr>
          <w:sz w:val="32"/>
        </w:rPr>
        <w:t xml:space="preserve">     </w:t>
      </w:r>
      <w:r>
        <w:rPr>
          <w:sz w:val="24"/>
          <w:color w:val="000000"/>
        </w:rPr>
        <w:t>年</w:t>
      </w:r>
      <w:r>
        <w:rPr>
          <w:sz w:val="32"/>
        </w:rPr>
        <w:t xml:space="preserve">  </w:t>
      </w:r>
      <w:r>
        <w:rPr>
          <w:sz w:val="24"/>
          <w:color w:val="000000"/>
        </w:rPr>
        <w:t>月</w:t>
      </w:r>
      <w:r>
        <w:rPr>
          <w:sz w:val="32"/>
        </w:rPr>
        <w:t xml:space="preserve">  </w:t>
      </w:r>
      <w:r>
        <w:rPr>
          <w:sz w:val="24"/>
          <w:color w:val="000000"/>
        </w:rPr>
        <w:t>日</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440101-2026-01056</w:t>
      </w:r>
    </w:p>
    <w:p>
      <w:pPr>
        <w:pStyle w:val="null3"/>
        <w:jc w:val="center"/>
        <w:outlineLvl w:val="3"/>
      </w:pPr>
      <w:r>
        <w:rPr>
          <w:sz w:val="24"/>
          <w:b/>
        </w:rPr>
        <w:t>采购项目编号：</w:t>
      </w:r>
      <w:r>
        <w:rPr>
          <w:sz w:val="24"/>
          <w:b/>
        </w:rPr>
        <w:t>CZ2026-0100</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五、关于符合本国产品标准的声明函等有关证明文件</w:t>
      </w:r>
    </w:p>
    <w:p>
      <w:pPr>
        <w:pStyle w:val="null3"/>
        <w:ind w:firstLine="480"/>
      </w:pPr>
      <w:r>
        <w:rPr/>
        <w:t>六、实质性响应一览表</w:t>
      </w:r>
    </w:p>
    <w:p>
      <w:pPr>
        <w:pStyle w:val="null3"/>
        <w:ind w:firstLine="480"/>
      </w:pPr>
      <w:r>
        <w:rPr/>
        <w:t>七、法定代表人证明书</w:t>
      </w:r>
    </w:p>
    <w:p>
      <w:pPr>
        <w:pStyle w:val="null3"/>
        <w:ind w:firstLine="480"/>
      </w:pPr>
      <w:r>
        <w:rPr/>
        <w:t>八、法定代表人授权书</w:t>
      </w:r>
    </w:p>
    <w:p>
      <w:pPr>
        <w:pStyle w:val="null3"/>
        <w:ind w:firstLine="480"/>
      </w:pPr>
      <w:r>
        <w:rPr/>
        <w:t>九、提供具有独立承担民事责任的能力的证明材料</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二十二、项目实施方案、质量保证及售后服务承诺等</w:t>
      </w:r>
    </w:p>
    <w:p>
      <w:pPr>
        <w:pStyle w:val="null3"/>
        <w:ind w:firstLine="480"/>
      </w:pPr>
      <w:r>
        <w:rPr/>
        <w:t>二十三、附件</w:t>
      </w:r>
    </w:p>
    <w:p>
      <w:pPr>
        <w:pStyle w:val="null3"/>
        <w:ind w:firstLine="480"/>
      </w:pPr>
      <w:r>
        <w:rPr/>
        <w:t>二十四、政府采购履约担保函、采购合同履约保险凭证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广州市政府采购中心</w:t>
      </w:r>
    </w:p>
    <w:p>
      <w:pPr>
        <w:pStyle w:val="null3"/>
        <w:ind w:firstLine="480"/>
      </w:pPr>
      <w:r>
        <w:rPr/>
        <w:t xml:space="preserve"> 你方组织的</w:t>
      </w:r>
      <w:r>
        <w:rPr>
          <w:u w:val="single"/>
        </w:rPr>
        <w:t>“</w:t>
      </w:r>
      <w:r>
        <w:rPr>
          <w:u w:val="single"/>
        </w:rPr>
        <w:t>广州市地质灾害自动化监测预警网络扩面提质项目（一期）--地质灾害风险区自动化监测台站建设（一期）</w:t>
      </w:r>
      <w:r>
        <w:rPr>
          <w:u w:val="single"/>
        </w:rPr>
        <w:t>”</w:t>
      </w:r>
      <w:r>
        <w:rPr/>
        <w:t>项目的招标[采购项目编号为：</w:t>
      </w:r>
      <w:r>
        <w:rPr>
          <w:u w:val="single"/>
        </w:rPr>
        <w:t>CZ2026-0100</w:t>
      </w:r>
      <w:r>
        <w:rPr/>
        <w:t>]，我方愿参与投标。</w:t>
      </w:r>
    </w:p>
    <w:p>
      <w:pPr>
        <w:pStyle w:val="null3"/>
        <w:ind w:firstLine="480"/>
      </w:pPr>
      <w:r>
        <w:rPr/>
        <w:t>我方确认收到贵方提供的</w:t>
      </w:r>
      <w:r>
        <w:rPr>
          <w:u w:val="single"/>
        </w:rPr>
        <w:t>“</w:t>
      </w:r>
      <w:r>
        <w:rPr>
          <w:u w:val="single"/>
        </w:rPr>
        <w:t>广州市地质灾害自动化监测预警网络扩面提质项目（一期）--地质灾害风险区自动化监测台站建设（一期）</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格式五：关于符合本国产品标准的声明函等有关证明文件（如适用）</w:t>
      </w:r>
    </w:p>
    <w:p>
      <w:pPr>
        <w:pStyle w:val="null3"/>
        <w:ind w:firstLine="480"/>
      </w:pPr>
      <w:r>
        <w:rPr>
          <w:b/>
        </w:rPr>
        <w:t>注：</w:t>
      </w:r>
    </w:p>
    <w:p>
      <w:pPr>
        <w:pStyle w:val="null3"/>
        <w:spacing w:before="120" w:after="120"/>
        <w:ind w:firstLine="960"/>
      </w:pPr>
      <w:r>
        <w:rPr/>
        <w:t>1. 供应商提供本国产品应符合《国务院办公厅关于在政府采购中实施本国产品标准及相关政策的通知》（国办发〔2025〕34号），在投标文件中出具《关于符合本国产品标准的声明函》或财政部会同有关部门规定的有关证明文件；当采购项目或者采购包中含有多种产品的，供应商还应当提供《关于本国产品比例的声明函》。</w:t>
      </w:r>
    </w:p>
    <w:p>
      <w:pPr>
        <w:pStyle w:val="null3"/>
        <w:spacing w:before="120" w:after="120"/>
        <w:ind w:firstLine="960"/>
      </w:pPr>
      <w:r>
        <w:rPr/>
        <w:t>2. 供应商提供虚假《声明函》、虚假证明文件谋取中标、成交的，依照政府采购法律法规规定追究相应责任。</w:t>
      </w:r>
    </w:p>
    <w:p>
      <w:pPr>
        <w:pStyle w:val="null3"/>
        <w:ind w:firstLine="480"/>
      </w:pPr>
      <w:r>
        <w:rPr>
          <w:b/>
        </w:rPr>
        <w:t xml:space="preserve"> 温馨提示：评审委员会应对《关于符合本国产品标准的声明函》的完整性、准确性进行审查，评审中发现《关于符合本国产品标准的声明函》内容含义不明确、同类事项与投标（响应）文件表述不一致或者有明显文字错误等情况的，应当以书面形式要求供应商作出必要的澄清、说明或者补正。经澄清、说明或者补正后的《关于符合本国产品标准的声明函》仍然不符合规定要求的，供应商提供的相关产品视为不符合本国产品标准。</w:t>
      </w:r>
    </w:p>
    <w:p>
      <w:pPr>
        <w:pStyle w:val="null3"/>
      </w:pPr>
      <w:r>
        <w:rPr>
          <w:sz w:val="28"/>
          <w:b/>
        </w:rPr>
        <w:t>附件1</w:t>
      </w:r>
    </w:p>
    <w:p>
      <w:pPr>
        <w:pStyle w:val="null3"/>
        <w:spacing w:before="120" w:after="240"/>
        <w:jc w:val="center"/>
        <w:outlineLvl w:val="3"/>
      </w:pPr>
      <w:r>
        <w:rPr>
          <w:sz w:val="24"/>
          <w:b/>
        </w:rPr>
        <w:t>中国境内生产的组件成本核算基本规则</w:t>
      </w:r>
    </w:p>
    <w:p>
      <w:pPr>
        <w:pStyle w:val="null3"/>
        <w:ind w:firstLine="480"/>
      </w:pPr>
      <w:r>
        <w:rPr/>
        <w:t>产品在中国境内生产的组件成本，一般按照其二级组件的相关成本进行核算。按照产品的一级组件进行成本核算能够满足中国境内生产的组件成本判定需求的，可以按照一级组件的相关成本进行核算。</w:t>
      </w:r>
    </w:p>
    <w:p>
      <w:pPr>
        <w:pStyle w:val="null3"/>
        <w:spacing w:before="120" w:after="120"/>
        <w:ind w:firstLine="480"/>
      </w:pPr>
      <w:r>
        <w:rPr/>
        <w:t>1. 产品的一级组件是指直接组成产品的组件。产品的二级组件是指直接组成产品一级组件的组件。一级组件不可分解的，视同二级组件。</w:t>
      </w:r>
    </w:p>
    <w:p>
      <w:pPr>
        <w:pStyle w:val="null3"/>
        <w:spacing w:before="120" w:after="120"/>
        <w:ind w:firstLine="480"/>
      </w:pPr>
      <w:r>
        <w:rPr/>
        <w:t>2. 二级组件在中国境内生产的，其全部成本计入中国境内生产的组件成本；二级组件不在中国境内生产的，其成本不计入中国境内生产的组件成本。</w:t>
      </w:r>
    </w:p>
    <w:p>
      <w:pPr>
        <w:pStyle w:val="null3"/>
        <w:spacing w:before="120" w:after="120"/>
        <w:ind w:firstLine="480"/>
      </w:pPr>
      <w:r>
        <w:rPr/>
        <w:t>3. 产品总成本和组件成本以相关会计核算数据、采购合同、进货记录等为基础进行计算。</w:t>
      </w:r>
    </w:p>
    <w:p>
      <w:pPr>
        <w:pStyle w:val="null3"/>
        <w:spacing w:before="120" w:after="120"/>
        <w:ind w:firstLine="480"/>
      </w:pPr>
      <w:r>
        <w:rPr/>
        <w:t>4. 需要对成本核算规则予以进一步明确的其他有关事项，由财政部会同有关部门另行规定。</w:t>
      </w:r>
    </w:p>
    <w:p>
      <w:pPr>
        <w:pStyle w:val="null3"/>
      </w:pPr>
      <w:r>
        <w:rPr>
          <w:sz w:val="28"/>
          <w:b/>
        </w:rPr>
        <w:t>附件2</w:t>
      </w:r>
    </w:p>
    <w:p>
      <w:pPr>
        <w:pStyle w:val="null3"/>
        <w:spacing w:before="120" w:after="240"/>
        <w:jc w:val="center"/>
        <w:outlineLvl w:val="3"/>
      </w:pPr>
      <w:r>
        <w:rPr>
          <w:sz w:val="24"/>
          <w:b/>
        </w:rPr>
        <w:t>关于符合本国产品标准的声明函</w:t>
      </w:r>
    </w:p>
    <w:p>
      <w:pPr>
        <w:pStyle w:val="null3"/>
        <w:ind w:firstLine="480"/>
      </w:pPr>
      <w:r>
        <w:rPr/>
        <w:t>本公司（单位）郑重声明，根据《国务院办公厅关于在政府采购中实施本国产品标准及相关政策的通知》（国办发〔2025〕34号）的规定，本公司（单位）提供的以下产品属于本国产品。具体情况如下：</w:t>
      </w:r>
    </w:p>
    <w:p>
      <w:pPr>
        <w:pStyle w:val="null3"/>
        <w:spacing w:before="240" w:after="240"/>
        <w:ind w:firstLine="960"/>
      </w:pPr>
      <w:r>
        <w:rPr/>
        <w:t xml:space="preserve"> 1. </w:t>
      </w:r>
      <w:r>
        <w:rPr>
          <w:u w:val="single"/>
        </w:rPr>
        <w:t>（产品名称1）</w:t>
      </w:r>
      <w:r>
        <w:rPr/>
        <w:t>，生产厂为</w:t>
      </w:r>
      <w:r>
        <w:rPr>
          <w:u w:val="single"/>
        </w:rPr>
        <w:t>（厂名）</w:t>
      </w:r>
      <w:r>
        <w:rPr/>
        <w:t>，厂址为</w:t>
      </w:r>
      <w:r>
        <w:rPr>
          <w:u w:val="single"/>
        </w:rPr>
        <w:t>（生产厂址）</w:t>
      </w:r>
      <w:r>
        <w:rPr/>
        <w:t xml:space="preserve">。 </w:t>
      </w:r>
      <w:r>
        <w:rPr>
          <w:u w:val="single"/>
        </w:rPr>
        <w:t>（产品名称1）</w:t>
      </w:r>
      <w:r>
        <w:rPr/>
        <w:t>的中国境内生产的组件成本占比≥</w:t>
      </w:r>
      <w:r>
        <w:rPr>
          <w:u w:val="single"/>
        </w:rPr>
        <w:t>（规定比例）</w:t>
      </w:r>
      <w:r>
        <w:rPr/>
        <w:t xml:space="preserve">。 </w:t>
      </w:r>
      <w:r>
        <w:rPr>
          <w:u w:val="single"/>
        </w:rPr>
        <w:t>（产品名称1）</w:t>
      </w:r>
      <w:r>
        <w:rPr/>
        <w:t>的</w:t>
      </w:r>
      <w:r>
        <w:rPr>
          <w:u w:val="single"/>
        </w:rPr>
        <w:t>（关键组件）</w:t>
      </w:r>
      <w:r>
        <w:rPr/>
        <w:t xml:space="preserve">在中国境内生产。 </w:t>
      </w:r>
      <w:r>
        <w:rPr>
          <w:u w:val="single"/>
        </w:rPr>
        <w:t>（产品名称1）</w:t>
      </w:r>
      <w:r>
        <w:rPr/>
        <w:t>的</w:t>
      </w:r>
      <w:r>
        <w:rPr>
          <w:u w:val="single"/>
        </w:rPr>
        <w:t>（关键工序）</w:t>
      </w:r>
      <w:r>
        <w:rPr/>
        <w:t>在中国境内完成。</w:t>
      </w:r>
    </w:p>
    <w:p>
      <w:pPr>
        <w:pStyle w:val="null3"/>
        <w:spacing w:before="240" w:after="240"/>
        <w:ind w:firstLine="960"/>
      </w:pPr>
      <w:r>
        <w:rPr/>
        <w:t xml:space="preserve"> 2. </w:t>
      </w:r>
      <w:r>
        <w:rPr>
          <w:u w:val="single"/>
        </w:rPr>
        <w:t>（产品名称2）</w:t>
      </w:r>
      <w:r>
        <w:rPr/>
        <w:t>，生产厂为</w:t>
      </w:r>
      <w:r>
        <w:rPr>
          <w:u w:val="single"/>
        </w:rPr>
        <w:t>（厂名）</w:t>
      </w:r>
      <w:r>
        <w:rPr/>
        <w:t>，厂址为</w:t>
      </w:r>
      <w:r>
        <w:rPr>
          <w:u w:val="single"/>
        </w:rPr>
        <w:t>（生产厂址）</w:t>
      </w:r>
      <w:r>
        <w:rPr/>
        <w:t xml:space="preserve">。 </w:t>
      </w:r>
      <w:r>
        <w:rPr>
          <w:u w:val="single"/>
        </w:rPr>
        <w:t>（产品名称2）</w:t>
      </w:r>
      <w:r>
        <w:rPr/>
        <w:t>的中国境内生产的组件成本占比≥</w:t>
      </w:r>
      <w:r>
        <w:rPr>
          <w:u w:val="single"/>
        </w:rPr>
        <w:t>（规定比例）</w:t>
      </w:r>
      <w:r>
        <w:rPr/>
        <w:t xml:space="preserve">。 </w:t>
      </w:r>
      <w:r>
        <w:rPr>
          <w:u w:val="single"/>
        </w:rPr>
        <w:t>（产品名称2）</w:t>
      </w:r>
      <w:r>
        <w:rPr/>
        <w:t>的</w:t>
      </w:r>
      <w:r>
        <w:rPr>
          <w:u w:val="single"/>
        </w:rPr>
        <w:t>（关键组件）</w:t>
      </w:r>
      <w:r>
        <w:rPr/>
        <w:t xml:space="preserve">在中国境内生产。 </w:t>
      </w:r>
      <w:r>
        <w:rPr>
          <w:u w:val="single"/>
        </w:rPr>
        <w:t>（产品名称2）</w:t>
      </w:r>
      <w:r>
        <w:rPr/>
        <w:t>的</w:t>
      </w:r>
      <w:r>
        <w:rPr>
          <w:u w:val="single"/>
        </w:rPr>
        <w:t>（关键工序）</w:t>
      </w:r>
      <w:r>
        <w:rPr/>
        <w:t>在中国境内完成。</w:t>
      </w:r>
    </w:p>
    <w:p>
      <w:pPr>
        <w:pStyle w:val="null3"/>
        <w:spacing w:before="240" w:after="240"/>
        <w:ind w:firstLine="960"/>
      </w:pPr>
      <w:r>
        <w:rPr/>
        <w:t>3. ……</w:t>
      </w:r>
    </w:p>
    <w:p>
      <w:pPr>
        <w:pStyle w:val="null3"/>
        <w:ind w:firstLine="480"/>
      </w:pPr>
      <w:r>
        <w:rPr/>
        <w:t>本公司（单位）对上述声明内容的真实性负责。如有虚假，愿承担相应法律责任。</w:t>
      </w:r>
    </w:p>
    <w:p>
      <w:pPr>
        <w:pStyle w:val="null3"/>
        <w:spacing w:before="720"/>
        <w:jc w:val="right"/>
      </w:pPr>
      <w:r>
        <w:rPr>
          <w:b/>
        </w:rPr>
        <w:t>公司（单位）名称（盖章）：</w:t>
      </w:r>
      <w:r>
        <w:rPr/>
        <w:t xml:space="preserve"> __________________</w:t>
      </w:r>
    </w:p>
    <w:p>
      <w:pPr>
        <w:pStyle w:val="null3"/>
        <w:jc w:val="right"/>
      </w:pPr>
      <w:r>
        <w:rPr>
          <w:b/>
        </w:rPr>
        <w:t>日期：</w:t>
      </w:r>
      <w:r>
        <w:rPr/>
        <w:t xml:space="preserve"> ______ 年 ______ 月 ______ 日</w:t>
      </w:r>
    </w:p>
    <w:p>
      <w:pPr>
        <w:pStyle w:val="null3"/>
        <w:ind w:firstLine="480"/>
      </w:pPr>
      <w:r>
        <w:rPr>
          <w:b/>
        </w:rPr>
        <w:t>注：</w:t>
      </w:r>
    </w:p>
    <w:p>
      <w:pPr>
        <w:pStyle w:val="null3"/>
        <w:spacing w:before="120" w:after="120"/>
        <w:ind w:firstLine="960"/>
      </w:pPr>
      <w:r>
        <w:rPr/>
        <w:t>1. 产品如有型号，请在“产品名称”栏一并填写。</w:t>
      </w:r>
    </w:p>
    <w:p>
      <w:pPr>
        <w:pStyle w:val="null3"/>
        <w:spacing w:before="120" w:after="120"/>
        <w:ind w:firstLine="960"/>
      </w:pPr>
      <w:r>
        <w:rPr/>
        <w:t>2. 生产厂名与厂址应与生产厂营业执照载明的相关信息保持一致。</w:t>
      </w:r>
    </w:p>
    <w:p>
      <w:pPr>
        <w:pStyle w:val="null3"/>
        <w:spacing w:before="120" w:after="120"/>
        <w:ind w:firstLine="960"/>
      </w:pPr>
      <w:r>
        <w:rPr/>
        <w:t>3. 该产品的中国境内生产的组件成本占比相关要求实施前，"规定比例"栏可不填，下同。</w:t>
      </w:r>
    </w:p>
    <w:p>
      <w:pPr>
        <w:pStyle w:val="null3"/>
        <w:spacing w:before="120" w:after="120"/>
        <w:ind w:firstLine="960"/>
      </w:pPr>
      <w:r>
        <w:rPr/>
        <w:t>4. 该产品的关键组件要求实施前，"关键组件"栏可不填，下同。</w:t>
      </w:r>
    </w:p>
    <w:p>
      <w:pPr>
        <w:pStyle w:val="null3"/>
        <w:spacing w:before="120" w:after="120"/>
        <w:ind w:firstLine="960"/>
      </w:pPr>
      <w:r>
        <w:rPr/>
        <w:t>5. 该产品的关键工序要求实施前，"关键工序"栏可不填，下同。</w:t>
      </w:r>
    </w:p>
    <w:p>
      <w:pPr>
        <w:pStyle w:val="null3"/>
      </w:pPr>
      <w:r>
        <w:rPr>
          <w:sz w:val="28"/>
          <w:b/>
        </w:rPr>
        <w:t>附件3</w:t>
      </w:r>
    </w:p>
    <w:p>
      <w:pPr>
        <w:pStyle w:val="null3"/>
        <w:spacing w:before="120" w:after="240"/>
        <w:jc w:val="center"/>
        <w:outlineLvl w:val="3"/>
      </w:pPr>
      <w:r>
        <w:rPr>
          <w:sz w:val="24"/>
          <w:b/>
        </w:rPr>
        <w:t>关于本国产品比例的声明函（如适用）</w:t>
      </w:r>
    </w:p>
    <w:p>
      <w:pPr>
        <w:pStyle w:val="null3"/>
        <w:ind w:firstLine="480"/>
      </w:pPr>
      <w:r>
        <w:rPr/>
        <w:t>本公司（单位）郑重承诺，根据《国务院办公厅关于在政府采购中实施本国产品标准及相关政策的通知》（国办发〔2025〕34号）的规定，本公司（单位）提供的符合本国产品标准的产品成本之和占提供的全部产品成本之和的比例达到80%。</w:t>
      </w:r>
    </w:p>
    <w:p>
      <w:pPr>
        <w:pStyle w:val="null3"/>
      </w:pPr>
      <w:r>
        <w:rPr/>
        <w:t>本公司（单位）对上述声明内容的真实性负责。如有虚假，愿承担相应法律责任。</w:t>
      </w:r>
    </w:p>
    <w:p>
      <w:pPr>
        <w:pStyle w:val="null3"/>
        <w:spacing w:before="720"/>
        <w:jc w:val="right"/>
      </w:pPr>
      <w:r>
        <w:rPr>
          <w:b/>
        </w:rPr>
        <w:t>公司（单位）名称（盖章）：</w:t>
      </w:r>
      <w:r>
        <w:rPr/>
        <w:t>__________________</w:t>
      </w:r>
    </w:p>
    <w:p>
      <w:pPr>
        <w:pStyle w:val="null3"/>
        <w:jc w:val="right"/>
      </w:pPr>
      <w:r>
        <w:rPr>
          <w:b/>
        </w:rPr>
        <w:t>日期：</w:t>
      </w:r>
      <w:r>
        <w:rPr/>
        <w:t>______</w:t>
      </w:r>
      <w:r>
        <w:rPr/>
        <w:t xml:space="preserve"> 年 </w:t>
      </w:r>
      <w:r>
        <w:rPr/>
        <w:t>______</w:t>
      </w:r>
      <w:r>
        <w:rPr/>
        <w:t xml:space="preserve"> 月 </w:t>
      </w:r>
      <w:r>
        <w:rPr/>
        <w:t>______</w:t>
      </w:r>
      <w:r>
        <w:rPr/>
        <w:t xml:space="preserve"> 日</w:t>
      </w:r>
    </w:p>
    <w:p>
      <w:pPr>
        <w:pStyle w:val="null3"/>
      </w:pPr>
      <w:r>
        <w:rPr>
          <w:sz w:val="28"/>
          <w:b/>
        </w:rPr>
        <w:t>附件4</w:t>
      </w:r>
    </w:p>
    <w:p>
      <w:pPr>
        <w:pStyle w:val="null3"/>
        <w:spacing w:before="120" w:after="240"/>
        <w:jc w:val="center"/>
        <w:outlineLvl w:val="3"/>
      </w:pPr>
      <w:r>
        <w:rPr>
          <w:sz w:val="24"/>
          <w:b/>
        </w:rPr>
        <w:t>本国产品标准有关证明材料（如适用）</w:t>
      </w:r>
    </w:p>
    <w:p>
      <w:pPr>
        <w:pStyle w:val="null3"/>
        <w:spacing w:before="120" w:after="120"/>
        <w:ind w:firstLine="960"/>
      </w:pPr>
      <w:r>
        <w:rPr/>
        <w:t>1. 供应商认为需提供的其他资料。</w:t>
      </w:r>
    </w:p>
    <w:p>
      <w:pPr>
        <w:pStyle w:val="null3"/>
        <w:spacing w:before="120" w:after="120"/>
        <w:ind w:firstLine="960"/>
      </w:pPr>
      <w:r>
        <w:rPr/>
        <w:t>2. 财政部会同有关部门规定的有关证明文件。</w:t>
      </w:r>
    </w:p>
    <w:p>
      <w:pPr>
        <w:pStyle w:val="null3"/>
        <w:ind w:firstLine="480"/>
        <w:outlineLvl w:val="2"/>
      </w:pPr>
      <w:r>
        <w:rPr>
          <w:sz w:val="28"/>
          <w:b/>
        </w:rPr>
        <w:t>格式六：</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格式七：</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广州市政府采购中心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广州市地质灾害自动化监测预警网络扩面提质项目（一期）--地质灾害风险区自动化监测台站建设（一期）</w:t>
      </w:r>
      <w:r>
        <w:rPr/>
        <w:t>”项目采购[采购项目编号为</w:t>
      </w:r>
      <w:r>
        <w:rPr/>
        <w:t>CZ2026-0100</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广州市地质调查院(广州市海洋发展促进中心)</w:t>
      </w:r>
    </w:p>
    <w:p>
      <w:pPr>
        <w:pStyle w:val="null3"/>
        <w:rPr>
          <w:rFonts w:hint="eastAsia"/>
          <w:lang w:val="en-US" w:eastAsia="zh-Hans"/>
        </w:rPr>
      </w:pP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rPr>
          <w:rFonts w:hint="eastAsia"/>
          <w:lang w:val="en-US" w:eastAsia="zh-Hans"/>
        </w:rPr>
      </w:pP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广州市政府采购中心</w:t>
      </w:r>
    </w:p>
    <w:p>
      <w:pPr>
        <w:pStyle w:val="null3"/>
        <w:ind w:firstLine="480"/>
      </w:pPr>
      <w:r>
        <w:rPr/>
        <w:t xml:space="preserve"> 如果我方在贵采购代理机构组织的</w:t>
      </w:r>
      <w:r>
        <w:rPr/>
        <w:t>广州市地质灾害自动化监测预警网络扩面提质项目（一期）--地质灾害风险区自动化监测台站建设（一期）</w:t>
      </w:r>
      <w:r>
        <w:rPr/>
        <w:t>招标中获中标（采购项目编号：</w:t>
      </w:r>
      <w:r>
        <w:rPr/>
        <w:t>CZ2026-0100</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格式二十三：</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格式二十四：</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