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A7DF14">
      <w:pPr>
        <w:autoSpaceDE w:val="0"/>
        <w:autoSpaceDN w:val="0"/>
        <w:adjustRightInd w:val="0"/>
        <w:spacing w:line="420" w:lineRule="exact"/>
        <w:ind w:firstLine="0" w:firstLineChars="0"/>
        <w:rPr>
          <w:rFonts w:hint="eastAsia" w:ascii="宋体" w:hAnsi="宋体" w:eastAsia="宋体" w:cs="宋体"/>
          <w:b/>
          <w:color w:val="auto"/>
          <w:sz w:val="24"/>
          <w:szCs w:val="24"/>
          <w:highlight w:val="none"/>
          <w:lang w:val="zh-CN"/>
        </w:rPr>
      </w:pPr>
    </w:p>
    <w:p w14:paraId="3DFBA66E">
      <w:pPr>
        <w:pStyle w:val="36"/>
        <w:ind w:firstLine="0" w:firstLineChars="0"/>
        <w:rPr>
          <w:rFonts w:hint="eastAsia" w:ascii="宋体" w:hAnsi="宋体" w:eastAsia="宋体" w:cs="宋体"/>
          <w:color w:val="auto"/>
          <w:sz w:val="24"/>
          <w:szCs w:val="24"/>
          <w:highlight w:val="none"/>
          <w:lang w:val="zh-CN"/>
        </w:rPr>
      </w:pPr>
    </w:p>
    <w:p w14:paraId="22030998">
      <w:pPr>
        <w:autoSpaceDE w:val="0"/>
        <w:autoSpaceDN w:val="0"/>
        <w:adjustRightInd w:val="0"/>
        <w:spacing w:line="420" w:lineRule="exact"/>
        <w:ind w:firstLine="0" w:firstLineChars="0"/>
        <w:rPr>
          <w:rFonts w:hint="eastAsia" w:ascii="宋体" w:hAnsi="宋体" w:eastAsia="宋体" w:cs="宋体"/>
          <w:b/>
          <w:color w:val="auto"/>
          <w:sz w:val="24"/>
          <w:szCs w:val="24"/>
          <w:highlight w:val="none"/>
          <w:lang w:val="zh-CN"/>
        </w:rPr>
      </w:pPr>
    </w:p>
    <w:p w14:paraId="2477A8B6">
      <w:pPr>
        <w:autoSpaceDE w:val="0"/>
        <w:autoSpaceDN w:val="0"/>
        <w:adjustRightInd w:val="0"/>
        <w:spacing w:line="420" w:lineRule="exact"/>
        <w:ind w:firstLine="0" w:firstLineChars="0"/>
        <w:rPr>
          <w:rFonts w:hint="eastAsia" w:ascii="宋体" w:hAnsi="宋体" w:eastAsia="宋体" w:cs="宋体"/>
          <w:b/>
          <w:color w:val="auto"/>
          <w:sz w:val="24"/>
          <w:szCs w:val="24"/>
          <w:highlight w:val="none"/>
          <w:lang w:val="zh-CN"/>
        </w:rPr>
      </w:pPr>
    </w:p>
    <w:p w14:paraId="3FBBD18B">
      <w:pPr>
        <w:autoSpaceDE w:val="0"/>
        <w:autoSpaceDN w:val="0"/>
        <w:adjustRightInd w:val="0"/>
        <w:spacing w:line="720" w:lineRule="exact"/>
        <w:ind w:firstLine="0" w:firstLineChars="0"/>
        <w:rPr>
          <w:rFonts w:hint="eastAsia" w:ascii="宋体" w:hAnsi="宋体" w:eastAsia="宋体" w:cs="宋体"/>
          <w:b/>
          <w:color w:val="auto"/>
          <w:sz w:val="24"/>
          <w:szCs w:val="24"/>
          <w:highlight w:val="none"/>
          <w:lang w:val="zh-CN"/>
        </w:rPr>
      </w:pPr>
    </w:p>
    <w:p w14:paraId="558C8B85">
      <w:pPr>
        <w:keepNext w:val="0"/>
        <w:keepLines w:val="0"/>
        <w:pageBreakBefore w:val="0"/>
        <w:widowControl w:val="0"/>
        <w:kinsoku/>
        <w:wordWrap/>
        <w:overflowPunct/>
        <w:topLinePunct w:val="0"/>
        <w:autoSpaceDE w:val="0"/>
        <w:autoSpaceDN w:val="0"/>
        <w:bidi w:val="0"/>
        <w:adjustRightInd w:val="0"/>
        <w:snapToGrid/>
        <w:spacing w:line="1140" w:lineRule="exact"/>
        <w:ind w:firstLine="0" w:firstLineChars="0"/>
        <w:jc w:val="center"/>
        <w:textAlignment w:val="auto"/>
        <w:rPr>
          <w:rFonts w:hint="eastAsia" w:ascii="宋体" w:hAnsi="宋体" w:eastAsia="宋体" w:cs="宋体"/>
          <w:b/>
          <w:color w:val="auto"/>
          <w:sz w:val="96"/>
          <w:szCs w:val="96"/>
          <w:highlight w:val="none"/>
          <w:lang w:val="zh-CN"/>
        </w:rPr>
      </w:pPr>
      <w:r>
        <w:rPr>
          <w:rFonts w:hint="eastAsia" w:ascii="宋体" w:hAnsi="宋体" w:eastAsia="宋体" w:cs="宋体"/>
          <w:b/>
          <w:color w:val="auto"/>
          <w:sz w:val="96"/>
          <w:szCs w:val="96"/>
          <w:highlight w:val="none"/>
          <w:lang w:val="zh-CN"/>
        </w:rPr>
        <w:t>磋商文件</w:t>
      </w:r>
    </w:p>
    <w:p w14:paraId="0496EFEB">
      <w:pPr>
        <w:pStyle w:val="36"/>
        <w:ind w:firstLine="0" w:firstLineChars="0"/>
        <w:rPr>
          <w:rFonts w:hint="eastAsia" w:ascii="宋体" w:hAnsi="宋体" w:eastAsia="宋体" w:cs="宋体"/>
          <w:color w:val="auto"/>
          <w:sz w:val="24"/>
          <w:szCs w:val="24"/>
          <w:highlight w:val="none"/>
        </w:rPr>
      </w:pPr>
    </w:p>
    <w:p w14:paraId="0555B531">
      <w:pPr>
        <w:adjustRightInd w:val="0"/>
        <w:spacing w:line="720" w:lineRule="exact"/>
        <w:ind w:firstLine="0" w:firstLineChars="0"/>
        <w:textAlignment w:val="baseline"/>
        <w:rPr>
          <w:rFonts w:hint="eastAsia" w:ascii="宋体" w:hAnsi="宋体" w:eastAsia="宋体" w:cs="宋体"/>
          <w:b/>
          <w:color w:val="auto"/>
          <w:sz w:val="24"/>
          <w:szCs w:val="24"/>
          <w:highlight w:val="none"/>
        </w:rPr>
      </w:pPr>
    </w:p>
    <w:p w14:paraId="68F88DDB">
      <w:pPr>
        <w:adjustRightInd w:val="0"/>
        <w:spacing w:line="720" w:lineRule="exact"/>
        <w:ind w:firstLine="0" w:firstLineChars="0"/>
        <w:textAlignment w:val="baseline"/>
        <w:rPr>
          <w:rFonts w:hint="eastAsia" w:ascii="宋体" w:hAnsi="宋体" w:eastAsia="宋体" w:cs="宋体"/>
          <w:b/>
          <w:color w:val="auto"/>
          <w:sz w:val="24"/>
          <w:szCs w:val="24"/>
          <w:highlight w:val="none"/>
        </w:rPr>
      </w:pPr>
    </w:p>
    <w:p w14:paraId="6612A009">
      <w:pPr>
        <w:adjustRightInd w:val="0"/>
        <w:spacing w:line="720" w:lineRule="exact"/>
        <w:ind w:left="2249" w:hanging="2530" w:hangingChars="700"/>
        <w:textAlignment w:val="baseline"/>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val="zh-CN"/>
        </w:rPr>
        <w:t>采购项目编号：</w:t>
      </w:r>
      <w:r>
        <w:rPr>
          <w:rFonts w:hint="eastAsia" w:cs="宋体"/>
          <w:b/>
          <w:color w:val="auto"/>
          <w:sz w:val="36"/>
          <w:szCs w:val="36"/>
          <w:highlight w:val="none"/>
          <w:lang w:val="zh-CN"/>
        </w:rPr>
        <w:t>衡正国际竞磋（服务）2025-014</w:t>
      </w:r>
    </w:p>
    <w:p w14:paraId="4278ADA0">
      <w:pPr>
        <w:adjustRightInd w:val="0"/>
        <w:spacing w:line="720" w:lineRule="exact"/>
        <w:ind w:left="2249" w:hanging="2530" w:hangingChars="700"/>
        <w:textAlignment w:val="baseline"/>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采购项目名称：</w:t>
      </w:r>
      <w:r>
        <w:rPr>
          <w:rFonts w:hint="eastAsia" w:cs="宋体"/>
          <w:b/>
          <w:color w:val="auto"/>
          <w:sz w:val="36"/>
          <w:szCs w:val="36"/>
          <w:highlight w:val="none"/>
          <w:lang w:eastAsia="zh-CN"/>
        </w:rPr>
        <w:t>水资源专题调查评价</w:t>
      </w:r>
      <w:r>
        <w:rPr>
          <w:rFonts w:hint="eastAsia" w:ascii="宋体" w:hAnsi="宋体" w:eastAsia="宋体" w:cs="宋体"/>
          <w:b/>
          <w:color w:val="auto"/>
          <w:sz w:val="36"/>
          <w:szCs w:val="36"/>
          <w:highlight w:val="none"/>
        </w:rPr>
        <w:tab/>
      </w:r>
    </w:p>
    <w:p w14:paraId="33562C4E">
      <w:pPr>
        <w:adjustRightInd w:val="0"/>
        <w:spacing w:line="720" w:lineRule="exact"/>
        <w:ind w:left="2249" w:hanging="2530" w:hangingChars="700"/>
        <w:textAlignment w:val="baseline"/>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采   购   人：</w:t>
      </w:r>
      <w:r>
        <w:rPr>
          <w:rFonts w:hint="eastAsia" w:cs="宋体"/>
          <w:b/>
          <w:color w:val="auto"/>
          <w:sz w:val="36"/>
          <w:szCs w:val="36"/>
          <w:highlight w:val="none"/>
          <w:lang w:eastAsia="zh-CN"/>
        </w:rPr>
        <w:t>西宁市自然资源和规划局</w:t>
      </w:r>
    </w:p>
    <w:p w14:paraId="47460B18">
      <w:pPr>
        <w:spacing w:line="720" w:lineRule="exact"/>
        <w:ind w:firstLine="0" w:firstLineChars="0"/>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rPr>
        <w:t>采购代理机构：</w:t>
      </w:r>
      <w:r>
        <w:rPr>
          <w:rFonts w:hint="eastAsia" w:cs="宋体"/>
          <w:b/>
          <w:color w:val="auto"/>
          <w:sz w:val="36"/>
          <w:szCs w:val="36"/>
          <w:highlight w:val="none"/>
          <w:lang w:eastAsia="zh-CN"/>
        </w:rPr>
        <w:t>衡正国际工程咨询有限公司</w:t>
      </w:r>
    </w:p>
    <w:p w14:paraId="75A07A31">
      <w:pPr>
        <w:tabs>
          <w:tab w:val="center" w:pos="4153"/>
          <w:tab w:val="right" w:pos="8306"/>
        </w:tabs>
        <w:spacing w:line="720" w:lineRule="exact"/>
        <w:ind w:firstLine="0" w:firstLineChars="0"/>
        <w:jc w:val="center"/>
        <w:rPr>
          <w:rFonts w:hint="eastAsia" w:ascii="宋体" w:hAnsi="宋体" w:eastAsia="宋体" w:cs="宋体"/>
          <w:b/>
          <w:bCs w:val="0"/>
          <w:color w:val="auto"/>
          <w:sz w:val="36"/>
          <w:szCs w:val="36"/>
          <w:highlight w:val="none"/>
        </w:rPr>
      </w:pPr>
    </w:p>
    <w:p w14:paraId="0C0B5EAC">
      <w:pPr>
        <w:spacing w:line="720" w:lineRule="exact"/>
        <w:ind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202</w:t>
      </w:r>
      <w:r>
        <w:rPr>
          <w:rFonts w:hint="eastAsia" w:cs="宋体"/>
          <w:b/>
          <w:color w:val="auto"/>
          <w:sz w:val="36"/>
          <w:szCs w:val="36"/>
          <w:highlight w:val="none"/>
          <w:lang w:val="en-US" w:eastAsia="zh-CN"/>
        </w:rPr>
        <w:t>5</w:t>
      </w:r>
      <w:r>
        <w:rPr>
          <w:rFonts w:hint="eastAsia" w:ascii="宋体" w:hAnsi="宋体" w:eastAsia="宋体" w:cs="宋体"/>
          <w:b/>
          <w:color w:val="auto"/>
          <w:sz w:val="36"/>
          <w:szCs w:val="36"/>
          <w:highlight w:val="none"/>
        </w:rPr>
        <w:t>年</w:t>
      </w:r>
      <w:r>
        <w:rPr>
          <w:rFonts w:hint="eastAsia" w:cs="宋体"/>
          <w:b/>
          <w:color w:val="auto"/>
          <w:sz w:val="36"/>
          <w:szCs w:val="36"/>
          <w:highlight w:val="none"/>
          <w:lang w:val="en-US" w:eastAsia="zh-CN"/>
        </w:rPr>
        <w:t>11</w:t>
      </w:r>
      <w:r>
        <w:rPr>
          <w:rFonts w:hint="eastAsia" w:ascii="宋体" w:hAnsi="宋体" w:eastAsia="宋体" w:cs="宋体"/>
          <w:b/>
          <w:color w:val="auto"/>
          <w:sz w:val="36"/>
          <w:szCs w:val="36"/>
          <w:highlight w:val="none"/>
        </w:rPr>
        <w:t>月</w:t>
      </w:r>
    </w:p>
    <w:p w14:paraId="68D98F40">
      <w:pPr>
        <w:keepNext/>
        <w:pageBreakBefore/>
        <w:adjustRightInd w:val="0"/>
        <w:spacing w:line="720" w:lineRule="exact"/>
        <w:ind w:firstLine="0" w:firstLineChars="0"/>
        <w:jc w:val="center"/>
        <w:textAlignment w:val="baseline"/>
        <w:rPr>
          <w:rFonts w:hint="eastAsia" w:ascii="宋体" w:hAnsi="宋体" w:eastAsia="宋体" w:cs="宋体"/>
          <w:b/>
          <w:color w:val="auto"/>
          <w:sz w:val="36"/>
          <w:szCs w:val="36"/>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1021" w:footer="1020" w:gutter="0"/>
          <w:pgNumType w:fmt="decimal" w:start="1"/>
          <w:cols w:space="720" w:num="1"/>
          <w:docGrid w:linePitch="312" w:charSpace="0"/>
        </w:sectPr>
      </w:pPr>
    </w:p>
    <w:p w14:paraId="243B6363">
      <w:pPr>
        <w:keepNext/>
        <w:pageBreakBefore/>
        <w:adjustRightInd w:val="0"/>
        <w:spacing w:line="420" w:lineRule="exact"/>
        <w:ind w:firstLine="0" w:firstLineChars="0"/>
        <w:jc w:val="center"/>
        <w:textAlignment w:val="baseline"/>
        <w:rPr>
          <w:rFonts w:hint="eastAsia" w:ascii="宋体" w:hAnsi="宋体" w:eastAsia="宋体" w:cs="宋体"/>
          <w:b/>
          <w:iCs w:val="0"/>
          <w:color w:val="auto"/>
          <w:sz w:val="24"/>
          <w:szCs w:val="24"/>
          <w:highlight w:val="none"/>
        </w:rPr>
      </w:pPr>
      <w:r>
        <w:rPr>
          <w:rFonts w:hint="eastAsia" w:ascii="宋体" w:hAnsi="宋体" w:eastAsia="宋体" w:cs="宋体"/>
          <w:b/>
          <w:iCs w:val="0"/>
          <w:color w:val="auto"/>
          <w:sz w:val="24"/>
          <w:szCs w:val="24"/>
          <w:highlight w:val="none"/>
        </w:rPr>
        <w:t xml:space="preserve">目  录 </w:t>
      </w:r>
    </w:p>
    <w:p w14:paraId="3B452649">
      <w:pPr>
        <w:pStyle w:val="29"/>
        <w:tabs>
          <w:tab w:val="right" w:leader="dot" w:pos="8306"/>
        </w:tabs>
        <w:rPr>
          <w:highlight w:val="none"/>
        </w:rPr>
      </w:pPr>
      <w:r>
        <w:rPr>
          <w:rFonts w:hint="eastAsia" w:ascii="宋体" w:hAnsi="宋体" w:eastAsia="宋体" w:cs="宋体"/>
          <w:i w:val="0"/>
          <w:iCs w:val="0"/>
          <w:caps w:val="0"/>
          <w:color w:val="auto"/>
          <w:sz w:val="24"/>
          <w:szCs w:val="24"/>
          <w:highlight w:val="none"/>
          <w:lang w:val="zh-CN"/>
        </w:rPr>
        <w:fldChar w:fldCharType="begin"/>
      </w:r>
      <w:r>
        <w:rPr>
          <w:rFonts w:hint="eastAsia" w:ascii="宋体" w:hAnsi="宋体" w:eastAsia="宋体" w:cs="宋体"/>
          <w:i w:val="0"/>
          <w:iCs w:val="0"/>
          <w:caps w:val="0"/>
          <w:color w:val="auto"/>
          <w:sz w:val="24"/>
          <w:szCs w:val="24"/>
          <w:highlight w:val="none"/>
          <w:lang w:val="zh-CN"/>
        </w:rPr>
        <w:instrText xml:space="preserve"> TOC \o "1-3" \h \z \u </w:instrText>
      </w:r>
      <w:r>
        <w:rPr>
          <w:rFonts w:hint="eastAsia" w:ascii="宋体" w:hAnsi="宋体" w:eastAsia="宋体" w:cs="宋体"/>
          <w:i w:val="0"/>
          <w:iCs w:val="0"/>
          <w:caps w:val="0"/>
          <w:color w:val="auto"/>
          <w:sz w:val="24"/>
          <w:szCs w:val="24"/>
          <w:highlight w:val="none"/>
          <w:lang w:val="zh-CN"/>
        </w:rPr>
        <w:fldChar w:fldCharType="separate"/>
      </w:r>
      <w:r>
        <w:rPr>
          <w:rFonts w:hint="eastAsia" w:ascii="宋体" w:hAnsi="宋体" w:eastAsia="宋体" w:cs="宋体"/>
          <w:i w:val="0"/>
          <w:iCs w:val="0"/>
          <w:caps w:val="0"/>
          <w:color w:val="auto"/>
          <w:szCs w:val="24"/>
          <w:highlight w:val="none"/>
          <w:lang w:val="zh-CN"/>
        </w:rPr>
        <w:fldChar w:fldCharType="begin"/>
      </w:r>
      <w:r>
        <w:rPr>
          <w:rFonts w:hint="eastAsia" w:ascii="宋体" w:hAnsi="宋体" w:eastAsia="宋体" w:cs="宋体"/>
          <w:i w:val="0"/>
          <w:iCs w:val="0"/>
          <w:caps w:val="0"/>
          <w:szCs w:val="24"/>
          <w:highlight w:val="none"/>
          <w:lang w:val="zh-CN"/>
        </w:rPr>
        <w:instrText xml:space="preserve"> HYPERLINK \l _Toc14792 </w:instrText>
      </w:r>
      <w:r>
        <w:rPr>
          <w:rFonts w:hint="eastAsia" w:ascii="宋体" w:hAnsi="宋体" w:eastAsia="宋体" w:cs="宋体"/>
          <w:i w:val="0"/>
          <w:iCs w:val="0"/>
          <w:caps w:val="0"/>
          <w:szCs w:val="24"/>
          <w:highlight w:val="none"/>
          <w:lang w:val="zh-CN"/>
        </w:rPr>
        <w:fldChar w:fldCharType="separate"/>
      </w:r>
      <w:r>
        <w:rPr>
          <w:rFonts w:hint="eastAsia"/>
          <w:highlight w:val="none"/>
          <w:lang w:val="zh-CN"/>
        </w:rPr>
        <w:t xml:space="preserve">第一部分 </w:t>
      </w:r>
      <w:r>
        <w:rPr>
          <w:rFonts w:hint="eastAsia" w:ascii="宋体" w:hAnsi="宋体" w:eastAsia="宋体" w:cs="宋体"/>
          <w:bCs/>
          <w:iCs/>
          <w:kern w:val="0"/>
          <w:szCs w:val="28"/>
          <w:highlight w:val="none"/>
          <w:lang w:val="zh-CN" w:eastAsia="zh-CN" w:bidi="ar-SA"/>
        </w:rPr>
        <w:t>磋商邀请</w:t>
      </w:r>
      <w:r>
        <w:rPr>
          <w:highlight w:val="none"/>
        </w:rPr>
        <w:tab/>
      </w:r>
      <w:r>
        <w:rPr>
          <w:highlight w:val="none"/>
        </w:rPr>
        <w:fldChar w:fldCharType="begin"/>
      </w:r>
      <w:r>
        <w:rPr>
          <w:highlight w:val="none"/>
        </w:rPr>
        <w:instrText xml:space="preserve"> PAGEREF _Toc14792 \h </w:instrText>
      </w:r>
      <w:r>
        <w:rPr>
          <w:highlight w:val="none"/>
        </w:rPr>
        <w:fldChar w:fldCharType="separate"/>
      </w:r>
      <w:r>
        <w:rPr>
          <w:highlight w:val="none"/>
        </w:rPr>
        <w:t>4</w:t>
      </w:r>
      <w:r>
        <w:rPr>
          <w:highlight w:val="none"/>
        </w:rPr>
        <w:fldChar w:fldCharType="end"/>
      </w:r>
      <w:r>
        <w:rPr>
          <w:rFonts w:hint="eastAsia" w:ascii="宋体" w:hAnsi="宋体" w:eastAsia="宋体" w:cs="宋体"/>
          <w:i w:val="0"/>
          <w:iCs w:val="0"/>
          <w:caps w:val="0"/>
          <w:color w:val="auto"/>
          <w:szCs w:val="24"/>
          <w:highlight w:val="none"/>
          <w:lang w:val="zh-CN"/>
        </w:rPr>
        <w:fldChar w:fldCharType="end"/>
      </w:r>
    </w:p>
    <w:p w14:paraId="3DCE75F2">
      <w:pPr>
        <w:pStyle w:val="29"/>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_Toc22239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第二部分</w:t>
      </w:r>
      <w:r>
        <w:rPr>
          <w:rFonts w:hint="eastAsia" w:ascii="宋体" w:hAnsi="宋体" w:eastAsia="宋体" w:cs="宋体"/>
          <w:kern w:val="28"/>
          <w:szCs w:val="24"/>
          <w:highlight w:val="none"/>
        </w:rPr>
        <w:t xml:space="preserve">  </w:t>
      </w:r>
      <w:r>
        <w:rPr>
          <w:rFonts w:hint="eastAsia" w:ascii="宋体" w:hAnsi="宋体" w:eastAsia="宋体" w:cs="宋体"/>
          <w:szCs w:val="24"/>
          <w:highlight w:val="none"/>
          <w:lang w:val="zh-CN"/>
        </w:rPr>
        <w:t>供应商须知前附表</w:t>
      </w:r>
      <w:r>
        <w:rPr>
          <w:highlight w:val="none"/>
        </w:rPr>
        <w:tab/>
      </w:r>
      <w:r>
        <w:rPr>
          <w:highlight w:val="none"/>
        </w:rPr>
        <w:fldChar w:fldCharType="begin"/>
      </w:r>
      <w:r>
        <w:rPr>
          <w:highlight w:val="none"/>
        </w:rPr>
        <w:instrText xml:space="preserve"> PAGEREF _Toc22239 \h </w:instrText>
      </w:r>
      <w:r>
        <w:rPr>
          <w:highlight w:val="none"/>
        </w:rPr>
        <w:fldChar w:fldCharType="separate"/>
      </w:r>
      <w:r>
        <w:rPr>
          <w:highlight w:val="none"/>
        </w:rPr>
        <w:t>7</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5C496EEF">
      <w:pPr>
        <w:pStyle w:val="29"/>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_Toc12597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kern w:val="28"/>
          <w:szCs w:val="24"/>
          <w:highlight w:val="none"/>
        </w:rPr>
        <w:t xml:space="preserve">第三部分  </w:t>
      </w:r>
      <w:r>
        <w:rPr>
          <w:rFonts w:hint="eastAsia" w:ascii="宋体" w:hAnsi="宋体" w:eastAsia="宋体" w:cs="宋体"/>
          <w:kern w:val="28"/>
          <w:szCs w:val="24"/>
          <w:highlight w:val="none"/>
          <w:lang w:eastAsia="zh-CN"/>
        </w:rPr>
        <w:t>供应商</w:t>
      </w:r>
      <w:r>
        <w:rPr>
          <w:rFonts w:hint="eastAsia" w:ascii="宋体" w:hAnsi="宋体" w:eastAsia="宋体" w:cs="宋体"/>
          <w:kern w:val="28"/>
          <w:szCs w:val="24"/>
          <w:highlight w:val="none"/>
        </w:rPr>
        <w:t>须知</w:t>
      </w:r>
      <w:r>
        <w:rPr>
          <w:highlight w:val="none"/>
        </w:rPr>
        <w:tab/>
      </w:r>
      <w:r>
        <w:rPr>
          <w:highlight w:val="none"/>
        </w:rPr>
        <w:fldChar w:fldCharType="begin"/>
      </w:r>
      <w:r>
        <w:rPr>
          <w:highlight w:val="none"/>
        </w:rPr>
        <w:instrText xml:space="preserve"> PAGEREF _Toc12597 \h </w:instrText>
      </w:r>
      <w:r>
        <w:rPr>
          <w:highlight w:val="none"/>
        </w:rPr>
        <w:fldChar w:fldCharType="separate"/>
      </w:r>
      <w:r>
        <w:rPr>
          <w:highlight w:val="none"/>
        </w:rPr>
        <w:t>11</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74ECE9BD">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_Toc10703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1.适用范围</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_Toc10703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11</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083D955E">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_Toc5087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2.采购方式、合格的供应商</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_Toc5087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11</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1E56B4ED">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_Toc23043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3.磋商费用</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_Toc23043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11</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7DD6B049">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_Toc15056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4.磋商文件的构成</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_Toc15056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11</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424236DB">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_Toc32301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5.磋商文件、采购活动和中标结果的质疑</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_Toc32301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11</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16AA82CA">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_Toc17530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6.磋商文件的澄清、修改</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_Toc17530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12</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67DB62FC">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_Toc15197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7.响应文件的语言及度量衡单位</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_Toc15197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12</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138083DD">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_Toc18565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val="zh-CN" w:eastAsia="zh-CN"/>
        </w:rPr>
        <w:t>8.投标报价及币种</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_Toc18565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12</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345C6068">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_Toc7687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val="en-US" w:eastAsia="zh-CN"/>
        </w:rPr>
        <w:t>9</w:t>
      </w:r>
      <w:r>
        <w:rPr>
          <w:rFonts w:hint="eastAsia" w:ascii="宋体" w:hAnsi="宋体" w:eastAsia="宋体" w:cs="宋体"/>
          <w:kern w:val="28"/>
          <w:szCs w:val="24"/>
          <w:highlight w:val="none"/>
          <w:lang w:eastAsia="zh-CN"/>
        </w:rPr>
        <w:t>.磋商有效期</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_Toc7687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13</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342C60B5">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_Toc28482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val="en-US" w:eastAsia="zh-CN"/>
        </w:rPr>
        <w:t>10</w:t>
      </w:r>
      <w:r>
        <w:rPr>
          <w:rFonts w:hint="eastAsia" w:ascii="宋体" w:hAnsi="宋体" w:eastAsia="宋体" w:cs="宋体"/>
          <w:kern w:val="28"/>
          <w:szCs w:val="24"/>
          <w:highlight w:val="none"/>
          <w:lang w:eastAsia="zh-CN"/>
        </w:rPr>
        <w:t>.响应文件构成</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_Toc28482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13</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0F6244A4">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_Toc27709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1</w:t>
      </w:r>
      <w:r>
        <w:rPr>
          <w:rFonts w:hint="eastAsia" w:ascii="宋体" w:hAnsi="宋体" w:eastAsia="宋体" w:cs="宋体"/>
          <w:kern w:val="28"/>
          <w:szCs w:val="24"/>
          <w:highlight w:val="none"/>
          <w:lang w:eastAsia="zh-CN"/>
        </w:rPr>
        <w:t>.响应文件编印和签署</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_Toc27709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13</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7A3D2C23">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_Toc12661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2</w:t>
      </w:r>
      <w:r>
        <w:rPr>
          <w:rFonts w:hint="eastAsia" w:ascii="宋体" w:hAnsi="宋体" w:eastAsia="宋体" w:cs="宋体"/>
          <w:kern w:val="28"/>
          <w:szCs w:val="24"/>
          <w:highlight w:val="none"/>
          <w:lang w:eastAsia="zh-CN"/>
        </w:rPr>
        <w:t>.响应文件的密封和标记</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_Toc12661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14</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27027E47">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_Toc17097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3</w:t>
      </w:r>
      <w:r>
        <w:rPr>
          <w:rFonts w:hint="eastAsia" w:ascii="宋体" w:hAnsi="宋体" w:eastAsia="宋体" w:cs="宋体"/>
          <w:kern w:val="28"/>
          <w:szCs w:val="24"/>
          <w:highlight w:val="none"/>
          <w:lang w:eastAsia="zh-CN"/>
        </w:rPr>
        <w:t>.提交响应文件截止时间、地点</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_Toc17097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14</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4D1CC8BC">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_Toc27527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4</w:t>
      </w:r>
      <w:r>
        <w:rPr>
          <w:rFonts w:hint="eastAsia" w:ascii="宋体" w:hAnsi="宋体" w:eastAsia="宋体" w:cs="宋体"/>
          <w:kern w:val="28"/>
          <w:szCs w:val="24"/>
          <w:highlight w:val="none"/>
          <w:lang w:eastAsia="zh-CN"/>
        </w:rPr>
        <w:t>.投标文件的补充、修改或者撤回</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_Toc27527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14</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749E2BF4">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_Toc7180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5</w:t>
      </w:r>
      <w:r>
        <w:rPr>
          <w:rFonts w:hint="eastAsia" w:ascii="宋体" w:hAnsi="宋体" w:eastAsia="宋体" w:cs="宋体"/>
          <w:kern w:val="28"/>
          <w:szCs w:val="24"/>
          <w:highlight w:val="none"/>
          <w:lang w:eastAsia="zh-CN"/>
        </w:rPr>
        <w:t>.磋商小组</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_Toc7180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14</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0E74203E">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_Toc1909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5</w:t>
      </w:r>
      <w:r>
        <w:rPr>
          <w:rFonts w:hint="eastAsia" w:ascii="宋体" w:hAnsi="宋体" w:eastAsia="宋体" w:cs="宋体"/>
          <w:kern w:val="28"/>
          <w:szCs w:val="24"/>
          <w:highlight w:val="none"/>
          <w:lang w:eastAsia="zh-CN"/>
        </w:rPr>
        <w:t>.磋商程序</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_Toc1909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15</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43AE4842">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_Toc5827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6</w:t>
      </w:r>
      <w:r>
        <w:rPr>
          <w:rFonts w:hint="eastAsia" w:ascii="宋体" w:hAnsi="宋体" w:eastAsia="宋体" w:cs="宋体"/>
          <w:kern w:val="28"/>
          <w:szCs w:val="24"/>
          <w:highlight w:val="none"/>
          <w:lang w:eastAsia="zh-CN"/>
        </w:rPr>
        <w:t>.评审办法</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_Toc5827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16</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31D7459C">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_Toc23274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7</w:t>
      </w:r>
      <w:r>
        <w:rPr>
          <w:rFonts w:hint="eastAsia" w:ascii="宋体" w:hAnsi="宋体" w:eastAsia="宋体" w:cs="宋体"/>
          <w:kern w:val="28"/>
          <w:szCs w:val="24"/>
          <w:highlight w:val="none"/>
          <w:lang w:eastAsia="zh-CN"/>
        </w:rPr>
        <w:t>.推荐并确定成交供应商</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_Toc23274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18</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08069FA9">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_Toc17455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8</w:t>
      </w:r>
      <w:r>
        <w:rPr>
          <w:rFonts w:hint="eastAsia" w:ascii="宋体" w:hAnsi="宋体" w:eastAsia="宋体" w:cs="宋体"/>
          <w:kern w:val="28"/>
          <w:szCs w:val="24"/>
          <w:highlight w:val="none"/>
          <w:lang w:eastAsia="zh-CN"/>
        </w:rPr>
        <w:t>.成交通知</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_Toc17455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18</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38AAFAD4">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_Toc867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1</w:t>
      </w:r>
      <w:r>
        <w:rPr>
          <w:rFonts w:hint="eastAsia" w:ascii="宋体" w:hAnsi="宋体" w:eastAsia="宋体" w:cs="宋体"/>
          <w:kern w:val="28"/>
          <w:szCs w:val="24"/>
          <w:highlight w:val="none"/>
          <w:lang w:val="en-US" w:eastAsia="zh-CN"/>
        </w:rPr>
        <w:t>9</w:t>
      </w:r>
      <w:r>
        <w:rPr>
          <w:rFonts w:hint="eastAsia" w:ascii="宋体" w:hAnsi="宋体" w:eastAsia="宋体" w:cs="宋体"/>
          <w:kern w:val="28"/>
          <w:szCs w:val="24"/>
          <w:highlight w:val="none"/>
          <w:lang w:eastAsia="zh-CN"/>
        </w:rPr>
        <w:t>.签订合同</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_Toc867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18</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09BE313A">
      <w:pPr>
        <w:pStyle w:val="29"/>
        <w:tabs>
          <w:tab w:val="right" w:leader="dot" w:pos="8306"/>
        </w:tabs>
        <w:rPr>
          <w:rFonts w:hint="eastAsia" w:ascii="宋体" w:hAnsi="宋体" w:eastAsia="宋体" w:cs="宋体"/>
          <w:kern w:val="28"/>
          <w:szCs w:val="24"/>
          <w:highlight w:val="none"/>
          <w:lang w:eastAsia="zh-CN"/>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_Toc16427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val="en-US" w:eastAsia="zh-CN"/>
        </w:rPr>
        <w:t>20</w:t>
      </w:r>
      <w:r>
        <w:rPr>
          <w:rFonts w:hint="eastAsia" w:ascii="宋体" w:hAnsi="宋体" w:eastAsia="宋体" w:cs="宋体"/>
          <w:kern w:val="28"/>
          <w:szCs w:val="24"/>
          <w:highlight w:val="none"/>
          <w:lang w:eastAsia="zh-CN"/>
        </w:rPr>
        <w:t>.终止情形</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_Toc16427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19</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0444402D">
      <w:pPr>
        <w:pStyle w:val="29"/>
        <w:tabs>
          <w:tab w:val="right" w:leader="dot" w:pos="8306"/>
        </w:tabs>
        <w:rPr>
          <w:highlight w:val="none"/>
        </w:rPr>
      </w:pPr>
      <w:r>
        <w:rPr>
          <w:rFonts w:hint="eastAsia" w:ascii="宋体" w:hAnsi="宋体" w:eastAsia="宋体" w:cs="宋体"/>
          <w:kern w:val="28"/>
          <w:szCs w:val="24"/>
          <w:highlight w:val="none"/>
          <w:lang w:val="zh-CN" w:eastAsia="zh-CN"/>
        </w:rPr>
        <w:fldChar w:fldCharType="begin"/>
      </w:r>
      <w:r>
        <w:rPr>
          <w:rFonts w:hint="eastAsia" w:ascii="宋体" w:hAnsi="宋体" w:eastAsia="宋体" w:cs="宋体"/>
          <w:kern w:val="28"/>
          <w:szCs w:val="24"/>
          <w:highlight w:val="none"/>
          <w:lang w:val="zh-CN" w:eastAsia="zh-CN"/>
        </w:rPr>
        <w:instrText xml:space="preserve"> HYPERLINK \l _Toc6233 </w:instrText>
      </w:r>
      <w:r>
        <w:rPr>
          <w:rFonts w:hint="eastAsia" w:ascii="宋体" w:hAnsi="宋体" w:eastAsia="宋体" w:cs="宋体"/>
          <w:kern w:val="28"/>
          <w:szCs w:val="24"/>
          <w:highlight w:val="none"/>
          <w:lang w:val="zh-CN" w:eastAsia="zh-CN"/>
        </w:rPr>
        <w:fldChar w:fldCharType="separate"/>
      </w:r>
      <w:r>
        <w:rPr>
          <w:rFonts w:hint="eastAsia" w:ascii="宋体" w:hAnsi="宋体" w:eastAsia="宋体" w:cs="宋体"/>
          <w:kern w:val="28"/>
          <w:szCs w:val="24"/>
          <w:highlight w:val="none"/>
          <w:lang w:eastAsia="zh-CN"/>
        </w:rPr>
        <w:t>2</w:t>
      </w:r>
      <w:r>
        <w:rPr>
          <w:rFonts w:hint="eastAsia" w:ascii="宋体" w:hAnsi="宋体" w:eastAsia="宋体" w:cs="宋体"/>
          <w:kern w:val="28"/>
          <w:szCs w:val="24"/>
          <w:highlight w:val="none"/>
          <w:lang w:val="en-US" w:eastAsia="zh-CN"/>
        </w:rPr>
        <w:t>1</w:t>
      </w:r>
      <w:r>
        <w:rPr>
          <w:rFonts w:hint="eastAsia" w:ascii="宋体" w:hAnsi="宋体" w:eastAsia="宋体" w:cs="宋体"/>
          <w:kern w:val="28"/>
          <w:szCs w:val="24"/>
          <w:highlight w:val="none"/>
          <w:lang w:eastAsia="zh-CN"/>
        </w:rPr>
        <w:t>.处罚情形</w:t>
      </w:r>
      <w:r>
        <w:rPr>
          <w:rFonts w:hint="eastAsia" w:ascii="宋体" w:hAnsi="宋体" w:eastAsia="宋体" w:cs="宋体"/>
          <w:kern w:val="28"/>
          <w:szCs w:val="24"/>
          <w:highlight w:val="none"/>
          <w:lang w:eastAsia="zh-CN"/>
        </w:rPr>
        <w:tab/>
      </w:r>
      <w:r>
        <w:rPr>
          <w:rFonts w:hint="eastAsia" w:ascii="宋体" w:hAnsi="宋体" w:eastAsia="宋体" w:cs="宋体"/>
          <w:kern w:val="28"/>
          <w:szCs w:val="24"/>
          <w:highlight w:val="none"/>
          <w:lang w:eastAsia="zh-CN"/>
        </w:rPr>
        <w:fldChar w:fldCharType="begin"/>
      </w:r>
      <w:r>
        <w:rPr>
          <w:rFonts w:hint="eastAsia" w:ascii="宋体" w:hAnsi="宋体" w:eastAsia="宋体" w:cs="宋体"/>
          <w:kern w:val="28"/>
          <w:szCs w:val="24"/>
          <w:highlight w:val="none"/>
          <w:lang w:eastAsia="zh-CN"/>
        </w:rPr>
        <w:instrText xml:space="preserve"> PAGEREF _Toc6233 \h </w:instrText>
      </w:r>
      <w:r>
        <w:rPr>
          <w:rFonts w:hint="eastAsia" w:ascii="宋体" w:hAnsi="宋体" w:eastAsia="宋体" w:cs="宋体"/>
          <w:kern w:val="28"/>
          <w:szCs w:val="24"/>
          <w:highlight w:val="none"/>
          <w:lang w:eastAsia="zh-CN"/>
        </w:rPr>
        <w:fldChar w:fldCharType="separate"/>
      </w:r>
      <w:r>
        <w:rPr>
          <w:rFonts w:hint="eastAsia" w:ascii="宋体" w:hAnsi="宋体" w:eastAsia="宋体" w:cs="宋体"/>
          <w:kern w:val="28"/>
          <w:szCs w:val="24"/>
          <w:highlight w:val="none"/>
          <w:lang w:eastAsia="zh-CN"/>
        </w:rPr>
        <w:t>19</w:t>
      </w:r>
      <w:r>
        <w:rPr>
          <w:rFonts w:hint="eastAsia" w:ascii="宋体" w:hAnsi="宋体" w:eastAsia="宋体" w:cs="宋体"/>
          <w:kern w:val="28"/>
          <w:szCs w:val="24"/>
          <w:highlight w:val="none"/>
          <w:lang w:eastAsia="zh-CN"/>
        </w:rPr>
        <w:fldChar w:fldCharType="end"/>
      </w:r>
      <w:r>
        <w:rPr>
          <w:rFonts w:hint="eastAsia" w:ascii="宋体" w:hAnsi="宋体" w:eastAsia="宋体" w:cs="宋体"/>
          <w:kern w:val="28"/>
          <w:szCs w:val="24"/>
          <w:highlight w:val="none"/>
          <w:lang w:val="zh-CN" w:eastAsia="zh-CN"/>
        </w:rPr>
        <w:fldChar w:fldCharType="end"/>
      </w:r>
    </w:p>
    <w:p w14:paraId="78C4D339">
      <w:pPr>
        <w:pStyle w:val="29"/>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_Toc11055 </w:instrText>
      </w:r>
      <w:r>
        <w:rPr>
          <w:rFonts w:hint="eastAsia" w:ascii="宋体" w:hAnsi="宋体" w:eastAsia="宋体" w:cs="宋体"/>
          <w:i w:val="0"/>
          <w:iCs w:val="0"/>
          <w:szCs w:val="24"/>
          <w:highlight w:val="none"/>
          <w:lang w:val="zh-CN"/>
        </w:rPr>
        <w:fldChar w:fldCharType="separate"/>
      </w:r>
      <w:r>
        <w:rPr>
          <w:rFonts w:hint="eastAsia" w:ascii="宋体"/>
          <w:kern w:val="28"/>
          <w:szCs w:val="20"/>
          <w:highlight w:val="none"/>
        </w:rPr>
        <w:t>青海省政府采购项目合同书范本（服务类）</w:t>
      </w:r>
      <w:r>
        <w:rPr>
          <w:highlight w:val="none"/>
        </w:rPr>
        <w:tab/>
      </w:r>
      <w:r>
        <w:rPr>
          <w:highlight w:val="none"/>
        </w:rPr>
        <w:fldChar w:fldCharType="begin"/>
      </w:r>
      <w:r>
        <w:rPr>
          <w:highlight w:val="none"/>
        </w:rPr>
        <w:instrText xml:space="preserve"> PAGEREF _Toc11055 \h </w:instrText>
      </w:r>
      <w:r>
        <w:rPr>
          <w:highlight w:val="none"/>
        </w:rPr>
        <w:fldChar w:fldCharType="separate"/>
      </w:r>
      <w:r>
        <w:rPr>
          <w:highlight w:val="none"/>
        </w:rPr>
        <w:t>20</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0F00E37C">
      <w:pPr>
        <w:pStyle w:val="29"/>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_Toc3003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bCs/>
          <w:szCs w:val="48"/>
          <w:highlight w:val="none"/>
        </w:rPr>
        <w:t>青海省政府采购项目合同书</w:t>
      </w:r>
      <w:r>
        <w:rPr>
          <w:highlight w:val="none"/>
        </w:rPr>
        <w:tab/>
      </w:r>
      <w:r>
        <w:rPr>
          <w:highlight w:val="none"/>
        </w:rPr>
        <w:fldChar w:fldCharType="begin"/>
      </w:r>
      <w:r>
        <w:rPr>
          <w:highlight w:val="none"/>
        </w:rPr>
        <w:instrText xml:space="preserve"> PAGEREF _Toc3003 \h </w:instrText>
      </w:r>
      <w:r>
        <w:rPr>
          <w:highlight w:val="none"/>
        </w:rPr>
        <w:fldChar w:fldCharType="separate"/>
      </w:r>
      <w:r>
        <w:rPr>
          <w:highlight w:val="none"/>
        </w:rPr>
        <w:t>20</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2DF4393B">
      <w:pPr>
        <w:pStyle w:val="29"/>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_Toc7521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bCs/>
          <w:kern w:val="28"/>
          <w:szCs w:val="36"/>
          <w:highlight w:val="none"/>
        </w:rPr>
        <w:t>第五部分  响应文件格式</w:t>
      </w:r>
      <w:r>
        <w:rPr>
          <w:highlight w:val="none"/>
        </w:rPr>
        <w:tab/>
      </w:r>
      <w:r>
        <w:rPr>
          <w:highlight w:val="none"/>
        </w:rPr>
        <w:fldChar w:fldCharType="begin"/>
      </w:r>
      <w:r>
        <w:rPr>
          <w:highlight w:val="none"/>
        </w:rPr>
        <w:instrText xml:space="preserve"> PAGEREF _Toc7521 \h </w:instrText>
      </w:r>
      <w:r>
        <w:rPr>
          <w:highlight w:val="none"/>
        </w:rPr>
        <w:fldChar w:fldCharType="separate"/>
      </w:r>
      <w:r>
        <w:rPr>
          <w:highlight w:val="none"/>
        </w:rPr>
        <w:t>34</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60C21E29">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_Toc4929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32"/>
          <w:highlight w:val="none"/>
        </w:rPr>
        <w:t>附件1：响应文件封面</w:t>
      </w:r>
      <w:r>
        <w:rPr>
          <w:highlight w:val="none"/>
        </w:rPr>
        <w:tab/>
      </w:r>
      <w:r>
        <w:rPr>
          <w:highlight w:val="none"/>
        </w:rPr>
        <w:fldChar w:fldCharType="begin"/>
      </w:r>
      <w:r>
        <w:rPr>
          <w:highlight w:val="none"/>
        </w:rPr>
        <w:instrText xml:space="preserve"> PAGEREF _Toc4929 \h </w:instrText>
      </w:r>
      <w:r>
        <w:rPr>
          <w:highlight w:val="none"/>
        </w:rPr>
        <w:fldChar w:fldCharType="separate"/>
      </w:r>
      <w:r>
        <w:rPr>
          <w:highlight w:val="none"/>
        </w:rPr>
        <w:t>34</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7F561A77">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_Toc8983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rPr>
        <w:t>附件2：磋商函</w:t>
      </w:r>
      <w:r>
        <w:rPr>
          <w:highlight w:val="none"/>
        </w:rPr>
        <w:tab/>
      </w:r>
      <w:r>
        <w:rPr>
          <w:highlight w:val="none"/>
        </w:rPr>
        <w:fldChar w:fldCharType="begin"/>
      </w:r>
      <w:r>
        <w:rPr>
          <w:highlight w:val="none"/>
        </w:rPr>
        <w:instrText xml:space="preserve"> PAGEREF _Toc8983 \h </w:instrText>
      </w:r>
      <w:r>
        <w:rPr>
          <w:highlight w:val="none"/>
        </w:rPr>
        <w:fldChar w:fldCharType="separate"/>
      </w:r>
      <w:r>
        <w:rPr>
          <w:highlight w:val="none"/>
        </w:rPr>
        <w:t>35</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757287A2">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_Toc2405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rPr>
        <w:t>附件3：竞争性磋商首次报价表</w:t>
      </w:r>
      <w:r>
        <w:rPr>
          <w:highlight w:val="none"/>
        </w:rPr>
        <w:tab/>
      </w:r>
      <w:r>
        <w:rPr>
          <w:highlight w:val="none"/>
        </w:rPr>
        <w:fldChar w:fldCharType="begin"/>
      </w:r>
      <w:r>
        <w:rPr>
          <w:highlight w:val="none"/>
        </w:rPr>
        <w:instrText xml:space="preserve"> PAGEREF _Toc2405 \h </w:instrText>
      </w:r>
      <w:r>
        <w:rPr>
          <w:highlight w:val="none"/>
        </w:rPr>
        <w:fldChar w:fldCharType="separate"/>
      </w:r>
      <w:r>
        <w:rPr>
          <w:highlight w:val="none"/>
        </w:rPr>
        <w:t>36</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6073BAAF">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_Toc5751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附件4：法定代表人证明书</w:t>
      </w:r>
      <w:r>
        <w:rPr>
          <w:highlight w:val="none"/>
        </w:rPr>
        <w:tab/>
      </w:r>
      <w:r>
        <w:rPr>
          <w:highlight w:val="none"/>
        </w:rPr>
        <w:fldChar w:fldCharType="begin"/>
      </w:r>
      <w:r>
        <w:rPr>
          <w:highlight w:val="none"/>
        </w:rPr>
        <w:instrText xml:space="preserve"> PAGEREF _Toc5751 \h </w:instrText>
      </w:r>
      <w:r>
        <w:rPr>
          <w:highlight w:val="none"/>
        </w:rPr>
        <w:fldChar w:fldCharType="separate"/>
      </w:r>
      <w:r>
        <w:rPr>
          <w:highlight w:val="none"/>
        </w:rPr>
        <w:t>37</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21DCB4B2">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_Toc27390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附件5：法定代表人授权书</w:t>
      </w:r>
      <w:r>
        <w:rPr>
          <w:highlight w:val="none"/>
        </w:rPr>
        <w:tab/>
      </w:r>
      <w:r>
        <w:rPr>
          <w:highlight w:val="none"/>
        </w:rPr>
        <w:fldChar w:fldCharType="begin"/>
      </w:r>
      <w:r>
        <w:rPr>
          <w:highlight w:val="none"/>
        </w:rPr>
        <w:instrText xml:space="preserve"> PAGEREF _Toc27390 \h </w:instrText>
      </w:r>
      <w:r>
        <w:rPr>
          <w:highlight w:val="none"/>
        </w:rPr>
        <w:fldChar w:fldCharType="separate"/>
      </w:r>
      <w:r>
        <w:rPr>
          <w:highlight w:val="none"/>
        </w:rPr>
        <w:t>38</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368ACF67">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_Toc1822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bCs/>
          <w:iCs w:val="0"/>
          <w:kern w:val="0"/>
          <w:szCs w:val="24"/>
          <w:highlight w:val="none"/>
          <w:lang w:val="en-US" w:eastAsia="zh-CN" w:bidi="ar"/>
        </w:rPr>
        <w:t>附件6</w:t>
      </w:r>
      <w:r>
        <w:rPr>
          <w:rFonts w:hint="eastAsia" w:ascii="宋体" w:hAnsi="宋体" w:eastAsia="宋体" w:cs="宋体"/>
          <w:bCs/>
          <w:iCs w:val="0"/>
          <w:kern w:val="0"/>
          <w:szCs w:val="24"/>
          <w:highlight w:val="none"/>
          <w:lang w:val="zh-CN" w:eastAsia="zh-CN" w:bidi="ar"/>
        </w:rPr>
        <w:t>：</w:t>
      </w:r>
      <w:r>
        <w:rPr>
          <w:rFonts w:hint="eastAsia" w:ascii="宋体" w:hAnsi="宋体" w:eastAsia="宋体" w:cs="宋体"/>
          <w:bCs/>
          <w:iCs w:val="0"/>
          <w:kern w:val="0"/>
          <w:szCs w:val="24"/>
          <w:highlight w:val="none"/>
          <w:lang w:val="en-US" w:eastAsia="zh-CN" w:bidi="ar"/>
        </w:rPr>
        <w:t>服务响应表</w:t>
      </w:r>
      <w:r>
        <w:rPr>
          <w:highlight w:val="none"/>
        </w:rPr>
        <w:tab/>
      </w:r>
      <w:r>
        <w:rPr>
          <w:highlight w:val="none"/>
        </w:rPr>
        <w:fldChar w:fldCharType="begin"/>
      </w:r>
      <w:r>
        <w:rPr>
          <w:highlight w:val="none"/>
        </w:rPr>
        <w:instrText xml:space="preserve"> PAGEREF _Toc1822 \h </w:instrText>
      </w:r>
      <w:r>
        <w:rPr>
          <w:highlight w:val="none"/>
        </w:rPr>
        <w:fldChar w:fldCharType="separate"/>
      </w:r>
      <w:r>
        <w:rPr>
          <w:highlight w:val="none"/>
        </w:rPr>
        <w:t>39</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4EA170BD">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_Toc32465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w:t>
      </w:r>
      <w:r>
        <w:rPr>
          <w:rFonts w:hint="eastAsia" w:cs="宋体"/>
          <w:szCs w:val="24"/>
          <w:highlight w:val="none"/>
          <w:lang w:val="en-US" w:eastAsia="zh-CN"/>
        </w:rPr>
        <w:t>7</w:t>
      </w:r>
      <w:r>
        <w:rPr>
          <w:rFonts w:hint="eastAsia" w:ascii="宋体" w:hAnsi="宋体" w:eastAsia="宋体" w:cs="宋体"/>
          <w:szCs w:val="24"/>
          <w:highlight w:val="none"/>
          <w:lang w:val="zh-CN"/>
        </w:rPr>
        <w:t>：供应商承诺函</w:t>
      </w:r>
      <w:r>
        <w:rPr>
          <w:highlight w:val="none"/>
        </w:rPr>
        <w:tab/>
      </w:r>
      <w:r>
        <w:rPr>
          <w:highlight w:val="none"/>
        </w:rPr>
        <w:fldChar w:fldCharType="begin"/>
      </w:r>
      <w:r>
        <w:rPr>
          <w:highlight w:val="none"/>
        </w:rPr>
        <w:instrText xml:space="preserve"> PAGEREF _Toc32465 \h </w:instrText>
      </w:r>
      <w:r>
        <w:rPr>
          <w:highlight w:val="none"/>
        </w:rPr>
        <w:fldChar w:fldCharType="separate"/>
      </w:r>
      <w:r>
        <w:rPr>
          <w:highlight w:val="none"/>
        </w:rPr>
        <w:t>40</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71EE3DC0">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_Toc10225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w:t>
      </w:r>
      <w:r>
        <w:rPr>
          <w:rFonts w:hint="eastAsia" w:cs="宋体"/>
          <w:szCs w:val="24"/>
          <w:highlight w:val="none"/>
          <w:lang w:val="en-US" w:eastAsia="zh-CN"/>
        </w:rPr>
        <w:t>8</w:t>
      </w:r>
      <w:r>
        <w:rPr>
          <w:rFonts w:hint="eastAsia" w:ascii="宋体" w:hAnsi="宋体" w:eastAsia="宋体" w:cs="宋体"/>
          <w:szCs w:val="24"/>
          <w:highlight w:val="none"/>
          <w:lang w:val="zh-CN"/>
        </w:rPr>
        <w:t>：供应商诚信承诺书</w:t>
      </w:r>
      <w:r>
        <w:rPr>
          <w:highlight w:val="none"/>
        </w:rPr>
        <w:tab/>
      </w:r>
      <w:r>
        <w:rPr>
          <w:highlight w:val="none"/>
        </w:rPr>
        <w:fldChar w:fldCharType="begin"/>
      </w:r>
      <w:r>
        <w:rPr>
          <w:highlight w:val="none"/>
        </w:rPr>
        <w:instrText xml:space="preserve"> PAGEREF _Toc10225 \h </w:instrText>
      </w:r>
      <w:r>
        <w:rPr>
          <w:highlight w:val="none"/>
        </w:rPr>
        <w:fldChar w:fldCharType="separate"/>
      </w:r>
      <w:r>
        <w:rPr>
          <w:highlight w:val="none"/>
        </w:rPr>
        <w:t>41</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75425F9A">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_Toc24215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w:t>
      </w:r>
      <w:r>
        <w:rPr>
          <w:rFonts w:hint="eastAsia" w:cs="宋体"/>
          <w:szCs w:val="24"/>
          <w:highlight w:val="none"/>
          <w:lang w:val="en-US" w:eastAsia="zh-CN"/>
        </w:rPr>
        <w:t>9</w:t>
      </w:r>
      <w:r>
        <w:rPr>
          <w:rFonts w:hint="eastAsia" w:ascii="宋体" w:hAnsi="宋体" w:eastAsia="宋体" w:cs="宋体"/>
          <w:szCs w:val="24"/>
          <w:highlight w:val="none"/>
          <w:lang w:val="zh-CN"/>
        </w:rPr>
        <w:t>：资格证明材料</w:t>
      </w:r>
      <w:r>
        <w:rPr>
          <w:highlight w:val="none"/>
        </w:rPr>
        <w:tab/>
      </w:r>
      <w:r>
        <w:rPr>
          <w:highlight w:val="none"/>
        </w:rPr>
        <w:fldChar w:fldCharType="begin"/>
      </w:r>
      <w:r>
        <w:rPr>
          <w:highlight w:val="none"/>
        </w:rPr>
        <w:instrText xml:space="preserve"> PAGEREF _Toc24215 \h </w:instrText>
      </w:r>
      <w:r>
        <w:rPr>
          <w:highlight w:val="none"/>
        </w:rPr>
        <w:fldChar w:fldCharType="separate"/>
      </w:r>
      <w:r>
        <w:rPr>
          <w:highlight w:val="none"/>
        </w:rPr>
        <w:t>42</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7864F7D7">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_Toc15494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附件1</w:t>
      </w:r>
      <w:r>
        <w:rPr>
          <w:rFonts w:hint="eastAsia" w:cs="宋体"/>
          <w:szCs w:val="24"/>
          <w:highlight w:val="none"/>
          <w:lang w:val="en-US" w:eastAsia="zh-CN"/>
        </w:rPr>
        <w:t>0</w:t>
      </w:r>
      <w:r>
        <w:rPr>
          <w:rFonts w:hint="eastAsia" w:ascii="宋体" w:hAnsi="宋体" w:eastAsia="宋体" w:cs="宋体"/>
          <w:szCs w:val="24"/>
          <w:highlight w:val="none"/>
          <w:lang w:val="zh-CN"/>
        </w:rPr>
        <w:t>：财务状况证明</w:t>
      </w:r>
      <w:r>
        <w:rPr>
          <w:highlight w:val="none"/>
        </w:rPr>
        <w:tab/>
      </w:r>
      <w:r>
        <w:rPr>
          <w:highlight w:val="none"/>
        </w:rPr>
        <w:fldChar w:fldCharType="begin"/>
      </w:r>
      <w:r>
        <w:rPr>
          <w:highlight w:val="none"/>
        </w:rPr>
        <w:instrText xml:space="preserve"> PAGEREF _Toc15494 \h </w:instrText>
      </w:r>
      <w:r>
        <w:rPr>
          <w:highlight w:val="none"/>
        </w:rPr>
        <w:fldChar w:fldCharType="separate"/>
      </w:r>
      <w:r>
        <w:rPr>
          <w:highlight w:val="none"/>
        </w:rPr>
        <w:t>43</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6BA78324">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_Toc5446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附件1</w:t>
      </w:r>
      <w:r>
        <w:rPr>
          <w:rFonts w:hint="eastAsia" w:cs="宋体"/>
          <w:szCs w:val="24"/>
          <w:highlight w:val="none"/>
          <w:lang w:val="en-US" w:eastAsia="zh-CN"/>
        </w:rPr>
        <w:t>1</w:t>
      </w:r>
      <w:r>
        <w:rPr>
          <w:rFonts w:hint="eastAsia" w:ascii="宋体" w:hAnsi="宋体" w:eastAsia="宋体" w:cs="宋体"/>
          <w:szCs w:val="24"/>
          <w:highlight w:val="none"/>
          <w:lang w:val="zh-CN"/>
        </w:rPr>
        <w:t>：具备履行合同所必需的设备和专业技术能力的证明材料</w:t>
      </w:r>
      <w:r>
        <w:rPr>
          <w:highlight w:val="none"/>
        </w:rPr>
        <w:tab/>
      </w:r>
      <w:r>
        <w:rPr>
          <w:highlight w:val="none"/>
        </w:rPr>
        <w:fldChar w:fldCharType="begin"/>
      </w:r>
      <w:r>
        <w:rPr>
          <w:highlight w:val="none"/>
        </w:rPr>
        <w:instrText xml:space="preserve"> PAGEREF _Toc5446 \h </w:instrText>
      </w:r>
      <w:r>
        <w:rPr>
          <w:highlight w:val="none"/>
        </w:rPr>
        <w:fldChar w:fldCharType="separate"/>
      </w:r>
      <w:r>
        <w:rPr>
          <w:highlight w:val="none"/>
        </w:rPr>
        <w:t>44</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294CC28E">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_Toc2761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附件1</w:t>
      </w:r>
      <w:r>
        <w:rPr>
          <w:rFonts w:hint="eastAsia" w:cs="宋体"/>
          <w:szCs w:val="24"/>
          <w:highlight w:val="none"/>
          <w:lang w:val="en-US" w:eastAsia="zh-CN"/>
        </w:rPr>
        <w:t>2</w:t>
      </w:r>
      <w:r>
        <w:rPr>
          <w:rFonts w:hint="eastAsia" w:ascii="宋体" w:hAnsi="宋体" w:eastAsia="宋体" w:cs="宋体"/>
          <w:szCs w:val="24"/>
          <w:highlight w:val="none"/>
          <w:lang w:val="zh-CN"/>
        </w:rPr>
        <w:t>：无重大违法记录声明</w:t>
      </w:r>
      <w:r>
        <w:rPr>
          <w:highlight w:val="none"/>
        </w:rPr>
        <w:tab/>
      </w:r>
      <w:r>
        <w:rPr>
          <w:highlight w:val="none"/>
        </w:rPr>
        <w:fldChar w:fldCharType="begin"/>
      </w:r>
      <w:r>
        <w:rPr>
          <w:highlight w:val="none"/>
        </w:rPr>
        <w:instrText xml:space="preserve"> PAGEREF _Toc2761 \h </w:instrText>
      </w:r>
      <w:r>
        <w:rPr>
          <w:highlight w:val="none"/>
        </w:rPr>
        <w:fldChar w:fldCharType="separate"/>
      </w:r>
      <w:r>
        <w:rPr>
          <w:highlight w:val="none"/>
        </w:rPr>
        <w:t>45</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669CB818">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_Toc25768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附件1</w:t>
      </w:r>
      <w:r>
        <w:rPr>
          <w:rFonts w:hint="eastAsia" w:cs="宋体"/>
          <w:szCs w:val="24"/>
          <w:highlight w:val="none"/>
          <w:lang w:val="en-US" w:eastAsia="zh-CN"/>
        </w:rPr>
        <w:t>3</w:t>
      </w:r>
      <w:r>
        <w:rPr>
          <w:rFonts w:hint="eastAsia" w:ascii="宋体" w:hAnsi="宋体" w:eastAsia="宋体" w:cs="宋体"/>
          <w:szCs w:val="24"/>
          <w:highlight w:val="none"/>
          <w:lang w:val="zh-CN"/>
        </w:rPr>
        <w:t>：中小企业声明函（服务）</w:t>
      </w:r>
      <w:r>
        <w:rPr>
          <w:highlight w:val="none"/>
        </w:rPr>
        <w:tab/>
      </w:r>
      <w:r>
        <w:rPr>
          <w:highlight w:val="none"/>
        </w:rPr>
        <w:fldChar w:fldCharType="begin"/>
      </w:r>
      <w:r>
        <w:rPr>
          <w:highlight w:val="none"/>
        </w:rPr>
        <w:instrText xml:space="preserve"> PAGEREF _Toc25768 \h </w:instrText>
      </w:r>
      <w:r>
        <w:rPr>
          <w:highlight w:val="none"/>
        </w:rPr>
        <w:fldChar w:fldCharType="separate"/>
      </w:r>
      <w:r>
        <w:rPr>
          <w:highlight w:val="none"/>
        </w:rPr>
        <w:t>46</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068BCB1F">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_Toc5239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附件1</w:t>
      </w:r>
      <w:r>
        <w:rPr>
          <w:rFonts w:hint="eastAsia" w:cs="宋体"/>
          <w:szCs w:val="24"/>
          <w:highlight w:val="none"/>
          <w:lang w:val="en-US" w:eastAsia="zh-CN"/>
        </w:rPr>
        <w:t>4</w:t>
      </w:r>
      <w:r>
        <w:rPr>
          <w:rFonts w:hint="eastAsia" w:ascii="宋体" w:hAnsi="宋体" w:eastAsia="宋体" w:cs="宋体"/>
          <w:szCs w:val="24"/>
          <w:highlight w:val="none"/>
          <w:lang w:val="zh-CN"/>
        </w:rPr>
        <w:t>：残疾人福利性单位声明函</w:t>
      </w:r>
      <w:r>
        <w:rPr>
          <w:highlight w:val="none"/>
        </w:rPr>
        <w:tab/>
      </w:r>
      <w:r>
        <w:rPr>
          <w:highlight w:val="none"/>
        </w:rPr>
        <w:fldChar w:fldCharType="begin"/>
      </w:r>
      <w:r>
        <w:rPr>
          <w:highlight w:val="none"/>
        </w:rPr>
        <w:instrText xml:space="preserve"> PAGEREF _Toc5239 \h </w:instrText>
      </w:r>
      <w:r>
        <w:rPr>
          <w:highlight w:val="none"/>
        </w:rPr>
        <w:fldChar w:fldCharType="separate"/>
      </w:r>
      <w:r>
        <w:rPr>
          <w:highlight w:val="none"/>
        </w:rPr>
        <w:t>47</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253D2529">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_Toc7607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附件1</w:t>
      </w:r>
      <w:r>
        <w:rPr>
          <w:rFonts w:hint="eastAsia" w:cs="宋体"/>
          <w:szCs w:val="24"/>
          <w:highlight w:val="none"/>
          <w:lang w:val="en-US" w:eastAsia="zh-CN"/>
        </w:rPr>
        <w:t>5</w:t>
      </w:r>
      <w:r>
        <w:rPr>
          <w:rFonts w:hint="eastAsia" w:ascii="宋体" w:hAnsi="宋体" w:eastAsia="宋体" w:cs="宋体"/>
          <w:szCs w:val="24"/>
          <w:highlight w:val="none"/>
          <w:lang w:val="zh-CN"/>
        </w:rPr>
        <w:t>.监狱企业证明资料</w:t>
      </w:r>
      <w:r>
        <w:rPr>
          <w:highlight w:val="none"/>
        </w:rPr>
        <w:tab/>
      </w:r>
      <w:r>
        <w:rPr>
          <w:highlight w:val="none"/>
        </w:rPr>
        <w:fldChar w:fldCharType="begin"/>
      </w:r>
      <w:r>
        <w:rPr>
          <w:highlight w:val="none"/>
        </w:rPr>
        <w:instrText xml:space="preserve"> PAGEREF _Toc7607 \h </w:instrText>
      </w:r>
      <w:r>
        <w:rPr>
          <w:highlight w:val="none"/>
        </w:rPr>
        <w:fldChar w:fldCharType="separate"/>
      </w:r>
      <w:r>
        <w:rPr>
          <w:highlight w:val="none"/>
        </w:rPr>
        <w:t>48</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081605BF">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_Toc32671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w:t>
      </w:r>
      <w:r>
        <w:rPr>
          <w:rFonts w:hint="eastAsia" w:cs="宋体"/>
          <w:szCs w:val="24"/>
          <w:highlight w:val="none"/>
          <w:lang w:val="en-US" w:eastAsia="zh-CN"/>
        </w:rPr>
        <w:t>16</w:t>
      </w:r>
      <w:r>
        <w:rPr>
          <w:rFonts w:hint="eastAsia" w:ascii="宋体" w:hAnsi="宋体" w:eastAsia="宋体" w:cs="宋体"/>
          <w:szCs w:val="24"/>
          <w:highlight w:val="none"/>
          <w:lang w:val="zh-CN"/>
        </w:rPr>
        <w:t>：拟投入本项目的技术人员概况</w:t>
      </w:r>
      <w:r>
        <w:rPr>
          <w:highlight w:val="none"/>
        </w:rPr>
        <w:tab/>
      </w:r>
      <w:r>
        <w:rPr>
          <w:highlight w:val="none"/>
        </w:rPr>
        <w:fldChar w:fldCharType="begin"/>
      </w:r>
      <w:r>
        <w:rPr>
          <w:highlight w:val="none"/>
        </w:rPr>
        <w:instrText xml:space="preserve"> PAGEREF _Toc32671 \h </w:instrText>
      </w:r>
      <w:r>
        <w:rPr>
          <w:highlight w:val="none"/>
        </w:rPr>
        <w:fldChar w:fldCharType="separate"/>
      </w:r>
      <w:r>
        <w:rPr>
          <w:highlight w:val="none"/>
        </w:rPr>
        <w:t>49</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1DD0A89F">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_Toc24289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附件1</w:t>
      </w:r>
      <w:r>
        <w:rPr>
          <w:rFonts w:hint="eastAsia" w:cs="宋体"/>
          <w:szCs w:val="24"/>
          <w:highlight w:val="none"/>
          <w:lang w:val="en-US" w:eastAsia="zh-CN"/>
        </w:rPr>
        <w:t>7</w:t>
      </w:r>
      <w:r>
        <w:rPr>
          <w:rFonts w:hint="eastAsia" w:ascii="宋体" w:hAnsi="宋体" w:eastAsia="宋体" w:cs="宋体"/>
          <w:szCs w:val="24"/>
          <w:highlight w:val="none"/>
          <w:lang w:val="zh-CN"/>
        </w:rPr>
        <w:t>：最</w:t>
      </w:r>
      <w:r>
        <w:rPr>
          <w:rFonts w:hint="eastAsia" w:ascii="宋体" w:hAnsi="宋体" w:eastAsia="宋体" w:cs="宋体"/>
          <w:szCs w:val="24"/>
          <w:highlight w:val="none"/>
        </w:rPr>
        <w:t>终</w:t>
      </w:r>
      <w:r>
        <w:rPr>
          <w:rFonts w:hint="eastAsia" w:ascii="宋体" w:hAnsi="宋体" w:eastAsia="宋体" w:cs="宋体"/>
          <w:szCs w:val="24"/>
          <w:highlight w:val="none"/>
          <w:lang w:val="zh-CN"/>
        </w:rPr>
        <w:t>磋商报价表</w:t>
      </w:r>
      <w:r>
        <w:rPr>
          <w:highlight w:val="none"/>
        </w:rPr>
        <w:tab/>
      </w:r>
      <w:r>
        <w:rPr>
          <w:highlight w:val="none"/>
        </w:rPr>
        <w:fldChar w:fldCharType="begin"/>
      </w:r>
      <w:r>
        <w:rPr>
          <w:highlight w:val="none"/>
        </w:rPr>
        <w:instrText xml:space="preserve"> PAGEREF _Toc24289 \h </w:instrText>
      </w:r>
      <w:r>
        <w:rPr>
          <w:highlight w:val="none"/>
        </w:rPr>
        <w:fldChar w:fldCharType="separate"/>
      </w:r>
      <w:r>
        <w:rPr>
          <w:highlight w:val="none"/>
        </w:rPr>
        <w:t>50</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50F9E011">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_Toc30808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w:t>
      </w:r>
      <w:r>
        <w:rPr>
          <w:rFonts w:hint="eastAsia" w:cs="宋体"/>
          <w:szCs w:val="24"/>
          <w:highlight w:val="none"/>
          <w:lang w:val="en-US" w:eastAsia="zh-CN"/>
        </w:rPr>
        <w:t>18</w:t>
      </w:r>
      <w:r>
        <w:rPr>
          <w:rFonts w:hint="eastAsia" w:ascii="宋体" w:hAnsi="宋体" w:eastAsia="宋体" w:cs="宋体"/>
          <w:szCs w:val="24"/>
          <w:highlight w:val="none"/>
          <w:lang w:val="zh-CN"/>
        </w:rPr>
        <w:t>：</w:t>
      </w:r>
      <w:r>
        <w:rPr>
          <w:rFonts w:hint="eastAsia" w:ascii="宋体" w:hAnsi="宋体" w:eastAsia="宋体" w:cs="宋体"/>
          <w:szCs w:val="24"/>
          <w:highlight w:val="none"/>
          <w:lang w:eastAsia="zh-CN"/>
        </w:rPr>
        <w:t>供应商</w:t>
      </w:r>
      <w:r>
        <w:rPr>
          <w:rFonts w:hint="eastAsia" w:ascii="宋体" w:hAnsi="宋体" w:eastAsia="宋体" w:cs="宋体"/>
          <w:szCs w:val="24"/>
          <w:highlight w:val="none"/>
          <w:lang w:val="zh-CN"/>
        </w:rPr>
        <w:t>的类似业绩证明材料</w:t>
      </w:r>
      <w:r>
        <w:rPr>
          <w:highlight w:val="none"/>
        </w:rPr>
        <w:tab/>
      </w:r>
      <w:r>
        <w:rPr>
          <w:highlight w:val="none"/>
        </w:rPr>
        <w:fldChar w:fldCharType="begin"/>
      </w:r>
      <w:r>
        <w:rPr>
          <w:highlight w:val="none"/>
        </w:rPr>
        <w:instrText xml:space="preserve"> PAGEREF _Toc30808 \h </w:instrText>
      </w:r>
      <w:r>
        <w:rPr>
          <w:highlight w:val="none"/>
        </w:rPr>
        <w:fldChar w:fldCharType="separate"/>
      </w:r>
      <w:r>
        <w:rPr>
          <w:highlight w:val="none"/>
        </w:rPr>
        <w:t>51</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0B0A4CA5">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_Toc29615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附件</w:t>
      </w:r>
      <w:r>
        <w:rPr>
          <w:rFonts w:hint="eastAsia" w:cs="宋体"/>
          <w:szCs w:val="24"/>
          <w:highlight w:val="none"/>
          <w:lang w:val="en-US" w:eastAsia="zh-CN"/>
        </w:rPr>
        <w:t>19</w:t>
      </w:r>
      <w:r>
        <w:rPr>
          <w:rFonts w:hint="eastAsia" w:ascii="宋体" w:hAnsi="宋体" w:eastAsia="宋体" w:cs="宋体"/>
          <w:szCs w:val="24"/>
          <w:highlight w:val="none"/>
          <w:lang w:val="zh-CN"/>
        </w:rPr>
        <w:t>：其他资料</w:t>
      </w:r>
      <w:r>
        <w:rPr>
          <w:highlight w:val="none"/>
        </w:rPr>
        <w:tab/>
      </w:r>
      <w:r>
        <w:rPr>
          <w:highlight w:val="none"/>
        </w:rPr>
        <w:fldChar w:fldCharType="begin"/>
      </w:r>
      <w:r>
        <w:rPr>
          <w:highlight w:val="none"/>
        </w:rPr>
        <w:instrText xml:space="preserve"> PAGEREF _Toc29615 \h </w:instrText>
      </w:r>
      <w:r>
        <w:rPr>
          <w:highlight w:val="none"/>
        </w:rPr>
        <w:fldChar w:fldCharType="separate"/>
      </w:r>
      <w:r>
        <w:rPr>
          <w:highlight w:val="none"/>
        </w:rPr>
        <w:t>52</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7EBF976E">
      <w:pPr>
        <w:pStyle w:val="29"/>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_Toc8747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bCs/>
          <w:iCs w:val="0"/>
          <w:szCs w:val="24"/>
          <w:highlight w:val="none"/>
          <w:lang w:val="zh-CN"/>
        </w:rPr>
        <w:t>第六部分  采购项目服务要求</w:t>
      </w:r>
      <w:r>
        <w:rPr>
          <w:highlight w:val="none"/>
        </w:rPr>
        <w:tab/>
      </w:r>
      <w:r>
        <w:rPr>
          <w:highlight w:val="none"/>
        </w:rPr>
        <w:fldChar w:fldCharType="begin"/>
      </w:r>
      <w:r>
        <w:rPr>
          <w:highlight w:val="none"/>
        </w:rPr>
        <w:instrText xml:space="preserve"> PAGEREF _Toc8747 \h </w:instrText>
      </w:r>
      <w:r>
        <w:rPr>
          <w:highlight w:val="none"/>
        </w:rPr>
        <w:fldChar w:fldCharType="separate"/>
      </w:r>
      <w:r>
        <w:rPr>
          <w:highlight w:val="none"/>
        </w:rPr>
        <w:t>53</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3932F6E0">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_Toc3616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kern w:val="28"/>
          <w:szCs w:val="24"/>
          <w:highlight w:val="none"/>
        </w:rPr>
        <w:t>（一）投标要求</w:t>
      </w:r>
      <w:r>
        <w:rPr>
          <w:highlight w:val="none"/>
        </w:rPr>
        <w:tab/>
      </w:r>
      <w:r>
        <w:rPr>
          <w:highlight w:val="none"/>
        </w:rPr>
        <w:fldChar w:fldCharType="begin"/>
      </w:r>
      <w:r>
        <w:rPr>
          <w:highlight w:val="none"/>
        </w:rPr>
        <w:instrText xml:space="preserve"> PAGEREF _Toc3616 \h </w:instrText>
      </w:r>
      <w:r>
        <w:rPr>
          <w:highlight w:val="none"/>
        </w:rPr>
        <w:fldChar w:fldCharType="separate"/>
      </w:r>
      <w:r>
        <w:rPr>
          <w:highlight w:val="none"/>
        </w:rPr>
        <w:t>53</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121A36F4">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_Toc6447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zh-CN"/>
        </w:rPr>
        <w:t>1.投标说明</w:t>
      </w:r>
      <w:r>
        <w:rPr>
          <w:highlight w:val="none"/>
        </w:rPr>
        <w:tab/>
      </w:r>
      <w:r>
        <w:rPr>
          <w:highlight w:val="none"/>
        </w:rPr>
        <w:fldChar w:fldCharType="begin"/>
      </w:r>
      <w:r>
        <w:rPr>
          <w:highlight w:val="none"/>
        </w:rPr>
        <w:instrText xml:space="preserve"> PAGEREF _Toc6447 \h </w:instrText>
      </w:r>
      <w:r>
        <w:rPr>
          <w:highlight w:val="none"/>
        </w:rPr>
        <w:fldChar w:fldCharType="separate"/>
      </w:r>
      <w:r>
        <w:rPr>
          <w:highlight w:val="none"/>
        </w:rPr>
        <w:t>53</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56985F4C">
      <w:pPr>
        <w:pStyle w:val="33"/>
        <w:tabs>
          <w:tab w:val="right" w:leader="dot" w:pos="8306"/>
        </w:tabs>
        <w:rPr>
          <w:highlight w:val="none"/>
        </w:rPr>
      </w:pPr>
      <w:r>
        <w:rPr>
          <w:rFonts w:hint="eastAsia" w:ascii="宋体" w:hAnsi="宋体" w:eastAsia="宋体" w:cs="宋体"/>
          <w:i w:val="0"/>
          <w:iCs w:val="0"/>
          <w:color w:val="auto"/>
          <w:szCs w:val="24"/>
          <w:highlight w:val="none"/>
          <w:lang w:val="zh-CN"/>
        </w:rPr>
        <w:fldChar w:fldCharType="begin"/>
      </w:r>
      <w:r>
        <w:rPr>
          <w:rFonts w:hint="eastAsia" w:ascii="宋体" w:hAnsi="宋体" w:eastAsia="宋体" w:cs="宋体"/>
          <w:i w:val="0"/>
          <w:iCs w:val="0"/>
          <w:szCs w:val="24"/>
          <w:highlight w:val="none"/>
          <w:lang w:val="zh-CN"/>
        </w:rPr>
        <w:instrText xml:space="preserve"> HYPERLINK \l _Toc11178 </w:instrText>
      </w:r>
      <w:r>
        <w:rPr>
          <w:rFonts w:hint="eastAsia" w:ascii="宋体" w:hAnsi="宋体" w:eastAsia="宋体" w:cs="宋体"/>
          <w:i w:val="0"/>
          <w:iCs w:val="0"/>
          <w:szCs w:val="24"/>
          <w:highlight w:val="none"/>
          <w:lang w:val="zh-CN"/>
        </w:rPr>
        <w:fldChar w:fldCharType="separate"/>
      </w:r>
      <w:r>
        <w:rPr>
          <w:rFonts w:hint="eastAsia" w:ascii="宋体" w:hAnsi="宋体" w:eastAsia="宋体" w:cs="宋体"/>
          <w:szCs w:val="24"/>
          <w:highlight w:val="none"/>
          <w:lang w:val="en-US" w:eastAsia="zh-CN"/>
        </w:rPr>
        <w:t>2.</w:t>
      </w:r>
      <w:r>
        <w:rPr>
          <w:rFonts w:hint="eastAsia" w:ascii="宋体" w:hAnsi="宋体" w:eastAsia="宋体" w:cs="宋体"/>
          <w:szCs w:val="24"/>
          <w:highlight w:val="none"/>
          <w:lang w:val="zh-CN"/>
        </w:rPr>
        <w:t>商务要求</w:t>
      </w:r>
      <w:r>
        <w:rPr>
          <w:highlight w:val="none"/>
        </w:rPr>
        <w:tab/>
      </w:r>
      <w:r>
        <w:rPr>
          <w:highlight w:val="none"/>
        </w:rPr>
        <w:fldChar w:fldCharType="begin"/>
      </w:r>
      <w:r>
        <w:rPr>
          <w:highlight w:val="none"/>
        </w:rPr>
        <w:instrText xml:space="preserve"> PAGEREF _Toc11178 \h </w:instrText>
      </w:r>
      <w:r>
        <w:rPr>
          <w:highlight w:val="none"/>
        </w:rPr>
        <w:fldChar w:fldCharType="separate"/>
      </w:r>
      <w:r>
        <w:rPr>
          <w:highlight w:val="none"/>
        </w:rPr>
        <w:t>53</w:t>
      </w:r>
      <w:r>
        <w:rPr>
          <w:highlight w:val="none"/>
        </w:rPr>
        <w:fldChar w:fldCharType="end"/>
      </w:r>
      <w:r>
        <w:rPr>
          <w:rFonts w:hint="eastAsia" w:ascii="宋体" w:hAnsi="宋体" w:eastAsia="宋体" w:cs="宋体"/>
          <w:i w:val="0"/>
          <w:iCs w:val="0"/>
          <w:color w:val="auto"/>
          <w:szCs w:val="24"/>
          <w:highlight w:val="none"/>
          <w:lang w:val="zh-CN"/>
        </w:rPr>
        <w:fldChar w:fldCharType="end"/>
      </w:r>
    </w:p>
    <w:p w14:paraId="334E98DA">
      <w:pPr>
        <w:pStyle w:val="33"/>
        <w:tabs>
          <w:tab w:val="right" w:leader="dot" w:pos="8306"/>
        </w:tabs>
        <w:ind w:left="400" w:firstLine="400"/>
        <w:rPr>
          <w:rFonts w:hint="eastAsia" w:ascii="宋体" w:hAnsi="宋体" w:eastAsia="宋体" w:cs="宋体"/>
          <w:i w:val="0"/>
          <w:iCs w:val="0"/>
          <w:color w:val="auto"/>
          <w:sz w:val="24"/>
          <w:szCs w:val="24"/>
          <w:highlight w:val="none"/>
          <w:lang w:val="zh-CN"/>
        </w:rPr>
      </w:pPr>
      <w:r>
        <w:rPr>
          <w:rFonts w:hint="eastAsia" w:ascii="宋体" w:hAnsi="宋体" w:eastAsia="宋体" w:cs="宋体"/>
          <w:i w:val="0"/>
          <w:iCs w:val="0"/>
          <w:color w:val="auto"/>
          <w:szCs w:val="24"/>
          <w:highlight w:val="none"/>
          <w:lang w:val="zh-CN"/>
        </w:rPr>
        <w:fldChar w:fldCharType="end"/>
      </w:r>
    </w:p>
    <w:p w14:paraId="540339D6">
      <w:pPr>
        <w:ind w:firstLine="400"/>
        <w:rPr>
          <w:rFonts w:hint="eastAsia" w:ascii="宋体" w:hAnsi="宋体" w:eastAsia="宋体" w:cs="宋体"/>
          <w:i/>
          <w:color w:val="auto"/>
          <w:sz w:val="24"/>
          <w:szCs w:val="24"/>
          <w:highlight w:val="none"/>
          <w:lang w:val="zh-CN"/>
        </w:rPr>
      </w:pPr>
    </w:p>
    <w:p w14:paraId="30E94FF3">
      <w:pPr>
        <w:ind w:firstLine="400"/>
        <w:rPr>
          <w:rFonts w:hint="eastAsia" w:ascii="宋体" w:hAnsi="宋体" w:eastAsia="宋体" w:cs="宋体"/>
          <w:i/>
          <w:color w:val="auto"/>
          <w:sz w:val="24"/>
          <w:szCs w:val="24"/>
          <w:highlight w:val="none"/>
          <w:lang w:val="zh-CN"/>
        </w:rPr>
      </w:pPr>
    </w:p>
    <w:p w14:paraId="14341154">
      <w:pPr>
        <w:ind w:firstLine="400"/>
        <w:rPr>
          <w:rFonts w:hint="eastAsia" w:ascii="宋体" w:hAnsi="宋体" w:eastAsia="宋体" w:cs="宋体"/>
          <w:i/>
          <w:color w:val="auto"/>
          <w:sz w:val="24"/>
          <w:szCs w:val="24"/>
          <w:highlight w:val="none"/>
          <w:lang w:val="zh-CN"/>
        </w:rPr>
      </w:pPr>
    </w:p>
    <w:p w14:paraId="510069CE">
      <w:pPr>
        <w:tabs>
          <w:tab w:val="left" w:pos="2837"/>
        </w:tabs>
        <w:ind w:firstLine="400"/>
        <w:jc w:val="left"/>
        <w:rPr>
          <w:rFonts w:hint="eastAsia" w:ascii="宋体" w:hAnsi="宋体" w:eastAsia="宋体" w:cs="宋体"/>
          <w:color w:val="auto"/>
          <w:sz w:val="24"/>
          <w:szCs w:val="24"/>
          <w:highlight w:val="none"/>
          <w:lang w:val="zh-CN"/>
        </w:rPr>
        <w:sectPr>
          <w:footerReference r:id="rId13" w:type="first"/>
          <w:headerReference r:id="rId11" w:type="default"/>
          <w:footerReference r:id="rId12" w:type="default"/>
          <w:pgSz w:w="11906" w:h="16838"/>
          <w:pgMar w:top="1440" w:right="1800" w:bottom="1440" w:left="1800" w:header="1021" w:footer="1020" w:gutter="0"/>
          <w:pgNumType w:fmt="decimal"/>
          <w:cols w:space="720" w:num="1"/>
          <w:docGrid w:linePitch="312" w:charSpace="0"/>
        </w:sectPr>
      </w:pPr>
      <w:r>
        <w:rPr>
          <w:rFonts w:hint="eastAsia" w:ascii="宋体" w:hAnsi="宋体" w:eastAsia="宋体" w:cs="宋体"/>
          <w:i/>
          <w:color w:val="auto"/>
          <w:sz w:val="24"/>
          <w:szCs w:val="24"/>
          <w:highlight w:val="none"/>
          <w:lang w:val="zh-CN"/>
        </w:rPr>
        <w:tab/>
      </w:r>
    </w:p>
    <w:p w14:paraId="42A51B3F">
      <w:pPr>
        <w:pStyle w:val="39"/>
        <w:keepNext w:val="0"/>
        <w:keepLines w:val="0"/>
        <w:pageBreakBefore w:val="0"/>
        <w:numPr>
          <w:ilvl w:val="0"/>
          <w:numId w:val="3"/>
        </w:numPr>
        <w:kinsoku/>
        <w:wordWrap/>
        <w:overflowPunct/>
        <w:topLinePunct w:val="0"/>
        <w:autoSpaceDE/>
        <w:autoSpaceDN/>
        <w:bidi w:val="0"/>
        <w:adjustRightInd/>
        <w:spacing w:before="0" w:after="0" w:line="500" w:lineRule="exact"/>
        <w:ind w:firstLine="0" w:firstLineChars="0"/>
        <w:textAlignment w:val="auto"/>
        <w:rPr>
          <w:rFonts w:hint="eastAsia"/>
          <w:highlight w:val="none"/>
          <w:lang w:val="zh-CN"/>
        </w:rPr>
      </w:pPr>
      <w:bookmarkStart w:id="0" w:name="_Toc10494"/>
      <w:bookmarkStart w:id="1" w:name="_Toc325725996"/>
      <w:r>
        <w:rPr>
          <w:rFonts w:hint="eastAsia" w:ascii="宋体" w:hAnsi="宋体" w:eastAsia="宋体" w:cs="宋体"/>
          <w:b/>
          <w:bCs/>
          <w:iCs/>
          <w:color w:val="auto"/>
          <w:kern w:val="0"/>
          <w:sz w:val="28"/>
          <w:szCs w:val="28"/>
          <w:highlight w:val="none"/>
          <w:lang w:val="zh-CN" w:eastAsia="zh-CN" w:bidi="ar-SA"/>
        </w:rPr>
        <w:t xml:space="preserve"> </w:t>
      </w:r>
      <w:bookmarkStart w:id="2" w:name="_Toc14792"/>
      <w:r>
        <w:rPr>
          <w:rFonts w:hint="eastAsia" w:ascii="宋体" w:hAnsi="宋体" w:eastAsia="宋体" w:cs="宋体"/>
          <w:b/>
          <w:bCs/>
          <w:iCs/>
          <w:color w:val="auto"/>
          <w:kern w:val="0"/>
          <w:sz w:val="28"/>
          <w:szCs w:val="28"/>
          <w:highlight w:val="none"/>
          <w:lang w:val="zh-CN" w:eastAsia="zh-CN" w:bidi="ar-SA"/>
        </w:rPr>
        <w:t>磋商邀请</w:t>
      </w:r>
      <w:bookmarkEnd w:id="0"/>
      <w:bookmarkEnd w:id="2"/>
    </w:p>
    <w:p w14:paraId="57E6669B">
      <w:pPr>
        <w:keepNext w:val="0"/>
        <w:keepLines w:val="0"/>
        <w:pageBreakBefore w:val="0"/>
        <w:kinsoku/>
        <w:wordWrap/>
        <w:overflowPunct/>
        <w:topLinePunct w:val="0"/>
        <w:autoSpaceDE/>
        <w:autoSpaceDN/>
        <w:bidi w:val="0"/>
        <w:adjustRightInd/>
        <w:spacing w:line="500" w:lineRule="exact"/>
        <w:ind w:firstLine="0" w:firstLineChars="0"/>
        <w:jc w:val="center"/>
        <w:textAlignment w:val="auto"/>
        <w:rPr>
          <w:rFonts w:hint="eastAsia" w:cs="宋体"/>
          <w:b/>
          <w:color w:val="auto"/>
          <w:sz w:val="28"/>
          <w:szCs w:val="28"/>
          <w:highlight w:val="none"/>
          <w:lang w:eastAsia="zh-CN"/>
        </w:rPr>
      </w:pPr>
      <w:r>
        <w:rPr>
          <w:rFonts w:hint="eastAsia" w:cs="宋体"/>
          <w:b/>
          <w:color w:val="auto"/>
          <w:sz w:val="28"/>
          <w:szCs w:val="28"/>
          <w:highlight w:val="none"/>
          <w:lang w:eastAsia="zh-CN"/>
        </w:rPr>
        <w:t>水资源专题调查评价</w:t>
      </w:r>
    </w:p>
    <w:p w14:paraId="20C2BF29">
      <w:pPr>
        <w:keepNext w:val="0"/>
        <w:keepLines w:val="0"/>
        <w:pageBreakBefore w:val="0"/>
        <w:kinsoku/>
        <w:wordWrap/>
        <w:overflowPunct/>
        <w:topLinePunct w:val="0"/>
        <w:autoSpaceDE/>
        <w:autoSpaceDN/>
        <w:bidi w:val="0"/>
        <w:adjustRightInd/>
        <w:spacing w:line="50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8"/>
          <w:szCs w:val="28"/>
          <w:highlight w:val="none"/>
        </w:rPr>
        <w:t>竞争性磋商采购公告</w:t>
      </w:r>
    </w:p>
    <w:p w14:paraId="37C7B1A6">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                                     </w:t>
      </w:r>
    </w:p>
    <w:p w14:paraId="5C68F9A9">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水资源专题调查评价</w:t>
      </w:r>
      <w:r>
        <w:rPr>
          <w:rFonts w:hint="eastAsia" w:ascii="宋体" w:hAnsi="宋体" w:eastAsia="宋体" w:cs="宋体"/>
          <w:color w:val="auto"/>
          <w:sz w:val="24"/>
          <w:szCs w:val="24"/>
          <w:highlight w:val="none"/>
        </w:rPr>
        <w:t>的潜在供应商应在政采云平台（www.zcygov.cn）获取采购文件，并于</w:t>
      </w:r>
      <w:r>
        <w:rPr>
          <w:rFonts w:hint="eastAsia" w:cs="宋体"/>
          <w:color w:val="auto"/>
          <w:sz w:val="24"/>
          <w:szCs w:val="24"/>
          <w:highlight w:val="none"/>
          <w:lang w:eastAsia="zh-CN"/>
        </w:rPr>
        <w:t>2025年</w:t>
      </w:r>
      <w:r>
        <w:rPr>
          <w:rFonts w:hint="eastAsia" w:cs="宋体"/>
          <w:color w:val="auto"/>
          <w:sz w:val="24"/>
          <w:szCs w:val="24"/>
          <w:highlight w:val="none"/>
          <w:lang w:val="en-US" w:eastAsia="zh-CN"/>
        </w:rPr>
        <w:t>11</w:t>
      </w:r>
      <w:r>
        <w:rPr>
          <w:rFonts w:hint="eastAsia" w:cs="宋体"/>
          <w:color w:val="auto"/>
          <w:sz w:val="24"/>
          <w:szCs w:val="24"/>
          <w:highlight w:val="none"/>
          <w:lang w:eastAsia="zh-CN"/>
        </w:rPr>
        <w:t>月</w:t>
      </w:r>
      <w:r>
        <w:rPr>
          <w:rFonts w:hint="eastAsia" w:cs="宋体"/>
          <w:color w:val="auto"/>
          <w:sz w:val="24"/>
          <w:szCs w:val="24"/>
          <w:highlight w:val="none"/>
          <w:lang w:val="en-US" w:eastAsia="zh-CN"/>
        </w:rPr>
        <w:t>27</w:t>
      </w:r>
      <w:r>
        <w:rPr>
          <w:rFonts w:hint="eastAsia" w:cs="宋体"/>
          <w:color w:val="auto"/>
          <w:sz w:val="24"/>
          <w:szCs w:val="24"/>
          <w:highlight w:val="none"/>
          <w:lang w:eastAsia="zh-CN"/>
        </w:rPr>
        <w:t>日</w:t>
      </w:r>
      <w:r>
        <w:rPr>
          <w:rFonts w:hint="eastAsia" w:cs="宋体"/>
          <w:color w:val="auto"/>
          <w:sz w:val="24"/>
          <w:szCs w:val="24"/>
          <w:highlight w:val="none"/>
          <w:lang w:val="en-US" w:eastAsia="zh-CN"/>
        </w:rPr>
        <w:t>09</w:t>
      </w:r>
      <w:r>
        <w:rPr>
          <w:rFonts w:hint="eastAsia" w:cs="宋体"/>
          <w:color w:val="auto"/>
          <w:sz w:val="24"/>
          <w:szCs w:val="24"/>
          <w:highlight w:val="none"/>
          <w:lang w:eastAsia="zh-CN"/>
        </w:rPr>
        <w:t>:30</w:t>
      </w:r>
      <w:r>
        <w:rPr>
          <w:rFonts w:hint="eastAsia" w:ascii="宋体" w:hAnsi="宋体" w:eastAsia="宋体" w:cs="宋体"/>
          <w:color w:val="auto"/>
          <w:sz w:val="24"/>
          <w:szCs w:val="24"/>
          <w:highlight w:val="none"/>
        </w:rPr>
        <w:t>（北京时间）前提交响应文件。</w:t>
      </w:r>
    </w:p>
    <w:p w14:paraId="098D65E1">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both"/>
        <w:textAlignment w:val="auto"/>
        <w:rPr>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rPr>
        <w:t>一、项目基本情况</w:t>
      </w:r>
    </w:p>
    <w:p w14:paraId="4D57B4D5">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r>
        <w:rPr>
          <w:rFonts w:hint="eastAsia" w:cs="宋体"/>
          <w:color w:val="auto"/>
          <w:sz w:val="24"/>
          <w:szCs w:val="24"/>
          <w:highlight w:val="none"/>
          <w:lang w:val="zh-CN"/>
        </w:rPr>
        <w:t>衡正国际竞磋（服务）2025-014</w:t>
      </w:r>
      <w:r>
        <w:rPr>
          <w:rFonts w:hint="eastAsia" w:ascii="宋体" w:hAnsi="宋体" w:eastAsia="宋体" w:cs="宋体"/>
          <w:color w:val="auto"/>
          <w:sz w:val="24"/>
          <w:szCs w:val="24"/>
          <w:highlight w:val="none"/>
        </w:rPr>
        <w:t> </w:t>
      </w:r>
    </w:p>
    <w:p w14:paraId="38DA08E1">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项目名称：</w:t>
      </w:r>
      <w:r>
        <w:rPr>
          <w:rFonts w:hint="eastAsia" w:cs="宋体"/>
          <w:color w:val="auto"/>
          <w:sz w:val="24"/>
          <w:szCs w:val="24"/>
          <w:highlight w:val="none"/>
          <w:lang w:eastAsia="zh-CN"/>
        </w:rPr>
        <w:t>水资源专题调查评价</w:t>
      </w:r>
    </w:p>
    <w:p w14:paraId="017688BC">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采购方式：竞争性磋商</w:t>
      </w:r>
    </w:p>
    <w:p w14:paraId="0C88016D">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最高限价（元）：</w:t>
      </w:r>
      <w:r>
        <w:rPr>
          <w:rFonts w:hint="eastAsia" w:cs="宋体"/>
          <w:color w:val="auto"/>
          <w:sz w:val="24"/>
          <w:szCs w:val="24"/>
          <w:highlight w:val="none"/>
          <w:lang w:val="en-US" w:eastAsia="zh-CN"/>
        </w:rPr>
        <w:t>2650000.00</w:t>
      </w:r>
    </w:p>
    <w:p w14:paraId="5368992B">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p>
    <w:tbl>
      <w:tblPr>
        <w:tblStyle w:val="42"/>
        <w:tblW w:w="0" w:type="auto"/>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5"/>
        <w:gridCol w:w="1881"/>
        <w:gridCol w:w="2894"/>
      </w:tblGrid>
      <w:tr w14:paraId="08C2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2" w:type="dxa"/>
            <w:noWrap w:val="0"/>
            <w:vAlign w:val="top"/>
          </w:tcPr>
          <w:p w14:paraId="19AE69DC">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标项名称</w:t>
            </w:r>
          </w:p>
        </w:tc>
        <w:tc>
          <w:tcPr>
            <w:tcW w:w="1931" w:type="dxa"/>
            <w:noWrap w:val="0"/>
            <w:vAlign w:val="top"/>
          </w:tcPr>
          <w:p w14:paraId="058B8E01">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预算金额（元）</w:t>
            </w:r>
          </w:p>
        </w:tc>
        <w:tc>
          <w:tcPr>
            <w:tcW w:w="3132" w:type="dxa"/>
            <w:noWrap w:val="0"/>
            <w:vAlign w:val="top"/>
          </w:tcPr>
          <w:p w14:paraId="220406E3">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简要描述</w:t>
            </w:r>
          </w:p>
        </w:tc>
      </w:tr>
      <w:tr w14:paraId="78E5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2" w:type="dxa"/>
            <w:noWrap w:val="0"/>
            <w:vAlign w:val="center"/>
          </w:tcPr>
          <w:p w14:paraId="44E7FDAC">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center"/>
              <w:textAlignment w:val="auto"/>
              <w:rPr>
                <w:rFonts w:hint="default" w:ascii="宋体" w:hAnsi="宋体" w:eastAsia="宋体" w:cs="宋体"/>
                <w:color w:val="auto"/>
                <w:sz w:val="24"/>
                <w:szCs w:val="24"/>
                <w:highlight w:val="none"/>
                <w:lang w:val="en-US"/>
              </w:rPr>
            </w:pPr>
            <w:r>
              <w:rPr>
                <w:rFonts w:hint="eastAsia" w:cs="宋体"/>
                <w:color w:val="auto"/>
                <w:sz w:val="24"/>
                <w:szCs w:val="24"/>
                <w:highlight w:val="none"/>
                <w:lang w:eastAsia="zh-CN"/>
              </w:rPr>
              <w:t>水资源专题调查评价</w:t>
            </w:r>
          </w:p>
        </w:tc>
        <w:tc>
          <w:tcPr>
            <w:tcW w:w="1931" w:type="dxa"/>
            <w:noWrap w:val="0"/>
            <w:vAlign w:val="center"/>
          </w:tcPr>
          <w:p w14:paraId="527E7E1F">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center"/>
              <w:textAlignment w:val="auto"/>
              <w:rPr>
                <w:rFonts w:hint="default" w:ascii="宋体" w:hAnsi="宋体" w:eastAsia="宋体" w:cs="宋体"/>
                <w:color w:val="auto"/>
                <w:sz w:val="24"/>
                <w:szCs w:val="24"/>
                <w:highlight w:val="none"/>
                <w:lang w:val="en-US"/>
              </w:rPr>
            </w:pPr>
            <w:r>
              <w:rPr>
                <w:rFonts w:hint="eastAsia" w:cs="宋体"/>
                <w:color w:val="auto"/>
                <w:sz w:val="24"/>
                <w:szCs w:val="24"/>
                <w:highlight w:val="none"/>
                <w:lang w:val="en-US" w:eastAsia="zh-CN"/>
              </w:rPr>
              <w:t>2650000.00</w:t>
            </w:r>
            <w:r>
              <w:rPr>
                <w:rFonts w:hint="eastAsia" w:ascii="宋体" w:hAnsi="宋体" w:eastAsia="宋体" w:cs="宋体"/>
                <w:color w:val="auto"/>
                <w:sz w:val="24"/>
                <w:szCs w:val="24"/>
                <w:highlight w:val="none"/>
              </w:rPr>
              <w:t xml:space="preserve">  </w:t>
            </w:r>
          </w:p>
        </w:tc>
        <w:tc>
          <w:tcPr>
            <w:tcW w:w="3132" w:type="dxa"/>
            <w:noWrap w:val="0"/>
            <w:vAlign w:val="center"/>
          </w:tcPr>
          <w:p w14:paraId="7233F1D2">
            <w:pPr>
              <w:pStyle w:val="27"/>
              <w:keepNext w:val="0"/>
              <w:keepLines w:val="0"/>
              <w:pageBreakBefore w:val="0"/>
              <w:kinsoku/>
              <w:wordWrap/>
              <w:overflowPunct/>
              <w:topLinePunct w:val="0"/>
              <w:autoSpaceDE/>
              <w:autoSpaceDN/>
              <w:bidi w:val="0"/>
              <w:adjustRightInd/>
              <w:spacing w:line="5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详见《磋商文件》第六部分</w:t>
            </w:r>
          </w:p>
        </w:tc>
      </w:tr>
    </w:tbl>
    <w:p w14:paraId="5C3BCF41">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0000FF"/>
          <w:sz w:val="24"/>
          <w:szCs w:val="24"/>
          <w:highlight w:val="none"/>
          <w:lang w:eastAsia="zh-CN"/>
        </w:rPr>
      </w:pPr>
      <w:bookmarkStart w:id="3" w:name="_Toc13848"/>
      <w:bookmarkStart w:id="4" w:name="_Toc11804"/>
      <w:bookmarkStart w:id="5" w:name="_Toc32449"/>
      <w:bookmarkStart w:id="6" w:name="_Toc21100"/>
      <w:bookmarkStart w:id="7" w:name="_Toc113354212"/>
      <w:r>
        <w:rPr>
          <w:rFonts w:hint="eastAsia" w:ascii="宋体" w:hAnsi="宋体" w:eastAsia="宋体" w:cs="宋体"/>
          <w:bCs/>
          <w:iCs/>
          <w:color w:val="auto"/>
          <w:sz w:val="24"/>
          <w:szCs w:val="24"/>
          <w:highlight w:val="none"/>
          <w:lang w:val="en-US" w:eastAsia="zh-CN"/>
        </w:rPr>
        <w:t xml:space="preserve">    </w:t>
      </w:r>
      <w:r>
        <w:rPr>
          <w:rFonts w:hint="eastAsia" w:ascii="宋体" w:hAnsi="宋体" w:eastAsia="宋体" w:cs="宋体"/>
          <w:bCs/>
          <w:iCs/>
          <w:color w:val="auto"/>
          <w:sz w:val="24"/>
          <w:szCs w:val="24"/>
          <w:highlight w:val="none"/>
          <w:lang w:eastAsia="zh-CN"/>
        </w:rPr>
        <w:t>合同履约期限：</w:t>
      </w:r>
      <w:bookmarkEnd w:id="3"/>
      <w:bookmarkEnd w:id="4"/>
      <w:bookmarkEnd w:id="5"/>
      <w:bookmarkEnd w:id="6"/>
      <w:bookmarkEnd w:id="7"/>
      <w:r>
        <w:rPr>
          <w:rFonts w:hint="eastAsia" w:ascii="宋体" w:hAnsi="宋体" w:eastAsia="宋体" w:cs="宋体"/>
          <w:bCs/>
          <w:iCs/>
          <w:color w:val="auto"/>
          <w:sz w:val="24"/>
          <w:szCs w:val="24"/>
          <w:highlight w:val="none"/>
          <w:lang w:eastAsia="zh-CN"/>
        </w:rPr>
        <w:t>2026年11月30日前交付</w:t>
      </w:r>
    </w:p>
    <w:p w14:paraId="36F3D7C2">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2"/>
        <w:jc w:val="both"/>
        <w:textAlignment w:val="auto"/>
        <w:rPr>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rPr>
        <w:t>二、</w:t>
      </w:r>
      <w:r>
        <w:rPr>
          <w:rStyle w:val="45"/>
          <w:rFonts w:hint="eastAsia" w:ascii="宋体" w:hAnsi="宋体" w:eastAsia="宋体" w:cs="宋体"/>
          <w:color w:val="auto"/>
          <w:sz w:val="24"/>
          <w:szCs w:val="24"/>
          <w:highlight w:val="none"/>
          <w:lang w:val="en-US" w:eastAsia="zh-CN"/>
        </w:rPr>
        <w:t>供应商</w:t>
      </w:r>
      <w:r>
        <w:rPr>
          <w:rStyle w:val="45"/>
          <w:rFonts w:hint="eastAsia" w:ascii="宋体" w:hAnsi="宋体" w:eastAsia="宋体" w:cs="宋体"/>
          <w:color w:val="auto"/>
          <w:sz w:val="24"/>
          <w:szCs w:val="24"/>
          <w:highlight w:val="none"/>
        </w:rPr>
        <w:t>的资格要求：</w:t>
      </w:r>
    </w:p>
    <w:p w14:paraId="177D5EB6">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1、符合《政府采购法》第22条条件，并提供下列材料：</w:t>
      </w:r>
    </w:p>
    <w:p w14:paraId="3FA72955">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&lt;1&gt;投标供应商的营业执照等证明文件，自然人的身份证明。</w:t>
      </w:r>
    </w:p>
    <w:p w14:paraId="0AE98B15">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&lt;2&gt;财务状况报告，依法缴纳税收和社会保障资金的相关材料。</w:t>
      </w:r>
    </w:p>
    <w:p w14:paraId="3C895901">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 xml:space="preserve">&lt;3&gt;具备履行合同所必需的设备和专业技术能力的证明材料。 </w:t>
      </w:r>
    </w:p>
    <w:p w14:paraId="7C2853ED">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&lt;4&gt;参加政府采购活动前3年内在经营活动中没有重大违法记录的书面声明。</w:t>
      </w:r>
    </w:p>
    <w:p w14:paraId="32289FC3">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&lt;5&gt;具备法律、行政法规规定的其他条件的证明材料。</w:t>
      </w:r>
    </w:p>
    <w:p w14:paraId="5B85CEA2">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2、（1）经信用中国（www.creditchina.gov.cn）、中国政府采购网（www.ccgp.gov.cn）等渠道查询后，列入失信被执行人、重大税收违法失信主体、政府采购严重违法失信行为记录名单的，取消投标资格。（依据《财政部关于在政府采购活动中查询及使用信用记录有关问题的通知》（财库〔2016〕125 号)“（2）信用记录查询渠道。本项目评标现场，采购人、采购代理机构将通过“信用中国”网站（www.creditchina.gov.cn）、中国政府采购网（www.ccgp.gov.cn）等渠道查询投标人主体信用记录，并采取必要方式做好信用信息查询记录和证据留存，信用信息查询记录及相关证据将与其他采购文件一并保存”，投标人主体信用记录以评标现场采购人、采购代理机构查询结果为准。）；</w:t>
      </w:r>
    </w:p>
    <w:p w14:paraId="3755120A">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3、单位负责人为同一人或者存在直接控股、管理关系的不同投标供应商，不得参加同一合同项下的政府采购活动。否则，皆取消投标资格；</w:t>
      </w:r>
    </w:p>
    <w:p w14:paraId="55A1E6C5">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4、为本采购项目提供整体设计、规范编制或者项目管理、监理、检测等服务的投标供应商，不得再参加该采购项目的其他采购活动；</w:t>
      </w:r>
    </w:p>
    <w:p w14:paraId="3F1EE4F0">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eastAsia="zh-CN"/>
        </w:rPr>
        <w:t>5</w:t>
      </w:r>
      <w:r>
        <w:rPr>
          <w:rFonts w:hint="eastAsia" w:ascii="宋体" w:hAnsi="宋体" w:eastAsia="宋体" w:cs="宋体"/>
          <w:bCs/>
          <w:iCs/>
          <w:color w:val="auto"/>
          <w:sz w:val="24"/>
          <w:szCs w:val="24"/>
          <w:highlight w:val="none"/>
          <w:lang w:val="zh-CN" w:eastAsia="zh-CN"/>
        </w:rPr>
        <w:t>、供应商须具备测绘乙级及以上资质</w:t>
      </w:r>
      <w:r>
        <w:rPr>
          <w:rFonts w:hint="eastAsia" w:cs="宋体"/>
          <w:bCs/>
          <w:iCs/>
          <w:color w:val="auto"/>
          <w:sz w:val="24"/>
          <w:szCs w:val="24"/>
          <w:highlight w:val="none"/>
          <w:lang w:val="en-US" w:eastAsia="zh-CN"/>
        </w:rPr>
        <w:t>和水文</w:t>
      </w:r>
      <w:r>
        <w:rPr>
          <w:rFonts w:hint="eastAsia" w:ascii="宋体" w:hAnsi="宋体" w:eastAsia="宋体" w:cs="宋体"/>
          <w:bCs/>
          <w:iCs/>
          <w:color w:val="auto"/>
          <w:sz w:val="24"/>
          <w:szCs w:val="24"/>
          <w:highlight w:val="none"/>
          <w:lang w:val="zh-CN" w:eastAsia="zh-CN"/>
        </w:rPr>
        <w:t>水资源调查评价</w:t>
      </w:r>
      <w:r>
        <w:rPr>
          <w:rFonts w:hint="eastAsia" w:cs="宋体"/>
          <w:bCs/>
          <w:iCs/>
          <w:color w:val="auto"/>
          <w:sz w:val="24"/>
          <w:szCs w:val="24"/>
          <w:highlight w:val="none"/>
          <w:lang w:val="en-US" w:eastAsia="zh-CN"/>
        </w:rPr>
        <w:t>相应服务能力</w:t>
      </w:r>
      <w:r>
        <w:rPr>
          <w:rFonts w:hint="eastAsia" w:ascii="宋体" w:hAnsi="宋体" w:eastAsia="宋体" w:cs="宋体"/>
          <w:bCs/>
          <w:iCs/>
          <w:color w:val="auto"/>
          <w:sz w:val="24"/>
          <w:szCs w:val="24"/>
          <w:highlight w:val="none"/>
          <w:lang w:val="zh-CN" w:eastAsia="zh-CN"/>
        </w:rPr>
        <w:t>，并在人员、设备、资金等方面具有相应的能力，拟派的项目负责人具有水工环或测绘专业或试验测试专业高级职称；</w:t>
      </w:r>
    </w:p>
    <w:p w14:paraId="0DF45229">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default"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6、本项目专门面向中小企业采购（监狱企业、残疾人福利性单位视同小型</w:t>
      </w:r>
      <w:r>
        <w:rPr>
          <w:rFonts w:hint="eastAsia" w:cs="宋体"/>
          <w:bCs/>
          <w:iCs/>
          <w:color w:val="auto"/>
          <w:sz w:val="24"/>
          <w:szCs w:val="24"/>
          <w:highlight w:val="none"/>
          <w:lang w:val="en-US" w:eastAsia="zh-CN"/>
        </w:rPr>
        <w:t>微型</w:t>
      </w:r>
      <w:r>
        <w:rPr>
          <w:rFonts w:hint="eastAsia" w:ascii="宋体" w:hAnsi="宋体" w:eastAsia="宋体" w:cs="宋体"/>
          <w:bCs/>
          <w:iCs/>
          <w:color w:val="auto"/>
          <w:sz w:val="24"/>
          <w:szCs w:val="24"/>
          <w:highlight w:val="none"/>
          <w:lang w:val="en-US" w:eastAsia="zh-CN"/>
        </w:rPr>
        <w:t>企业）；</w:t>
      </w:r>
    </w:p>
    <w:p w14:paraId="124E84F4">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7</w:t>
      </w:r>
      <w:r>
        <w:rPr>
          <w:rFonts w:hint="eastAsia" w:ascii="宋体" w:hAnsi="宋体" w:eastAsia="宋体" w:cs="宋体"/>
          <w:bCs/>
          <w:iCs/>
          <w:color w:val="auto"/>
          <w:sz w:val="24"/>
          <w:szCs w:val="24"/>
          <w:highlight w:val="none"/>
          <w:lang w:val="zh-CN" w:eastAsia="zh-CN"/>
        </w:rPr>
        <w:t>、本项目不接受</w:t>
      </w:r>
      <w:r>
        <w:rPr>
          <w:rFonts w:hint="eastAsia" w:cs="宋体"/>
          <w:bCs/>
          <w:iCs/>
          <w:color w:val="auto"/>
          <w:sz w:val="24"/>
          <w:szCs w:val="24"/>
          <w:highlight w:val="none"/>
          <w:lang w:val="en-US" w:eastAsia="zh-CN"/>
        </w:rPr>
        <w:t>供应商</w:t>
      </w:r>
      <w:r>
        <w:rPr>
          <w:rFonts w:hint="eastAsia" w:ascii="宋体" w:hAnsi="宋体" w:eastAsia="宋体" w:cs="宋体"/>
          <w:bCs/>
          <w:iCs/>
          <w:color w:val="auto"/>
          <w:sz w:val="24"/>
          <w:szCs w:val="24"/>
          <w:highlight w:val="none"/>
          <w:lang w:val="zh-CN" w:eastAsia="zh-CN"/>
        </w:rPr>
        <w:t>以联合体方式进行投标。</w:t>
      </w:r>
    </w:p>
    <w:p w14:paraId="4B9071A3">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2"/>
        <w:jc w:val="both"/>
        <w:textAlignment w:val="auto"/>
        <w:rPr>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rPr>
        <w:t>三、获取采购文件</w:t>
      </w:r>
    </w:p>
    <w:p w14:paraId="614C36DB">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时间：202</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14</w:t>
      </w:r>
      <w:r>
        <w:rPr>
          <w:rFonts w:hint="eastAsia" w:ascii="宋体" w:hAnsi="宋体" w:eastAsia="宋体" w:cs="宋体"/>
          <w:color w:val="auto"/>
          <w:sz w:val="24"/>
          <w:szCs w:val="24"/>
          <w:highlight w:val="none"/>
        </w:rPr>
        <w:t>日至202</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21</w:t>
      </w:r>
      <w:r>
        <w:rPr>
          <w:rFonts w:hint="eastAsia" w:ascii="宋体" w:hAnsi="宋体" w:eastAsia="宋体" w:cs="宋体"/>
          <w:color w:val="auto"/>
          <w:sz w:val="24"/>
          <w:szCs w:val="24"/>
          <w:highlight w:val="none"/>
        </w:rPr>
        <w:t>日，每天上午0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:00至1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0，下午1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0至</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59</w:t>
      </w:r>
      <w:r>
        <w:rPr>
          <w:rFonts w:hint="eastAsia" w:ascii="宋体" w:hAnsi="宋体" w:eastAsia="宋体" w:cs="宋体"/>
          <w:color w:val="auto"/>
          <w:sz w:val="24"/>
          <w:szCs w:val="24"/>
          <w:highlight w:val="none"/>
        </w:rPr>
        <w:t>（北京时间，法定节假日除外）</w:t>
      </w:r>
    </w:p>
    <w:p w14:paraId="6810C0AA">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jc w:val="both"/>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地点：政采云平台线上获取</w:t>
      </w:r>
    </w:p>
    <w:p w14:paraId="334E7492">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jc w:val="both"/>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方式：</w:t>
      </w:r>
      <w:r>
        <w:rPr>
          <w:rFonts w:hint="eastAsia" w:ascii="宋体" w:hAnsi="宋体" w:eastAsia="宋体" w:cs="宋体"/>
          <w:color w:val="auto"/>
          <w:sz w:val="24"/>
          <w:szCs w:val="24"/>
          <w:highlight w:val="none"/>
        </w:rPr>
        <w:t>供应商登录政采云平台https://www.zcygov.cn/在线申请获取采购文件</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（进入“项目采购”应用，在获取采购文件菜单中选择项目，申请获取采购文件）</w:t>
      </w:r>
    </w:p>
    <w:p w14:paraId="796D065A">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2"/>
        <w:jc w:val="both"/>
        <w:textAlignment w:val="auto"/>
        <w:rPr>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rPr>
        <w:t>四、响应文件提交</w:t>
      </w:r>
      <w:r>
        <w:rPr>
          <w:rFonts w:hint="eastAsia" w:ascii="宋体" w:hAnsi="宋体" w:eastAsia="宋体" w:cs="宋体"/>
          <w:color w:val="auto"/>
          <w:sz w:val="24"/>
          <w:szCs w:val="24"/>
          <w:highlight w:val="none"/>
        </w:rPr>
        <w:t> </w:t>
      </w:r>
    </w:p>
    <w:p w14:paraId="3144997B">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截止时间：</w:t>
      </w:r>
      <w:r>
        <w:rPr>
          <w:rFonts w:hint="eastAsia" w:cs="宋体"/>
          <w:color w:val="auto"/>
          <w:sz w:val="24"/>
          <w:szCs w:val="24"/>
          <w:highlight w:val="none"/>
          <w:lang w:eastAsia="zh-CN"/>
        </w:rPr>
        <w:t>2025年</w:t>
      </w:r>
      <w:r>
        <w:rPr>
          <w:rFonts w:hint="eastAsia" w:cs="宋体"/>
          <w:color w:val="auto"/>
          <w:sz w:val="24"/>
          <w:szCs w:val="24"/>
          <w:highlight w:val="none"/>
          <w:lang w:val="en-US" w:eastAsia="zh-CN"/>
        </w:rPr>
        <w:t>11</w:t>
      </w:r>
      <w:r>
        <w:rPr>
          <w:rFonts w:hint="eastAsia" w:cs="宋体"/>
          <w:color w:val="auto"/>
          <w:sz w:val="24"/>
          <w:szCs w:val="24"/>
          <w:highlight w:val="none"/>
          <w:lang w:eastAsia="zh-CN"/>
        </w:rPr>
        <w:t>月</w:t>
      </w:r>
      <w:r>
        <w:rPr>
          <w:rFonts w:hint="eastAsia" w:cs="宋体"/>
          <w:color w:val="auto"/>
          <w:sz w:val="24"/>
          <w:szCs w:val="24"/>
          <w:highlight w:val="none"/>
          <w:lang w:val="en-US" w:eastAsia="zh-CN"/>
        </w:rPr>
        <w:t>27</w:t>
      </w:r>
      <w:r>
        <w:rPr>
          <w:rFonts w:hint="eastAsia" w:cs="宋体"/>
          <w:color w:val="auto"/>
          <w:sz w:val="24"/>
          <w:szCs w:val="24"/>
          <w:highlight w:val="none"/>
          <w:lang w:eastAsia="zh-CN"/>
        </w:rPr>
        <w:t>日</w:t>
      </w:r>
      <w:r>
        <w:rPr>
          <w:rFonts w:hint="eastAsia" w:cs="宋体"/>
          <w:color w:val="auto"/>
          <w:sz w:val="24"/>
          <w:szCs w:val="24"/>
          <w:highlight w:val="none"/>
          <w:lang w:val="en-US" w:eastAsia="zh-CN"/>
        </w:rPr>
        <w:t>09</w:t>
      </w:r>
      <w:r>
        <w:rPr>
          <w:rFonts w:hint="eastAsia" w:cs="宋体"/>
          <w:color w:val="auto"/>
          <w:sz w:val="24"/>
          <w:szCs w:val="24"/>
          <w:highlight w:val="none"/>
          <w:lang w:eastAsia="zh-CN"/>
        </w:rPr>
        <w:t>:30</w:t>
      </w:r>
      <w:r>
        <w:rPr>
          <w:rFonts w:hint="eastAsia" w:ascii="宋体" w:hAnsi="宋体" w:eastAsia="宋体" w:cs="宋体"/>
          <w:color w:val="auto"/>
          <w:sz w:val="24"/>
          <w:szCs w:val="24"/>
          <w:highlight w:val="none"/>
        </w:rPr>
        <w:t>（北</w:t>
      </w:r>
      <w:r>
        <w:rPr>
          <w:rFonts w:hint="eastAsia" w:cs="宋体"/>
          <w:color w:val="auto"/>
          <w:sz w:val="24"/>
          <w:szCs w:val="24"/>
          <w:highlight w:val="none"/>
          <w:lang w:val="en-US" w:eastAsia="zh-CN"/>
        </w:rPr>
        <w:t>京时间）</w:t>
      </w:r>
    </w:p>
    <w:p w14:paraId="4D051CFC">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bCs/>
          <w:iCs/>
          <w:color w:val="auto"/>
          <w:sz w:val="24"/>
          <w:szCs w:val="24"/>
          <w:highlight w:val="none"/>
          <w:lang w:val="zh-CN"/>
        </w:rPr>
      </w:pPr>
      <w:r>
        <w:rPr>
          <w:rFonts w:hint="eastAsia" w:ascii="宋体" w:hAnsi="宋体" w:eastAsia="宋体" w:cs="宋体"/>
          <w:bCs/>
          <w:iCs/>
          <w:color w:val="auto"/>
          <w:sz w:val="24"/>
          <w:szCs w:val="24"/>
          <w:highlight w:val="none"/>
          <w:lang w:val="zh-CN"/>
        </w:rPr>
        <w:t>地点：请登录政采云投标客户端投标</w:t>
      </w:r>
    </w:p>
    <w:p w14:paraId="14CF0270">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2"/>
        <w:jc w:val="both"/>
        <w:textAlignment w:val="auto"/>
        <w:rPr>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rPr>
        <w:t>五、响应文件开启</w:t>
      </w:r>
      <w:r>
        <w:rPr>
          <w:rFonts w:hint="eastAsia" w:ascii="宋体" w:hAnsi="宋体" w:eastAsia="宋体" w:cs="宋体"/>
          <w:color w:val="auto"/>
          <w:sz w:val="24"/>
          <w:szCs w:val="24"/>
          <w:highlight w:val="none"/>
        </w:rPr>
        <w:t> </w:t>
      </w:r>
    </w:p>
    <w:p w14:paraId="77AC21A9">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开启时间：</w:t>
      </w:r>
      <w:r>
        <w:rPr>
          <w:rFonts w:hint="eastAsia" w:cs="宋体"/>
          <w:color w:val="auto"/>
          <w:sz w:val="24"/>
          <w:szCs w:val="24"/>
          <w:highlight w:val="none"/>
          <w:lang w:eastAsia="zh-CN"/>
        </w:rPr>
        <w:t>2025年</w:t>
      </w:r>
      <w:r>
        <w:rPr>
          <w:rFonts w:hint="eastAsia" w:cs="宋体"/>
          <w:color w:val="auto"/>
          <w:sz w:val="24"/>
          <w:szCs w:val="24"/>
          <w:highlight w:val="none"/>
          <w:lang w:val="en-US" w:eastAsia="zh-CN"/>
        </w:rPr>
        <w:t>11</w:t>
      </w:r>
      <w:r>
        <w:rPr>
          <w:rFonts w:hint="eastAsia" w:cs="宋体"/>
          <w:color w:val="auto"/>
          <w:sz w:val="24"/>
          <w:szCs w:val="24"/>
          <w:highlight w:val="none"/>
          <w:lang w:eastAsia="zh-CN"/>
        </w:rPr>
        <w:t>月</w:t>
      </w:r>
      <w:r>
        <w:rPr>
          <w:rFonts w:hint="eastAsia" w:cs="宋体"/>
          <w:color w:val="auto"/>
          <w:sz w:val="24"/>
          <w:szCs w:val="24"/>
          <w:highlight w:val="none"/>
          <w:lang w:val="en-US" w:eastAsia="zh-CN"/>
        </w:rPr>
        <w:t>27</w:t>
      </w:r>
      <w:r>
        <w:rPr>
          <w:rFonts w:hint="eastAsia" w:cs="宋体"/>
          <w:color w:val="auto"/>
          <w:sz w:val="24"/>
          <w:szCs w:val="24"/>
          <w:highlight w:val="none"/>
          <w:lang w:eastAsia="zh-CN"/>
        </w:rPr>
        <w:t>日</w:t>
      </w:r>
      <w:r>
        <w:rPr>
          <w:rFonts w:hint="eastAsia" w:cs="宋体"/>
          <w:color w:val="auto"/>
          <w:sz w:val="24"/>
          <w:szCs w:val="24"/>
          <w:highlight w:val="none"/>
          <w:lang w:val="en-US" w:eastAsia="zh-CN"/>
        </w:rPr>
        <w:t>09</w:t>
      </w:r>
      <w:r>
        <w:rPr>
          <w:rFonts w:hint="eastAsia" w:cs="宋体"/>
          <w:color w:val="auto"/>
          <w:sz w:val="24"/>
          <w:szCs w:val="24"/>
          <w:highlight w:val="none"/>
          <w:lang w:eastAsia="zh-CN"/>
        </w:rPr>
        <w:t>:30</w:t>
      </w:r>
      <w:r>
        <w:rPr>
          <w:rFonts w:hint="eastAsia" w:ascii="宋体" w:hAnsi="宋体" w:eastAsia="宋体" w:cs="宋体"/>
          <w:color w:val="auto"/>
          <w:sz w:val="24"/>
          <w:szCs w:val="24"/>
          <w:highlight w:val="none"/>
        </w:rPr>
        <w:t>（北京时间）</w:t>
      </w:r>
    </w:p>
    <w:p w14:paraId="362636F7">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bCs/>
          <w:iCs/>
          <w:color w:val="auto"/>
          <w:sz w:val="24"/>
          <w:szCs w:val="24"/>
          <w:highlight w:val="none"/>
          <w:lang w:val="zh-CN"/>
        </w:rPr>
      </w:pPr>
      <w:r>
        <w:rPr>
          <w:rFonts w:hint="eastAsia" w:ascii="宋体" w:hAnsi="宋体" w:eastAsia="宋体" w:cs="宋体"/>
          <w:bCs/>
          <w:iCs/>
          <w:color w:val="auto"/>
          <w:sz w:val="24"/>
          <w:szCs w:val="24"/>
          <w:highlight w:val="none"/>
          <w:lang w:val="zh-CN"/>
        </w:rPr>
        <w:t>地点：请登录政采云投标客户端投标 </w:t>
      </w:r>
    </w:p>
    <w:p w14:paraId="0F287ED7">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2"/>
        <w:jc w:val="both"/>
        <w:textAlignment w:val="auto"/>
        <w:rPr>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rPr>
        <w:t>六、公告期限</w:t>
      </w:r>
    </w:p>
    <w:p w14:paraId="7931AA8E">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自本公告发布之日起</w:t>
      </w:r>
      <w:r>
        <w:rPr>
          <w:rFonts w:hint="eastAsia" w:cs="宋体"/>
          <w:b w:val="0"/>
          <w:bCs/>
          <w:i w:val="0"/>
          <w:iCs/>
          <w:color w:val="auto"/>
          <w:sz w:val="24"/>
          <w:szCs w:val="24"/>
          <w:highlight w:val="none"/>
          <w:lang w:val="en-US" w:eastAsia="zh-CN"/>
        </w:rPr>
        <w:t>3</w:t>
      </w:r>
      <w:r>
        <w:rPr>
          <w:rFonts w:hint="eastAsia" w:ascii="宋体" w:hAnsi="宋体" w:eastAsia="宋体" w:cs="宋体"/>
          <w:color w:val="auto"/>
          <w:sz w:val="24"/>
          <w:szCs w:val="24"/>
          <w:highlight w:val="none"/>
        </w:rPr>
        <w:t>个工作日。</w:t>
      </w:r>
    </w:p>
    <w:p w14:paraId="328E3C45">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2"/>
        <w:jc w:val="both"/>
        <w:textAlignment w:val="auto"/>
        <w:rPr>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rPr>
        <w:t>七、其他补充事宜</w:t>
      </w:r>
      <w:r>
        <w:rPr>
          <w:rFonts w:hint="eastAsia" w:ascii="宋体" w:hAnsi="宋体" w:eastAsia="宋体" w:cs="宋体"/>
          <w:color w:val="auto"/>
          <w:sz w:val="24"/>
          <w:szCs w:val="24"/>
          <w:highlight w:val="none"/>
        </w:rPr>
        <w:t xml:space="preserve">  </w:t>
      </w:r>
    </w:p>
    <w:p w14:paraId="4CE6240D">
      <w:pPr>
        <w:pStyle w:val="3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0"/>
        <w:textAlignment w:val="auto"/>
        <w:rPr>
          <w:rFonts w:hint="eastAsia" w:ascii="宋体" w:hAnsi="宋体" w:eastAsia="宋体" w:cs="宋体"/>
          <w:bCs/>
          <w:iCs/>
          <w:color w:val="auto"/>
          <w:sz w:val="24"/>
          <w:szCs w:val="24"/>
          <w:highlight w:val="none"/>
          <w:lang w:val="zh-CN"/>
        </w:rPr>
      </w:pPr>
      <w:r>
        <w:rPr>
          <w:rFonts w:hint="eastAsia" w:ascii="宋体" w:hAnsi="宋体" w:eastAsia="宋体" w:cs="宋体"/>
          <w:bCs/>
          <w:iCs/>
          <w:color w:val="auto"/>
          <w:sz w:val="24"/>
          <w:szCs w:val="24"/>
          <w:highlight w:val="none"/>
          <w:lang w:val="zh-CN"/>
        </w:rPr>
        <w:t>1.本项目采购公告同时在《青海政府采购网》和《</w:t>
      </w:r>
      <w:r>
        <w:rPr>
          <w:rFonts w:hint="eastAsia" w:cs="宋体"/>
          <w:bCs/>
          <w:iCs/>
          <w:color w:val="auto"/>
          <w:sz w:val="24"/>
          <w:szCs w:val="24"/>
          <w:highlight w:val="none"/>
          <w:lang w:val="en-US" w:eastAsia="zh-CN"/>
        </w:rPr>
        <w:t>青海省公共资源交易网</w:t>
      </w:r>
      <w:r>
        <w:rPr>
          <w:rFonts w:hint="eastAsia" w:ascii="宋体" w:hAnsi="宋体" w:eastAsia="宋体" w:cs="宋体"/>
          <w:bCs/>
          <w:iCs/>
          <w:color w:val="auto"/>
          <w:sz w:val="24"/>
          <w:szCs w:val="24"/>
          <w:highlight w:val="none"/>
          <w:lang w:val="zh-CN"/>
        </w:rPr>
        <w:t>》上发布。公告内容以《青海政府采购网》发布的为准。</w:t>
      </w:r>
    </w:p>
    <w:p w14:paraId="7D2E0023">
      <w:pPr>
        <w:pStyle w:val="3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0"/>
        <w:textAlignment w:val="auto"/>
        <w:rPr>
          <w:rFonts w:hint="eastAsia" w:ascii="宋体" w:hAnsi="宋体" w:eastAsia="宋体" w:cs="宋体"/>
          <w:bCs/>
          <w:iCs/>
          <w:color w:val="auto"/>
          <w:sz w:val="24"/>
          <w:szCs w:val="24"/>
          <w:highlight w:val="none"/>
          <w:lang w:val="zh-CN"/>
        </w:rPr>
      </w:pPr>
      <w:r>
        <w:rPr>
          <w:rFonts w:hint="eastAsia" w:ascii="宋体" w:hAnsi="宋体" w:eastAsia="宋体" w:cs="宋体"/>
          <w:bCs/>
          <w:iCs/>
          <w:color w:val="auto"/>
          <w:sz w:val="24"/>
          <w:szCs w:val="24"/>
          <w:highlight w:val="none"/>
          <w:lang w:val="zh-CN"/>
        </w:rPr>
        <w:t>2.本次磋商采用线上提交响应文件的方式进行采购，线上响应文件必须在响应文件提交截止时间前上传平台，若未上传响应文件，视为未提交响应文件。</w:t>
      </w:r>
    </w:p>
    <w:p w14:paraId="37130952">
      <w:pPr>
        <w:pStyle w:val="3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0"/>
        <w:textAlignment w:val="auto"/>
        <w:rPr>
          <w:rFonts w:hint="eastAsia" w:ascii="宋体" w:hAnsi="宋体" w:eastAsia="宋体" w:cs="宋体"/>
          <w:bCs/>
          <w:iCs/>
          <w:color w:val="auto"/>
          <w:sz w:val="24"/>
          <w:szCs w:val="24"/>
          <w:highlight w:val="none"/>
          <w:lang w:val="zh-CN"/>
        </w:rPr>
      </w:pPr>
      <w:r>
        <w:rPr>
          <w:rFonts w:hint="eastAsia" w:ascii="宋体" w:hAnsi="宋体" w:eastAsia="宋体" w:cs="宋体"/>
          <w:bCs/>
          <w:iCs/>
          <w:color w:val="auto"/>
          <w:sz w:val="24"/>
          <w:szCs w:val="24"/>
          <w:highlight w:val="none"/>
          <w:lang w:val="zh-CN"/>
        </w:rPr>
        <w:t>3.若对项目采购电子交易系统操作有疑问，可登录政采云（https://www.zcygov.cn/），点击右侧咨询小采，获取采小蜜智能服务管家帮助，或拨打政采云服务热线95763获取热线服务帮助。 </w:t>
      </w:r>
    </w:p>
    <w:p w14:paraId="71D1899E">
      <w:pPr>
        <w:pStyle w:val="3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0"/>
        <w:textAlignment w:val="auto"/>
        <w:rPr>
          <w:rStyle w:val="45"/>
          <w:rFonts w:hint="eastAsia" w:ascii="宋体" w:hAnsi="宋体" w:eastAsia="宋体" w:cs="宋体"/>
          <w:b w:val="0"/>
          <w:color w:val="auto"/>
          <w:sz w:val="24"/>
          <w:szCs w:val="24"/>
          <w:highlight w:val="none"/>
        </w:rPr>
      </w:pPr>
      <w:r>
        <w:rPr>
          <w:rFonts w:hint="eastAsia" w:ascii="宋体" w:hAnsi="宋体" w:eastAsia="宋体" w:cs="宋体"/>
          <w:bCs/>
          <w:iCs/>
          <w:color w:val="auto"/>
          <w:sz w:val="24"/>
          <w:szCs w:val="24"/>
          <w:highlight w:val="none"/>
          <w:lang w:val="zh-CN"/>
        </w:rPr>
        <w:t>4.本次采购为全流程电子化，解密时长为30分钟。  </w:t>
      </w:r>
      <w:r>
        <w:rPr>
          <w:rStyle w:val="45"/>
          <w:rFonts w:hint="eastAsia" w:ascii="宋体" w:hAnsi="宋体" w:eastAsia="宋体" w:cs="宋体"/>
          <w:b w:val="0"/>
          <w:color w:val="auto"/>
          <w:sz w:val="24"/>
          <w:szCs w:val="24"/>
          <w:highlight w:val="none"/>
        </w:rPr>
        <w:t> </w:t>
      </w:r>
    </w:p>
    <w:p w14:paraId="5354639F">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2"/>
        <w:jc w:val="both"/>
        <w:textAlignment w:val="auto"/>
        <w:rPr>
          <w:rFonts w:hint="eastAsia" w:ascii="宋体" w:hAnsi="宋体" w:eastAsia="宋体" w:cs="宋体"/>
          <w:color w:val="auto"/>
          <w:sz w:val="24"/>
          <w:szCs w:val="24"/>
          <w:highlight w:val="none"/>
        </w:rPr>
      </w:pPr>
      <w:r>
        <w:rPr>
          <w:rStyle w:val="45"/>
          <w:rFonts w:hint="eastAsia" w:ascii="宋体" w:hAnsi="宋体" w:eastAsia="宋体" w:cs="宋体"/>
          <w:color w:val="auto"/>
          <w:sz w:val="24"/>
          <w:szCs w:val="24"/>
          <w:highlight w:val="none"/>
        </w:rPr>
        <w:t>八、凡对本次招标提出询问，请按以下方式联系</w:t>
      </w:r>
    </w:p>
    <w:p w14:paraId="24749DFD">
      <w:pPr>
        <w:pStyle w:val="3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345792B2">
      <w:pPr>
        <w:pStyle w:val="3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cs="宋体"/>
          <w:color w:val="auto"/>
          <w:sz w:val="24"/>
          <w:szCs w:val="24"/>
          <w:highlight w:val="none"/>
          <w:lang w:val="zh-CN"/>
        </w:rPr>
        <w:t>西宁市自然资源和规划局</w:t>
      </w:r>
    </w:p>
    <w:p w14:paraId="4B6E1402">
      <w:pPr>
        <w:pStyle w:val="37"/>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西宁市城西区五四西路27号</w:t>
      </w:r>
    </w:p>
    <w:p w14:paraId="62568808">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default" w:cs="宋体"/>
          <w:color w:val="auto"/>
          <w:sz w:val="24"/>
          <w:szCs w:val="24"/>
          <w:highlight w:val="none"/>
          <w:lang w:val="en-US" w:eastAsia="zh-CN"/>
        </w:rPr>
      </w:pPr>
      <w:r>
        <w:rPr>
          <w:rFonts w:hint="eastAsia" w:cs="宋体"/>
          <w:color w:val="auto"/>
          <w:sz w:val="24"/>
          <w:szCs w:val="24"/>
          <w:highlight w:val="none"/>
          <w:lang w:val="en-US" w:eastAsia="zh-CN"/>
        </w:rPr>
        <w:t>联系人：张老师</w:t>
      </w:r>
    </w:p>
    <w:p w14:paraId="6BB3E36D">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default"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zh-CN" w:eastAsia="zh-CN"/>
        </w:rPr>
        <w:t>项目联系方式：0971-6146553</w:t>
      </w:r>
    </w:p>
    <w:p w14:paraId="58D03024">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1F82944D">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cs="宋体"/>
          <w:color w:val="auto"/>
          <w:sz w:val="24"/>
          <w:szCs w:val="24"/>
          <w:highlight w:val="none"/>
          <w:lang w:eastAsia="zh-CN"/>
        </w:rPr>
        <w:t>衡正国际工程咨询有限公司</w:t>
      </w:r>
    </w:p>
    <w:p w14:paraId="774F7A81">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zh-CN" w:eastAsia="zh-CN"/>
        </w:rPr>
        <w:t>西宁市城西区五四西路</w:t>
      </w:r>
      <w:r>
        <w:rPr>
          <w:rFonts w:hint="eastAsia" w:ascii="宋体" w:hAnsi="宋体" w:eastAsia="宋体" w:cs="宋体"/>
          <w:color w:val="auto"/>
          <w:sz w:val="24"/>
          <w:szCs w:val="24"/>
          <w:highlight w:val="none"/>
          <w:lang w:val="en-US" w:eastAsia="zh-CN"/>
        </w:rPr>
        <w:t>71</w:t>
      </w:r>
      <w:r>
        <w:rPr>
          <w:rFonts w:hint="eastAsia" w:ascii="宋体" w:hAnsi="宋体" w:eastAsia="宋体" w:cs="宋体"/>
          <w:color w:val="auto"/>
          <w:sz w:val="24"/>
          <w:szCs w:val="24"/>
          <w:highlight w:val="none"/>
          <w:lang w:val="zh-CN" w:eastAsia="zh-CN"/>
        </w:rPr>
        <w:t>号安泰大厦</w:t>
      </w:r>
      <w:r>
        <w:rPr>
          <w:rFonts w:hint="eastAsia" w:ascii="宋体" w:hAnsi="宋体" w:eastAsia="宋体" w:cs="宋体"/>
          <w:color w:val="auto"/>
          <w:sz w:val="24"/>
          <w:szCs w:val="24"/>
          <w:highlight w:val="none"/>
          <w:lang w:val="en-US" w:eastAsia="zh-CN"/>
        </w:rPr>
        <w:t>西</w:t>
      </w:r>
      <w:r>
        <w:rPr>
          <w:rFonts w:hint="eastAsia" w:ascii="宋体" w:hAnsi="宋体" w:eastAsia="宋体" w:cs="宋体"/>
          <w:color w:val="auto"/>
          <w:sz w:val="24"/>
          <w:szCs w:val="24"/>
          <w:highlight w:val="none"/>
          <w:lang w:eastAsia="zh-CN"/>
        </w:rPr>
        <w:t>座</w:t>
      </w:r>
      <w:r>
        <w:rPr>
          <w:rFonts w:hint="eastAsia" w:ascii="宋体" w:hAnsi="宋体" w:eastAsia="宋体" w:cs="宋体"/>
          <w:color w:val="auto"/>
          <w:sz w:val="24"/>
          <w:szCs w:val="24"/>
          <w:highlight w:val="none"/>
          <w:lang w:val="zh-CN" w:eastAsia="zh-CN"/>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层</w:t>
      </w:r>
    </w:p>
    <w:p w14:paraId="25FD2DDB">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p w14:paraId="3FD96329">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val="en-US" w:eastAsia="zh-CN"/>
        </w:rPr>
        <w:t>金女士</w:t>
      </w:r>
    </w:p>
    <w:p w14:paraId="6519CC9A">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项目联系方式：</w:t>
      </w:r>
      <w:r>
        <w:rPr>
          <w:rFonts w:hint="eastAsia" w:ascii="宋体" w:hAnsi="宋体" w:eastAsia="宋体" w:cs="宋体"/>
          <w:color w:val="auto"/>
          <w:sz w:val="24"/>
          <w:szCs w:val="24"/>
          <w:highlight w:val="none"/>
          <w:lang w:val="zh-CN" w:eastAsia="zh-CN"/>
        </w:rPr>
        <w:t>0971-3542484</w:t>
      </w:r>
    </w:p>
    <w:p w14:paraId="174446F5">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jc w:val="right"/>
        <w:textAlignment w:val="auto"/>
        <w:rPr>
          <w:rFonts w:hint="eastAsia" w:ascii="宋体" w:hAnsi="宋体" w:eastAsia="宋体" w:cs="宋体"/>
          <w:color w:val="auto"/>
          <w:sz w:val="24"/>
          <w:szCs w:val="24"/>
          <w:highlight w:val="none"/>
        </w:rPr>
      </w:pPr>
    </w:p>
    <w:p w14:paraId="39E97FA5">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jc w:val="right"/>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衡正国际工程咨询有限公司</w:t>
      </w:r>
    </w:p>
    <w:p w14:paraId="0D185E8C">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54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14</w:t>
      </w:r>
      <w:r>
        <w:rPr>
          <w:rFonts w:hint="eastAsia" w:ascii="宋体" w:hAnsi="宋体" w:eastAsia="宋体" w:cs="宋体"/>
          <w:color w:val="auto"/>
          <w:sz w:val="24"/>
          <w:szCs w:val="24"/>
          <w:highlight w:val="none"/>
        </w:rPr>
        <w:t xml:space="preserve">日      </w:t>
      </w:r>
    </w:p>
    <w:p w14:paraId="38793B9F">
      <w:pPr>
        <w:pStyle w:val="39"/>
        <w:spacing w:before="0" w:after="0" w:line="420" w:lineRule="exact"/>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br w:type="page"/>
      </w:r>
      <w:bookmarkStart w:id="8" w:name="_Toc3201"/>
      <w:bookmarkStart w:id="9" w:name="_Toc22239"/>
      <w:r>
        <w:rPr>
          <w:rFonts w:hint="eastAsia" w:ascii="宋体" w:hAnsi="宋体" w:eastAsia="宋体" w:cs="宋体"/>
          <w:color w:val="auto"/>
          <w:sz w:val="24"/>
          <w:szCs w:val="24"/>
          <w:highlight w:val="none"/>
          <w:lang w:val="zh-CN"/>
        </w:rPr>
        <w:t>第二部分</w:t>
      </w:r>
      <w:r>
        <w:rPr>
          <w:rFonts w:hint="eastAsia" w:ascii="宋体" w:hAnsi="宋体" w:eastAsia="宋体" w:cs="宋体"/>
          <w:color w:val="auto"/>
          <w:kern w:val="28"/>
          <w:sz w:val="24"/>
          <w:szCs w:val="24"/>
          <w:highlight w:val="none"/>
        </w:rPr>
        <w:t xml:space="preserve">  </w:t>
      </w:r>
      <w:r>
        <w:rPr>
          <w:rFonts w:hint="eastAsia" w:ascii="宋体" w:hAnsi="宋体" w:eastAsia="宋体" w:cs="宋体"/>
          <w:color w:val="auto"/>
          <w:sz w:val="24"/>
          <w:szCs w:val="24"/>
          <w:highlight w:val="none"/>
          <w:lang w:val="zh-CN"/>
        </w:rPr>
        <w:t>供应商须知前附表</w:t>
      </w:r>
      <w:bookmarkEnd w:id="8"/>
      <w:bookmarkEnd w:id="9"/>
    </w:p>
    <w:tbl>
      <w:tblPr>
        <w:tblStyle w:val="42"/>
        <w:tblW w:w="8891" w:type="dxa"/>
        <w:jc w:val="center"/>
        <w:tblLayout w:type="fixed"/>
        <w:tblCellMar>
          <w:top w:w="0" w:type="dxa"/>
          <w:left w:w="57" w:type="dxa"/>
          <w:bottom w:w="0" w:type="dxa"/>
          <w:right w:w="57" w:type="dxa"/>
        </w:tblCellMar>
      </w:tblPr>
      <w:tblGrid>
        <w:gridCol w:w="2148"/>
        <w:gridCol w:w="6743"/>
      </w:tblGrid>
      <w:tr w14:paraId="253FB11E">
        <w:tblPrEx>
          <w:tblCellMar>
            <w:top w:w="0" w:type="dxa"/>
            <w:left w:w="57" w:type="dxa"/>
            <w:bottom w:w="0" w:type="dxa"/>
            <w:right w:w="57" w:type="dxa"/>
          </w:tblCellMar>
        </w:tblPrEx>
        <w:trPr>
          <w:trHeight w:val="454" w:hRule="exact"/>
          <w:jc w:val="center"/>
        </w:trPr>
        <w:tc>
          <w:tcPr>
            <w:tcW w:w="8891" w:type="dxa"/>
            <w:gridSpan w:val="2"/>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2E5C15C">
            <w:pPr>
              <w:autoSpaceDE w:val="0"/>
              <w:autoSpaceDN w:val="0"/>
              <w:spacing w:line="460" w:lineRule="exact"/>
              <w:ind w:firstLine="0" w:firstLineChars="0"/>
              <w:jc w:val="center"/>
              <w:rPr>
                <w:rFonts w:hint="eastAsia" w:ascii="宋体" w:hAnsi="宋体" w:eastAsia="宋体" w:cs="宋体"/>
                <w:color w:val="auto"/>
                <w:sz w:val="24"/>
                <w:szCs w:val="24"/>
                <w:highlight w:val="none"/>
                <w:lang w:val="zh-CN"/>
              </w:rPr>
            </w:pPr>
            <w:r>
              <w:rPr>
                <w:rFonts w:hint="eastAsia" w:ascii="宋体" w:hAnsi="宋体" w:eastAsia="宋体" w:cs="宋体"/>
                <w:b/>
                <w:bCs w:val="0"/>
                <w:color w:val="auto"/>
                <w:sz w:val="24"/>
                <w:szCs w:val="24"/>
                <w:highlight w:val="none"/>
                <w:lang w:val="zh-CN"/>
              </w:rPr>
              <w:t>内容</w:t>
            </w:r>
          </w:p>
        </w:tc>
      </w:tr>
      <w:tr w14:paraId="0228ED7E">
        <w:tblPrEx>
          <w:tblCellMar>
            <w:top w:w="0" w:type="dxa"/>
            <w:left w:w="57" w:type="dxa"/>
            <w:bottom w:w="0" w:type="dxa"/>
            <w:right w:w="57" w:type="dxa"/>
          </w:tblCellMar>
        </w:tblPrEx>
        <w:trPr>
          <w:trHeight w:val="454"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17E458E">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采购项目编号</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D2F4DB0">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衡正国际竞磋（服务）2025-014</w:t>
            </w:r>
          </w:p>
        </w:tc>
      </w:tr>
      <w:tr w14:paraId="5B2CEF4F">
        <w:tblPrEx>
          <w:tblCellMar>
            <w:top w:w="0" w:type="dxa"/>
            <w:left w:w="57" w:type="dxa"/>
            <w:bottom w:w="0" w:type="dxa"/>
            <w:right w:w="57" w:type="dxa"/>
          </w:tblCellMar>
        </w:tblPrEx>
        <w:trPr>
          <w:trHeight w:val="488"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2D8551D">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ascii="宋体" w:hAnsi="宋体" w:eastAsia="宋体" w:cs="宋体"/>
                <w:b/>
                <w:bCs w:val="0"/>
                <w:color w:val="auto"/>
                <w:sz w:val="24"/>
                <w:szCs w:val="24"/>
                <w:highlight w:val="none"/>
                <w:lang w:val="zh-CN"/>
              </w:rPr>
              <w:t>采购项目名称</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3447403">
            <w:pPr>
              <w:keepNext w:val="0"/>
              <w:keepLines w:val="0"/>
              <w:pageBreakBefore w:val="0"/>
              <w:widowControl w:val="0"/>
              <w:kinsoku/>
              <w:wordWrap/>
              <w:overflowPunct/>
              <w:topLinePunct w:val="0"/>
              <w:autoSpaceDE w:val="0"/>
              <w:autoSpaceDN w:val="0"/>
              <w:bidi w:val="0"/>
              <w:adjustRightInd/>
              <w:snapToGrid/>
              <w:spacing w:line="380" w:lineRule="exact"/>
              <w:ind w:firstLine="0" w:firstLineChars="0"/>
              <w:jc w:val="left"/>
              <w:textAlignment w:val="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eastAsia="zh-CN"/>
              </w:rPr>
              <w:t>水资源专题调查评价</w:t>
            </w:r>
          </w:p>
        </w:tc>
      </w:tr>
      <w:tr w14:paraId="730122C6">
        <w:tblPrEx>
          <w:tblCellMar>
            <w:top w:w="0" w:type="dxa"/>
            <w:left w:w="57" w:type="dxa"/>
            <w:bottom w:w="0" w:type="dxa"/>
            <w:right w:w="57" w:type="dxa"/>
          </w:tblCellMar>
        </w:tblPrEx>
        <w:trPr>
          <w:trHeight w:val="454"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0D4F0E1">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采购人</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3D23C41">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西宁市自然资源和规划局</w:t>
            </w:r>
          </w:p>
        </w:tc>
      </w:tr>
      <w:tr w14:paraId="7E406E8D">
        <w:tblPrEx>
          <w:tblCellMar>
            <w:top w:w="0" w:type="dxa"/>
            <w:left w:w="57" w:type="dxa"/>
            <w:bottom w:w="0" w:type="dxa"/>
            <w:right w:w="57" w:type="dxa"/>
          </w:tblCellMar>
        </w:tblPrEx>
        <w:trPr>
          <w:trHeight w:val="525"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4F5EFD3">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采购代理机构</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6538C75">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衡正国际工程咨询有限公司</w:t>
            </w:r>
          </w:p>
        </w:tc>
      </w:tr>
      <w:tr w14:paraId="15E5E3A6">
        <w:tblPrEx>
          <w:tblCellMar>
            <w:top w:w="0" w:type="dxa"/>
            <w:left w:w="57" w:type="dxa"/>
            <w:bottom w:w="0" w:type="dxa"/>
            <w:right w:w="57" w:type="dxa"/>
          </w:tblCellMar>
        </w:tblPrEx>
        <w:trPr>
          <w:trHeight w:val="454"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F78F3DF">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采购方式</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D91B49E">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竞争性磋商</w:t>
            </w:r>
          </w:p>
        </w:tc>
      </w:tr>
      <w:tr w14:paraId="58C8A514">
        <w:tblPrEx>
          <w:tblCellMar>
            <w:top w:w="0" w:type="dxa"/>
            <w:left w:w="57" w:type="dxa"/>
            <w:bottom w:w="0" w:type="dxa"/>
            <w:right w:w="57" w:type="dxa"/>
          </w:tblCellMar>
        </w:tblPrEx>
        <w:trPr>
          <w:trHeight w:val="454"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30A37C3">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评分办法</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008C4B3">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综合评分法</w:t>
            </w:r>
          </w:p>
        </w:tc>
      </w:tr>
      <w:tr w14:paraId="10318C44">
        <w:tblPrEx>
          <w:tblCellMar>
            <w:top w:w="0" w:type="dxa"/>
            <w:left w:w="57" w:type="dxa"/>
            <w:bottom w:w="0" w:type="dxa"/>
            <w:right w:w="57" w:type="dxa"/>
          </w:tblCellMar>
        </w:tblPrEx>
        <w:trPr>
          <w:trHeight w:val="532"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6E84DDB">
            <w:pPr>
              <w:autoSpaceDE w:val="0"/>
              <w:autoSpaceDN w:val="0"/>
              <w:spacing w:line="460" w:lineRule="exact"/>
              <w:ind w:firstLine="0" w:firstLineChars="0"/>
              <w:jc w:val="left"/>
              <w:rPr>
                <w:rFonts w:hint="eastAsia" w:ascii="宋体" w:hAnsi="宋体" w:eastAsia="宋体" w:cs="宋体"/>
                <w:bCs/>
                <w:iCs/>
                <w:color w:val="auto"/>
                <w:sz w:val="24"/>
                <w:szCs w:val="24"/>
                <w:highlight w:val="none"/>
                <w:lang w:val="zh-CN"/>
              </w:rPr>
            </w:pPr>
            <w:r>
              <w:rPr>
                <w:rFonts w:hint="eastAsia" w:ascii="宋体" w:hAnsi="宋体" w:eastAsia="宋体" w:cs="宋体"/>
                <w:b/>
                <w:bCs w:val="0"/>
                <w:iCs/>
                <w:color w:val="auto"/>
                <w:sz w:val="24"/>
                <w:szCs w:val="24"/>
                <w:highlight w:val="none"/>
                <w:lang w:val="zh-CN"/>
              </w:rPr>
              <w:t>采购预算控制额度（元）</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F5E56D4">
            <w:pPr>
              <w:autoSpaceDE w:val="0"/>
              <w:autoSpaceDN w:val="0"/>
              <w:spacing w:line="460" w:lineRule="exact"/>
              <w:ind w:firstLine="0" w:firstLineChars="0"/>
              <w:jc w:val="left"/>
              <w:rPr>
                <w:rFonts w:hint="eastAsia" w:ascii="宋体" w:hAnsi="宋体" w:eastAsia="宋体" w:cs="宋体"/>
                <w:bCs/>
                <w:iCs/>
                <w:color w:val="auto"/>
                <w:sz w:val="24"/>
                <w:szCs w:val="24"/>
                <w:highlight w:val="none"/>
                <w:lang w:val="zh-CN"/>
              </w:rPr>
            </w:pPr>
            <w:r>
              <w:rPr>
                <w:rFonts w:hint="eastAsia" w:cs="宋体"/>
                <w:color w:val="auto"/>
                <w:sz w:val="24"/>
                <w:szCs w:val="24"/>
                <w:highlight w:val="none"/>
                <w:lang w:val="en-US" w:eastAsia="zh-CN"/>
              </w:rPr>
              <w:t>2650000.00</w:t>
            </w:r>
            <w:r>
              <w:rPr>
                <w:rFonts w:hint="eastAsia" w:eastAsia="宋体" w:cs="宋体"/>
                <w:bCs/>
                <w:iCs/>
                <w:color w:val="auto"/>
                <w:sz w:val="24"/>
                <w:szCs w:val="24"/>
                <w:highlight w:val="none"/>
                <w:lang w:val="en-US" w:eastAsia="zh-CN"/>
              </w:rPr>
              <w:t>元</w:t>
            </w:r>
            <w:r>
              <w:rPr>
                <w:rFonts w:hint="eastAsia" w:ascii="宋体" w:hAnsi="宋体" w:eastAsia="宋体" w:cs="宋体"/>
                <w:bCs/>
                <w:iCs/>
                <w:color w:val="auto"/>
                <w:sz w:val="24"/>
                <w:szCs w:val="24"/>
                <w:highlight w:val="none"/>
                <w:lang w:val="zh-CN"/>
              </w:rPr>
              <w:t xml:space="preserve">      </w:t>
            </w:r>
          </w:p>
        </w:tc>
      </w:tr>
      <w:tr w14:paraId="5087DBA8">
        <w:tblPrEx>
          <w:tblCellMar>
            <w:top w:w="0" w:type="dxa"/>
            <w:left w:w="57" w:type="dxa"/>
            <w:bottom w:w="0" w:type="dxa"/>
            <w:right w:w="57" w:type="dxa"/>
          </w:tblCellMar>
        </w:tblPrEx>
        <w:trPr>
          <w:trHeight w:val="454"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E602900">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项目分包个数</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C9DF938">
            <w:pPr>
              <w:autoSpaceDE w:val="0"/>
              <w:autoSpaceDN w:val="0"/>
              <w:spacing w:line="460" w:lineRule="exact"/>
              <w:ind w:firstLine="0" w:firstLineChars="0"/>
              <w:jc w:val="left"/>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不分包</w:t>
            </w:r>
          </w:p>
        </w:tc>
      </w:tr>
      <w:tr w14:paraId="02ED4EC0">
        <w:tblPrEx>
          <w:tblCellMar>
            <w:top w:w="0" w:type="dxa"/>
            <w:left w:w="57" w:type="dxa"/>
            <w:bottom w:w="0" w:type="dxa"/>
            <w:right w:w="57" w:type="dxa"/>
          </w:tblCellMar>
        </w:tblPrEx>
        <w:trPr>
          <w:trHeight w:val="476"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C23A30D">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采购要求</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F51BD1B">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详见</w:t>
            </w:r>
            <w:r>
              <w:rPr>
                <w:rFonts w:hint="eastAsia" w:eastAsia="宋体" w:cs="宋体"/>
                <w:color w:val="auto"/>
                <w:sz w:val="24"/>
                <w:szCs w:val="24"/>
                <w:highlight w:val="none"/>
                <w:lang w:val="zh-CN"/>
              </w:rPr>
              <w:t>《</w:t>
            </w:r>
            <w:r>
              <w:rPr>
                <w:rFonts w:hint="eastAsia" w:ascii="宋体" w:hAnsi="宋体" w:eastAsia="宋体" w:cs="宋体"/>
                <w:color w:val="auto"/>
                <w:sz w:val="24"/>
                <w:szCs w:val="24"/>
                <w:highlight w:val="none"/>
                <w:lang w:val="zh-CN"/>
              </w:rPr>
              <w:t>磋商文件</w:t>
            </w:r>
            <w:r>
              <w:rPr>
                <w:rFonts w:hint="eastAsia" w:eastAsia="宋体" w:cs="宋体"/>
                <w:color w:val="auto"/>
                <w:sz w:val="24"/>
                <w:szCs w:val="24"/>
                <w:highlight w:val="none"/>
                <w:lang w:val="zh-CN"/>
              </w:rPr>
              <w:t>》</w:t>
            </w:r>
            <w:r>
              <w:rPr>
                <w:rFonts w:hint="eastAsia" w:ascii="宋体" w:hAnsi="宋体" w:eastAsia="宋体" w:cs="宋体"/>
                <w:color w:val="auto"/>
                <w:sz w:val="24"/>
                <w:szCs w:val="24"/>
                <w:highlight w:val="none"/>
                <w:lang w:val="zh-CN"/>
              </w:rPr>
              <w:t>第六部分</w:t>
            </w:r>
          </w:p>
        </w:tc>
      </w:tr>
      <w:tr w14:paraId="75862AB6">
        <w:tblPrEx>
          <w:tblCellMar>
            <w:top w:w="0" w:type="dxa"/>
            <w:left w:w="57" w:type="dxa"/>
            <w:bottom w:w="0" w:type="dxa"/>
            <w:right w:w="57" w:type="dxa"/>
          </w:tblCellMar>
        </w:tblPrEx>
        <w:trPr>
          <w:trHeight w:val="868" w:hRule="exac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F04F203">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auto"/>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en-US" w:eastAsia="zh-CN"/>
              </w:rPr>
              <w:t>本项目采购标的所属行业</w:t>
            </w:r>
          </w:p>
          <w:p w14:paraId="1D7795DF">
            <w:pPr>
              <w:keepNext w:val="0"/>
              <w:keepLines w:val="0"/>
              <w:widowControl/>
              <w:suppressLineNumbers w:val="0"/>
              <w:autoSpaceDE w:val="0"/>
              <w:autoSpaceDN w:val="0"/>
              <w:spacing w:line="460" w:lineRule="exact"/>
              <w:ind w:firstLine="400" w:firstLineChars="200"/>
              <w:jc w:val="left"/>
              <w:rPr>
                <w:rFonts w:hint="eastAsia" w:ascii="宋体" w:hAnsi="宋体" w:eastAsia="宋体" w:cs="宋体"/>
                <w:b/>
                <w:bCs w:val="0"/>
                <w:color w:val="auto"/>
                <w:sz w:val="24"/>
                <w:szCs w:val="24"/>
                <w:highlight w:val="none"/>
                <w:lang w:val="zh-CN"/>
              </w:rPr>
            </w:pPr>
            <w:r>
              <w:rPr>
                <w:rFonts w:hint="eastAsia" w:ascii="宋体" w:hAnsi="宋体" w:eastAsia="宋体" w:cs="宋体"/>
                <w:bCs/>
                <w:iCs/>
                <w:color w:val="000000"/>
                <w:kern w:val="0"/>
                <w:sz w:val="20"/>
                <w:szCs w:val="20"/>
                <w:highlight w:val="none"/>
                <w:lang w:val="en-US" w:eastAsia="zh-CN" w:bidi="ar"/>
              </w:rPr>
              <w:t xml:space="preserve"> </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59B996A">
            <w:pPr>
              <w:keepNext w:val="0"/>
              <w:keepLines w:val="0"/>
              <w:widowControl/>
              <w:suppressLineNumbers w:val="0"/>
              <w:ind w:left="0" w:leftChars="0" w:firstLine="0" w:firstLineChars="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其他未列明行业</w:t>
            </w:r>
          </w:p>
        </w:tc>
      </w:tr>
      <w:tr w14:paraId="5CC740C7">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0C7043D">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供应商资格条件</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E03FC2D">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1、符合《政府采购法》第22条条件，并提供下列材料：</w:t>
            </w:r>
          </w:p>
          <w:p w14:paraId="51F1865E">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&lt;1&gt;投标供应商的营业执照等证明文件，自然人的身份证明。</w:t>
            </w:r>
          </w:p>
          <w:p w14:paraId="145EFBDF">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&lt;2&gt;财务状况报告，依法缴纳税收和社会保障资金的相关材料。</w:t>
            </w:r>
          </w:p>
          <w:p w14:paraId="534E0800">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 xml:space="preserve">&lt;3&gt;具备履行合同所必需的设备和专业技术能力的证明材料。 </w:t>
            </w:r>
          </w:p>
          <w:p w14:paraId="2ED846ED">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&lt;4&gt;参加政府采购活动前3年内在经营活动中没有重大违法记录的书面声明。</w:t>
            </w:r>
          </w:p>
          <w:p w14:paraId="245CBDB8">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&lt;5&gt;具备法律、行政法规规定的其他条件的证明材料。</w:t>
            </w:r>
          </w:p>
          <w:p w14:paraId="31817880">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2、（1）经信用中国（www.creditchina.gov.cn）、中国政府采购网（www.ccgp.gov.cn）等渠道查询后，列入失信被执行人、重大税收违法失信主体、政府采购严重违法失信行为记录名单的，取消投标资格。（依据《财政部关于在政府采购活动中查询及使用信用记录有关问题的通知》（财库〔2016〕125 号)“（2）信用记录查询渠道。本项目评标现场，采购人、采购代理机构将通过“信用中国”网站（www.creditchina.gov.cn）、中国政府采购网（www.ccgp.gov.cn）等渠道查询投标人主体信用记录，并采取必要方式做好信用信息查询记录和证据留存，信用信息查询记录及相关证据将与其他采购文件一并保存”，投标人主体信用记录以评标现场采购人、采购代理机构查询结果为准。）；</w:t>
            </w:r>
          </w:p>
          <w:p w14:paraId="4623D343">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3、单位负责人为同一人或者存在直接控股、管理关系的不同投标供应商，不得参加同一合同项下的政府采购活动。否则，皆取消投标资格；</w:t>
            </w:r>
          </w:p>
          <w:p w14:paraId="6E433F1F">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val="zh-CN" w:eastAsia="zh-CN"/>
              </w:rPr>
              <w:t>4、为本采购项目提供整体设计、规范编制或者项目管理、监理、检测等服务的投标供应商，不得再参加该采购项目的其他采购活动；</w:t>
            </w:r>
          </w:p>
          <w:p w14:paraId="56D47457">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宋体" w:hAnsi="宋体" w:eastAsia="宋体" w:cs="宋体"/>
                <w:bCs/>
                <w:iCs/>
                <w:color w:val="auto"/>
                <w:sz w:val="24"/>
                <w:szCs w:val="24"/>
                <w:highlight w:val="none"/>
                <w:lang w:val="zh-CN" w:eastAsia="zh-CN"/>
              </w:rPr>
            </w:pPr>
            <w:r>
              <w:rPr>
                <w:rFonts w:hint="eastAsia" w:ascii="宋体" w:hAnsi="宋体" w:eastAsia="宋体" w:cs="宋体"/>
                <w:bCs/>
                <w:iCs/>
                <w:color w:val="auto"/>
                <w:sz w:val="24"/>
                <w:szCs w:val="24"/>
                <w:highlight w:val="none"/>
                <w:lang w:eastAsia="zh-CN"/>
              </w:rPr>
              <w:t>5</w:t>
            </w:r>
            <w:r>
              <w:rPr>
                <w:rFonts w:hint="eastAsia" w:ascii="宋体" w:hAnsi="宋体" w:eastAsia="宋体" w:cs="宋体"/>
                <w:bCs/>
                <w:iCs/>
                <w:color w:val="auto"/>
                <w:sz w:val="24"/>
                <w:szCs w:val="24"/>
                <w:highlight w:val="none"/>
                <w:lang w:val="zh-CN" w:eastAsia="zh-CN"/>
              </w:rPr>
              <w:t>、供应商须具备测绘乙级及以上资质</w:t>
            </w:r>
            <w:r>
              <w:rPr>
                <w:rFonts w:hint="eastAsia" w:ascii="宋体" w:hAnsi="宋体" w:eastAsia="宋体" w:cs="宋体"/>
                <w:bCs/>
                <w:iCs/>
                <w:color w:val="auto"/>
                <w:sz w:val="24"/>
                <w:szCs w:val="24"/>
                <w:highlight w:val="none"/>
                <w:lang w:val="en-US" w:eastAsia="zh-CN"/>
              </w:rPr>
              <w:t>和水文</w:t>
            </w:r>
            <w:r>
              <w:rPr>
                <w:rFonts w:hint="eastAsia" w:ascii="宋体" w:hAnsi="宋体" w:eastAsia="宋体" w:cs="宋体"/>
                <w:bCs/>
                <w:iCs/>
                <w:color w:val="auto"/>
                <w:sz w:val="24"/>
                <w:szCs w:val="24"/>
                <w:highlight w:val="none"/>
                <w:lang w:val="zh-CN" w:eastAsia="zh-CN"/>
              </w:rPr>
              <w:t>水资源调查评价</w:t>
            </w:r>
            <w:r>
              <w:rPr>
                <w:rFonts w:hint="eastAsia" w:ascii="宋体" w:hAnsi="宋体" w:eastAsia="宋体" w:cs="宋体"/>
                <w:bCs/>
                <w:iCs/>
                <w:color w:val="auto"/>
                <w:sz w:val="24"/>
                <w:szCs w:val="24"/>
                <w:highlight w:val="none"/>
                <w:lang w:val="en-US" w:eastAsia="zh-CN"/>
              </w:rPr>
              <w:t>相应服务能力</w:t>
            </w:r>
            <w:r>
              <w:rPr>
                <w:rFonts w:hint="eastAsia" w:ascii="宋体" w:hAnsi="宋体" w:eastAsia="宋体" w:cs="宋体"/>
                <w:bCs/>
                <w:iCs/>
                <w:color w:val="auto"/>
                <w:sz w:val="24"/>
                <w:szCs w:val="24"/>
                <w:highlight w:val="none"/>
                <w:lang w:val="zh-CN" w:eastAsia="zh-CN"/>
              </w:rPr>
              <w:t>，并在人员、设备、资金等方面具有相应的能力，拟派的项目负责人具有水工环或测绘专业或试验测试专业高级职称；</w:t>
            </w:r>
          </w:p>
          <w:p w14:paraId="66A3FBDC">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default"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6、本项目专门面向中小企业采购（监狱企业、残疾人福利性单位视同小型</w:t>
            </w:r>
            <w:r>
              <w:rPr>
                <w:rFonts w:hint="eastAsia" w:cs="宋体"/>
                <w:bCs/>
                <w:iCs/>
                <w:color w:val="auto"/>
                <w:sz w:val="24"/>
                <w:szCs w:val="24"/>
                <w:highlight w:val="none"/>
                <w:lang w:val="en-US" w:eastAsia="zh-CN"/>
              </w:rPr>
              <w:t>微型</w:t>
            </w:r>
            <w:r>
              <w:rPr>
                <w:rFonts w:hint="eastAsia" w:ascii="宋体" w:hAnsi="宋体" w:eastAsia="宋体" w:cs="宋体"/>
                <w:bCs/>
                <w:iCs/>
                <w:color w:val="auto"/>
                <w:sz w:val="24"/>
                <w:szCs w:val="24"/>
                <w:highlight w:val="none"/>
                <w:lang w:val="en-US" w:eastAsia="zh-CN"/>
              </w:rPr>
              <w:t>企业）；</w:t>
            </w:r>
          </w:p>
          <w:p w14:paraId="45DEAA8A">
            <w:pPr>
              <w:pStyle w:val="37"/>
              <w:keepNext w:val="0"/>
              <w:keepLines w:val="0"/>
              <w:pageBreakBefore w:val="0"/>
              <w:widowControl/>
              <w:kinsoku/>
              <w:wordWrap/>
              <w:overflowPunct/>
              <w:topLinePunct w:val="0"/>
              <w:autoSpaceDE/>
              <w:autoSpaceDN/>
              <w:bidi w:val="0"/>
              <w:adjustRightInd/>
              <w:spacing w:before="0" w:beforeAutospacing="0" w:after="0" w:afterAutospacing="0" w:line="500" w:lineRule="exact"/>
              <w:ind w:firstLine="0" w:firstLineChars="0"/>
              <w:jc w:val="left"/>
              <w:textAlignment w:val="auto"/>
              <w:rPr>
                <w:rFonts w:hint="eastAsia" w:ascii="Times New Roman" w:hAnsi="Times New Roman" w:eastAsia="宋体" w:cs="Times New Roman"/>
                <w:color w:val="FF0000"/>
                <w:sz w:val="24"/>
                <w:szCs w:val="24"/>
                <w:highlight w:val="none"/>
                <w:lang w:val="zh-CN" w:eastAsia="zh-CN"/>
              </w:rPr>
            </w:pPr>
            <w:r>
              <w:rPr>
                <w:rFonts w:hint="eastAsia" w:ascii="宋体" w:hAnsi="宋体" w:eastAsia="宋体" w:cs="宋体"/>
                <w:bCs/>
                <w:iCs/>
                <w:color w:val="auto"/>
                <w:sz w:val="24"/>
                <w:szCs w:val="24"/>
                <w:highlight w:val="none"/>
                <w:lang w:val="en-US" w:eastAsia="zh-CN"/>
              </w:rPr>
              <w:t>7</w:t>
            </w:r>
            <w:r>
              <w:rPr>
                <w:rFonts w:hint="eastAsia" w:ascii="宋体" w:hAnsi="宋体" w:eastAsia="宋体" w:cs="宋体"/>
                <w:bCs/>
                <w:iCs/>
                <w:color w:val="auto"/>
                <w:sz w:val="24"/>
                <w:szCs w:val="24"/>
                <w:highlight w:val="none"/>
                <w:lang w:val="zh-CN" w:eastAsia="zh-CN"/>
              </w:rPr>
              <w:t>、本项目不接受</w:t>
            </w:r>
            <w:r>
              <w:rPr>
                <w:rFonts w:hint="eastAsia" w:cs="宋体"/>
                <w:bCs/>
                <w:iCs/>
                <w:color w:val="auto"/>
                <w:sz w:val="24"/>
                <w:szCs w:val="24"/>
                <w:highlight w:val="none"/>
                <w:lang w:val="en-US" w:eastAsia="zh-CN"/>
              </w:rPr>
              <w:t>供应商</w:t>
            </w:r>
            <w:r>
              <w:rPr>
                <w:rFonts w:hint="eastAsia" w:ascii="宋体" w:hAnsi="宋体" w:eastAsia="宋体" w:cs="宋体"/>
                <w:bCs/>
                <w:iCs/>
                <w:color w:val="auto"/>
                <w:sz w:val="24"/>
                <w:szCs w:val="24"/>
                <w:highlight w:val="none"/>
                <w:lang w:val="zh-CN" w:eastAsia="zh-CN"/>
              </w:rPr>
              <w:t>以联合体方式进行投标。</w:t>
            </w:r>
          </w:p>
        </w:tc>
      </w:tr>
      <w:tr w14:paraId="668EC63B">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4E774C8">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color w:val="auto"/>
                <w:sz w:val="24"/>
                <w:szCs w:val="24"/>
                <w:highlight w:val="none"/>
                <w:lang w:val="zh-CN"/>
              </w:rPr>
              <w:t>递交响应文件方式</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7BE67D3">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lang w:val="zh-CN"/>
              </w:rPr>
              <w:t>本次采购采用线上提交响应文件的方式进行采购，线上响应文件必须在响应文件递交截止时间前上传至政采云平台。</w:t>
            </w:r>
          </w:p>
        </w:tc>
      </w:tr>
      <w:tr w14:paraId="29456E42">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FA35679">
            <w:pPr>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rPr>
              <w:t>提交响应文件截止时间</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8CDA6F6">
            <w:pPr>
              <w:spacing w:line="460" w:lineRule="exact"/>
              <w:ind w:firstLine="0" w:firstLineChars="0"/>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2025年</w:t>
            </w:r>
            <w:r>
              <w:rPr>
                <w:rFonts w:hint="eastAsia" w:cs="宋体"/>
                <w:color w:val="auto"/>
                <w:sz w:val="24"/>
                <w:szCs w:val="24"/>
                <w:highlight w:val="none"/>
                <w:lang w:val="en-US" w:eastAsia="zh-CN"/>
              </w:rPr>
              <w:t>11</w:t>
            </w:r>
            <w:r>
              <w:rPr>
                <w:rFonts w:hint="eastAsia" w:cs="宋体"/>
                <w:color w:val="auto"/>
                <w:sz w:val="24"/>
                <w:szCs w:val="24"/>
                <w:highlight w:val="none"/>
                <w:lang w:val="zh-CN"/>
              </w:rPr>
              <w:t>月</w:t>
            </w:r>
            <w:r>
              <w:rPr>
                <w:rFonts w:hint="eastAsia" w:cs="宋体"/>
                <w:color w:val="auto"/>
                <w:sz w:val="24"/>
                <w:szCs w:val="24"/>
                <w:highlight w:val="none"/>
                <w:lang w:val="en-US" w:eastAsia="zh-CN"/>
              </w:rPr>
              <w:t>27</w:t>
            </w:r>
            <w:r>
              <w:rPr>
                <w:rFonts w:hint="eastAsia" w:cs="宋体"/>
                <w:color w:val="auto"/>
                <w:sz w:val="24"/>
                <w:szCs w:val="24"/>
                <w:highlight w:val="none"/>
                <w:lang w:val="zh-CN"/>
              </w:rPr>
              <w:t>日</w:t>
            </w:r>
            <w:r>
              <w:rPr>
                <w:rFonts w:hint="eastAsia" w:cs="宋体"/>
                <w:color w:val="auto"/>
                <w:sz w:val="24"/>
                <w:szCs w:val="24"/>
                <w:highlight w:val="none"/>
                <w:lang w:val="en-US" w:eastAsia="zh-CN"/>
              </w:rPr>
              <w:t>09</w:t>
            </w:r>
            <w:r>
              <w:rPr>
                <w:rFonts w:hint="eastAsia" w:cs="宋体"/>
                <w:color w:val="auto"/>
                <w:sz w:val="24"/>
                <w:szCs w:val="24"/>
                <w:highlight w:val="none"/>
                <w:lang w:val="zh-CN"/>
              </w:rPr>
              <w:t>:30分</w:t>
            </w:r>
            <w:r>
              <w:rPr>
                <w:rFonts w:hint="eastAsia" w:ascii="宋体" w:hAnsi="宋体" w:eastAsia="宋体" w:cs="宋体"/>
                <w:color w:val="auto"/>
                <w:sz w:val="24"/>
                <w:szCs w:val="24"/>
                <w:highlight w:val="none"/>
                <w:lang w:val="zh-CN"/>
              </w:rPr>
              <w:t>（北京时间）</w:t>
            </w:r>
          </w:p>
        </w:tc>
      </w:tr>
      <w:tr w14:paraId="3FA7232D">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A319778">
            <w:pPr>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rPr>
              <w:t>响应文件开启时间</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4C81AE8">
            <w:pPr>
              <w:spacing w:line="460" w:lineRule="exact"/>
              <w:ind w:firstLine="0" w:firstLineChars="0"/>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2025年</w:t>
            </w:r>
            <w:r>
              <w:rPr>
                <w:rFonts w:hint="eastAsia" w:cs="宋体"/>
                <w:color w:val="auto"/>
                <w:sz w:val="24"/>
                <w:szCs w:val="24"/>
                <w:highlight w:val="none"/>
                <w:lang w:val="en-US" w:eastAsia="zh-CN"/>
              </w:rPr>
              <w:t>11</w:t>
            </w:r>
            <w:r>
              <w:rPr>
                <w:rFonts w:hint="eastAsia" w:cs="宋体"/>
                <w:color w:val="auto"/>
                <w:sz w:val="24"/>
                <w:szCs w:val="24"/>
                <w:highlight w:val="none"/>
                <w:lang w:val="zh-CN"/>
              </w:rPr>
              <w:t>月</w:t>
            </w:r>
            <w:r>
              <w:rPr>
                <w:rFonts w:hint="eastAsia" w:cs="宋体"/>
                <w:color w:val="auto"/>
                <w:sz w:val="24"/>
                <w:szCs w:val="24"/>
                <w:highlight w:val="none"/>
                <w:lang w:val="en-US" w:eastAsia="zh-CN"/>
              </w:rPr>
              <w:t>27</w:t>
            </w:r>
            <w:r>
              <w:rPr>
                <w:rFonts w:hint="eastAsia" w:cs="宋体"/>
                <w:color w:val="auto"/>
                <w:sz w:val="24"/>
                <w:szCs w:val="24"/>
                <w:highlight w:val="none"/>
                <w:lang w:val="zh-CN"/>
              </w:rPr>
              <w:t>日</w:t>
            </w:r>
            <w:r>
              <w:rPr>
                <w:rFonts w:hint="eastAsia" w:cs="宋体"/>
                <w:color w:val="auto"/>
                <w:sz w:val="24"/>
                <w:szCs w:val="24"/>
                <w:highlight w:val="none"/>
                <w:lang w:val="en-US" w:eastAsia="zh-CN"/>
              </w:rPr>
              <w:t>09</w:t>
            </w:r>
            <w:r>
              <w:rPr>
                <w:rFonts w:hint="eastAsia" w:cs="宋体"/>
                <w:color w:val="auto"/>
                <w:sz w:val="24"/>
                <w:szCs w:val="24"/>
                <w:highlight w:val="none"/>
                <w:lang w:val="zh-CN"/>
              </w:rPr>
              <w:t>:30分</w:t>
            </w:r>
            <w:r>
              <w:rPr>
                <w:rFonts w:hint="eastAsia" w:ascii="宋体" w:hAnsi="宋体" w:eastAsia="宋体" w:cs="宋体"/>
                <w:color w:val="auto"/>
                <w:sz w:val="24"/>
                <w:szCs w:val="24"/>
                <w:highlight w:val="none"/>
                <w:lang w:val="zh-CN"/>
              </w:rPr>
              <w:t>（北京时间）</w:t>
            </w:r>
          </w:p>
        </w:tc>
      </w:tr>
      <w:tr w14:paraId="6FF3BD0E">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9693C7A">
            <w:pPr>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iCs/>
                <w:color w:val="auto"/>
                <w:sz w:val="24"/>
                <w:szCs w:val="24"/>
                <w:highlight w:val="none"/>
                <w:lang w:val="zh-CN" w:eastAsia="zh-CN"/>
              </w:rPr>
              <w:t>提交响应文件地点</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1C1E536">
            <w:pPr>
              <w:pStyle w:val="15"/>
              <w:spacing w:line="420" w:lineRule="exact"/>
              <w:ind w:firstLine="0" w:firstLineChars="0"/>
              <w:jc w:val="both"/>
              <w:rPr>
                <w:rFonts w:hint="eastAsia" w:ascii="宋体" w:hAnsi="宋体" w:eastAsia="宋体" w:cs="宋体"/>
                <w:color w:val="auto"/>
                <w:sz w:val="24"/>
                <w:szCs w:val="24"/>
                <w:highlight w:val="none"/>
                <w:lang w:val="zh-CN"/>
              </w:rPr>
            </w:pPr>
            <w:r>
              <w:rPr>
                <w:rFonts w:hint="eastAsia" w:ascii="宋体" w:hAnsi="宋体" w:cs="宋体"/>
                <w:color w:val="auto"/>
                <w:sz w:val="24"/>
                <w:highlight w:val="none"/>
                <w:u w:val="none"/>
                <w:lang w:val="zh-CN"/>
              </w:rPr>
              <w:t>请登录政采云投标客户端投标</w:t>
            </w:r>
          </w:p>
        </w:tc>
      </w:tr>
      <w:tr w14:paraId="230318FA">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587EFBE">
            <w:pPr>
              <w:spacing w:line="460" w:lineRule="exact"/>
              <w:ind w:firstLine="0" w:firstLineChars="0"/>
              <w:jc w:val="left"/>
              <w:rPr>
                <w:rFonts w:hint="eastAsia" w:ascii="宋体" w:hAnsi="宋体" w:eastAsia="宋体" w:cs="宋体"/>
                <w:b/>
                <w:bCs/>
                <w:iCs/>
                <w:color w:val="auto"/>
                <w:sz w:val="24"/>
                <w:szCs w:val="24"/>
                <w:highlight w:val="none"/>
                <w:lang w:val="zh-CN" w:eastAsia="zh-CN"/>
              </w:rPr>
            </w:pPr>
            <w:r>
              <w:rPr>
                <w:rFonts w:hint="eastAsia" w:ascii="宋体" w:hAnsi="宋体" w:eastAsia="宋体" w:cs="宋体"/>
                <w:b/>
                <w:bCs/>
                <w:iCs/>
                <w:color w:val="auto"/>
                <w:sz w:val="24"/>
                <w:szCs w:val="24"/>
                <w:highlight w:val="none"/>
                <w:lang w:val="zh-CN" w:eastAsia="zh-CN"/>
              </w:rPr>
              <w:t>磋商保证金</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6BE280D">
            <w:pPr>
              <w:keepNext w:val="0"/>
              <w:keepLines w:val="0"/>
              <w:widowControl/>
              <w:suppressLineNumbers w:val="0"/>
              <w:ind w:left="0" w:leftChars="0" w:firstLine="0" w:firstLineChars="0"/>
              <w:jc w:val="left"/>
              <w:rPr>
                <w:rFonts w:hint="eastAsia" w:ascii="宋体" w:hAnsi="宋体" w:cs="宋体"/>
                <w:color w:val="auto"/>
                <w:sz w:val="24"/>
                <w:highlight w:val="none"/>
                <w:u w:val="none"/>
                <w:lang w:val="zh-CN"/>
              </w:rPr>
            </w:pPr>
            <w:r>
              <w:rPr>
                <w:rFonts w:hint="eastAsia" w:ascii="宋体" w:hAnsi="宋体" w:eastAsia="宋体" w:cs="宋体"/>
                <w:bCs/>
                <w:iCs/>
                <w:color w:val="auto"/>
                <w:sz w:val="24"/>
                <w:highlight w:val="none"/>
                <w:u w:val="none"/>
                <w:lang w:val="en-US" w:eastAsia="zh-CN" w:bidi="ar-SA"/>
              </w:rPr>
              <w:t>磋商保证金：</w:t>
            </w:r>
            <w:r>
              <w:rPr>
                <w:rFonts w:hint="eastAsia" w:cs="宋体"/>
                <w:bCs/>
                <w:iCs/>
                <w:color w:val="auto"/>
                <w:sz w:val="24"/>
                <w:highlight w:val="none"/>
                <w:u w:val="none"/>
                <w:lang w:val="en-US" w:eastAsia="zh-CN" w:bidi="ar-SA"/>
              </w:rPr>
              <w:t>免缴</w:t>
            </w:r>
          </w:p>
        </w:tc>
      </w:tr>
      <w:tr w14:paraId="5F3654F1">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51C56C3">
            <w:pPr>
              <w:pStyle w:val="15"/>
              <w:spacing w:line="420" w:lineRule="exact"/>
              <w:ind w:firstLine="0" w:firstLineChars="0"/>
              <w:jc w:val="both"/>
              <w:rPr>
                <w:rFonts w:hint="eastAsia" w:ascii="宋体" w:hAnsi="宋体" w:eastAsia="宋体" w:cs="宋体"/>
                <w:bCs/>
                <w:iCs/>
                <w:color w:val="auto"/>
                <w:sz w:val="24"/>
                <w:szCs w:val="24"/>
                <w:highlight w:val="none"/>
                <w:lang w:val="zh-CN"/>
              </w:rPr>
            </w:pPr>
            <w:r>
              <w:rPr>
                <w:rFonts w:hint="eastAsia" w:ascii="宋体" w:hAnsi="宋体" w:eastAsia="宋体" w:cs="宋体"/>
                <w:b/>
                <w:bCs w:val="0"/>
                <w:iCs/>
                <w:color w:val="auto"/>
                <w:sz w:val="24"/>
                <w:szCs w:val="24"/>
                <w:highlight w:val="none"/>
                <w:lang w:val="zh-CN"/>
              </w:rPr>
              <w:t>答疑澄清方式</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0546787">
            <w:pPr>
              <w:pStyle w:val="15"/>
              <w:spacing w:line="420" w:lineRule="exact"/>
              <w:ind w:firstLine="0" w:firstLineChars="0"/>
              <w:jc w:val="both"/>
              <w:rPr>
                <w:rFonts w:hint="eastAsia" w:ascii="宋体" w:hAnsi="宋体" w:eastAsia="宋体" w:cs="宋体"/>
                <w:bCs/>
                <w:iCs/>
                <w:color w:val="auto"/>
                <w:sz w:val="24"/>
                <w:szCs w:val="24"/>
                <w:highlight w:val="none"/>
                <w:lang w:val="zh-CN"/>
              </w:rPr>
            </w:pPr>
            <w:r>
              <w:rPr>
                <w:rFonts w:hint="eastAsia" w:eastAsia="宋体" w:cs="宋体"/>
                <w:bCs/>
                <w:iCs/>
                <w:color w:val="auto"/>
                <w:sz w:val="24"/>
                <w:szCs w:val="24"/>
                <w:highlight w:val="none"/>
                <w:lang w:val="en-US" w:eastAsia="zh-CN"/>
              </w:rPr>
              <w:t>供应商</w:t>
            </w:r>
            <w:r>
              <w:rPr>
                <w:rFonts w:hint="eastAsia" w:ascii="宋体" w:hAnsi="宋体" w:eastAsia="宋体" w:cs="宋体"/>
                <w:bCs/>
                <w:iCs/>
                <w:color w:val="auto"/>
                <w:sz w:val="24"/>
                <w:szCs w:val="24"/>
                <w:highlight w:val="none"/>
                <w:lang w:val="zh-CN"/>
              </w:rPr>
              <w:t>的澄清、说明或者补正应及时关注政采云平台询标环节，加盖公章</w:t>
            </w:r>
            <w:r>
              <w:rPr>
                <w:rFonts w:hint="eastAsia" w:ascii="宋体" w:hAnsi="宋体" w:eastAsia="宋体" w:cs="宋体"/>
                <w:bCs/>
                <w:iCs/>
                <w:color w:val="auto"/>
                <w:sz w:val="24"/>
                <w:szCs w:val="24"/>
                <w:highlight w:val="none"/>
                <w:lang w:val="en-US" w:eastAsia="zh-CN"/>
              </w:rPr>
              <w:t>并由</w:t>
            </w:r>
            <w:r>
              <w:rPr>
                <w:rFonts w:hint="eastAsia" w:ascii="宋体" w:hAnsi="宋体" w:eastAsia="宋体" w:cs="宋体"/>
                <w:bCs/>
                <w:iCs/>
                <w:color w:val="auto"/>
                <w:sz w:val="24"/>
                <w:szCs w:val="24"/>
                <w:highlight w:val="none"/>
                <w:lang w:val="zh-CN"/>
              </w:rPr>
              <w:t>法定代表人或其授权的代表签字。</w:t>
            </w:r>
            <w:r>
              <w:rPr>
                <w:rFonts w:hint="eastAsia" w:eastAsia="宋体" w:cs="宋体"/>
                <w:bCs/>
                <w:iCs/>
                <w:color w:val="auto"/>
                <w:sz w:val="24"/>
                <w:szCs w:val="24"/>
                <w:highlight w:val="none"/>
                <w:lang w:val="zh-CN"/>
              </w:rPr>
              <w:t>供应商</w:t>
            </w:r>
            <w:r>
              <w:rPr>
                <w:rFonts w:hint="eastAsia" w:ascii="宋体" w:hAnsi="宋体" w:eastAsia="宋体" w:cs="宋体"/>
                <w:bCs/>
                <w:iCs/>
                <w:color w:val="auto"/>
                <w:sz w:val="24"/>
                <w:szCs w:val="24"/>
                <w:highlight w:val="none"/>
                <w:lang w:val="zh-CN"/>
              </w:rPr>
              <w:t>的澄清、说明或者补正不得超出投标文件的范围或者改变投标文件的实质性内容。</w:t>
            </w:r>
          </w:p>
        </w:tc>
      </w:tr>
      <w:tr w14:paraId="4A0E9DFD">
        <w:tblPrEx>
          <w:tblCellMar>
            <w:top w:w="0" w:type="dxa"/>
            <w:left w:w="57" w:type="dxa"/>
            <w:bottom w:w="0" w:type="dxa"/>
            <w:right w:w="57" w:type="dxa"/>
          </w:tblCellMar>
        </w:tblPrEx>
        <w:trPr>
          <w:trHeight w:val="3777"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B910E47">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代理服务费收取</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5B85C94">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收取对象：</w:t>
            </w:r>
            <w:r>
              <w:rPr>
                <w:rFonts w:hint="eastAsia" w:cs="宋体"/>
                <w:color w:val="auto"/>
                <w:sz w:val="24"/>
                <w:szCs w:val="24"/>
                <w:highlight w:val="none"/>
                <w:lang w:val="en-US" w:eastAsia="zh-CN"/>
              </w:rPr>
              <w:t>成交供应商</w:t>
            </w:r>
          </w:p>
          <w:p w14:paraId="280A9416">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关于进一步放开建设项目专项业务服务价格的通知》（发改价格[2015]299号）规定，实行市场调节价，应严格遵守《价格法》、《关于商品和服务实行明码标价的规定》等法律法规的规定，由采购人和采购代理机构共同确定合理的收费金额。</w:t>
            </w:r>
            <w:r>
              <w:rPr>
                <w:rFonts w:hint="eastAsia" w:cs="宋体"/>
                <w:color w:val="auto"/>
                <w:sz w:val="24"/>
                <w:szCs w:val="24"/>
                <w:highlight w:val="none"/>
                <w:lang w:val="en-US" w:eastAsia="zh-CN"/>
              </w:rPr>
              <w:t>成交供应商</w:t>
            </w:r>
            <w:r>
              <w:rPr>
                <w:rFonts w:hint="eastAsia" w:ascii="宋体" w:hAnsi="宋体" w:eastAsia="宋体" w:cs="宋体"/>
                <w:color w:val="auto"/>
                <w:sz w:val="24"/>
                <w:szCs w:val="24"/>
                <w:highlight w:val="none"/>
                <w:lang w:val="zh-CN"/>
              </w:rPr>
              <w:t>向采购代理机构支付</w:t>
            </w:r>
            <w:r>
              <w:rPr>
                <w:rFonts w:hint="eastAsia" w:cs="宋体"/>
                <w:color w:val="auto"/>
                <w:sz w:val="24"/>
                <w:szCs w:val="24"/>
                <w:highlight w:val="none"/>
                <w:lang w:val="en-US" w:eastAsia="zh-CN"/>
              </w:rPr>
              <w:t>26000.00</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lang w:val="zh-CN"/>
              </w:rPr>
              <w:t>招标代理服务费。</w:t>
            </w:r>
          </w:p>
          <w:p w14:paraId="25F4DADF">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招标代理服务费收取账号：</w:t>
            </w:r>
          </w:p>
          <w:p w14:paraId="35699AF6">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采购代理机构开户银行：</w:t>
            </w:r>
            <w:r>
              <w:rPr>
                <w:rFonts w:hint="eastAsia" w:ascii="宋体" w:hAnsi="宋体" w:eastAsia="宋体" w:cs="宋体"/>
                <w:bCs/>
                <w:color w:val="auto"/>
                <w:sz w:val="24"/>
                <w:highlight w:val="none"/>
                <w:lang w:val="zh-CN"/>
              </w:rPr>
              <w:t>招商银行股份有限公司西宁分行</w:t>
            </w:r>
          </w:p>
          <w:p w14:paraId="236ED96C">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收款人：</w:t>
            </w:r>
            <w:r>
              <w:rPr>
                <w:rFonts w:hint="eastAsia" w:ascii="宋体" w:hAnsi="宋体" w:eastAsia="宋体" w:cs="宋体"/>
                <w:bCs/>
                <w:color w:val="auto"/>
                <w:sz w:val="24"/>
                <w:highlight w:val="none"/>
                <w:lang w:val="zh-CN"/>
              </w:rPr>
              <w:t>衡正国际工程咨询有限公司西宁分公司</w:t>
            </w:r>
          </w:p>
          <w:p w14:paraId="430B2EDC">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银行账号：</w:t>
            </w:r>
            <w:r>
              <w:rPr>
                <w:rFonts w:hint="eastAsia" w:ascii="宋体" w:hAnsi="宋体" w:eastAsia="宋体" w:cs="宋体"/>
                <w:bCs/>
                <w:color w:val="auto"/>
                <w:sz w:val="24"/>
                <w:highlight w:val="none"/>
                <w:lang w:val="zh-CN"/>
              </w:rPr>
              <w:t>972901644510701</w:t>
            </w:r>
          </w:p>
        </w:tc>
      </w:tr>
      <w:tr w14:paraId="54A11C09">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21EDBDF">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合同签订有效期</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3330E55">
            <w:pPr>
              <w:autoSpaceDE w:val="0"/>
              <w:autoSpaceDN w:val="0"/>
              <w:spacing w:line="460" w:lineRule="exact"/>
              <w:ind w:firstLine="0" w:firstLineChars="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自成交通知书发出之日起30日内与采购人签订合同</w:t>
            </w:r>
          </w:p>
        </w:tc>
      </w:tr>
      <w:tr w14:paraId="75EE93BA">
        <w:tblPrEx>
          <w:tblCellMar>
            <w:top w:w="0" w:type="dxa"/>
            <w:left w:w="57" w:type="dxa"/>
            <w:bottom w:w="0" w:type="dxa"/>
            <w:right w:w="57" w:type="dxa"/>
          </w:tblCellMar>
        </w:tblPrEx>
        <w:trPr>
          <w:trHeight w:val="2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DF055EF">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政府采购合同备案</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38AE662D">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采购合同全数返回采购代理机构盖章。</w:t>
            </w:r>
          </w:p>
          <w:p w14:paraId="4F623BDA">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采购代理机构留存</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zh-CN"/>
              </w:rPr>
              <w:t>份原件备案。</w:t>
            </w:r>
          </w:p>
        </w:tc>
      </w:tr>
      <w:tr w14:paraId="6F981763">
        <w:tblPrEx>
          <w:tblCellMar>
            <w:top w:w="0" w:type="dxa"/>
            <w:left w:w="57" w:type="dxa"/>
            <w:bottom w:w="0" w:type="dxa"/>
            <w:right w:w="57" w:type="dxa"/>
          </w:tblCellMar>
        </w:tblPrEx>
        <w:trPr>
          <w:trHeight w:val="9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8EDA27F">
            <w:pPr>
              <w:autoSpaceDE w:val="0"/>
              <w:autoSpaceDN w:val="0"/>
              <w:spacing w:line="460" w:lineRule="exact"/>
              <w:ind w:firstLine="0" w:firstLineChars="0"/>
              <w:jc w:val="left"/>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rPr>
              <w:t>磋商有效期</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00281B57">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shd w:val="clear" w:color="auto" w:fill="FFFFFF"/>
              </w:rPr>
              <w:t>从提交响应文件的截止之日起60</w:t>
            </w:r>
            <w:r>
              <w:rPr>
                <w:rFonts w:hint="eastAsia" w:ascii="宋体" w:hAnsi="宋体" w:eastAsia="宋体" w:cs="宋体"/>
                <w:color w:val="auto"/>
                <w:sz w:val="24"/>
                <w:szCs w:val="24"/>
                <w:highlight w:val="none"/>
                <w:lang w:val="zh-CN"/>
              </w:rPr>
              <w:t>日历日</w:t>
            </w:r>
          </w:p>
        </w:tc>
      </w:tr>
      <w:tr w14:paraId="148FA333">
        <w:tblPrEx>
          <w:tblCellMar>
            <w:top w:w="0" w:type="dxa"/>
            <w:left w:w="57" w:type="dxa"/>
            <w:bottom w:w="0" w:type="dxa"/>
            <w:right w:w="57" w:type="dxa"/>
          </w:tblCellMar>
        </w:tblPrEx>
        <w:trPr>
          <w:trHeight w:val="9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9C150CE">
            <w:pPr>
              <w:autoSpaceDE w:val="0"/>
              <w:autoSpaceDN w:val="0"/>
              <w:spacing w:line="460" w:lineRule="exact"/>
              <w:ind w:firstLine="0" w:firstLineChars="0"/>
              <w:jc w:val="left"/>
              <w:rPr>
                <w:rFonts w:hint="eastAsia" w:ascii="宋体" w:hAnsi="宋体" w:eastAsia="宋体" w:cs="宋体"/>
                <w:b/>
                <w:bCs w:val="0"/>
                <w:color w:val="auto"/>
                <w:sz w:val="24"/>
                <w:szCs w:val="24"/>
                <w:highlight w:val="none"/>
              </w:rPr>
            </w:pPr>
            <w:bookmarkStart w:id="10" w:name="_Toc325725997"/>
            <w:r>
              <w:rPr>
                <w:rFonts w:hint="eastAsia" w:ascii="宋体" w:hAnsi="宋体" w:eastAsia="宋体" w:cs="宋体"/>
                <w:b/>
                <w:bCs w:val="0"/>
                <w:color w:val="auto"/>
                <w:sz w:val="24"/>
                <w:szCs w:val="24"/>
                <w:highlight w:val="none"/>
                <w:lang w:val="en-US" w:eastAsia="zh-CN"/>
              </w:rPr>
              <w:t>采购单位及联系人</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1EA45B78">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采购人：</w:t>
            </w:r>
            <w:r>
              <w:rPr>
                <w:rFonts w:hint="eastAsia" w:cs="宋体"/>
                <w:color w:val="auto"/>
                <w:sz w:val="24"/>
                <w:szCs w:val="24"/>
                <w:highlight w:val="none"/>
                <w:lang w:val="zh-CN"/>
              </w:rPr>
              <w:t>西宁市自然资源和规划局</w:t>
            </w:r>
            <w:r>
              <w:rPr>
                <w:rFonts w:hint="eastAsia" w:ascii="宋体" w:hAnsi="宋体" w:eastAsia="宋体" w:cs="宋体"/>
                <w:color w:val="auto"/>
                <w:sz w:val="24"/>
                <w:szCs w:val="24"/>
                <w:highlight w:val="none"/>
                <w:shd w:val="clear" w:color="auto" w:fill="FFFFFF"/>
                <w:lang w:val="en-US" w:eastAsia="zh-CN"/>
              </w:rPr>
              <w:t xml:space="preserve"> </w:t>
            </w:r>
          </w:p>
          <w:p w14:paraId="3A324BD1">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电话</w:t>
            </w:r>
            <w:r>
              <w:rPr>
                <w:rFonts w:hint="eastAsia" w:cs="宋体"/>
                <w:color w:val="auto"/>
                <w:sz w:val="24"/>
                <w:szCs w:val="24"/>
                <w:highlight w:val="none"/>
                <w:shd w:val="clear" w:color="auto" w:fill="FFFFFF"/>
                <w:lang w:val="en-US" w:eastAsia="zh-CN"/>
              </w:rPr>
              <w:t>：</w:t>
            </w:r>
            <w:r>
              <w:rPr>
                <w:rFonts w:hint="eastAsia" w:ascii="宋体" w:hAnsi="宋体" w:eastAsia="宋体" w:cs="宋体"/>
                <w:bCs/>
                <w:iCs/>
                <w:color w:val="auto"/>
                <w:sz w:val="24"/>
                <w:szCs w:val="24"/>
                <w:highlight w:val="none"/>
                <w:lang w:val="zh-CN" w:eastAsia="zh-CN"/>
              </w:rPr>
              <w:t>0971-6146553</w:t>
            </w:r>
          </w:p>
        </w:tc>
      </w:tr>
      <w:tr w14:paraId="12AFA8CA">
        <w:tblPrEx>
          <w:tblCellMar>
            <w:top w:w="0" w:type="dxa"/>
            <w:left w:w="57" w:type="dxa"/>
            <w:bottom w:w="0" w:type="dxa"/>
            <w:right w:w="57" w:type="dxa"/>
          </w:tblCellMar>
        </w:tblPrEx>
        <w:trPr>
          <w:trHeight w:val="9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B7AF141">
            <w:pPr>
              <w:autoSpaceDE w:val="0"/>
              <w:autoSpaceDN w:val="0"/>
              <w:spacing w:line="460" w:lineRule="exact"/>
              <w:ind w:firstLine="0" w:firstLineChars="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采购代理机构及联系人电话</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7D06C0C4">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shd w:val="clear" w:color="auto" w:fill="FFFFFF"/>
              </w:rPr>
            </w:pPr>
            <w:r>
              <w:rPr>
                <w:rFonts w:hint="eastAsia" w:cs="宋体"/>
                <w:color w:val="auto"/>
                <w:sz w:val="24"/>
                <w:szCs w:val="24"/>
                <w:highlight w:val="none"/>
                <w:shd w:val="clear" w:color="auto" w:fill="FFFFFF"/>
                <w:lang w:val="en-US" w:eastAsia="zh-CN"/>
              </w:rPr>
              <w:t>衡正国际工程咨询有限公司</w:t>
            </w:r>
            <w:r>
              <w:rPr>
                <w:rFonts w:hint="eastAsia" w:ascii="宋体" w:hAnsi="宋体" w:eastAsia="宋体" w:cs="宋体"/>
                <w:color w:val="auto"/>
                <w:sz w:val="24"/>
                <w:szCs w:val="24"/>
                <w:highlight w:val="none"/>
                <w:shd w:val="clear" w:color="auto" w:fill="FFFFFF"/>
                <w:lang w:val="en-US" w:eastAsia="zh-CN"/>
              </w:rPr>
              <w:t xml:space="preserve"> </w:t>
            </w:r>
          </w:p>
          <w:p w14:paraId="45B139EA">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联系人：</w:t>
            </w:r>
            <w:r>
              <w:rPr>
                <w:rFonts w:hint="eastAsia" w:cs="宋体"/>
                <w:color w:val="auto"/>
                <w:sz w:val="24"/>
                <w:szCs w:val="24"/>
                <w:highlight w:val="none"/>
                <w:shd w:val="clear" w:color="auto" w:fill="FFFFFF"/>
                <w:lang w:val="en-US" w:eastAsia="zh-CN"/>
              </w:rPr>
              <w:t>金女士</w:t>
            </w:r>
          </w:p>
          <w:p w14:paraId="2BB64A5D">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联系电话：</w:t>
            </w:r>
            <w:r>
              <w:rPr>
                <w:rFonts w:hint="eastAsia" w:ascii="宋体" w:hAnsi="宋体" w:eastAsia="宋体" w:cs="宋体"/>
                <w:color w:val="auto"/>
                <w:sz w:val="24"/>
                <w:szCs w:val="24"/>
                <w:highlight w:val="none"/>
                <w:lang w:val="zh-CN" w:eastAsia="zh-CN"/>
              </w:rPr>
              <w:t>0971-3542484</w:t>
            </w:r>
          </w:p>
          <w:p w14:paraId="28B83845">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联系地址:</w:t>
            </w:r>
            <w:r>
              <w:rPr>
                <w:rFonts w:hint="eastAsia" w:ascii="宋体" w:hAnsi="宋体" w:eastAsia="宋体" w:cs="宋体"/>
                <w:color w:val="auto"/>
                <w:sz w:val="24"/>
                <w:szCs w:val="24"/>
                <w:highlight w:val="none"/>
                <w:lang w:val="zh-CN" w:eastAsia="zh-CN"/>
              </w:rPr>
              <w:t>西宁市城西区五四西路71号安泰大厦</w:t>
            </w:r>
            <w:r>
              <w:rPr>
                <w:rFonts w:hint="eastAsia" w:ascii="宋体" w:hAnsi="宋体" w:eastAsia="宋体" w:cs="宋体"/>
                <w:color w:val="auto"/>
                <w:sz w:val="24"/>
                <w:szCs w:val="24"/>
                <w:highlight w:val="none"/>
                <w:lang w:val="en-US" w:eastAsia="zh-CN"/>
              </w:rPr>
              <w:t>西</w:t>
            </w:r>
            <w:r>
              <w:rPr>
                <w:rFonts w:hint="eastAsia" w:ascii="宋体" w:hAnsi="宋体" w:eastAsia="宋体" w:cs="宋体"/>
                <w:color w:val="auto"/>
                <w:sz w:val="24"/>
                <w:szCs w:val="24"/>
                <w:highlight w:val="none"/>
                <w:lang w:eastAsia="zh-CN"/>
              </w:rPr>
              <w:t>座</w:t>
            </w:r>
            <w:r>
              <w:rPr>
                <w:rFonts w:hint="eastAsia" w:ascii="宋体" w:hAnsi="宋体" w:eastAsia="宋体" w:cs="宋体"/>
                <w:color w:val="auto"/>
                <w:sz w:val="24"/>
                <w:szCs w:val="24"/>
                <w:highlight w:val="none"/>
                <w:lang w:val="zh-CN" w:eastAsia="zh-CN"/>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层</w:t>
            </w:r>
          </w:p>
        </w:tc>
      </w:tr>
      <w:tr w14:paraId="789FFA80">
        <w:tblPrEx>
          <w:tblCellMar>
            <w:top w:w="0" w:type="dxa"/>
            <w:left w:w="57" w:type="dxa"/>
            <w:bottom w:w="0" w:type="dxa"/>
            <w:right w:w="57" w:type="dxa"/>
          </w:tblCellMar>
        </w:tblPrEx>
        <w:trPr>
          <w:trHeight w:val="90" w:hRule="atLeast"/>
          <w:jc w:val="center"/>
        </w:trPr>
        <w:tc>
          <w:tcPr>
            <w:tcW w:w="21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78E05C3">
            <w:pPr>
              <w:autoSpaceDE w:val="0"/>
              <w:autoSpaceDN w:val="0"/>
              <w:spacing w:line="460" w:lineRule="exact"/>
              <w:ind w:firstLine="0" w:firstLineChars="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其他事项</w:t>
            </w:r>
          </w:p>
        </w:tc>
        <w:tc>
          <w:tcPr>
            <w:tcW w:w="6743"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5F62452A">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b/>
                <w:bCs w:val="0"/>
                <w:color w:val="auto"/>
                <w:sz w:val="24"/>
                <w:szCs w:val="24"/>
                <w:highlight w:val="none"/>
                <w:shd w:val="clear" w:color="auto" w:fill="FFFFFF"/>
              </w:rPr>
            </w:pPr>
            <w:r>
              <w:rPr>
                <w:rFonts w:hint="eastAsia" w:ascii="宋体" w:hAnsi="宋体" w:eastAsia="宋体" w:cs="宋体"/>
                <w:b/>
                <w:bCs w:val="0"/>
                <w:color w:val="auto"/>
                <w:sz w:val="24"/>
                <w:szCs w:val="24"/>
                <w:highlight w:val="none"/>
                <w:shd w:val="clear" w:color="auto" w:fill="FFFFFF"/>
                <w:lang w:val="en-US" w:eastAsia="zh-CN"/>
              </w:rPr>
              <w:t xml:space="preserve">1、本次项目招标采用线上进行，线上电子加密响应文件必须在响应文件递交截止时间前上传至电子开评标系统； </w:t>
            </w:r>
          </w:p>
          <w:p w14:paraId="205E1893">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b/>
                <w:bCs w:val="0"/>
                <w:color w:val="auto"/>
                <w:sz w:val="24"/>
                <w:szCs w:val="24"/>
                <w:highlight w:val="none"/>
                <w:shd w:val="clear" w:color="auto" w:fill="FFFFFF"/>
              </w:rPr>
            </w:pPr>
            <w:r>
              <w:rPr>
                <w:rFonts w:hint="eastAsia" w:ascii="宋体" w:hAnsi="宋体" w:eastAsia="宋体" w:cs="宋体"/>
                <w:b/>
                <w:bCs w:val="0"/>
                <w:color w:val="auto"/>
                <w:sz w:val="24"/>
                <w:szCs w:val="24"/>
                <w:highlight w:val="none"/>
                <w:shd w:val="clear" w:color="auto" w:fill="FFFFFF"/>
                <w:lang w:val="en-US" w:eastAsia="zh-CN"/>
              </w:rPr>
              <w:t xml:space="preserve">2、线上电子化开评标系统操作及办理CA锁等相关事宜请咨询政采云：咨询电话：95763。 </w:t>
            </w:r>
          </w:p>
          <w:p w14:paraId="4F293F1C">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b/>
                <w:bCs w:val="0"/>
                <w:color w:val="auto"/>
                <w:sz w:val="24"/>
                <w:szCs w:val="24"/>
                <w:highlight w:val="none"/>
                <w:shd w:val="clear" w:color="auto" w:fill="FFFFFF"/>
              </w:rPr>
            </w:pPr>
            <w:r>
              <w:rPr>
                <w:rFonts w:hint="eastAsia" w:ascii="宋体" w:hAnsi="宋体" w:eastAsia="宋体" w:cs="宋体"/>
                <w:b/>
                <w:bCs w:val="0"/>
                <w:color w:val="auto"/>
                <w:sz w:val="24"/>
                <w:szCs w:val="24"/>
                <w:highlight w:val="none"/>
                <w:shd w:val="clear" w:color="auto" w:fill="FFFFFF"/>
                <w:lang w:val="en-US" w:eastAsia="zh-CN"/>
              </w:rPr>
              <w:t xml:space="preserve">3、线上CA： PC 咨 询 网 址 （ 可 及 时 反 馈 问 题 截 图 ， 让 客 服 快 速 定 位 问题）:http://tseal.cn/k.html，咨询电话：95763。 </w:t>
            </w:r>
          </w:p>
          <w:p w14:paraId="00D60224">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eastAsia" w:ascii="宋体" w:hAnsi="宋体" w:eastAsia="宋体" w:cs="宋体"/>
                <w:b/>
                <w:bCs w:val="0"/>
                <w:color w:val="auto"/>
                <w:sz w:val="24"/>
                <w:szCs w:val="24"/>
                <w:highlight w:val="none"/>
                <w:shd w:val="clear" w:color="auto" w:fill="FFFFFF"/>
                <w:lang w:val="en-US" w:eastAsia="zh-CN"/>
              </w:rPr>
            </w:pPr>
            <w:r>
              <w:rPr>
                <w:rFonts w:hint="eastAsia" w:ascii="宋体" w:hAnsi="宋体" w:eastAsia="宋体" w:cs="宋体"/>
                <w:b/>
                <w:bCs w:val="0"/>
                <w:color w:val="auto"/>
                <w:sz w:val="24"/>
                <w:szCs w:val="24"/>
                <w:highlight w:val="none"/>
                <w:shd w:val="clear" w:color="auto" w:fill="FFFFFF"/>
                <w:lang w:val="en-US" w:eastAsia="zh-CN"/>
              </w:rPr>
              <w:t>4、公示网址：青海省政府采购网（http://www.ccgp-qinghai.gov.cn/home.html）</w:t>
            </w:r>
          </w:p>
          <w:p w14:paraId="22634AA6">
            <w:pPr>
              <w:keepNext w:val="0"/>
              <w:keepLines w:val="0"/>
              <w:pageBreakBefore w:val="0"/>
              <w:widowControl w:val="0"/>
              <w:kinsoku/>
              <w:wordWrap/>
              <w:overflowPunct/>
              <w:topLinePunct w:val="0"/>
              <w:autoSpaceDE w:val="0"/>
              <w:autoSpaceDN w:val="0"/>
              <w:bidi w:val="0"/>
              <w:adjustRightInd/>
              <w:snapToGrid/>
              <w:spacing w:line="420" w:lineRule="exact"/>
              <w:ind w:firstLine="0" w:firstLineChars="0"/>
              <w:jc w:val="left"/>
              <w:textAlignment w:val="auto"/>
              <w:rPr>
                <w:rFonts w:hint="default" w:ascii="宋体" w:hAnsi="宋体" w:eastAsia="宋体" w:cs="宋体"/>
                <w:b/>
                <w:bCs w:val="0"/>
                <w:color w:val="auto"/>
                <w:sz w:val="24"/>
                <w:szCs w:val="24"/>
                <w:highlight w:val="none"/>
                <w:shd w:val="clear" w:color="auto" w:fill="FFFFFF"/>
                <w:lang w:val="en-US" w:eastAsia="zh-CN"/>
              </w:rPr>
            </w:pPr>
            <w:r>
              <w:rPr>
                <w:rFonts w:hint="eastAsia" w:ascii="宋体" w:hAnsi="宋体" w:eastAsia="宋体" w:cs="宋体"/>
                <w:b/>
                <w:bCs w:val="0"/>
                <w:color w:val="auto"/>
                <w:sz w:val="24"/>
                <w:szCs w:val="24"/>
                <w:highlight w:val="none"/>
                <w:shd w:val="clear" w:color="auto" w:fill="FFFFFF"/>
                <w:lang w:val="en-US" w:eastAsia="zh-CN"/>
              </w:rPr>
              <w:t>5、供应商IP地址，Mac地址等一致涉嫌串通行为，对于评审过程中出现的串通投标风险预警，代理机构向评审专家进行说明，评审委员会按照政府采购法律法规做相应处理，代理机构及时向同级财政部门报告。</w:t>
            </w:r>
          </w:p>
        </w:tc>
      </w:tr>
      <w:bookmarkEnd w:id="1"/>
    </w:tbl>
    <w:p w14:paraId="44D2D110">
      <w:pPr>
        <w:keepNext/>
        <w:keepLines/>
        <w:pageBreakBefore/>
        <w:widowControl/>
        <w:snapToGrid w:val="0"/>
        <w:spacing w:line="420" w:lineRule="exact"/>
        <w:ind w:firstLine="0" w:firstLineChars="0"/>
        <w:jc w:val="center"/>
        <w:outlineLvl w:val="0"/>
        <w:rPr>
          <w:rFonts w:hint="eastAsia" w:ascii="宋体" w:hAnsi="宋体" w:eastAsia="宋体" w:cs="宋体"/>
          <w:b/>
          <w:color w:val="auto"/>
          <w:kern w:val="28"/>
          <w:sz w:val="24"/>
          <w:szCs w:val="24"/>
          <w:highlight w:val="none"/>
        </w:rPr>
      </w:pPr>
      <w:bookmarkStart w:id="11" w:name="_Toc12597"/>
      <w:r>
        <w:rPr>
          <w:rFonts w:hint="eastAsia" w:ascii="宋体" w:hAnsi="宋体" w:eastAsia="宋体" w:cs="宋体"/>
          <w:b/>
          <w:color w:val="auto"/>
          <w:kern w:val="28"/>
          <w:sz w:val="24"/>
          <w:szCs w:val="24"/>
          <w:highlight w:val="none"/>
        </w:rPr>
        <w:t xml:space="preserve">第三部分  </w:t>
      </w:r>
      <w:r>
        <w:rPr>
          <w:rFonts w:hint="eastAsia" w:ascii="宋体" w:hAnsi="宋体" w:eastAsia="宋体" w:cs="宋体"/>
          <w:b/>
          <w:color w:val="auto"/>
          <w:kern w:val="28"/>
          <w:sz w:val="24"/>
          <w:szCs w:val="24"/>
          <w:highlight w:val="none"/>
          <w:lang w:eastAsia="zh-CN"/>
        </w:rPr>
        <w:t>供应商</w:t>
      </w:r>
      <w:r>
        <w:rPr>
          <w:rFonts w:hint="eastAsia" w:ascii="宋体" w:hAnsi="宋体" w:eastAsia="宋体" w:cs="宋体"/>
          <w:b/>
          <w:color w:val="auto"/>
          <w:kern w:val="28"/>
          <w:sz w:val="24"/>
          <w:szCs w:val="24"/>
          <w:highlight w:val="none"/>
        </w:rPr>
        <w:t>须知</w:t>
      </w:r>
      <w:bookmarkEnd w:id="11"/>
    </w:p>
    <w:p w14:paraId="5F82F868">
      <w:pPr>
        <w:tabs>
          <w:tab w:val="left" w:pos="840"/>
        </w:tabs>
        <w:spacing w:line="420" w:lineRule="exact"/>
        <w:ind w:firstLine="0" w:firstLineChars="0"/>
        <w:jc w:val="center"/>
        <w:rPr>
          <w:rFonts w:hint="eastAsia" w:ascii="宋体" w:hAnsi="宋体" w:eastAsia="宋体" w:cs="宋体"/>
          <w:b/>
          <w:bCs w:val="0"/>
          <w:color w:val="auto"/>
          <w:sz w:val="24"/>
          <w:szCs w:val="24"/>
          <w:highlight w:val="none"/>
        </w:rPr>
      </w:pPr>
      <w:bookmarkStart w:id="12" w:name="_Toc14943"/>
      <w:bookmarkStart w:id="13" w:name="_Toc24622"/>
      <w:bookmarkStart w:id="14" w:name="_Toc376936728"/>
      <w:r>
        <w:rPr>
          <w:rFonts w:hint="eastAsia" w:ascii="宋体" w:hAnsi="宋体" w:eastAsia="宋体" w:cs="宋体"/>
          <w:b/>
          <w:bCs w:val="0"/>
          <w:color w:val="auto"/>
          <w:sz w:val="24"/>
          <w:szCs w:val="24"/>
          <w:highlight w:val="none"/>
        </w:rPr>
        <w:t>一、说  明</w:t>
      </w:r>
      <w:bookmarkEnd w:id="10"/>
      <w:bookmarkEnd w:id="12"/>
      <w:bookmarkEnd w:id="13"/>
      <w:bookmarkEnd w:id="14"/>
    </w:p>
    <w:p w14:paraId="28367459">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15" w:name="_Toc10703"/>
      <w:bookmarkStart w:id="16" w:name="_Toc325725998"/>
      <w:bookmarkStart w:id="17" w:name="_Toc376936729"/>
      <w:bookmarkStart w:id="18" w:name="_Toc9770"/>
      <w:bookmarkStart w:id="19" w:name="_Toc26944"/>
      <w:r>
        <w:rPr>
          <w:rFonts w:hint="eastAsia" w:ascii="宋体" w:hAnsi="宋体" w:eastAsia="宋体" w:cs="宋体"/>
          <w:b/>
          <w:bCs w:val="0"/>
          <w:color w:val="auto"/>
          <w:sz w:val="24"/>
          <w:szCs w:val="24"/>
          <w:highlight w:val="none"/>
        </w:rPr>
        <w:t>1.适用范围</w:t>
      </w:r>
      <w:bookmarkEnd w:id="15"/>
      <w:bookmarkEnd w:id="16"/>
      <w:bookmarkEnd w:id="17"/>
      <w:bookmarkEnd w:id="18"/>
      <w:bookmarkEnd w:id="19"/>
    </w:p>
    <w:p w14:paraId="7178C1D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zh-CN"/>
        </w:rPr>
      </w:pPr>
      <w:bookmarkStart w:id="20" w:name="_Toc376936730"/>
      <w:bookmarkStart w:id="21" w:name="_Toc31556"/>
      <w:bookmarkStart w:id="22" w:name="_Toc325725999"/>
      <w:bookmarkStart w:id="23" w:name="_Toc21998"/>
      <w:r>
        <w:rPr>
          <w:rFonts w:hint="eastAsia" w:ascii="宋体" w:hAnsi="宋体" w:eastAsia="宋体" w:cs="宋体"/>
          <w:color w:val="auto"/>
          <w:sz w:val="24"/>
          <w:szCs w:val="24"/>
          <w:highlight w:val="none"/>
          <w:lang w:val="zh-CN"/>
        </w:rPr>
        <w:t>1.1本次招标依据采购人的采购计划，仅适用于本</w:t>
      </w:r>
      <w:r>
        <w:rPr>
          <w:rFonts w:hint="eastAsia" w:ascii="宋体" w:hAnsi="宋体" w:eastAsia="宋体" w:cs="宋体"/>
          <w:color w:val="auto"/>
          <w:sz w:val="24"/>
          <w:szCs w:val="24"/>
          <w:highlight w:val="none"/>
        </w:rPr>
        <w:t>磋商</w:t>
      </w:r>
      <w:r>
        <w:rPr>
          <w:rFonts w:hint="eastAsia" w:ascii="宋体" w:hAnsi="宋体" w:eastAsia="宋体" w:cs="宋体"/>
          <w:color w:val="auto"/>
          <w:sz w:val="24"/>
          <w:szCs w:val="24"/>
          <w:highlight w:val="none"/>
          <w:lang w:val="zh-CN"/>
        </w:rPr>
        <w:t>文件中所叙述的项目。</w:t>
      </w:r>
    </w:p>
    <w:p w14:paraId="027F51A5">
      <w:pPr>
        <w:widowControl/>
        <w:spacing w:line="420" w:lineRule="exact"/>
        <w:ind w:firstLine="0" w:firstLineChars="0"/>
        <w:jc w:val="left"/>
        <w:outlineLvl w:val="2"/>
        <w:rPr>
          <w:rFonts w:hint="eastAsia" w:ascii="宋体" w:hAnsi="宋体" w:eastAsia="宋体" w:cs="宋体"/>
          <w:b/>
          <w:bCs w:val="0"/>
          <w:color w:val="auto"/>
          <w:sz w:val="24"/>
          <w:szCs w:val="24"/>
          <w:highlight w:val="none"/>
          <w:lang w:eastAsia="zh-CN"/>
        </w:rPr>
      </w:pPr>
      <w:bookmarkStart w:id="24" w:name="_Toc5087"/>
      <w:r>
        <w:rPr>
          <w:rFonts w:hint="eastAsia" w:ascii="宋体" w:hAnsi="宋体" w:eastAsia="宋体" w:cs="宋体"/>
          <w:b/>
          <w:bCs w:val="0"/>
          <w:color w:val="auto"/>
          <w:sz w:val="24"/>
          <w:szCs w:val="24"/>
          <w:highlight w:val="none"/>
        </w:rPr>
        <w:t>2.采购方式、合格的</w:t>
      </w:r>
      <w:bookmarkEnd w:id="20"/>
      <w:bookmarkEnd w:id="21"/>
      <w:bookmarkEnd w:id="22"/>
      <w:bookmarkEnd w:id="23"/>
      <w:r>
        <w:rPr>
          <w:rFonts w:hint="eastAsia" w:ascii="宋体" w:hAnsi="宋体" w:eastAsia="宋体" w:cs="宋体"/>
          <w:b/>
          <w:bCs w:val="0"/>
          <w:color w:val="auto"/>
          <w:sz w:val="24"/>
          <w:szCs w:val="24"/>
          <w:highlight w:val="none"/>
          <w:lang w:eastAsia="zh-CN"/>
        </w:rPr>
        <w:t>供应商</w:t>
      </w:r>
      <w:bookmarkEnd w:id="24"/>
    </w:p>
    <w:p w14:paraId="1654D21F">
      <w:pPr>
        <w:keepNext w:val="0"/>
        <w:keepLines w:val="0"/>
        <w:pageBreakBefore w:val="0"/>
        <w:widowControl w:val="0"/>
        <w:kinsoku/>
        <w:wordWrap/>
        <w:overflowPunct/>
        <w:topLinePunct w:val="0"/>
        <w:bidi w:val="0"/>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2.1本次采购采取竞争性磋商方式。</w:t>
      </w:r>
    </w:p>
    <w:p w14:paraId="2C570814">
      <w:pPr>
        <w:keepNext w:val="0"/>
        <w:keepLines w:val="0"/>
        <w:pageBreakBefore w:val="0"/>
        <w:widowControl w:val="0"/>
        <w:kinsoku/>
        <w:wordWrap/>
        <w:overflowPunct/>
        <w:topLinePunct w:val="0"/>
        <w:autoSpaceDE w:val="0"/>
        <w:autoSpaceDN w:val="0"/>
        <w:bidi w:val="0"/>
        <w:adjustRightInd w:val="0"/>
        <w:snapToGrid/>
        <w:ind w:left="0" w:leftChars="0" w:firstLine="480" w:firstLineChars="200"/>
        <w:textAlignment w:val="auto"/>
        <w:rPr>
          <w:rFonts w:hint="eastAsia" w:ascii="宋体" w:hAnsi="宋体" w:eastAsia="宋体" w:cs="宋体"/>
          <w:color w:val="auto"/>
          <w:sz w:val="24"/>
          <w:szCs w:val="24"/>
          <w:highlight w:val="none"/>
          <w:lang w:val="zh-CN"/>
        </w:rPr>
      </w:pPr>
      <w:bookmarkStart w:id="25" w:name="_Toc21360"/>
      <w:bookmarkStart w:id="26" w:name="_Toc22957"/>
      <w:bookmarkStart w:id="27" w:name="_Toc5285"/>
      <w:bookmarkStart w:id="28" w:name="_Toc285"/>
      <w:bookmarkStart w:id="29" w:name="_Toc11492"/>
      <w:bookmarkStart w:id="30" w:name="_Toc16405"/>
      <w:bookmarkStart w:id="31" w:name="_Toc7641"/>
      <w:bookmarkStart w:id="32" w:name="_Toc8064"/>
      <w:bookmarkStart w:id="33" w:name="_Toc1283"/>
      <w:bookmarkStart w:id="34" w:name="_Toc6411"/>
      <w:bookmarkStart w:id="35" w:name="_Toc8389"/>
      <w:bookmarkStart w:id="36" w:name="_Toc870"/>
      <w:bookmarkStart w:id="37" w:name="_Toc4225"/>
      <w:bookmarkStart w:id="38" w:name="_Toc2867"/>
      <w:bookmarkStart w:id="39" w:name="_Toc25967"/>
      <w:bookmarkStart w:id="40" w:name="_Toc13025"/>
      <w:bookmarkStart w:id="41" w:name="_Toc29479"/>
      <w:bookmarkStart w:id="42" w:name="_Toc32342"/>
      <w:bookmarkStart w:id="43" w:name="_Toc20583"/>
      <w:bookmarkStart w:id="44" w:name="_Toc9431"/>
      <w:bookmarkStart w:id="45" w:name="_Toc325726000"/>
      <w:bookmarkStart w:id="46" w:name="_Toc8805"/>
      <w:bookmarkStart w:id="47" w:name="_Toc376936731"/>
      <w:bookmarkStart w:id="48" w:name="_Toc8820"/>
      <w:r>
        <w:rPr>
          <w:rFonts w:hint="eastAsia" w:ascii="宋体" w:hAnsi="宋体" w:eastAsia="宋体" w:cs="宋体"/>
          <w:color w:val="auto"/>
          <w:sz w:val="24"/>
          <w:szCs w:val="24"/>
          <w:highlight w:val="none"/>
          <w:lang w:val="zh-CN"/>
        </w:rPr>
        <w:t>2.2 合格的投标供应商：详见第一部分“供应商资格要求”。</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0E914689">
      <w:pPr>
        <w:widowControl/>
        <w:spacing w:line="420" w:lineRule="exact"/>
        <w:ind w:firstLine="0" w:firstLineChars="0"/>
        <w:outlineLvl w:val="2"/>
        <w:rPr>
          <w:rFonts w:hint="eastAsia" w:ascii="宋体" w:hAnsi="宋体" w:eastAsia="宋体" w:cs="宋体"/>
          <w:b/>
          <w:bCs w:val="0"/>
          <w:color w:val="auto"/>
          <w:sz w:val="24"/>
          <w:szCs w:val="24"/>
          <w:highlight w:val="none"/>
        </w:rPr>
      </w:pPr>
      <w:bookmarkStart w:id="49" w:name="_Toc23043"/>
      <w:r>
        <w:rPr>
          <w:rFonts w:hint="eastAsia" w:ascii="宋体" w:hAnsi="宋体" w:eastAsia="宋体" w:cs="宋体"/>
          <w:b/>
          <w:bCs w:val="0"/>
          <w:color w:val="auto"/>
          <w:sz w:val="24"/>
          <w:szCs w:val="24"/>
          <w:highlight w:val="none"/>
        </w:rPr>
        <w:t>3.磋商费用</w:t>
      </w:r>
      <w:bookmarkEnd w:id="45"/>
      <w:bookmarkEnd w:id="46"/>
      <w:bookmarkEnd w:id="47"/>
      <w:bookmarkEnd w:id="48"/>
      <w:bookmarkEnd w:id="49"/>
    </w:p>
    <w:p w14:paraId="7E754DB6">
      <w:pPr>
        <w:tabs>
          <w:tab w:val="left" w:pos="840"/>
        </w:tabs>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应自愿承担与参加本次投标有关的费用。采购代理机构对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发生的费用不承担任何责任。</w:t>
      </w:r>
      <w:bookmarkStart w:id="50" w:name="_Toc376936732"/>
      <w:bookmarkStart w:id="51" w:name="_Toc325726001"/>
      <w:bookmarkStart w:id="52" w:name="_Toc18155"/>
    </w:p>
    <w:p w14:paraId="574DC62C">
      <w:pPr>
        <w:spacing w:line="420" w:lineRule="exact"/>
        <w:ind w:firstLine="0" w:firstLineChars="0"/>
        <w:jc w:val="center"/>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二、磋商文件说明</w:t>
      </w:r>
      <w:bookmarkEnd w:id="50"/>
      <w:bookmarkEnd w:id="51"/>
      <w:bookmarkEnd w:id="52"/>
    </w:p>
    <w:p w14:paraId="132FBDED">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53" w:name="_Toc376936733"/>
      <w:bookmarkStart w:id="54" w:name="_Toc14153"/>
      <w:bookmarkStart w:id="55" w:name="_Toc325726002"/>
      <w:bookmarkStart w:id="56" w:name="_Toc10649"/>
      <w:bookmarkStart w:id="57" w:name="_Toc15056"/>
      <w:r>
        <w:rPr>
          <w:rFonts w:hint="eastAsia" w:ascii="宋体" w:hAnsi="宋体" w:eastAsia="宋体" w:cs="宋体"/>
          <w:b/>
          <w:bCs w:val="0"/>
          <w:color w:val="auto"/>
          <w:sz w:val="24"/>
          <w:szCs w:val="24"/>
          <w:highlight w:val="none"/>
        </w:rPr>
        <w:t>4.磋商文件的构成</w:t>
      </w:r>
      <w:bookmarkEnd w:id="53"/>
      <w:bookmarkEnd w:id="54"/>
      <w:bookmarkEnd w:id="55"/>
      <w:bookmarkEnd w:id="56"/>
      <w:bookmarkEnd w:id="57"/>
    </w:p>
    <w:p w14:paraId="0615597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4.1磋商文件包括：</w:t>
      </w:r>
    </w:p>
    <w:p w14:paraId="71664B8A">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eastAsia="宋体" w:cs="宋体"/>
          <w:color w:val="auto"/>
          <w:sz w:val="24"/>
          <w:szCs w:val="24"/>
          <w:highlight w:val="none"/>
          <w:lang w:eastAsia="zh-CN"/>
        </w:rPr>
        <w:t>磋商</w:t>
      </w:r>
      <w:r>
        <w:rPr>
          <w:rFonts w:hint="eastAsia" w:ascii="宋体" w:hAnsi="宋体" w:eastAsia="宋体" w:cs="宋体"/>
          <w:color w:val="auto"/>
          <w:sz w:val="24"/>
          <w:szCs w:val="24"/>
          <w:highlight w:val="none"/>
        </w:rPr>
        <w:t>邀请</w:t>
      </w:r>
    </w:p>
    <w:p w14:paraId="2ED7E1A5">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供应商须知前附表</w:t>
      </w:r>
    </w:p>
    <w:p w14:paraId="08C3E07F">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w:t>
      </w:r>
    </w:p>
    <w:p w14:paraId="422A8660">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（4）采购项目合同书</w:t>
      </w:r>
    </w:p>
    <w:p w14:paraId="2027EF2E">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（5）响应文件格式（相关附件）</w:t>
      </w:r>
    </w:p>
    <w:p w14:paraId="1E45B7A5">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（6）采购项目服务要求</w:t>
      </w:r>
    </w:p>
    <w:p w14:paraId="4734CA34">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（7）磋商过程中发生的澄清、变更和补充文件</w:t>
      </w:r>
    </w:p>
    <w:p w14:paraId="04BD49FD">
      <w:pPr>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应认真阅读磋商文件中列示的事项、格式、条款和要求等内容。如果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未按磋商文件要求提交全部资料，或者对磋商文件未作出实质性响应的，将视为无效响应）。</w:t>
      </w:r>
    </w:p>
    <w:p w14:paraId="18C72824">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58" w:name="_Toc4007"/>
      <w:bookmarkStart w:id="59" w:name="_Toc32613"/>
      <w:bookmarkStart w:id="60" w:name="_Toc32301"/>
      <w:bookmarkStart w:id="61" w:name="_Toc26515"/>
      <w:bookmarkStart w:id="62" w:name="_Toc376936735"/>
      <w:bookmarkStart w:id="63" w:name="_Toc13050"/>
      <w:bookmarkStart w:id="64" w:name="_Toc325726004"/>
      <w:bookmarkStart w:id="65" w:name="_Toc325726005"/>
      <w:bookmarkStart w:id="66" w:name="_Toc376936736"/>
      <w:bookmarkStart w:id="67" w:name="_Toc23340"/>
      <w:r>
        <w:rPr>
          <w:rFonts w:hint="eastAsia" w:ascii="宋体" w:hAnsi="宋体" w:eastAsia="宋体" w:cs="宋体"/>
          <w:b/>
          <w:bCs w:val="0"/>
          <w:color w:val="auto"/>
          <w:sz w:val="24"/>
          <w:szCs w:val="24"/>
          <w:highlight w:val="none"/>
        </w:rPr>
        <w:t>5.</w:t>
      </w:r>
      <w:bookmarkEnd w:id="58"/>
      <w:r>
        <w:rPr>
          <w:rFonts w:hint="eastAsia" w:ascii="宋体" w:hAnsi="宋体" w:eastAsia="宋体" w:cs="宋体"/>
          <w:b/>
          <w:bCs w:val="0"/>
          <w:color w:val="auto"/>
          <w:sz w:val="24"/>
          <w:szCs w:val="24"/>
          <w:highlight w:val="none"/>
        </w:rPr>
        <w:t>磋商文件、采购活动和</w:t>
      </w:r>
      <w:r>
        <w:rPr>
          <w:rFonts w:hint="eastAsia" w:cs="宋体"/>
          <w:b/>
          <w:bCs w:val="0"/>
          <w:color w:val="auto"/>
          <w:sz w:val="24"/>
          <w:szCs w:val="24"/>
          <w:highlight w:val="none"/>
          <w:lang w:val="en-US" w:eastAsia="zh-CN"/>
        </w:rPr>
        <w:t>成交</w:t>
      </w:r>
      <w:r>
        <w:rPr>
          <w:rFonts w:hint="eastAsia" w:ascii="宋体" w:hAnsi="宋体" w:eastAsia="宋体" w:cs="宋体"/>
          <w:b/>
          <w:bCs w:val="0"/>
          <w:color w:val="auto"/>
          <w:sz w:val="24"/>
          <w:szCs w:val="24"/>
          <w:highlight w:val="none"/>
        </w:rPr>
        <w:t>结果的质疑</w:t>
      </w:r>
      <w:bookmarkEnd w:id="59"/>
      <w:bookmarkEnd w:id="60"/>
    </w:p>
    <w:p w14:paraId="4E8F8EF6">
      <w:p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供应商认为</w:t>
      </w:r>
      <w:r>
        <w:rPr>
          <w:rFonts w:hint="eastAsia" w:ascii="宋体" w:hAnsi="宋体" w:eastAsia="宋体" w:cs="宋体"/>
          <w:color w:val="auto"/>
          <w:sz w:val="24"/>
          <w:szCs w:val="24"/>
          <w:highlight w:val="none"/>
        </w:rPr>
        <w:t>磋商</w:t>
      </w:r>
      <w:r>
        <w:rPr>
          <w:rFonts w:hint="eastAsia" w:ascii="宋体" w:hAnsi="宋体" w:eastAsia="宋体" w:cs="宋体"/>
          <w:color w:val="auto"/>
          <w:sz w:val="24"/>
          <w:szCs w:val="24"/>
          <w:highlight w:val="none"/>
          <w:lang w:val="zh-CN"/>
        </w:rPr>
        <w:t>文件、采购过程和</w:t>
      </w:r>
      <w:r>
        <w:rPr>
          <w:rFonts w:hint="eastAsia" w:cs="宋体"/>
          <w:color w:val="auto"/>
          <w:sz w:val="24"/>
          <w:szCs w:val="24"/>
          <w:highlight w:val="none"/>
          <w:lang w:val="en-US" w:eastAsia="zh-CN"/>
        </w:rPr>
        <w:t>成交</w:t>
      </w:r>
      <w:r>
        <w:rPr>
          <w:rFonts w:hint="eastAsia" w:ascii="宋体" w:hAnsi="宋体" w:eastAsia="宋体" w:cs="宋体"/>
          <w:color w:val="auto"/>
          <w:sz w:val="24"/>
          <w:szCs w:val="24"/>
          <w:highlight w:val="none"/>
          <w:lang w:val="zh-CN"/>
        </w:rPr>
        <w:t>结果使自己的权益受到损害的，可以在知道或者应知其权益受到损害之日起7个工作日内以书面形式（如信件、传真等）向采购人或者采购代理机构提出质疑，不接受匿名质疑。</w:t>
      </w:r>
      <w:r>
        <w:rPr>
          <w:rFonts w:hint="eastAsia" w:ascii="宋体" w:hAnsi="宋体" w:eastAsia="宋体" w:cs="宋体"/>
          <w:color w:val="auto"/>
          <w:sz w:val="24"/>
          <w:szCs w:val="24"/>
          <w:highlight w:val="none"/>
        </w:rPr>
        <w:t>潜在供应商已依法获取其可质疑的采购文件的，可以对该文件提出质疑，对采购文件提出质疑的，应当在获取采购文件或者采购文件公告期限届满之日起7个工作日内提出。供应商须在法定质疑期内一次性提出针对同一采购程序环节的质疑。</w:t>
      </w:r>
      <w:r>
        <w:rPr>
          <w:rFonts w:hint="eastAsia" w:ascii="宋体" w:hAnsi="宋体" w:eastAsia="宋体" w:cs="宋体"/>
          <w:color w:val="auto"/>
          <w:sz w:val="24"/>
          <w:szCs w:val="24"/>
          <w:highlight w:val="none"/>
          <w:lang w:val="zh-CN"/>
        </w:rPr>
        <w:t>采购人或采购代理机构在收到书面</w:t>
      </w:r>
      <w:r>
        <w:rPr>
          <w:rFonts w:hint="eastAsia" w:ascii="宋体" w:hAnsi="宋体" w:eastAsia="宋体" w:cs="宋体"/>
          <w:color w:val="auto"/>
          <w:sz w:val="24"/>
          <w:szCs w:val="24"/>
          <w:highlight w:val="none"/>
        </w:rPr>
        <w:t>质疑函后7个工作日内作出答复</w:t>
      </w:r>
      <w:r>
        <w:rPr>
          <w:rFonts w:hint="eastAsia" w:ascii="宋体" w:hAnsi="宋体" w:eastAsia="宋体" w:cs="宋体"/>
          <w:color w:val="auto"/>
          <w:sz w:val="24"/>
          <w:szCs w:val="24"/>
          <w:highlight w:val="none"/>
          <w:lang w:val="zh-CN"/>
        </w:rPr>
        <w:t>。</w:t>
      </w:r>
    </w:p>
    <w:p w14:paraId="5A5EFCA8">
      <w:p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参与采购活动的供应商对评审过程或者结果提出质疑的，采购人、采购代理机构可以组织原评审委员会协助答复质疑。质疑事项处理完成后，采购人或采购代理机构应按照规定填写《青海省政府采购供应商质疑处理情况表》，并在15日内报同级政府采购监督管理部门备案。</w:t>
      </w:r>
    </w:p>
    <w:p w14:paraId="3998591C">
      <w:pPr>
        <w:spacing w:line="360" w:lineRule="auto"/>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供应商应知其权益受到损害之日，是指：</w:t>
      </w:r>
    </w:p>
    <w:p w14:paraId="5CB324F3">
      <w:pPr>
        <w:spacing w:line="360" w:lineRule="auto"/>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（一）对可以质疑的</w:t>
      </w:r>
      <w:r>
        <w:rPr>
          <w:rFonts w:hint="eastAsia" w:ascii="宋体" w:hAnsi="宋体" w:eastAsia="宋体" w:cs="宋体"/>
          <w:color w:val="auto"/>
          <w:sz w:val="24"/>
          <w:szCs w:val="24"/>
          <w:highlight w:val="none"/>
        </w:rPr>
        <w:t>磋商</w:t>
      </w:r>
      <w:r>
        <w:rPr>
          <w:rFonts w:hint="eastAsia" w:ascii="宋体" w:hAnsi="宋体" w:eastAsia="宋体" w:cs="宋体"/>
          <w:color w:val="auto"/>
          <w:sz w:val="24"/>
          <w:szCs w:val="24"/>
          <w:highlight w:val="none"/>
          <w:lang w:val="zh-CN"/>
        </w:rPr>
        <w:t>文件提出质疑的，为收到</w:t>
      </w:r>
      <w:r>
        <w:rPr>
          <w:rFonts w:hint="eastAsia" w:ascii="宋体" w:hAnsi="宋体" w:eastAsia="宋体" w:cs="宋体"/>
          <w:color w:val="auto"/>
          <w:sz w:val="24"/>
          <w:szCs w:val="24"/>
          <w:highlight w:val="none"/>
        </w:rPr>
        <w:t>磋商</w:t>
      </w:r>
      <w:r>
        <w:rPr>
          <w:rFonts w:hint="eastAsia" w:ascii="宋体" w:hAnsi="宋体" w:eastAsia="宋体" w:cs="宋体"/>
          <w:color w:val="auto"/>
          <w:sz w:val="24"/>
          <w:szCs w:val="24"/>
          <w:highlight w:val="none"/>
          <w:lang w:val="zh-CN"/>
        </w:rPr>
        <w:t>文件之日或者</w:t>
      </w:r>
      <w:r>
        <w:rPr>
          <w:rFonts w:hint="eastAsia" w:ascii="宋体" w:hAnsi="宋体" w:eastAsia="宋体" w:cs="宋体"/>
          <w:color w:val="auto"/>
          <w:sz w:val="24"/>
          <w:szCs w:val="24"/>
          <w:highlight w:val="none"/>
        </w:rPr>
        <w:t>磋商</w:t>
      </w:r>
      <w:r>
        <w:rPr>
          <w:rFonts w:hint="eastAsia" w:ascii="宋体" w:hAnsi="宋体" w:eastAsia="宋体" w:cs="宋体"/>
          <w:color w:val="auto"/>
          <w:sz w:val="24"/>
          <w:szCs w:val="24"/>
          <w:highlight w:val="none"/>
          <w:lang w:val="zh-CN"/>
        </w:rPr>
        <w:t>文件公告期限届满之日；</w:t>
      </w:r>
    </w:p>
    <w:p w14:paraId="0428F1C1">
      <w:pPr>
        <w:spacing w:line="360" w:lineRule="auto"/>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（二）对采购过程提出质疑的，为各采购程序环节结束之日；</w:t>
      </w:r>
    </w:p>
    <w:p w14:paraId="19846766">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（三）对中标结果提出质疑的，为中标结果公告期限届满之日。</w:t>
      </w:r>
    </w:p>
    <w:p w14:paraId="0D9B34BF">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68" w:name="_Toc27728"/>
      <w:bookmarkStart w:id="69" w:name="_Toc17530"/>
      <w:r>
        <w:rPr>
          <w:rFonts w:hint="eastAsia" w:ascii="宋体" w:hAnsi="宋体" w:eastAsia="宋体" w:cs="宋体"/>
          <w:b/>
          <w:bCs w:val="0"/>
          <w:color w:val="auto"/>
          <w:sz w:val="24"/>
          <w:szCs w:val="24"/>
          <w:highlight w:val="none"/>
        </w:rPr>
        <w:t>6.磋商文件的澄清、修改</w:t>
      </w:r>
      <w:bookmarkEnd w:id="61"/>
      <w:bookmarkEnd w:id="62"/>
      <w:bookmarkEnd w:id="63"/>
      <w:bookmarkEnd w:id="64"/>
      <w:bookmarkEnd w:id="68"/>
      <w:bookmarkEnd w:id="69"/>
    </w:p>
    <w:p w14:paraId="6F564DAF">
      <w:p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6.1 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5E145CA">
      <w:p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6.2 澄清或者修改的内容可能影响响应文件编制的，采购人或者采购代理机构应当在响应文件提交截止时间至少5日前，以书面形式通知所有获取磋商文件的潜在供应商，并在发布本次采购公告的网站上发布变更公告；不足5日的，采购人或者采购代理机构应当顺延提交响应文件的截止时间。</w:t>
      </w:r>
    </w:p>
    <w:p w14:paraId="7F4E7E21">
      <w:pPr>
        <w:spacing w:line="420" w:lineRule="exact"/>
        <w:ind w:firstLine="0" w:firstLineChars="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三、响应文件的编制</w:t>
      </w:r>
      <w:bookmarkEnd w:id="65"/>
      <w:bookmarkEnd w:id="66"/>
      <w:bookmarkEnd w:id="67"/>
    </w:p>
    <w:p w14:paraId="45C6F706">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70" w:name="_Toc13057"/>
      <w:bookmarkStart w:id="71" w:name="_Toc9674"/>
      <w:bookmarkStart w:id="72" w:name="_Toc15197"/>
      <w:bookmarkStart w:id="73" w:name="_Toc376936737"/>
      <w:bookmarkStart w:id="74" w:name="_Toc325726006"/>
      <w:r>
        <w:rPr>
          <w:rFonts w:hint="eastAsia" w:ascii="宋体" w:hAnsi="宋体" w:eastAsia="宋体" w:cs="宋体"/>
          <w:b/>
          <w:bCs w:val="0"/>
          <w:color w:val="auto"/>
          <w:sz w:val="24"/>
          <w:szCs w:val="24"/>
          <w:highlight w:val="none"/>
        </w:rPr>
        <w:t>7.响应文件的语言及度量衡单位</w:t>
      </w:r>
      <w:bookmarkEnd w:id="70"/>
      <w:bookmarkEnd w:id="71"/>
      <w:bookmarkEnd w:id="72"/>
      <w:bookmarkEnd w:id="73"/>
      <w:bookmarkEnd w:id="74"/>
    </w:p>
    <w:p w14:paraId="77E4267C">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提交的响应文件以及</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与采购代理机构就此磋商发生的所有来往函电均应使用简体中文。</w:t>
      </w:r>
    </w:p>
    <w:p w14:paraId="1A880D06">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除磋商文件中另有规定外，响应文件所使用的度量衡单位，均须采用国家法定计量单位。</w:t>
      </w:r>
    </w:p>
    <w:p w14:paraId="3EB77226">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7.3附有外文资料的，须翻译成中文并加盖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公章，如果翻译的中文资料与外文资料存在差异和矛盾时，以中文资料为准。其准确性由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负责。</w:t>
      </w:r>
    </w:p>
    <w:p w14:paraId="404F7655">
      <w:pPr>
        <w:widowControl/>
        <w:spacing w:line="240" w:lineRule="auto"/>
        <w:ind w:firstLine="0" w:firstLineChars="0"/>
        <w:jc w:val="left"/>
        <w:outlineLvl w:val="2"/>
        <w:rPr>
          <w:rFonts w:hint="eastAsia" w:ascii="宋体" w:hAnsi="宋体" w:eastAsia="宋体" w:cs="宋体"/>
          <w:b/>
          <w:color w:val="auto"/>
          <w:sz w:val="24"/>
          <w:szCs w:val="24"/>
          <w:highlight w:val="none"/>
          <w:lang w:val="zh-CN"/>
        </w:rPr>
      </w:pPr>
      <w:bookmarkStart w:id="75" w:name="_Toc116934801"/>
      <w:bookmarkStart w:id="76" w:name="_Toc7827"/>
      <w:bookmarkStart w:id="77" w:name="_Toc18565"/>
      <w:r>
        <w:rPr>
          <w:rFonts w:hint="eastAsia" w:ascii="宋体" w:hAnsi="宋体" w:eastAsia="宋体" w:cs="宋体"/>
          <w:b/>
          <w:color w:val="auto"/>
          <w:sz w:val="24"/>
          <w:szCs w:val="24"/>
          <w:highlight w:val="none"/>
          <w:lang w:val="zh-CN"/>
        </w:rPr>
        <w:t>8.投标报价及币种</w:t>
      </w:r>
      <w:bookmarkEnd w:id="75"/>
      <w:bookmarkEnd w:id="76"/>
      <w:bookmarkEnd w:id="77"/>
    </w:p>
    <w:p w14:paraId="246D9437">
      <w:pPr>
        <w:ind w:firstLine="480"/>
        <w:jc w:val="left"/>
        <w:rPr>
          <w:rFonts w:hint="eastAsia" w:ascii="宋体" w:hAnsi="宋体" w:eastAsia="宋体" w:cs="宋体"/>
          <w:bCs/>
          <w:iCs/>
          <w:color w:val="auto"/>
          <w:sz w:val="24"/>
          <w:szCs w:val="24"/>
          <w:highlight w:val="none"/>
          <w:lang w:val="zh-CN"/>
        </w:rPr>
      </w:pPr>
      <w:r>
        <w:rPr>
          <w:rFonts w:hint="eastAsia" w:ascii="宋体" w:hAnsi="宋体" w:eastAsia="宋体" w:cs="宋体"/>
          <w:bCs/>
          <w:iCs/>
          <w:color w:val="auto"/>
          <w:sz w:val="24"/>
          <w:szCs w:val="24"/>
          <w:highlight w:val="none"/>
          <w:lang w:val="zh-CN"/>
        </w:rPr>
        <w:t>8.1</w:t>
      </w:r>
      <w:r>
        <w:rPr>
          <w:rFonts w:hint="eastAsia" w:ascii="宋体" w:hAnsi="宋体" w:eastAsia="宋体" w:cs="宋体"/>
          <w:bCs/>
          <w:iCs/>
          <w:color w:val="auto"/>
          <w:sz w:val="24"/>
          <w:szCs w:val="24"/>
          <w:highlight w:val="none"/>
        </w:rPr>
        <w:t xml:space="preserve"> </w:t>
      </w:r>
      <w:r>
        <w:rPr>
          <w:rFonts w:hint="eastAsia" w:ascii="宋体" w:hAnsi="宋体" w:eastAsia="宋体" w:cs="宋体"/>
          <w:bCs/>
          <w:iCs/>
          <w:color w:val="auto"/>
          <w:sz w:val="24"/>
          <w:szCs w:val="24"/>
          <w:highlight w:val="none"/>
          <w:lang w:val="zh-CN"/>
        </w:rPr>
        <w:t>投标报价为投标总价。投标报价必须包括：</w:t>
      </w:r>
      <w:r>
        <w:rPr>
          <w:rFonts w:hint="eastAsia" w:ascii="宋体" w:hAnsi="宋体" w:eastAsia="宋体" w:cs="宋体"/>
          <w:color w:val="auto"/>
          <w:sz w:val="24"/>
          <w:highlight w:val="none"/>
          <w:lang w:val="zh-CN"/>
        </w:rPr>
        <w:t>必须包括调查评价费、交通费、驻场费、采购代理服务费、税金及其他不可预见费等全部费用</w:t>
      </w:r>
      <w:r>
        <w:rPr>
          <w:rFonts w:hint="eastAsia" w:ascii="宋体" w:hAnsi="宋体" w:eastAsia="宋体" w:cs="宋体"/>
          <w:color w:val="auto"/>
          <w:sz w:val="24"/>
          <w:szCs w:val="24"/>
          <w:highlight w:val="none"/>
        </w:rPr>
        <w:t>。</w:t>
      </w:r>
    </w:p>
    <w:p w14:paraId="7952BFBD">
      <w:pPr>
        <w:spacing w:line="420" w:lineRule="exact"/>
        <w:ind w:firstLine="480"/>
        <w:rPr>
          <w:rFonts w:hint="eastAsia" w:ascii="宋体" w:hAnsi="宋体" w:eastAsia="宋体" w:cs="宋体"/>
          <w:bCs/>
          <w:iCs/>
          <w:color w:val="auto"/>
          <w:sz w:val="24"/>
          <w:szCs w:val="24"/>
          <w:highlight w:val="none"/>
          <w:lang w:val="zh-CN"/>
        </w:rPr>
      </w:pPr>
      <w:r>
        <w:rPr>
          <w:rFonts w:hint="eastAsia" w:ascii="宋体" w:hAnsi="宋体" w:eastAsia="宋体" w:cs="宋体"/>
          <w:bCs/>
          <w:iCs/>
          <w:color w:val="auto"/>
          <w:sz w:val="24"/>
          <w:szCs w:val="24"/>
          <w:highlight w:val="none"/>
          <w:lang w:val="zh-CN"/>
        </w:rPr>
        <w:t>8.2 投标报价有效期与投标有效期一致。</w:t>
      </w:r>
    </w:p>
    <w:p w14:paraId="50E0990C">
      <w:pPr>
        <w:spacing w:line="420" w:lineRule="exact"/>
        <w:ind w:firstLine="480"/>
        <w:rPr>
          <w:rFonts w:hint="eastAsia" w:ascii="宋体" w:hAnsi="宋体" w:eastAsia="宋体" w:cs="宋体"/>
          <w:bCs/>
          <w:iCs/>
          <w:color w:val="auto"/>
          <w:sz w:val="24"/>
          <w:szCs w:val="24"/>
          <w:highlight w:val="none"/>
          <w:lang w:val="zh-CN"/>
        </w:rPr>
      </w:pPr>
      <w:r>
        <w:rPr>
          <w:rFonts w:hint="eastAsia" w:ascii="宋体" w:hAnsi="宋体" w:eastAsia="宋体" w:cs="宋体"/>
          <w:bCs/>
          <w:iCs/>
          <w:color w:val="auto"/>
          <w:sz w:val="24"/>
          <w:szCs w:val="24"/>
          <w:highlight w:val="none"/>
          <w:lang w:val="zh-CN"/>
        </w:rPr>
        <w:t>8.3 投标报价为闭口价，即中标后在合同有效期内价格不变。</w:t>
      </w:r>
    </w:p>
    <w:p w14:paraId="545B500A">
      <w:pPr>
        <w:spacing w:line="420" w:lineRule="exact"/>
        <w:ind w:firstLine="48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lang w:val="zh-CN"/>
        </w:rPr>
        <w:t>8.4 投标币种是人民币。</w:t>
      </w:r>
    </w:p>
    <w:p w14:paraId="6E2E429A">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78" w:name="_Toc32704"/>
      <w:bookmarkStart w:id="79" w:name="_Toc376936744"/>
      <w:bookmarkStart w:id="80" w:name="_Toc7687"/>
      <w:bookmarkStart w:id="81" w:name="_Toc325726013"/>
      <w:bookmarkStart w:id="82" w:name="_Toc22044"/>
      <w:r>
        <w:rPr>
          <w:rFonts w:hint="eastAsia" w:ascii="宋体" w:hAnsi="宋体" w:eastAsia="宋体" w:cs="宋体"/>
          <w:b/>
          <w:bCs w:val="0"/>
          <w:color w:val="auto"/>
          <w:sz w:val="24"/>
          <w:szCs w:val="24"/>
          <w:highlight w:val="none"/>
          <w:lang w:val="en-US" w:eastAsia="zh-CN"/>
        </w:rPr>
        <w:t>9</w:t>
      </w:r>
      <w:r>
        <w:rPr>
          <w:rFonts w:hint="eastAsia" w:ascii="宋体" w:hAnsi="宋体" w:eastAsia="宋体" w:cs="宋体"/>
          <w:b/>
          <w:bCs w:val="0"/>
          <w:color w:val="auto"/>
          <w:sz w:val="24"/>
          <w:szCs w:val="24"/>
          <w:highlight w:val="none"/>
        </w:rPr>
        <w:t>.磋商有效期</w:t>
      </w:r>
      <w:bookmarkEnd w:id="78"/>
      <w:bookmarkEnd w:id="79"/>
      <w:bookmarkEnd w:id="80"/>
      <w:bookmarkEnd w:id="81"/>
      <w:bookmarkEnd w:id="82"/>
    </w:p>
    <w:p w14:paraId="48BACDCB">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从提交响应文件的截止之日起60</w:t>
      </w:r>
      <w:r>
        <w:rPr>
          <w:rFonts w:hint="eastAsia" w:ascii="宋体" w:hAnsi="宋体" w:eastAsia="宋体" w:cs="宋体"/>
          <w:color w:val="auto"/>
          <w:sz w:val="24"/>
          <w:szCs w:val="24"/>
          <w:highlight w:val="none"/>
          <w:lang w:val="zh-CN"/>
        </w:rPr>
        <w:t>日历日</w:t>
      </w:r>
      <w:r>
        <w:rPr>
          <w:rFonts w:hint="eastAsia" w:ascii="宋体" w:hAnsi="宋体" w:eastAsia="宋体" w:cs="宋体"/>
          <w:color w:val="auto"/>
          <w:sz w:val="24"/>
          <w:szCs w:val="24"/>
          <w:highlight w:val="none"/>
        </w:rPr>
        <w:t>。</w:t>
      </w:r>
    </w:p>
    <w:p w14:paraId="27AD79F1">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83" w:name="_Toc376936739"/>
      <w:bookmarkStart w:id="84" w:name="_Toc31915"/>
      <w:bookmarkStart w:id="85" w:name="_Toc16445"/>
      <w:bookmarkStart w:id="86" w:name="_Toc28482"/>
      <w:bookmarkStart w:id="87" w:name="_Toc325726008"/>
      <w:r>
        <w:rPr>
          <w:rFonts w:hint="eastAsia" w:ascii="宋体" w:hAnsi="宋体" w:eastAsia="宋体" w:cs="宋体"/>
          <w:b/>
          <w:bCs w:val="0"/>
          <w:color w:val="auto"/>
          <w:sz w:val="24"/>
          <w:szCs w:val="24"/>
          <w:highlight w:val="none"/>
          <w:lang w:val="en-US" w:eastAsia="zh-CN"/>
        </w:rPr>
        <w:t>10</w:t>
      </w:r>
      <w:r>
        <w:rPr>
          <w:rFonts w:hint="eastAsia" w:ascii="宋体" w:hAnsi="宋体" w:eastAsia="宋体" w:cs="宋体"/>
          <w:b/>
          <w:bCs w:val="0"/>
          <w:color w:val="auto"/>
          <w:sz w:val="24"/>
          <w:szCs w:val="24"/>
          <w:highlight w:val="none"/>
        </w:rPr>
        <w:t>.响应文件构成</w:t>
      </w:r>
      <w:bookmarkEnd w:id="83"/>
      <w:bookmarkEnd w:id="84"/>
      <w:bookmarkEnd w:id="85"/>
      <w:bookmarkEnd w:id="86"/>
      <w:bookmarkEnd w:id="87"/>
    </w:p>
    <w:p w14:paraId="670421E8">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应提交相关证明材料，作为其参加投标和成交后有能力履行合同的证明。编写的响应文件须包括以下内容（格式详见磋商文件第五部分内容）：</w:t>
      </w:r>
    </w:p>
    <w:p w14:paraId="21DF303E">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（1）响应文件封面</w:t>
      </w:r>
    </w:p>
    <w:p w14:paraId="06DE091F">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（2）磋商函</w:t>
      </w:r>
    </w:p>
    <w:p w14:paraId="68575898">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（3）竞争性磋商首次报价表</w:t>
      </w:r>
    </w:p>
    <w:p w14:paraId="778AB2B7">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（4）法定代表人证明书</w:t>
      </w:r>
    </w:p>
    <w:p w14:paraId="45B110BE">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（5）法定代表人授权书</w:t>
      </w:r>
    </w:p>
    <w:p w14:paraId="486987AE">
      <w:pPr>
        <w:spacing w:line="420" w:lineRule="exact"/>
        <w:ind w:firstLine="0" w:firstLineChars="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eastAsia="zh-CN"/>
        </w:rPr>
        <w:t>（</w:t>
      </w:r>
      <w:r>
        <w:rPr>
          <w:rFonts w:hint="eastAsia" w:cs="宋体"/>
          <w:bCs/>
          <w:iCs/>
          <w:color w:val="auto"/>
          <w:sz w:val="24"/>
          <w:szCs w:val="24"/>
          <w:highlight w:val="none"/>
          <w:lang w:val="en-US" w:eastAsia="zh-CN"/>
        </w:rPr>
        <w:t>6</w:t>
      </w:r>
      <w:r>
        <w:rPr>
          <w:rFonts w:hint="eastAsia" w:ascii="宋体" w:hAnsi="宋体" w:eastAsia="宋体" w:cs="宋体"/>
          <w:bCs/>
          <w:iCs/>
          <w:color w:val="auto"/>
          <w:sz w:val="24"/>
          <w:szCs w:val="24"/>
          <w:highlight w:val="none"/>
          <w:lang w:eastAsia="zh-CN"/>
        </w:rPr>
        <w:t>）</w:t>
      </w:r>
      <w:r>
        <w:rPr>
          <w:rFonts w:hint="eastAsia" w:ascii="宋体" w:hAnsi="宋体" w:eastAsia="宋体" w:cs="宋体"/>
          <w:bCs/>
          <w:iCs/>
          <w:color w:val="auto"/>
          <w:sz w:val="24"/>
          <w:szCs w:val="24"/>
          <w:highlight w:val="none"/>
          <w:lang w:val="en-US" w:eastAsia="zh-CN"/>
        </w:rPr>
        <w:t>服务响应表</w:t>
      </w:r>
    </w:p>
    <w:p w14:paraId="15DF2A69">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承诺函</w:t>
      </w:r>
    </w:p>
    <w:p w14:paraId="6E9FC5E9">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诚信承诺书</w:t>
      </w:r>
    </w:p>
    <w:p w14:paraId="2EF1F640">
      <w:pPr>
        <w:spacing w:line="420" w:lineRule="exact"/>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w:t>
      </w:r>
      <w:r>
        <w:rPr>
          <w:rFonts w:hint="eastAsia" w:cs="宋体"/>
          <w:bCs/>
          <w:iCs/>
          <w:color w:val="auto"/>
          <w:sz w:val="24"/>
          <w:szCs w:val="24"/>
          <w:highlight w:val="none"/>
          <w:lang w:val="en-US" w:eastAsia="zh-CN"/>
        </w:rPr>
        <w:t>9</w:t>
      </w:r>
      <w:r>
        <w:rPr>
          <w:rFonts w:hint="eastAsia" w:ascii="宋体" w:hAnsi="宋体" w:eastAsia="宋体" w:cs="宋体"/>
          <w:bCs/>
          <w:iCs/>
          <w:color w:val="auto"/>
          <w:sz w:val="24"/>
          <w:szCs w:val="24"/>
          <w:highlight w:val="none"/>
        </w:rPr>
        <w:t>）资格证明材料</w:t>
      </w:r>
    </w:p>
    <w:p w14:paraId="4DE9DC2A">
      <w:pPr>
        <w:spacing w:line="420" w:lineRule="exact"/>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w:t>
      </w:r>
      <w:r>
        <w:rPr>
          <w:rFonts w:hint="eastAsia" w:cs="宋体"/>
          <w:bCs/>
          <w:iCs/>
          <w:color w:val="auto"/>
          <w:sz w:val="24"/>
          <w:szCs w:val="24"/>
          <w:highlight w:val="none"/>
          <w:lang w:val="en-US" w:eastAsia="zh-CN"/>
        </w:rPr>
        <w:t>0</w:t>
      </w:r>
      <w:r>
        <w:rPr>
          <w:rFonts w:hint="eastAsia" w:ascii="宋体" w:hAnsi="宋体" w:eastAsia="宋体" w:cs="宋体"/>
          <w:bCs/>
          <w:iCs/>
          <w:color w:val="auto"/>
          <w:sz w:val="24"/>
          <w:szCs w:val="24"/>
          <w:highlight w:val="none"/>
        </w:rPr>
        <w:t>）财务状况报告，依法缴纳税收和社会保障资金的相关材料</w:t>
      </w:r>
    </w:p>
    <w:p w14:paraId="5FF6A89A">
      <w:pPr>
        <w:spacing w:line="420" w:lineRule="exact"/>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w:t>
      </w:r>
      <w:r>
        <w:rPr>
          <w:rFonts w:hint="eastAsia" w:cs="宋体"/>
          <w:bCs/>
          <w:iCs/>
          <w:color w:val="auto"/>
          <w:sz w:val="24"/>
          <w:szCs w:val="24"/>
          <w:highlight w:val="none"/>
          <w:lang w:val="en-US" w:eastAsia="zh-CN"/>
        </w:rPr>
        <w:t>1</w:t>
      </w:r>
      <w:r>
        <w:rPr>
          <w:rFonts w:hint="eastAsia" w:ascii="宋体" w:hAnsi="宋体" w:eastAsia="宋体" w:cs="宋体"/>
          <w:bCs/>
          <w:iCs/>
          <w:color w:val="auto"/>
          <w:sz w:val="24"/>
          <w:szCs w:val="24"/>
          <w:highlight w:val="none"/>
        </w:rPr>
        <w:t>）具备履行合同所必需的设备和专业技术能力的证明材料</w:t>
      </w:r>
    </w:p>
    <w:p w14:paraId="3AC14E05">
      <w:pPr>
        <w:spacing w:line="420" w:lineRule="exact"/>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w:t>
      </w:r>
      <w:r>
        <w:rPr>
          <w:rFonts w:hint="eastAsia" w:cs="宋体"/>
          <w:bCs/>
          <w:iCs/>
          <w:color w:val="auto"/>
          <w:sz w:val="24"/>
          <w:szCs w:val="24"/>
          <w:highlight w:val="none"/>
          <w:lang w:val="en-US" w:eastAsia="zh-CN"/>
        </w:rPr>
        <w:t>2</w:t>
      </w:r>
      <w:r>
        <w:rPr>
          <w:rFonts w:hint="eastAsia" w:ascii="宋体" w:hAnsi="宋体" w:eastAsia="宋体" w:cs="宋体"/>
          <w:bCs/>
          <w:iCs/>
          <w:color w:val="auto"/>
          <w:sz w:val="24"/>
          <w:szCs w:val="24"/>
          <w:highlight w:val="none"/>
        </w:rPr>
        <w:t>）无重大违法记录声明</w:t>
      </w:r>
    </w:p>
    <w:p w14:paraId="72D91525">
      <w:pPr>
        <w:spacing w:line="420" w:lineRule="exact"/>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w:t>
      </w:r>
      <w:r>
        <w:rPr>
          <w:rFonts w:hint="eastAsia" w:cs="宋体"/>
          <w:bCs/>
          <w:iCs/>
          <w:color w:val="auto"/>
          <w:sz w:val="24"/>
          <w:szCs w:val="24"/>
          <w:highlight w:val="none"/>
          <w:lang w:val="en-US" w:eastAsia="zh-CN"/>
        </w:rPr>
        <w:t>3</w:t>
      </w:r>
      <w:r>
        <w:rPr>
          <w:rFonts w:hint="eastAsia" w:ascii="宋体" w:hAnsi="宋体" w:eastAsia="宋体" w:cs="宋体"/>
          <w:bCs/>
          <w:iCs/>
          <w:color w:val="auto"/>
          <w:sz w:val="24"/>
          <w:szCs w:val="24"/>
          <w:highlight w:val="none"/>
        </w:rPr>
        <w:t>）中小企业声明函（服务）</w:t>
      </w:r>
    </w:p>
    <w:p w14:paraId="346B01FA">
      <w:pPr>
        <w:spacing w:line="420" w:lineRule="exact"/>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w:t>
      </w:r>
      <w:r>
        <w:rPr>
          <w:rFonts w:hint="eastAsia" w:cs="宋体"/>
          <w:bCs/>
          <w:iCs/>
          <w:color w:val="auto"/>
          <w:sz w:val="24"/>
          <w:szCs w:val="24"/>
          <w:highlight w:val="none"/>
          <w:lang w:val="en-US" w:eastAsia="zh-CN"/>
        </w:rPr>
        <w:t>4</w:t>
      </w:r>
      <w:r>
        <w:rPr>
          <w:rFonts w:hint="eastAsia" w:ascii="宋体" w:hAnsi="宋体" w:eastAsia="宋体" w:cs="宋体"/>
          <w:bCs/>
          <w:iCs/>
          <w:color w:val="auto"/>
          <w:sz w:val="24"/>
          <w:szCs w:val="24"/>
          <w:highlight w:val="none"/>
        </w:rPr>
        <w:t>）残疾人福利性单位声明函</w:t>
      </w:r>
    </w:p>
    <w:p w14:paraId="58060DA5">
      <w:pPr>
        <w:spacing w:line="420" w:lineRule="exact"/>
        <w:ind w:firstLine="0" w:firstLineChars="0"/>
        <w:rPr>
          <w:rFonts w:hint="eastAsia" w:ascii="宋体" w:hAnsi="宋体" w:eastAsia="宋体" w:cs="宋体"/>
          <w:bCs/>
          <w:iCs/>
          <w:color w:val="auto"/>
          <w:sz w:val="24"/>
          <w:szCs w:val="24"/>
          <w:highlight w:val="none"/>
          <w:lang w:eastAsia="zh-CN"/>
        </w:rPr>
      </w:pPr>
      <w:r>
        <w:rPr>
          <w:rFonts w:hint="eastAsia" w:ascii="宋体" w:hAnsi="宋体" w:eastAsia="宋体" w:cs="宋体"/>
          <w:bCs/>
          <w:iCs/>
          <w:color w:val="auto"/>
          <w:sz w:val="24"/>
          <w:szCs w:val="24"/>
          <w:highlight w:val="none"/>
        </w:rPr>
        <w:t>（1</w:t>
      </w:r>
      <w:r>
        <w:rPr>
          <w:rFonts w:hint="eastAsia" w:cs="宋体"/>
          <w:bCs/>
          <w:iCs/>
          <w:color w:val="auto"/>
          <w:sz w:val="24"/>
          <w:szCs w:val="24"/>
          <w:highlight w:val="none"/>
          <w:lang w:val="en-US" w:eastAsia="zh-CN"/>
        </w:rPr>
        <w:t>5</w:t>
      </w:r>
      <w:r>
        <w:rPr>
          <w:rFonts w:hint="eastAsia" w:ascii="宋体" w:hAnsi="宋体" w:eastAsia="宋体" w:cs="宋体"/>
          <w:bCs/>
          <w:iCs/>
          <w:color w:val="auto"/>
          <w:sz w:val="24"/>
          <w:szCs w:val="24"/>
          <w:highlight w:val="none"/>
        </w:rPr>
        <w:t>）</w:t>
      </w:r>
      <w:r>
        <w:rPr>
          <w:rFonts w:hint="eastAsia" w:ascii="宋体" w:hAnsi="宋体" w:eastAsia="宋体" w:cs="宋体"/>
          <w:bCs/>
          <w:iCs/>
          <w:color w:val="auto"/>
          <w:sz w:val="24"/>
          <w:szCs w:val="24"/>
          <w:highlight w:val="none"/>
          <w:lang w:eastAsia="zh-CN"/>
        </w:rPr>
        <w:t>监狱企业证明资料</w:t>
      </w:r>
    </w:p>
    <w:p w14:paraId="2AF179A6">
      <w:pPr>
        <w:pStyle w:val="36"/>
        <w:ind w:firstLine="0" w:firstLineChars="0"/>
        <w:rPr>
          <w:rFonts w:hint="eastAsia" w:ascii="宋体" w:hAnsi="宋体" w:eastAsia="宋体" w:cs="宋体"/>
          <w:bCs/>
          <w:iCs/>
          <w:color w:val="auto"/>
          <w:sz w:val="24"/>
          <w:szCs w:val="24"/>
          <w:highlight w:val="none"/>
          <w:lang w:eastAsia="zh-CN"/>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16</w:t>
      </w:r>
      <w:r>
        <w:rPr>
          <w:rFonts w:hint="eastAsia" w:ascii="宋体" w:hAnsi="宋体" w:eastAsia="宋体" w:cs="宋体"/>
          <w:color w:val="auto"/>
          <w:sz w:val="24"/>
          <w:szCs w:val="24"/>
          <w:highlight w:val="none"/>
        </w:rPr>
        <w:t>）拟投入本项目的技术人员概况</w:t>
      </w:r>
    </w:p>
    <w:p w14:paraId="4F3FCC44">
      <w:pPr>
        <w:spacing w:line="420" w:lineRule="exact"/>
        <w:ind w:firstLine="0" w:firstLineChars="0"/>
        <w:rPr>
          <w:rFonts w:hint="eastAsia"/>
          <w:highlight w:val="none"/>
          <w:lang w:eastAsia="zh-CN"/>
        </w:rPr>
      </w:pPr>
      <w:r>
        <w:rPr>
          <w:rFonts w:hint="eastAsia" w:ascii="宋体" w:hAnsi="宋体" w:eastAsia="宋体" w:cs="宋体"/>
          <w:bCs/>
          <w:iCs/>
          <w:color w:val="auto"/>
          <w:sz w:val="24"/>
          <w:szCs w:val="24"/>
          <w:highlight w:val="none"/>
        </w:rPr>
        <w:t>（1</w:t>
      </w:r>
      <w:r>
        <w:rPr>
          <w:rFonts w:hint="eastAsia" w:cs="宋体"/>
          <w:bCs/>
          <w:iCs/>
          <w:color w:val="auto"/>
          <w:sz w:val="24"/>
          <w:szCs w:val="24"/>
          <w:highlight w:val="none"/>
          <w:lang w:val="en-US" w:eastAsia="zh-CN"/>
        </w:rPr>
        <w:t>7</w:t>
      </w:r>
      <w:r>
        <w:rPr>
          <w:rFonts w:hint="eastAsia" w:ascii="宋体" w:hAnsi="宋体" w:eastAsia="宋体" w:cs="宋体"/>
          <w:bCs/>
          <w:iCs/>
          <w:color w:val="auto"/>
          <w:sz w:val="24"/>
          <w:szCs w:val="24"/>
          <w:highlight w:val="none"/>
        </w:rPr>
        <w:t>）</w:t>
      </w:r>
      <w:r>
        <w:rPr>
          <w:rFonts w:hint="eastAsia" w:ascii="宋体" w:hAnsi="宋体" w:eastAsia="宋体" w:cs="宋体"/>
          <w:bCs/>
          <w:iCs/>
          <w:color w:val="auto"/>
          <w:sz w:val="24"/>
          <w:szCs w:val="24"/>
          <w:highlight w:val="none"/>
          <w:lang w:eastAsia="zh-CN"/>
        </w:rPr>
        <w:t>供应商</w:t>
      </w:r>
      <w:r>
        <w:rPr>
          <w:rFonts w:hint="eastAsia" w:ascii="宋体" w:hAnsi="宋体" w:eastAsia="宋体" w:cs="宋体"/>
          <w:bCs/>
          <w:iCs/>
          <w:color w:val="auto"/>
          <w:sz w:val="24"/>
          <w:szCs w:val="24"/>
          <w:highlight w:val="none"/>
        </w:rPr>
        <w:t>最终报价表</w:t>
      </w:r>
    </w:p>
    <w:p w14:paraId="681A99DA">
      <w:pPr>
        <w:spacing w:line="420" w:lineRule="exact"/>
        <w:ind w:firstLine="0" w:firstLineChars="0"/>
        <w:rPr>
          <w:rFonts w:hint="eastAsia" w:ascii="宋体" w:hAnsi="宋体" w:eastAsia="宋体" w:cs="宋体"/>
          <w:bCs/>
          <w:iCs/>
          <w:color w:val="auto"/>
          <w:sz w:val="24"/>
          <w:szCs w:val="24"/>
          <w:highlight w:val="none"/>
          <w:lang w:eastAsia="zh-CN"/>
        </w:rPr>
      </w:pPr>
      <w:r>
        <w:rPr>
          <w:rFonts w:hint="eastAsia" w:ascii="宋体" w:hAnsi="宋体" w:eastAsia="宋体" w:cs="宋体"/>
          <w:bCs/>
          <w:iCs/>
          <w:color w:val="auto"/>
          <w:sz w:val="24"/>
          <w:szCs w:val="24"/>
          <w:highlight w:val="none"/>
          <w:lang w:val="zh-CN" w:eastAsia="zh-CN"/>
        </w:rPr>
        <w:t>（</w:t>
      </w:r>
      <w:r>
        <w:rPr>
          <w:rFonts w:hint="eastAsia" w:cs="宋体"/>
          <w:bCs/>
          <w:iCs/>
          <w:color w:val="auto"/>
          <w:sz w:val="24"/>
          <w:szCs w:val="24"/>
          <w:highlight w:val="none"/>
          <w:lang w:val="en-US" w:eastAsia="zh-CN"/>
        </w:rPr>
        <w:t>18</w:t>
      </w:r>
      <w:r>
        <w:rPr>
          <w:rFonts w:hint="eastAsia" w:ascii="宋体" w:hAnsi="宋体" w:eastAsia="宋体" w:cs="宋体"/>
          <w:bCs/>
          <w:iCs/>
          <w:color w:val="auto"/>
          <w:sz w:val="24"/>
          <w:szCs w:val="24"/>
          <w:highlight w:val="none"/>
          <w:lang w:val="zh-CN" w:eastAsia="zh-CN"/>
        </w:rPr>
        <w:t>）</w:t>
      </w:r>
      <w:r>
        <w:rPr>
          <w:rFonts w:hint="eastAsia" w:ascii="宋体" w:hAnsi="宋体" w:eastAsia="宋体" w:cs="宋体"/>
          <w:bCs/>
          <w:iCs/>
          <w:color w:val="auto"/>
          <w:sz w:val="24"/>
          <w:szCs w:val="24"/>
          <w:highlight w:val="none"/>
          <w:lang w:eastAsia="zh-CN"/>
        </w:rPr>
        <w:t>供应商</w:t>
      </w:r>
      <w:r>
        <w:rPr>
          <w:rFonts w:hint="eastAsia" w:ascii="宋体" w:hAnsi="宋体" w:eastAsia="宋体" w:cs="宋体"/>
          <w:bCs/>
          <w:iCs/>
          <w:color w:val="auto"/>
          <w:sz w:val="24"/>
          <w:szCs w:val="24"/>
          <w:highlight w:val="none"/>
          <w:lang w:val="zh-CN" w:eastAsia="zh-CN"/>
        </w:rPr>
        <w:t>的类似业绩证明材料</w:t>
      </w:r>
    </w:p>
    <w:p w14:paraId="141E1F1D">
      <w:pPr>
        <w:spacing w:line="420" w:lineRule="exact"/>
        <w:ind w:firstLine="0" w:firstLineChars="0"/>
        <w:rPr>
          <w:rFonts w:hint="eastAsia" w:ascii="宋体" w:hAnsi="宋体" w:eastAsia="宋体" w:cs="宋体"/>
          <w:bCs/>
          <w:iCs/>
          <w:color w:val="auto"/>
          <w:sz w:val="24"/>
          <w:szCs w:val="24"/>
          <w:highlight w:val="none"/>
          <w:lang w:eastAsia="zh-CN"/>
        </w:rPr>
      </w:pPr>
      <w:r>
        <w:rPr>
          <w:rFonts w:hint="eastAsia" w:ascii="宋体" w:hAnsi="宋体" w:eastAsia="宋体" w:cs="宋体"/>
          <w:bCs/>
          <w:iCs/>
          <w:color w:val="auto"/>
          <w:sz w:val="24"/>
          <w:szCs w:val="24"/>
          <w:highlight w:val="none"/>
          <w:lang w:eastAsia="zh-CN"/>
        </w:rPr>
        <w:t>（</w:t>
      </w:r>
      <w:r>
        <w:rPr>
          <w:rFonts w:hint="eastAsia" w:cs="宋体"/>
          <w:bCs/>
          <w:iCs/>
          <w:color w:val="auto"/>
          <w:sz w:val="24"/>
          <w:szCs w:val="24"/>
          <w:highlight w:val="none"/>
          <w:lang w:val="en-US" w:eastAsia="zh-CN"/>
        </w:rPr>
        <w:t>19</w:t>
      </w:r>
      <w:r>
        <w:rPr>
          <w:rFonts w:hint="eastAsia" w:ascii="宋体" w:hAnsi="宋体" w:eastAsia="宋体" w:cs="宋体"/>
          <w:bCs/>
          <w:iCs/>
          <w:color w:val="auto"/>
          <w:sz w:val="24"/>
          <w:szCs w:val="24"/>
          <w:highlight w:val="none"/>
          <w:lang w:eastAsia="zh-CN"/>
        </w:rPr>
        <w:t>）其他材料</w:t>
      </w:r>
    </w:p>
    <w:p w14:paraId="607C34D7">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注：磋商文件要求签字、盖章的地方必须由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的法定代表人或委托代理人按要求签字、盖章；</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须按上述内容、顺序和格式编制响应文件，并按要求编制目录、页码。</w:t>
      </w:r>
    </w:p>
    <w:p w14:paraId="6FCC90C9">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88" w:name="_Toc16453"/>
      <w:bookmarkStart w:id="89" w:name="_Toc27709"/>
      <w:bookmarkStart w:id="90" w:name="_Toc373392580"/>
      <w:bookmarkStart w:id="91" w:name="_Toc11377"/>
      <w:bookmarkStart w:id="92" w:name="_Toc412617729"/>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1</w:t>
      </w:r>
      <w:r>
        <w:rPr>
          <w:rFonts w:hint="eastAsia" w:ascii="宋体" w:hAnsi="宋体" w:eastAsia="宋体" w:cs="宋体"/>
          <w:b/>
          <w:bCs w:val="0"/>
          <w:color w:val="auto"/>
          <w:sz w:val="24"/>
          <w:szCs w:val="24"/>
          <w:highlight w:val="none"/>
        </w:rPr>
        <w:t>.响应文件编印和签署</w:t>
      </w:r>
      <w:bookmarkEnd w:id="88"/>
      <w:bookmarkEnd w:id="89"/>
      <w:bookmarkEnd w:id="90"/>
      <w:bookmarkEnd w:id="91"/>
      <w:bookmarkEnd w:id="92"/>
    </w:p>
    <w:p w14:paraId="4B238510">
      <w:pPr>
        <w:pStyle w:val="22"/>
        <w:spacing w:line="360" w:lineRule="auto"/>
        <w:ind w:firstLine="480"/>
        <w:jc w:val="left"/>
        <w:rPr>
          <w:rFonts w:hint="eastAsia" w:ascii="宋体" w:hAnsi="宋体" w:eastAsia="宋体" w:cs="宋体"/>
          <w:b/>
          <w:bCs w:val="0"/>
          <w:color w:val="auto"/>
          <w:sz w:val="24"/>
          <w:szCs w:val="24"/>
          <w:highlight w:val="none"/>
        </w:rPr>
      </w:pPr>
      <w:bookmarkStart w:id="93" w:name="_Toc412617730"/>
      <w:bookmarkStart w:id="94" w:name="_Toc15102"/>
      <w:bookmarkStart w:id="95" w:name="_Toc376936748"/>
      <w:bookmarkStart w:id="96" w:name="_Toc371090029"/>
      <w:r>
        <w:rPr>
          <w:rFonts w:hint="eastAsia" w:ascii="宋体" w:hAnsi="宋体" w:eastAsia="宋体" w:cs="宋体"/>
          <w:bCs/>
          <w:iCs/>
          <w:color w:val="auto"/>
          <w:sz w:val="24"/>
          <w:szCs w:val="24"/>
          <w:highlight w:val="none"/>
          <w:lang w:val="zh-CN" w:eastAsia="zh-CN" w:bidi="ar-SA"/>
        </w:rPr>
        <w:t>供应商应按照磋商文件所提供的响应文件格式，分别填写磋商文件第</w:t>
      </w:r>
      <w:r>
        <w:rPr>
          <w:rFonts w:hint="eastAsia" w:ascii="宋体" w:hAnsi="宋体" w:eastAsia="宋体" w:cs="宋体"/>
          <w:bCs/>
          <w:iCs/>
          <w:color w:val="auto"/>
          <w:sz w:val="24"/>
          <w:szCs w:val="24"/>
          <w:highlight w:val="none"/>
          <w:lang w:val="en-US" w:eastAsia="zh-CN" w:bidi="ar-SA"/>
        </w:rPr>
        <w:t>六</w:t>
      </w:r>
      <w:r>
        <w:rPr>
          <w:rFonts w:hint="eastAsia" w:ascii="宋体" w:hAnsi="宋体" w:eastAsia="宋体" w:cs="宋体"/>
          <w:bCs/>
          <w:iCs/>
          <w:color w:val="auto"/>
          <w:sz w:val="24"/>
          <w:szCs w:val="24"/>
          <w:highlight w:val="none"/>
          <w:lang w:val="zh-CN" w:eastAsia="zh-CN" w:bidi="ar-SA"/>
        </w:rPr>
        <w:t>部分的内容，应分别注明所提供</w:t>
      </w:r>
      <w:r>
        <w:rPr>
          <w:rFonts w:hint="eastAsia" w:ascii="宋体" w:hAnsi="宋体" w:eastAsia="宋体" w:cs="宋体"/>
          <w:bCs/>
          <w:iCs/>
          <w:color w:val="auto"/>
          <w:sz w:val="24"/>
          <w:szCs w:val="24"/>
          <w:highlight w:val="none"/>
          <w:lang w:val="en-US" w:eastAsia="zh-CN" w:bidi="ar-SA"/>
        </w:rPr>
        <w:t>服务</w:t>
      </w:r>
      <w:r>
        <w:rPr>
          <w:rFonts w:hint="eastAsia" w:ascii="宋体" w:hAnsi="宋体" w:eastAsia="宋体" w:cs="宋体"/>
          <w:bCs/>
          <w:iCs/>
          <w:color w:val="auto"/>
          <w:sz w:val="24"/>
          <w:szCs w:val="24"/>
          <w:highlight w:val="none"/>
          <w:lang w:val="zh-CN" w:eastAsia="zh-CN" w:bidi="ar-SA"/>
        </w:rPr>
        <w:t>的名称、</w:t>
      </w:r>
      <w:r>
        <w:rPr>
          <w:rFonts w:hint="eastAsia" w:ascii="宋体" w:hAnsi="宋体" w:eastAsia="宋体" w:cs="宋体"/>
          <w:bCs/>
          <w:iCs/>
          <w:color w:val="auto"/>
          <w:sz w:val="24"/>
          <w:szCs w:val="24"/>
          <w:highlight w:val="none"/>
          <w:lang w:val="en-US" w:eastAsia="zh-CN" w:bidi="ar-SA"/>
        </w:rPr>
        <w:t>服务要求</w:t>
      </w:r>
      <w:r>
        <w:rPr>
          <w:rFonts w:hint="eastAsia" w:ascii="宋体" w:hAnsi="宋体" w:eastAsia="宋体" w:cs="宋体"/>
          <w:bCs/>
          <w:iCs/>
          <w:color w:val="auto"/>
          <w:sz w:val="24"/>
          <w:szCs w:val="24"/>
          <w:highlight w:val="none"/>
          <w:lang w:val="zh-CN" w:eastAsia="zh-CN" w:bidi="ar-SA"/>
        </w:rPr>
        <w:t>、数量和价格等内容；磋商文件要求签字、盖章的地方必须由供应商的法定代表人或委托代理人按要求签字、</w:t>
      </w:r>
      <w:r>
        <w:rPr>
          <w:rFonts w:hint="eastAsia" w:ascii="宋体" w:hAnsi="宋体" w:eastAsia="宋体" w:cs="宋体"/>
          <w:color w:val="auto"/>
          <w:sz w:val="24"/>
          <w:szCs w:val="24"/>
          <w:highlight w:val="none"/>
          <w:lang w:val="zh-CN"/>
        </w:rPr>
        <w:t>盖章。</w:t>
      </w:r>
    </w:p>
    <w:p w14:paraId="158EA1E5">
      <w:pPr>
        <w:pStyle w:val="22"/>
        <w:spacing w:line="420" w:lineRule="exact"/>
        <w:ind w:firstLine="0" w:firstLineChars="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四、响应文件的递交</w:t>
      </w:r>
      <w:bookmarkEnd w:id="93"/>
      <w:bookmarkEnd w:id="94"/>
    </w:p>
    <w:bookmarkEnd w:id="95"/>
    <w:bookmarkEnd w:id="96"/>
    <w:p w14:paraId="323FC8F8">
      <w:pPr>
        <w:widowControl/>
        <w:spacing w:line="240" w:lineRule="auto"/>
        <w:ind w:firstLine="0" w:firstLineChars="0"/>
        <w:jc w:val="left"/>
        <w:outlineLvl w:val="2"/>
        <w:rPr>
          <w:rFonts w:hint="eastAsia" w:ascii="宋体" w:hAnsi="宋体" w:eastAsia="宋体" w:cs="宋体"/>
          <w:b/>
          <w:bCs w:val="0"/>
          <w:color w:val="auto"/>
          <w:sz w:val="24"/>
          <w:szCs w:val="24"/>
          <w:highlight w:val="none"/>
        </w:rPr>
      </w:pPr>
      <w:bookmarkStart w:id="97" w:name="_Toc116669071"/>
      <w:bookmarkStart w:id="98" w:name="_Toc23823"/>
      <w:bookmarkStart w:id="99" w:name="_Toc12661"/>
      <w:bookmarkStart w:id="100" w:name="_Toc412617731"/>
      <w:bookmarkStart w:id="101" w:name="_Toc325726016"/>
      <w:bookmarkStart w:id="102" w:name="_Toc373392582"/>
      <w:bookmarkStart w:id="103" w:name="_Toc1176"/>
      <w:bookmarkStart w:id="104" w:name="_Toc325726021"/>
      <w:bookmarkStart w:id="105" w:name="_Toc18107"/>
      <w:bookmarkStart w:id="106" w:name="_Toc19030"/>
      <w:bookmarkStart w:id="107" w:name="_Toc376936752"/>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rPr>
        <w:t>.响应文件的密封和标记</w:t>
      </w:r>
      <w:bookmarkEnd w:id="97"/>
      <w:bookmarkEnd w:id="98"/>
      <w:bookmarkEnd w:id="99"/>
      <w:bookmarkEnd w:id="100"/>
      <w:bookmarkEnd w:id="101"/>
      <w:bookmarkEnd w:id="102"/>
      <w:bookmarkEnd w:id="103"/>
    </w:p>
    <w:p w14:paraId="42C35046">
      <w:pPr>
        <w:kinsoku w:val="0"/>
        <w:spacing w:line="420" w:lineRule="exact"/>
        <w:ind w:firstLine="480"/>
        <w:jc w:val="left"/>
        <w:rPr>
          <w:rFonts w:hint="eastAsia" w:ascii="宋体" w:hAnsi="宋体" w:eastAsia="宋体" w:cs="宋体"/>
          <w:color w:val="auto"/>
          <w:sz w:val="24"/>
          <w:szCs w:val="24"/>
          <w:highlight w:val="none"/>
        </w:rPr>
      </w:pPr>
      <w:bookmarkStart w:id="108" w:name="_Toc30756"/>
      <w:bookmarkStart w:id="109" w:name="_Toc4009"/>
      <w:bookmarkStart w:id="110" w:name="_Toc412617732"/>
      <w:bookmarkStart w:id="111" w:name="_Toc325726017"/>
      <w:bookmarkStart w:id="112" w:name="_Toc373392583"/>
      <w:bookmarkStart w:id="113" w:name="_Toc116669072"/>
      <w:bookmarkStart w:id="114" w:name="_Toc371090030"/>
      <w:bookmarkStart w:id="115" w:name="_Toc376936749"/>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.1本次采购采用线上提交响应文件的方式进行采购，线上响应文件必须在响应文件递交截止时间前上传至政采云平台。</w:t>
      </w:r>
    </w:p>
    <w:p w14:paraId="46C40F6F">
      <w:pPr>
        <w:pStyle w:val="22"/>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以电报、电话、传真形式投标的，采购代理机构概不接受。</w:t>
      </w:r>
    </w:p>
    <w:p w14:paraId="466ECF56">
      <w:pPr>
        <w:widowControl/>
        <w:spacing w:line="240" w:lineRule="auto"/>
        <w:ind w:firstLine="0" w:firstLineChars="0"/>
        <w:jc w:val="left"/>
        <w:outlineLvl w:val="2"/>
        <w:rPr>
          <w:rFonts w:hint="eastAsia" w:ascii="宋体" w:hAnsi="宋体" w:eastAsia="宋体" w:cs="宋体"/>
          <w:b/>
          <w:bCs w:val="0"/>
          <w:color w:val="auto"/>
          <w:sz w:val="24"/>
          <w:szCs w:val="24"/>
          <w:highlight w:val="none"/>
        </w:rPr>
      </w:pPr>
      <w:bookmarkStart w:id="116" w:name="_Toc17097"/>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3</w:t>
      </w:r>
      <w:r>
        <w:rPr>
          <w:rFonts w:hint="eastAsia" w:ascii="宋体" w:hAnsi="宋体" w:eastAsia="宋体" w:cs="宋体"/>
          <w:b/>
          <w:bCs w:val="0"/>
          <w:color w:val="auto"/>
          <w:sz w:val="24"/>
          <w:szCs w:val="24"/>
          <w:highlight w:val="none"/>
        </w:rPr>
        <w:t>.</w:t>
      </w:r>
      <w:bookmarkEnd w:id="108"/>
      <w:bookmarkEnd w:id="109"/>
      <w:bookmarkEnd w:id="110"/>
      <w:bookmarkEnd w:id="111"/>
      <w:bookmarkEnd w:id="112"/>
      <w:r>
        <w:rPr>
          <w:rFonts w:hint="eastAsia" w:ascii="宋体" w:hAnsi="宋体" w:eastAsia="宋体" w:cs="宋体"/>
          <w:b/>
          <w:bCs w:val="0"/>
          <w:color w:val="auto"/>
          <w:sz w:val="24"/>
          <w:szCs w:val="24"/>
          <w:highlight w:val="none"/>
        </w:rPr>
        <w:t>提交响应文件截止时间、地点</w:t>
      </w:r>
      <w:bookmarkEnd w:id="113"/>
      <w:bookmarkEnd w:id="116"/>
    </w:p>
    <w:bookmarkEnd w:id="114"/>
    <w:bookmarkEnd w:id="115"/>
    <w:p w14:paraId="57815358">
      <w:pPr>
        <w:pStyle w:val="22"/>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.1 </w:t>
      </w:r>
      <w:r>
        <w:rPr>
          <w:rFonts w:hint="eastAsia"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应当在磋商文件要求提交响应文件的截止时间前，将响应文件上传至政采云投标客户端。 </w:t>
      </w:r>
    </w:p>
    <w:p w14:paraId="586129DC">
      <w:pPr>
        <w:pStyle w:val="22"/>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.2 </w:t>
      </w:r>
      <w:r>
        <w:rPr>
          <w:rFonts w:hint="eastAsia"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在磋商文件要求提交响应文件的截止时间及开标时间前，未将响应文件上传至政采云投标客户端、</w:t>
      </w:r>
      <w:r>
        <w:rPr>
          <w:rFonts w:hint="eastAsia" w:ascii="宋体" w:hAnsi="宋体" w:eastAsia="宋体" w:cs="宋体"/>
          <w:color w:val="auto"/>
          <w:sz w:val="24"/>
          <w:szCs w:val="24"/>
          <w:highlight w:val="none"/>
          <w:lang w:val="en-US" w:eastAsia="zh-CN"/>
        </w:rPr>
        <w:t>规定时间内未解密的、</w:t>
      </w:r>
      <w:r>
        <w:rPr>
          <w:rFonts w:hint="eastAsia" w:ascii="宋体" w:hAnsi="宋体" w:eastAsia="宋体" w:cs="宋体"/>
          <w:color w:val="auto"/>
          <w:sz w:val="24"/>
          <w:szCs w:val="24"/>
          <w:highlight w:val="none"/>
        </w:rPr>
        <w:t>或文件解密失败的，视为无效投标。</w:t>
      </w:r>
    </w:p>
    <w:p w14:paraId="519D3E22">
      <w:pPr>
        <w:pStyle w:val="22"/>
        <w:spacing w:line="420" w:lineRule="exact"/>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.3 </w:t>
      </w:r>
      <w:r>
        <w:rPr>
          <w:rFonts w:hint="eastAsia" w:ascii="宋体" w:hAnsi="宋体" w:eastAsia="宋体" w:cs="宋体"/>
          <w:color w:val="auto"/>
          <w:sz w:val="24"/>
          <w:szCs w:val="24"/>
          <w:highlight w:val="none"/>
          <w:lang w:val="zh-CN"/>
        </w:rPr>
        <w:t>逾期</w:t>
      </w:r>
      <w:r>
        <w:rPr>
          <w:rFonts w:hint="eastAsia" w:ascii="宋体" w:hAnsi="宋体" w:eastAsia="宋体" w:cs="宋体"/>
          <w:color w:val="auto"/>
          <w:sz w:val="24"/>
          <w:szCs w:val="24"/>
          <w:highlight w:val="none"/>
        </w:rPr>
        <w:t>上传的</w:t>
      </w:r>
      <w:r>
        <w:rPr>
          <w:rFonts w:hint="eastAsia" w:ascii="宋体" w:hAnsi="宋体" w:eastAsia="宋体" w:cs="宋体"/>
          <w:color w:val="auto"/>
          <w:sz w:val="24"/>
          <w:szCs w:val="24"/>
          <w:highlight w:val="none"/>
          <w:lang w:val="zh-CN"/>
        </w:rPr>
        <w:t>响应文件，采购人、采购代理机构应当拒收。</w:t>
      </w:r>
    </w:p>
    <w:p w14:paraId="003C420B">
      <w:pPr>
        <w:widowControl/>
        <w:spacing w:line="240" w:lineRule="auto"/>
        <w:ind w:firstLine="0" w:firstLineChars="0"/>
        <w:jc w:val="left"/>
        <w:outlineLvl w:val="2"/>
        <w:rPr>
          <w:rFonts w:hint="eastAsia" w:ascii="宋体" w:hAnsi="宋体" w:eastAsia="宋体" w:cs="宋体"/>
          <w:b/>
          <w:bCs/>
          <w:iCs/>
          <w:color w:val="auto"/>
          <w:sz w:val="24"/>
          <w:szCs w:val="24"/>
          <w:highlight w:val="none"/>
        </w:rPr>
      </w:pPr>
      <w:bookmarkStart w:id="117" w:name="_Toc27527"/>
      <w:bookmarkStart w:id="118" w:name="_Toc515908187"/>
      <w:bookmarkStart w:id="119" w:name="_Toc116934808"/>
      <w:r>
        <w:rPr>
          <w:rFonts w:hint="eastAsia" w:ascii="宋体" w:hAnsi="宋体" w:eastAsia="宋体" w:cs="宋体"/>
          <w:b/>
          <w:bCs/>
          <w:iCs/>
          <w:color w:val="auto"/>
          <w:sz w:val="24"/>
          <w:szCs w:val="24"/>
          <w:highlight w:val="none"/>
        </w:rPr>
        <w:t>1</w:t>
      </w:r>
      <w:r>
        <w:rPr>
          <w:rFonts w:hint="eastAsia" w:ascii="宋体" w:hAnsi="宋体" w:eastAsia="宋体" w:cs="宋体"/>
          <w:b/>
          <w:bCs/>
          <w:iCs/>
          <w:color w:val="auto"/>
          <w:sz w:val="24"/>
          <w:szCs w:val="24"/>
          <w:highlight w:val="none"/>
          <w:lang w:val="en-US" w:eastAsia="zh-CN"/>
        </w:rPr>
        <w:t>4</w:t>
      </w:r>
      <w:r>
        <w:rPr>
          <w:rFonts w:hint="eastAsia" w:ascii="宋体" w:hAnsi="宋体" w:eastAsia="宋体" w:cs="宋体"/>
          <w:b/>
          <w:bCs/>
          <w:iCs/>
          <w:color w:val="auto"/>
          <w:sz w:val="24"/>
          <w:szCs w:val="24"/>
          <w:highlight w:val="none"/>
        </w:rPr>
        <w:t>.投标文件的补充、修改或者撤回</w:t>
      </w:r>
      <w:bookmarkEnd w:id="117"/>
      <w:bookmarkEnd w:id="118"/>
      <w:bookmarkEnd w:id="119"/>
    </w:p>
    <w:p w14:paraId="06BB6EBD">
      <w:pPr>
        <w:pStyle w:val="22"/>
        <w:spacing w:line="420" w:lineRule="exact"/>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.1 </w:t>
      </w:r>
      <w:r>
        <w:rPr>
          <w:rFonts w:hint="eastAsia"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在投标截止时间前，可以对所递交的投标文件进行补充、修改或者撤回，并书面通知采购人或者采购代理机构。补充、修改的内容应当按照招标文件要求签署、盖章、</w:t>
      </w:r>
      <w:r>
        <w:rPr>
          <w:rFonts w:hint="eastAsia" w:ascii="宋体" w:hAnsi="宋体" w:eastAsia="宋体" w:cs="宋体"/>
          <w:color w:val="auto"/>
          <w:sz w:val="24"/>
          <w:szCs w:val="24"/>
          <w:highlight w:val="none"/>
          <w:lang w:val="en-US" w:eastAsia="zh-CN"/>
        </w:rPr>
        <w:t>加密后上传</w:t>
      </w:r>
      <w:r>
        <w:rPr>
          <w:rFonts w:hint="eastAsia" w:ascii="宋体" w:hAnsi="宋体" w:eastAsia="宋体" w:cs="宋体"/>
          <w:color w:val="auto"/>
          <w:sz w:val="24"/>
          <w:szCs w:val="24"/>
          <w:highlight w:val="none"/>
        </w:rPr>
        <w:t>，作为投标文件的组成部分。</w:t>
      </w:r>
    </w:p>
    <w:p w14:paraId="5186CA98">
      <w:pPr>
        <w:spacing w:line="420" w:lineRule="exact"/>
        <w:ind w:firstLine="0" w:firstLineChars="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五、磋商程序及方法</w:t>
      </w:r>
      <w:bookmarkEnd w:id="104"/>
      <w:bookmarkEnd w:id="105"/>
      <w:bookmarkEnd w:id="106"/>
      <w:bookmarkEnd w:id="107"/>
    </w:p>
    <w:p w14:paraId="32EAC654">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120" w:name="_Toc16935"/>
      <w:bookmarkStart w:id="121" w:name="_Toc325726022"/>
      <w:bookmarkStart w:id="122" w:name="_Toc376936753"/>
      <w:bookmarkStart w:id="123" w:name="_Toc26121"/>
      <w:bookmarkStart w:id="124" w:name="_Toc7180"/>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5</w:t>
      </w:r>
      <w:r>
        <w:rPr>
          <w:rFonts w:hint="eastAsia" w:ascii="宋体" w:hAnsi="宋体" w:eastAsia="宋体" w:cs="宋体"/>
          <w:b/>
          <w:bCs w:val="0"/>
          <w:color w:val="auto"/>
          <w:sz w:val="24"/>
          <w:szCs w:val="24"/>
          <w:highlight w:val="none"/>
        </w:rPr>
        <w:t>.磋商小组</w:t>
      </w:r>
      <w:bookmarkEnd w:id="120"/>
      <w:bookmarkEnd w:id="121"/>
      <w:bookmarkEnd w:id="122"/>
      <w:bookmarkEnd w:id="123"/>
      <w:bookmarkEnd w:id="124"/>
    </w:p>
    <w:p w14:paraId="5A8EB01A">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w:t>
      </w:r>
      <w:r>
        <w:rPr>
          <w:rFonts w:hint="eastAsia" w:ascii="宋体" w:hAnsi="宋体" w:eastAsia="宋体" w:cs="宋体"/>
          <w:bCs/>
          <w:iCs/>
          <w:color w:val="auto"/>
          <w:kern w:val="0"/>
          <w:sz w:val="24"/>
          <w:szCs w:val="24"/>
          <w:highlight w:val="none"/>
          <w:lang w:val="en-US" w:eastAsia="zh-CN" w:bidi="ar"/>
        </w:rPr>
        <w:t>采购代理机构将根据采购项目的特点依法组建磋商小组，磋商小组由 采购人代表和评审专家共3人以上单数组成，其中评审专家人数不得少于磋商小 组成员总数的2/3。</w:t>
      </w:r>
    </w:p>
    <w:p w14:paraId="3289C52A">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.2磋商由采购代理机构负责组织，具体磋商事务由依法组建的磋商小组负责，并独立履行下列职责：</w:t>
      </w:r>
    </w:p>
    <w:p w14:paraId="58722E00">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（1）审查响应文件是否符合磋商文件要求，并作出评价；</w:t>
      </w:r>
    </w:p>
    <w:p w14:paraId="73DDDAD7">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对响应文件有关事项作出解释或澄清；</w:t>
      </w:r>
    </w:p>
    <w:p w14:paraId="52837FEB">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（3）推荐预成交候选</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p>
    <w:p w14:paraId="4245399A">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（4）对非法干预评标进行举报或投诉。</w:t>
      </w:r>
    </w:p>
    <w:p w14:paraId="1EBF7D4C">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.3磋商小组应遵守并履行下列义务：</w:t>
      </w:r>
    </w:p>
    <w:p w14:paraId="1DB734E8">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（1）遵纪守法，客观、公正、廉洁地履行职责；</w:t>
      </w:r>
    </w:p>
    <w:p w14:paraId="20EA261A">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（2）按照磋商文件规定的评审方法和评审标准进行评审，对评审意见承担磋商小组成员责任；</w:t>
      </w:r>
    </w:p>
    <w:p w14:paraId="0D9B32B9">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（3）对响应文件、磋商情况和磋商中获悉的商业秘密保密；</w:t>
      </w:r>
    </w:p>
    <w:p w14:paraId="392F90E2">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（4）参与磋商报告的起草；</w:t>
      </w:r>
    </w:p>
    <w:p w14:paraId="17E96C86">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（5）解答</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及有关方面的质疑；</w:t>
      </w:r>
    </w:p>
    <w:p w14:paraId="0A05AD56">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（6）配合纪检部门进行投诉处理工作。</w:t>
      </w:r>
    </w:p>
    <w:p w14:paraId="597B1BC5">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.4磋商小组所有成员应当集中与单一</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分别进行磋商，并给予所有参加磋商的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平等的磋商机会。</w:t>
      </w:r>
    </w:p>
    <w:p w14:paraId="7C1DA66E">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.5磋商工作在有关部门的监督和严格保密的情况下依法开展，任何单位和个人不得非法干预、影响磋商工作和磋商结果。</w:t>
      </w:r>
    </w:p>
    <w:p w14:paraId="7DCEE107">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125" w:name="_Toc27086"/>
      <w:bookmarkStart w:id="126" w:name="_Toc1909"/>
      <w:bookmarkStart w:id="127" w:name="_Toc376936754"/>
      <w:bookmarkStart w:id="128" w:name="_Toc14694"/>
      <w:bookmarkStart w:id="129" w:name="_Toc325726023"/>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5</w:t>
      </w:r>
      <w:r>
        <w:rPr>
          <w:rFonts w:hint="eastAsia" w:ascii="宋体" w:hAnsi="宋体" w:eastAsia="宋体" w:cs="宋体"/>
          <w:b/>
          <w:bCs w:val="0"/>
          <w:color w:val="auto"/>
          <w:sz w:val="24"/>
          <w:szCs w:val="24"/>
          <w:highlight w:val="none"/>
        </w:rPr>
        <w:t>.磋商程序</w:t>
      </w:r>
      <w:bookmarkEnd w:id="125"/>
      <w:bookmarkEnd w:id="126"/>
      <w:bookmarkEnd w:id="127"/>
      <w:bookmarkEnd w:id="128"/>
      <w:bookmarkEnd w:id="129"/>
    </w:p>
    <w:p w14:paraId="7E136EE8">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进入磋商阶段后，磋商小组成员按照客观、公正、审慎的原则，根据磋商文件规定的评审程序、评审方法和评审标准进行独立开展评审工作，负责审议所有响应文件，并按先初审、后详审的程序对响应文件进行评审、评分。</w:t>
      </w:r>
    </w:p>
    <w:p w14:paraId="2AC25B9C">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.2初审阶段为资格性审查和符合性审查。响应文件在响应磋商文件要求方面出现的偏离，分为实质性偏离和非实质性偏离。</w:t>
      </w:r>
    </w:p>
    <w:p w14:paraId="2CAB706E">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.2.1实质性偏离是指响应文件未能实质性响应磋商文件的要求。以下情况属于实质性偏离，响应文件有下列情况之一的，按无效文件处理。</w:t>
      </w:r>
    </w:p>
    <w:p w14:paraId="26569CD4">
      <w:pPr>
        <w:numPr>
          <w:ilvl w:val="0"/>
          <w:numId w:val="4"/>
        </w:numPr>
        <w:spacing w:line="420" w:lineRule="exact"/>
        <w:ind w:firstLine="0" w:firstLineChars="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不符合第</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2款“合格的供应商”之规定的；</w:t>
      </w:r>
    </w:p>
    <w:p w14:paraId="12F933BB">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bCs/>
          <w:iCs/>
          <w:color w:val="auto"/>
          <w:sz w:val="24"/>
          <w:szCs w:val="24"/>
          <w:highlight w:val="none"/>
          <w:lang w:val="zh-CN"/>
        </w:rPr>
        <w:t>（</w:t>
      </w:r>
      <w:r>
        <w:rPr>
          <w:rFonts w:hint="eastAsia" w:cs="宋体"/>
          <w:bCs/>
          <w:iCs/>
          <w:color w:val="auto"/>
          <w:sz w:val="24"/>
          <w:szCs w:val="24"/>
          <w:highlight w:val="none"/>
          <w:lang w:val="en-US" w:eastAsia="zh-CN"/>
        </w:rPr>
        <w:t>2</w:t>
      </w:r>
      <w:r>
        <w:rPr>
          <w:rFonts w:hint="eastAsia" w:ascii="宋体" w:hAnsi="宋体" w:eastAsia="宋体" w:cs="宋体"/>
          <w:bCs/>
          <w:iCs/>
          <w:color w:val="auto"/>
          <w:sz w:val="24"/>
          <w:szCs w:val="24"/>
          <w:highlight w:val="none"/>
          <w:lang w:val="zh-CN"/>
        </w:rPr>
        <w:t>）未按第</w:t>
      </w:r>
      <w:r>
        <w:rPr>
          <w:rFonts w:hint="eastAsia" w:ascii="宋体" w:hAnsi="宋体" w:eastAsia="宋体" w:cs="宋体"/>
          <w:bCs/>
          <w:iCs/>
          <w:color w:val="auto"/>
          <w:sz w:val="24"/>
          <w:szCs w:val="24"/>
          <w:highlight w:val="none"/>
          <w:lang w:val="en-US" w:eastAsia="zh-CN"/>
        </w:rPr>
        <w:t>10</w:t>
      </w:r>
      <w:r>
        <w:rPr>
          <w:rFonts w:hint="eastAsia" w:ascii="宋体" w:hAnsi="宋体" w:eastAsia="宋体" w:cs="宋体"/>
          <w:bCs/>
          <w:iCs/>
          <w:color w:val="auto"/>
          <w:sz w:val="24"/>
          <w:szCs w:val="24"/>
          <w:highlight w:val="none"/>
        </w:rPr>
        <w:t>.</w:t>
      </w:r>
      <w:r>
        <w:rPr>
          <w:rFonts w:hint="eastAsia" w:ascii="宋体" w:hAnsi="宋体" w:eastAsia="宋体" w:cs="宋体"/>
          <w:bCs/>
          <w:iCs/>
          <w:color w:val="auto"/>
          <w:sz w:val="24"/>
          <w:szCs w:val="24"/>
          <w:highlight w:val="none"/>
          <w:lang w:val="zh-CN"/>
        </w:rPr>
        <w:t>1款</w:t>
      </w: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lang w:val="zh-CN"/>
        </w:rPr>
        <w:t>）要求提供相关资料的；</w:t>
      </w:r>
    </w:p>
    <w:p w14:paraId="68ED24D3">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）响应文件内容没有按磋商文件规定和要求签字、盖章的；</w:t>
      </w:r>
    </w:p>
    <w:p w14:paraId="404CEE78">
      <w:pPr>
        <w:spacing w:line="420" w:lineRule="exact"/>
        <w:ind w:firstLine="0" w:firstLineChars="0"/>
        <w:jc w:val="left"/>
        <w:rPr>
          <w:rFonts w:hint="eastAsia" w:ascii="宋体" w:hAnsi="宋体" w:eastAsia="宋体" w:cs="宋体"/>
          <w:bCs/>
          <w:iCs/>
          <w:color w:val="auto"/>
          <w:sz w:val="24"/>
          <w:szCs w:val="24"/>
          <w:highlight w:val="none"/>
          <w:lang w:val="en-US" w:eastAsia="zh-CN"/>
        </w:rPr>
      </w:pPr>
      <w:r>
        <w:rPr>
          <w:rFonts w:hint="eastAsia" w:eastAsia="宋体" w:cs="宋体"/>
          <w:color w:val="auto"/>
          <w:sz w:val="24"/>
          <w:szCs w:val="24"/>
          <w:highlight w:val="none"/>
          <w:lang w:eastAsia="zh-CN"/>
        </w:rPr>
        <w:t>（</w:t>
      </w:r>
      <w:r>
        <w:rPr>
          <w:rFonts w:hint="eastAsia" w:cs="宋体"/>
          <w:color w:val="auto"/>
          <w:sz w:val="24"/>
          <w:szCs w:val="24"/>
          <w:highlight w:val="none"/>
          <w:lang w:val="en-US" w:eastAsia="zh-CN"/>
        </w:rPr>
        <w:t>4</w:t>
      </w:r>
      <w:r>
        <w:rPr>
          <w:rFonts w:hint="eastAsia" w:eastAsia="宋体" w:cs="宋体"/>
          <w:color w:val="auto"/>
          <w:sz w:val="24"/>
          <w:szCs w:val="24"/>
          <w:highlight w:val="none"/>
          <w:lang w:eastAsia="zh-CN"/>
        </w:rPr>
        <w:t>）</w:t>
      </w:r>
      <w:r>
        <w:rPr>
          <w:rFonts w:hint="eastAsia" w:ascii="宋体" w:hAnsi="宋体" w:eastAsia="宋体" w:cs="宋体"/>
          <w:bCs/>
          <w:iCs/>
          <w:color w:val="auto"/>
          <w:sz w:val="24"/>
          <w:szCs w:val="24"/>
          <w:highlight w:val="none"/>
        </w:rPr>
        <w:t>投标</w:t>
      </w:r>
      <w:r>
        <w:rPr>
          <w:rFonts w:hint="eastAsia" w:ascii="宋体" w:hAnsi="宋体" w:eastAsia="宋体" w:cs="宋体"/>
          <w:bCs/>
          <w:iCs/>
          <w:color w:val="auto"/>
          <w:sz w:val="24"/>
          <w:szCs w:val="24"/>
          <w:highlight w:val="none"/>
          <w:lang w:val="en-US" w:eastAsia="zh-CN"/>
        </w:rPr>
        <w:t>服务内容</w:t>
      </w:r>
      <w:r>
        <w:rPr>
          <w:rFonts w:hint="eastAsia" w:ascii="宋体" w:hAnsi="宋体" w:eastAsia="宋体" w:cs="宋体"/>
          <w:bCs/>
          <w:iCs/>
          <w:color w:val="auto"/>
          <w:sz w:val="24"/>
          <w:szCs w:val="24"/>
          <w:highlight w:val="none"/>
        </w:rPr>
        <w:t>完全</w:t>
      </w:r>
      <w:r>
        <w:rPr>
          <w:rFonts w:hint="eastAsia" w:ascii="宋体" w:hAnsi="宋体" w:eastAsia="宋体" w:cs="宋体"/>
          <w:bCs/>
          <w:iCs/>
          <w:color w:val="auto"/>
          <w:sz w:val="24"/>
          <w:szCs w:val="24"/>
          <w:highlight w:val="none"/>
          <w:lang w:val="en-US" w:eastAsia="zh-CN"/>
        </w:rPr>
        <w:t>不符合磋商文件确定的要求的；</w:t>
      </w:r>
    </w:p>
    <w:p w14:paraId="29660649">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bCs/>
          <w:iCs/>
          <w:color w:val="auto"/>
          <w:sz w:val="24"/>
          <w:szCs w:val="24"/>
          <w:highlight w:val="none"/>
        </w:rPr>
        <w:t>（</w:t>
      </w:r>
      <w:r>
        <w:rPr>
          <w:rFonts w:hint="eastAsia" w:cs="宋体"/>
          <w:bCs/>
          <w:iCs/>
          <w:color w:val="auto"/>
          <w:sz w:val="24"/>
          <w:szCs w:val="24"/>
          <w:highlight w:val="none"/>
          <w:lang w:val="en-US" w:eastAsia="zh-CN"/>
        </w:rPr>
        <w:t>5</w:t>
      </w:r>
      <w:r>
        <w:rPr>
          <w:rFonts w:hint="eastAsia" w:ascii="宋体" w:hAnsi="宋体" w:eastAsia="宋体" w:cs="宋体"/>
          <w:bCs/>
          <w:iCs/>
          <w:color w:val="auto"/>
          <w:sz w:val="24"/>
          <w:szCs w:val="24"/>
          <w:highlight w:val="none"/>
        </w:rPr>
        <w:t>）项目服务期、磋商有效期</w:t>
      </w:r>
      <w:r>
        <w:rPr>
          <w:rFonts w:hint="eastAsia" w:ascii="宋体" w:hAnsi="宋体" w:eastAsia="宋体" w:cs="宋体"/>
          <w:color w:val="auto"/>
          <w:sz w:val="24"/>
          <w:szCs w:val="24"/>
          <w:highlight w:val="none"/>
        </w:rPr>
        <w:t>不能满足磋商文件要求的；</w:t>
      </w:r>
    </w:p>
    <w:p w14:paraId="59817A15">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rPr>
        <w:t>）报价超过磋商文件中规定的预算金额或者最高限价的；</w:t>
      </w:r>
    </w:p>
    <w:p w14:paraId="47EEC102">
      <w:pPr>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rPr>
        <w:t>）响应文件中附有采购人不能接受的条件的；</w:t>
      </w:r>
    </w:p>
    <w:p w14:paraId="35EE5ABB">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8</w:t>
      </w:r>
      <w:r>
        <w:rPr>
          <w:rFonts w:hint="eastAsia" w:ascii="宋体" w:hAnsi="宋体" w:eastAsia="宋体" w:cs="宋体"/>
          <w:color w:val="auto"/>
          <w:sz w:val="24"/>
          <w:szCs w:val="24"/>
          <w:highlight w:val="none"/>
        </w:rPr>
        <w:t>）磋商小组认为应按无效响应处理的其他情况；</w:t>
      </w:r>
    </w:p>
    <w:p w14:paraId="75CD8E08">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9</w:t>
      </w:r>
      <w:r>
        <w:rPr>
          <w:rFonts w:hint="eastAsia" w:ascii="宋体" w:hAnsi="宋体" w:eastAsia="宋体" w:cs="宋体"/>
          <w:color w:val="auto"/>
          <w:sz w:val="24"/>
          <w:szCs w:val="24"/>
          <w:highlight w:val="none"/>
        </w:rPr>
        <w:t>）法律、法规规定的其他情形。</w:t>
      </w:r>
    </w:p>
    <w:p w14:paraId="119DEDF7">
      <w:pPr>
        <w:tabs>
          <w:tab w:val="left" w:pos="8787"/>
        </w:tabs>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.2.2非实质性偏离指磋商小组在对响应文件的有效性、完整性和响应程度进行审查时，可以要求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对响应文件中含义不明确、同类问题表述不一致或者有明显文字和计算错误的内容等作出必要的澄清、说明或者更正。</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的澄清、说明或者更正不得超出响应文件的范围或者改变响应文件的实质性内容。</w:t>
      </w:r>
    </w:p>
    <w:p w14:paraId="2C22614A">
      <w:pPr>
        <w:tabs>
          <w:tab w:val="left" w:pos="8787"/>
        </w:tabs>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澄清、说明或者更正响应文件应当以书面形式作出。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的澄清、说明或者更正应当由法定代表人或其授权代表签字或者加盖公章。由授权代表签字的，应当附法定代表人授权书。</w:t>
      </w:r>
    </w:p>
    <w:p w14:paraId="2F640C55">
      <w:pPr>
        <w:autoSpaceDE w:val="0"/>
        <w:autoSpaceDN w:val="0"/>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2.3在响应文件初审、详审过程中，如果磋商小组成员出现对评审结果有不同意见的，应当以书面形式反映，磋商报告中应注明该不同意见。磋商小组成员拒绝在磋商报告中签字又不书面说明其不同意见和理由的，视为同意磋商结果。</w:t>
      </w:r>
    </w:p>
    <w:p w14:paraId="4E39A1BA">
      <w:pPr>
        <w:autoSpaceDE w:val="0"/>
        <w:autoSpaceDN w:val="0"/>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.3 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及时以书面形式同时通知所有参加磋商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应当按照磋商文件的变动情况和磋商小组的要求重新提交响应文件，并由其法定代表人或委托代理人签字或者加盖公章。</w:t>
      </w:r>
    </w:p>
    <w:p w14:paraId="265FD881">
      <w:pPr>
        <w:autoSpaceDE w:val="0"/>
        <w:autoSpaceDN w:val="0"/>
        <w:spacing w:line="420" w:lineRule="exact"/>
        <w:ind w:firstLine="480"/>
        <w:jc w:val="left"/>
        <w:rPr>
          <w:rFonts w:hint="eastAsia" w:ascii="宋体" w:hAnsi="宋体" w:eastAsia="宋体" w:cs="宋体"/>
          <w:bCs/>
          <w:iCs/>
          <w:color w:val="auto"/>
          <w:sz w:val="24"/>
          <w:szCs w:val="24"/>
          <w:highlight w:val="none"/>
        </w:rPr>
      </w:pPr>
      <w:bookmarkStart w:id="130" w:name="_Toc13668"/>
      <w:bookmarkStart w:id="131" w:name="_Toc325726024"/>
      <w:bookmarkStart w:id="132" w:name="_Toc20611"/>
      <w:bookmarkStart w:id="133" w:name="_Toc376936755"/>
      <w:r>
        <w:rPr>
          <w:rFonts w:hint="eastAsia" w:ascii="宋体" w:hAnsi="宋体" w:eastAsia="宋体" w:cs="宋体"/>
          <w:bCs/>
          <w:iCs/>
          <w:color w:val="auto"/>
          <w:sz w:val="24"/>
          <w:szCs w:val="24"/>
          <w:highlight w:val="none"/>
          <w:lang w:val="en-US" w:eastAsia="zh-CN"/>
        </w:rPr>
        <w:t>15.4</w:t>
      </w:r>
      <w:r>
        <w:rPr>
          <w:rFonts w:hint="eastAsia" w:eastAsia="宋体" w:cs="宋体"/>
          <w:bCs/>
          <w:iCs/>
          <w:color w:val="auto"/>
          <w:sz w:val="24"/>
          <w:szCs w:val="24"/>
          <w:highlight w:val="none"/>
          <w:lang w:val="en-US" w:eastAsia="zh-CN"/>
        </w:rPr>
        <w:t xml:space="preserve"> </w:t>
      </w:r>
      <w:r>
        <w:rPr>
          <w:rFonts w:hint="eastAsia" w:ascii="宋体" w:hAnsi="宋体" w:eastAsia="宋体" w:cs="宋体"/>
          <w:bCs/>
          <w:iCs/>
          <w:color w:val="auto"/>
          <w:sz w:val="24"/>
          <w:szCs w:val="24"/>
          <w:highlight w:val="none"/>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磋商小组应当根据综合评分情况，按照评审得分由高到低顺序推荐3名以上成交候选供应商，并编写评审报告</w:t>
      </w:r>
      <w:r>
        <w:rPr>
          <w:rFonts w:hint="eastAsia" w:ascii="宋体" w:hAnsi="宋体" w:eastAsia="宋体" w:cs="宋体"/>
          <w:bCs/>
          <w:iCs/>
          <w:color w:val="auto"/>
          <w:sz w:val="24"/>
          <w:szCs w:val="24"/>
          <w:highlight w:val="none"/>
          <w:lang w:eastAsia="zh-CN"/>
        </w:rPr>
        <w:t>。</w:t>
      </w:r>
      <w:r>
        <w:rPr>
          <w:rFonts w:hint="eastAsia" w:ascii="宋体" w:hAnsi="宋体" w:eastAsia="宋体" w:cs="宋体"/>
          <w:bCs/>
          <w:iCs/>
          <w:color w:val="auto"/>
          <w:sz w:val="24"/>
          <w:szCs w:val="24"/>
          <w:highlight w:val="none"/>
        </w:rPr>
        <w:t>评审得分相同的，按照最后报价由低到高的顺序推荐。评审得分且最后报价相同的，按照技术指标优劣顺序推荐。</w:t>
      </w:r>
    </w:p>
    <w:p w14:paraId="444CA966">
      <w:pPr>
        <w:widowControl/>
        <w:spacing w:line="420" w:lineRule="exact"/>
        <w:ind w:firstLine="0" w:firstLineChars="0"/>
        <w:jc w:val="left"/>
        <w:outlineLvl w:val="2"/>
        <w:rPr>
          <w:rFonts w:hint="eastAsia" w:ascii="宋体" w:hAnsi="宋体" w:eastAsia="宋体" w:cs="宋体"/>
          <w:b/>
          <w:bCs w:val="0"/>
          <w:color w:val="auto"/>
          <w:sz w:val="24"/>
          <w:szCs w:val="24"/>
          <w:highlight w:val="none"/>
        </w:rPr>
      </w:pPr>
      <w:bookmarkStart w:id="134" w:name="_Toc5827"/>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6</w:t>
      </w:r>
      <w:r>
        <w:rPr>
          <w:rFonts w:hint="eastAsia" w:ascii="宋体" w:hAnsi="宋体" w:eastAsia="宋体" w:cs="宋体"/>
          <w:b/>
          <w:bCs w:val="0"/>
          <w:color w:val="auto"/>
          <w:sz w:val="24"/>
          <w:szCs w:val="24"/>
          <w:highlight w:val="none"/>
        </w:rPr>
        <w:t>.评审办法</w:t>
      </w:r>
      <w:bookmarkEnd w:id="130"/>
      <w:bookmarkEnd w:id="131"/>
      <w:bookmarkEnd w:id="132"/>
      <w:bookmarkEnd w:id="133"/>
      <w:bookmarkEnd w:id="134"/>
    </w:p>
    <w:p w14:paraId="3180A0A9">
      <w:pPr>
        <w:spacing w:line="420" w:lineRule="exact"/>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.1依照《中华人民共和国政府采购法》、《中华人民共和国政府采购法实施条例》、《政府采购竞争性磋商采购方式管理暂行办法》的规定，结合该项目的特点制定本评审办法。本次评审采用综合评分法。</w:t>
      </w:r>
    </w:p>
    <w:p w14:paraId="28865638">
      <w:pPr>
        <w:spacing w:line="420" w:lineRule="exact"/>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根据《政府采购促进中小企业发展管理办法》，属小型、微型企业的，供应商须提供企业出具的《中小企业声明函（服务）》（详见附件</w:t>
      </w:r>
      <w:r>
        <w:rPr>
          <w:rFonts w:hint="eastAsia" w:cs="宋体"/>
          <w:color w:val="auto"/>
          <w:sz w:val="24"/>
          <w:szCs w:val="24"/>
          <w:highlight w:val="none"/>
          <w:lang w:val="en-US" w:eastAsia="zh-CN"/>
        </w:rPr>
        <w:t>13</w:t>
      </w:r>
      <w:r>
        <w:rPr>
          <w:rFonts w:hint="eastAsia" w:ascii="宋体" w:hAnsi="宋体" w:eastAsia="宋体" w:cs="宋体"/>
          <w:color w:val="auto"/>
          <w:sz w:val="24"/>
          <w:szCs w:val="24"/>
          <w:highlight w:val="none"/>
          <w:lang w:val="zh-CN"/>
        </w:rPr>
        <w:t>），并由供应商加盖公章，其划型标准严格按照国家工信部、国家统计局、国家发改委、财政部出台的《中小企业划型标准规定》（工信部联企业[2011]300号）执行</w:t>
      </w:r>
      <w:r>
        <w:rPr>
          <w:rFonts w:hint="eastAsia" w:cs="宋体"/>
          <w:color w:val="auto"/>
          <w:sz w:val="24"/>
          <w:szCs w:val="24"/>
          <w:highlight w:val="none"/>
          <w:lang w:val="zh-CN"/>
        </w:rPr>
        <w:t>。</w:t>
      </w:r>
      <w:r>
        <w:rPr>
          <w:rFonts w:hint="eastAsia" w:cs="宋体"/>
          <w:color w:val="auto"/>
          <w:sz w:val="24"/>
          <w:szCs w:val="24"/>
          <w:highlight w:val="none"/>
          <w:lang w:val="en-US" w:eastAsia="zh-CN"/>
        </w:rPr>
        <w:t>以联合体参与投标的，应当在联合体协议书中明确面向中小企业的预留份额</w:t>
      </w:r>
      <w:r>
        <w:rPr>
          <w:rFonts w:hint="eastAsia" w:ascii="宋体" w:hAnsi="宋体" w:eastAsia="宋体" w:cs="宋体"/>
          <w:color w:val="auto"/>
          <w:sz w:val="24"/>
          <w:szCs w:val="24"/>
          <w:highlight w:val="none"/>
          <w:lang w:val="zh-CN"/>
        </w:rPr>
        <w:t>。</w:t>
      </w:r>
    </w:p>
    <w:p w14:paraId="4C161733">
      <w:pPr>
        <w:spacing w:line="42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根据财政部、民政部、中国残疾人联合会出台的《关于促进残疾人就业政府采购政策的通知》（财库[2017]141号），属残疾人福利性单位的，供应商须提供《残疾人福利性单位声明函》（详见附件1</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lang w:val="zh-CN"/>
        </w:rPr>
        <w:t>），并由供应商加盖公章，残疾人福利性单位视同小型、微型企业，享受预留份额、评标中价格扣除等促进中小企业发展的政府采购政策。向残疾人福利性单位采购的金额，计入面向中小企业采购的统计数据。供应商提供的《残疾人福利性单位声明函》资料必须真实，否则，按照有关规定予以处理。</w:t>
      </w:r>
    </w:p>
    <w:p w14:paraId="219BF731">
      <w:pPr>
        <w:spacing w:line="4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.2评审标准和分值分配：</w:t>
      </w:r>
    </w:p>
    <w:tbl>
      <w:tblPr>
        <w:tblStyle w:val="42"/>
        <w:tblW w:w="0" w:type="auto"/>
        <w:jc w:val="center"/>
        <w:tblLayout w:type="fixed"/>
        <w:tblCellMar>
          <w:top w:w="0" w:type="dxa"/>
          <w:left w:w="108" w:type="dxa"/>
          <w:bottom w:w="0" w:type="dxa"/>
          <w:right w:w="108" w:type="dxa"/>
        </w:tblCellMar>
      </w:tblPr>
      <w:tblGrid>
        <w:gridCol w:w="725"/>
        <w:gridCol w:w="1282"/>
        <w:gridCol w:w="6424"/>
      </w:tblGrid>
      <w:tr w14:paraId="7D4A57AE">
        <w:tblPrEx>
          <w:tblCellMar>
            <w:top w:w="0" w:type="dxa"/>
            <w:left w:w="108" w:type="dxa"/>
            <w:bottom w:w="0" w:type="dxa"/>
            <w:right w:w="108" w:type="dxa"/>
          </w:tblCellMar>
        </w:tblPrEx>
        <w:trPr>
          <w:trHeight w:val="415" w:hRule="atLeast"/>
          <w:jc w:val="center"/>
        </w:trPr>
        <w:tc>
          <w:tcPr>
            <w:tcW w:w="725" w:type="dxa"/>
            <w:tcBorders>
              <w:top w:val="single" w:color="000000" w:sz="6" w:space="0"/>
              <w:left w:val="single" w:color="000000" w:sz="6" w:space="0"/>
              <w:bottom w:val="single" w:color="000000" w:sz="6" w:space="0"/>
              <w:right w:val="single" w:color="000000" w:sz="6" w:space="0"/>
            </w:tcBorders>
            <w:noWrap w:val="0"/>
            <w:vAlign w:val="center"/>
          </w:tcPr>
          <w:p w14:paraId="2CCB125F">
            <w:pPr>
              <w:spacing w:line="420" w:lineRule="exact"/>
              <w:ind w:firstLine="0" w:firstLineChars="0"/>
              <w:jc w:val="center"/>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序号</w:t>
            </w:r>
          </w:p>
        </w:tc>
        <w:tc>
          <w:tcPr>
            <w:tcW w:w="1282" w:type="dxa"/>
            <w:tcBorders>
              <w:top w:val="single" w:color="000000" w:sz="6" w:space="0"/>
              <w:left w:val="single" w:color="000000" w:sz="6" w:space="0"/>
              <w:bottom w:val="single" w:color="000000" w:sz="6" w:space="0"/>
              <w:right w:val="single" w:color="000000" w:sz="6" w:space="0"/>
            </w:tcBorders>
            <w:noWrap w:val="0"/>
            <w:vAlign w:val="center"/>
          </w:tcPr>
          <w:p w14:paraId="292D9086">
            <w:pPr>
              <w:spacing w:line="420" w:lineRule="exact"/>
              <w:ind w:firstLine="0" w:firstLineChars="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zh-CN"/>
              </w:rPr>
              <w:t>评审</w:t>
            </w:r>
            <w:r>
              <w:rPr>
                <w:rFonts w:hint="eastAsia" w:ascii="宋体" w:hAnsi="宋体" w:eastAsia="宋体" w:cs="宋体"/>
                <w:b/>
                <w:bCs w:val="0"/>
                <w:color w:val="auto"/>
                <w:sz w:val="24"/>
                <w:szCs w:val="24"/>
                <w:highlight w:val="none"/>
              </w:rPr>
              <w:t>因素</w:t>
            </w:r>
          </w:p>
        </w:tc>
        <w:tc>
          <w:tcPr>
            <w:tcW w:w="6424" w:type="dxa"/>
            <w:tcBorders>
              <w:top w:val="single" w:color="000000" w:sz="6" w:space="0"/>
              <w:left w:val="single" w:color="000000" w:sz="6" w:space="0"/>
              <w:bottom w:val="single" w:color="000000" w:sz="6" w:space="0"/>
              <w:right w:val="single" w:color="000000" w:sz="6" w:space="0"/>
            </w:tcBorders>
            <w:noWrap w:val="0"/>
            <w:vAlign w:val="center"/>
          </w:tcPr>
          <w:p w14:paraId="282968D3">
            <w:pPr>
              <w:spacing w:line="420" w:lineRule="exact"/>
              <w:ind w:firstLine="0" w:firstLineChars="0"/>
              <w:jc w:val="center"/>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rPr>
              <w:t>评审标准</w:t>
            </w:r>
          </w:p>
        </w:tc>
      </w:tr>
      <w:tr w14:paraId="12D0E622">
        <w:tblPrEx>
          <w:tblCellMar>
            <w:top w:w="0" w:type="dxa"/>
            <w:left w:w="108" w:type="dxa"/>
            <w:bottom w:w="0" w:type="dxa"/>
            <w:right w:w="108" w:type="dxa"/>
          </w:tblCellMar>
        </w:tblPrEx>
        <w:trPr>
          <w:trHeight w:val="415" w:hRule="atLeast"/>
          <w:jc w:val="center"/>
        </w:trPr>
        <w:tc>
          <w:tcPr>
            <w:tcW w:w="725" w:type="dxa"/>
            <w:tcBorders>
              <w:top w:val="single" w:color="000000" w:sz="6" w:space="0"/>
              <w:left w:val="single" w:color="000000" w:sz="6" w:space="0"/>
              <w:bottom w:val="single" w:color="auto" w:sz="4" w:space="0"/>
              <w:right w:val="single" w:color="000000" w:sz="6" w:space="0"/>
            </w:tcBorders>
            <w:noWrap w:val="0"/>
            <w:vAlign w:val="center"/>
          </w:tcPr>
          <w:p w14:paraId="603E7ECD">
            <w:pPr>
              <w:pStyle w:val="37"/>
              <w:widowControl/>
              <w:spacing w:before="0" w:beforeAutospacing="0" w:after="0" w:afterAutospacing="0" w:line="46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1282" w:type="dxa"/>
            <w:tcBorders>
              <w:top w:val="single" w:color="000000" w:sz="6" w:space="0"/>
              <w:left w:val="single" w:color="000000" w:sz="6" w:space="0"/>
              <w:bottom w:val="single" w:color="auto" w:sz="4" w:space="0"/>
              <w:right w:val="single" w:color="000000" w:sz="6" w:space="0"/>
            </w:tcBorders>
            <w:noWrap w:val="0"/>
            <w:vAlign w:val="center"/>
          </w:tcPr>
          <w:p w14:paraId="434E18FE">
            <w:pPr>
              <w:pStyle w:val="37"/>
              <w:widowControl/>
              <w:spacing w:before="0" w:beforeAutospacing="0" w:after="0" w:afterAutospacing="0" w:line="460" w:lineRule="exact"/>
              <w:ind w:firstLine="0" w:firstLineChars="0"/>
              <w:jc w:val="center"/>
              <w:rPr>
                <w:rFonts w:hint="eastAsia" w:ascii="宋体" w:hAnsi="宋体" w:eastAsia="宋体" w:cs="宋体"/>
                <w:b/>
                <w:bCs w:val="0"/>
                <w:color w:val="auto"/>
                <w:spacing w:val="3"/>
                <w:sz w:val="24"/>
                <w:szCs w:val="24"/>
                <w:highlight w:val="none"/>
              </w:rPr>
            </w:pPr>
            <w:r>
              <w:rPr>
                <w:rFonts w:hint="eastAsia" w:ascii="宋体" w:hAnsi="宋体" w:eastAsia="宋体" w:cs="宋体"/>
                <w:b/>
                <w:bCs w:val="0"/>
                <w:color w:val="auto"/>
                <w:spacing w:val="3"/>
                <w:sz w:val="24"/>
                <w:szCs w:val="24"/>
                <w:highlight w:val="none"/>
              </w:rPr>
              <w:t>投标报价</w:t>
            </w:r>
          </w:p>
          <w:p w14:paraId="5D0EC273">
            <w:pPr>
              <w:pStyle w:val="37"/>
              <w:widowControl/>
              <w:spacing w:before="0" w:beforeAutospacing="0" w:after="0" w:afterAutospacing="0" w:line="460" w:lineRule="exact"/>
              <w:ind w:firstLine="0" w:firstLineChars="0"/>
              <w:jc w:val="center"/>
              <w:rPr>
                <w:rFonts w:hint="eastAsia" w:ascii="宋体" w:hAnsi="宋体" w:eastAsia="宋体" w:cs="宋体"/>
                <w:color w:val="auto"/>
                <w:spacing w:val="3"/>
                <w:sz w:val="24"/>
                <w:szCs w:val="24"/>
                <w:highlight w:val="none"/>
              </w:rPr>
            </w:pPr>
            <w:r>
              <w:rPr>
                <w:rFonts w:hint="eastAsia" w:ascii="宋体" w:hAnsi="宋体" w:eastAsia="宋体" w:cs="宋体"/>
                <w:b/>
                <w:bCs w:val="0"/>
                <w:color w:val="auto"/>
                <w:spacing w:val="3"/>
                <w:sz w:val="24"/>
                <w:szCs w:val="24"/>
                <w:highlight w:val="none"/>
              </w:rPr>
              <w:t>(</w:t>
            </w:r>
            <w:r>
              <w:rPr>
                <w:rFonts w:hint="eastAsia" w:ascii="宋体" w:hAnsi="宋体" w:eastAsia="宋体" w:cs="宋体"/>
                <w:b/>
                <w:bCs w:val="0"/>
                <w:color w:val="auto"/>
                <w:spacing w:val="3"/>
                <w:sz w:val="24"/>
                <w:szCs w:val="24"/>
                <w:highlight w:val="none"/>
                <w:lang w:val="en-US" w:eastAsia="zh-CN"/>
              </w:rPr>
              <w:t>10</w:t>
            </w:r>
            <w:r>
              <w:rPr>
                <w:rFonts w:hint="eastAsia" w:ascii="宋体" w:hAnsi="宋体" w:eastAsia="宋体" w:cs="宋体"/>
                <w:b/>
                <w:bCs w:val="0"/>
                <w:color w:val="auto"/>
                <w:spacing w:val="3"/>
                <w:sz w:val="24"/>
                <w:szCs w:val="24"/>
                <w:highlight w:val="none"/>
              </w:rPr>
              <w:t>)</w:t>
            </w:r>
          </w:p>
        </w:tc>
        <w:tc>
          <w:tcPr>
            <w:tcW w:w="6424" w:type="dxa"/>
            <w:tcBorders>
              <w:top w:val="single" w:color="000000" w:sz="6" w:space="0"/>
              <w:left w:val="single" w:color="000000" w:sz="6" w:space="0"/>
              <w:bottom w:val="single" w:color="auto" w:sz="4" w:space="0"/>
              <w:right w:val="single" w:color="000000" w:sz="6" w:space="0"/>
            </w:tcBorders>
            <w:noWrap w:val="0"/>
            <w:vAlign w:val="center"/>
          </w:tcPr>
          <w:p w14:paraId="1C084A94">
            <w:pPr>
              <w:pStyle w:val="37"/>
              <w:widowControl/>
              <w:spacing w:before="0" w:beforeAutospacing="0" w:after="0" w:afterAutospacing="0" w:line="460" w:lineRule="exact"/>
              <w:ind w:firstLine="0" w:firstLineChars="0"/>
              <w:jc w:val="both"/>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在所有的有效投标报价中，以最低投标报价为基准价，其价格分为满分。其他供应商的报价分统一按下列公式计算：磋商报价得分=（磋商基准价/最后磋商报价）×价格权值×100（四舍五入后保留小数点后两位）。</w:t>
            </w:r>
          </w:p>
        </w:tc>
      </w:tr>
      <w:tr w14:paraId="3DB33D34">
        <w:tblPrEx>
          <w:tblCellMar>
            <w:top w:w="0" w:type="dxa"/>
            <w:left w:w="108" w:type="dxa"/>
            <w:bottom w:w="0" w:type="dxa"/>
            <w:right w:w="108" w:type="dxa"/>
          </w:tblCellMar>
        </w:tblPrEx>
        <w:trPr>
          <w:trHeight w:val="415" w:hRule="atLeast"/>
          <w:jc w:val="center"/>
        </w:trPr>
        <w:tc>
          <w:tcPr>
            <w:tcW w:w="725" w:type="dxa"/>
            <w:tcBorders>
              <w:top w:val="single" w:color="000000" w:sz="6" w:space="0"/>
              <w:left w:val="single" w:color="000000" w:sz="6" w:space="0"/>
              <w:bottom w:val="single" w:color="auto" w:sz="4" w:space="0"/>
              <w:right w:val="single" w:color="000000" w:sz="6" w:space="0"/>
            </w:tcBorders>
            <w:noWrap w:val="0"/>
            <w:vAlign w:val="center"/>
          </w:tcPr>
          <w:p w14:paraId="40ED1C04">
            <w:pPr>
              <w:pStyle w:val="37"/>
              <w:widowControl/>
              <w:spacing w:before="0" w:beforeAutospacing="0" w:after="0" w:afterAutospacing="0" w:line="460" w:lineRule="exact"/>
              <w:ind w:firstLine="0" w:firstLineChars="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w:t>
            </w:r>
          </w:p>
        </w:tc>
        <w:tc>
          <w:tcPr>
            <w:tcW w:w="1282" w:type="dxa"/>
            <w:tcBorders>
              <w:top w:val="single" w:color="000000" w:sz="6" w:space="0"/>
              <w:left w:val="single" w:color="000000" w:sz="6" w:space="0"/>
              <w:bottom w:val="single" w:color="auto" w:sz="4" w:space="0"/>
              <w:right w:val="single" w:color="000000" w:sz="6" w:space="0"/>
            </w:tcBorders>
            <w:noWrap w:val="0"/>
            <w:vAlign w:val="center"/>
          </w:tcPr>
          <w:p w14:paraId="7182E0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宋体" w:hAnsi="宋体" w:eastAsia="宋体" w:cs="宋体"/>
                <w:b/>
                <w:bCs w:val="0"/>
                <w:iCs/>
                <w:color w:val="auto"/>
                <w:spacing w:val="3"/>
                <w:kern w:val="0"/>
                <w:sz w:val="24"/>
                <w:szCs w:val="24"/>
                <w:highlight w:val="none"/>
                <w:lang w:val="en-US" w:eastAsia="zh-CN" w:bidi="ar"/>
              </w:rPr>
            </w:pPr>
          </w:p>
          <w:p w14:paraId="04B780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宋体" w:hAnsi="宋体" w:eastAsia="宋体" w:cs="宋体"/>
                <w:b/>
                <w:bCs w:val="0"/>
                <w:iCs/>
                <w:color w:val="auto"/>
                <w:spacing w:val="3"/>
                <w:kern w:val="0"/>
                <w:sz w:val="24"/>
                <w:szCs w:val="24"/>
                <w:highlight w:val="none"/>
                <w:lang w:val="en-US" w:eastAsia="zh-CN" w:bidi="ar"/>
              </w:rPr>
            </w:pPr>
          </w:p>
          <w:p w14:paraId="766D32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宋体" w:hAnsi="宋体" w:eastAsia="宋体" w:cs="宋体"/>
                <w:b/>
                <w:bCs w:val="0"/>
                <w:iCs/>
                <w:color w:val="auto"/>
                <w:spacing w:val="3"/>
                <w:kern w:val="0"/>
                <w:sz w:val="24"/>
                <w:szCs w:val="24"/>
                <w:highlight w:val="none"/>
                <w:lang w:val="en-US" w:eastAsia="zh-CN" w:bidi="ar"/>
              </w:rPr>
            </w:pPr>
          </w:p>
          <w:p w14:paraId="67FA43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宋体" w:hAnsi="宋体" w:eastAsia="宋体" w:cs="宋体"/>
                <w:b/>
                <w:bCs w:val="0"/>
                <w:iCs/>
                <w:color w:val="auto"/>
                <w:spacing w:val="3"/>
                <w:kern w:val="0"/>
                <w:sz w:val="24"/>
                <w:szCs w:val="24"/>
                <w:highlight w:val="none"/>
                <w:lang w:val="en-US" w:eastAsia="zh-CN" w:bidi="ar"/>
              </w:rPr>
            </w:pPr>
          </w:p>
          <w:p w14:paraId="5478CE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宋体" w:hAnsi="宋体" w:eastAsia="宋体" w:cs="宋体"/>
                <w:b/>
                <w:bCs w:val="0"/>
                <w:iCs/>
                <w:color w:val="auto"/>
                <w:spacing w:val="3"/>
                <w:kern w:val="0"/>
                <w:sz w:val="24"/>
                <w:szCs w:val="24"/>
                <w:highlight w:val="none"/>
                <w:lang w:val="en-US" w:eastAsia="zh-CN" w:bidi="ar"/>
              </w:rPr>
            </w:pPr>
          </w:p>
          <w:p w14:paraId="279153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宋体" w:hAnsi="宋体" w:eastAsia="宋体" w:cs="宋体"/>
                <w:b/>
                <w:bCs w:val="0"/>
                <w:iCs/>
                <w:color w:val="auto"/>
                <w:spacing w:val="3"/>
                <w:kern w:val="0"/>
                <w:sz w:val="24"/>
                <w:szCs w:val="24"/>
                <w:highlight w:val="none"/>
                <w:lang w:val="en-US" w:eastAsia="zh-CN" w:bidi="ar"/>
              </w:rPr>
            </w:pPr>
          </w:p>
          <w:p w14:paraId="0A7B3E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val="0"/>
                <w:iCs/>
                <w:color w:val="auto"/>
                <w:spacing w:val="3"/>
                <w:kern w:val="0"/>
                <w:sz w:val="24"/>
                <w:szCs w:val="24"/>
                <w:highlight w:val="none"/>
                <w:lang w:val="en-US" w:eastAsia="zh-CN" w:bidi="ar"/>
              </w:rPr>
              <w:t>技术部分（65分）</w:t>
            </w:r>
          </w:p>
          <w:p w14:paraId="639081E9">
            <w:pPr>
              <w:keepNext w:val="0"/>
              <w:keepLines w:val="0"/>
              <w:widowControl/>
              <w:suppressLineNumbers w:val="0"/>
              <w:ind w:left="0" w:leftChars="0" w:firstLine="0" w:firstLineChars="0"/>
              <w:jc w:val="left"/>
              <w:rPr>
                <w:rFonts w:hint="eastAsia" w:ascii="宋体" w:hAnsi="宋体" w:eastAsia="宋体" w:cs="宋体"/>
                <w:bCs w:val="0"/>
                <w:iCs w:val="0"/>
                <w:color w:val="auto"/>
                <w:kern w:val="0"/>
                <w:sz w:val="24"/>
                <w:szCs w:val="24"/>
                <w:highlight w:val="none"/>
                <w:lang w:val="en-US" w:eastAsia="zh-CN" w:bidi="ar"/>
              </w:rPr>
            </w:pPr>
          </w:p>
          <w:p w14:paraId="3388459D">
            <w:pPr>
              <w:keepNext w:val="0"/>
              <w:keepLines w:val="0"/>
              <w:widowControl/>
              <w:suppressLineNumbers w:val="0"/>
              <w:ind w:left="0" w:leftChars="0" w:firstLine="0" w:firstLineChars="0"/>
              <w:jc w:val="left"/>
              <w:rPr>
                <w:rFonts w:hint="eastAsia" w:ascii="宋体" w:hAnsi="宋体" w:eastAsia="宋体" w:cs="宋体"/>
                <w:bCs w:val="0"/>
                <w:iCs w:val="0"/>
                <w:color w:val="auto"/>
                <w:kern w:val="0"/>
                <w:sz w:val="24"/>
                <w:szCs w:val="24"/>
                <w:highlight w:val="none"/>
                <w:lang w:val="en-US" w:eastAsia="zh-CN" w:bidi="ar"/>
              </w:rPr>
            </w:pPr>
          </w:p>
          <w:p w14:paraId="0C96BA37">
            <w:pPr>
              <w:keepNext w:val="0"/>
              <w:keepLines w:val="0"/>
              <w:widowControl/>
              <w:suppressLineNumbers w:val="0"/>
              <w:ind w:left="0" w:leftChars="0" w:firstLine="0" w:firstLineChars="0"/>
              <w:jc w:val="center"/>
              <w:rPr>
                <w:rFonts w:hint="eastAsia" w:ascii="宋体" w:hAnsi="宋体" w:eastAsia="宋体" w:cs="宋体"/>
                <w:color w:val="auto"/>
                <w:sz w:val="24"/>
                <w:szCs w:val="24"/>
                <w:highlight w:val="none"/>
                <w:lang w:val="en-US"/>
              </w:rPr>
            </w:pPr>
          </w:p>
          <w:p w14:paraId="4CD208F1">
            <w:pPr>
              <w:pStyle w:val="37"/>
              <w:widowControl/>
              <w:spacing w:before="0" w:beforeAutospacing="0" w:after="0" w:afterAutospacing="0" w:line="460" w:lineRule="exact"/>
              <w:ind w:firstLine="0" w:firstLineChars="0"/>
              <w:jc w:val="center"/>
              <w:rPr>
                <w:rFonts w:hint="eastAsia" w:ascii="宋体" w:hAnsi="宋体" w:eastAsia="宋体" w:cs="宋体"/>
                <w:color w:val="auto"/>
                <w:spacing w:val="3"/>
                <w:sz w:val="24"/>
                <w:szCs w:val="24"/>
                <w:highlight w:val="none"/>
              </w:rPr>
            </w:pPr>
          </w:p>
        </w:tc>
        <w:tc>
          <w:tcPr>
            <w:tcW w:w="6424" w:type="dxa"/>
            <w:tcBorders>
              <w:top w:val="single" w:color="000000" w:sz="6" w:space="0"/>
              <w:left w:val="single" w:color="000000" w:sz="6" w:space="0"/>
              <w:bottom w:val="single" w:color="auto" w:sz="4" w:space="0"/>
              <w:right w:val="single" w:color="000000" w:sz="6" w:space="0"/>
            </w:tcBorders>
            <w:noWrap w:val="0"/>
            <w:vAlign w:val="center"/>
          </w:tcPr>
          <w:p w14:paraId="6914E821">
            <w:pPr>
              <w:autoSpaceDE w:val="0"/>
              <w:autoSpaceDN w:val="0"/>
              <w:spacing w:line="240" w:lineRule="atLeast"/>
              <w:ind w:left="0" w:leftChars="0" w:firstLine="0" w:firstLineChars="0"/>
              <w:rPr>
                <w:rFonts w:hint="eastAsia" w:ascii="宋体" w:hAnsi="宋体" w:eastAsia="宋体" w:cs="宋体"/>
                <w:b/>
                <w:sz w:val="24"/>
                <w:highlight w:val="none"/>
              </w:rPr>
            </w:pPr>
            <w:r>
              <w:rPr>
                <w:rFonts w:hint="eastAsia" w:ascii="宋体" w:hAnsi="宋体" w:eastAsia="宋体" w:cs="宋体"/>
                <w:b/>
                <w:sz w:val="24"/>
                <w:highlight w:val="none"/>
              </w:rPr>
              <w:t>1、项目分析（15分）</w:t>
            </w:r>
          </w:p>
          <w:p w14:paraId="59F16C7C">
            <w:pPr>
              <w:widowControl/>
              <w:jc w:val="left"/>
              <w:rPr>
                <w:rFonts w:hint="eastAsia" w:ascii="宋体" w:hAnsi="宋体" w:eastAsia="宋体" w:cs="宋体"/>
                <w:sz w:val="24"/>
                <w:highlight w:val="none"/>
              </w:rPr>
            </w:pPr>
            <w:r>
              <w:rPr>
                <w:rFonts w:hint="eastAsia" w:ascii="宋体" w:hAnsi="宋体" w:eastAsia="宋体" w:cs="宋体"/>
                <w:sz w:val="24"/>
                <w:highlight w:val="none"/>
              </w:rPr>
              <w:t>针对本项目理解、分析全面到位，项目重点与难点剖析精准，应对措施针对性强且切实可行的得15分；对本项目理解清晰、分析透彻，项目重点与难点分析全面准确，应对措施针对性强且合理可行</w:t>
            </w:r>
            <w:r>
              <w:rPr>
                <w:rFonts w:hint="eastAsia" w:ascii="宋体" w:hAnsi="宋体" w:eastAsia="宋体" w:cs="宋体"/>
                <w:sz w:val="24"/>
                <w:highlight w:val="none"/>
                <w:lang w:val="en-US" w:eastAsia="zh-CN"/>
              </w:rPr>
              <w:t>的得</w:t>
            </w:r>
            <w:r>
              <w:rPr>
                <w:rFonts w:hint="eastAsia" w:ascii="宋体" w:hAnsi="宋体" w:eastAsia="宋体" w:cs="宋体"/>
                <w:sz w:val="24"/>
                <w:highlight w:val="none"/>
              </w:rPr>
              <w:t>10分；对本项目理解有限、分析浅显，项目重点与难点分析内容简略，应对措施缺乏针对性的得5分。不提供不得分。</w:t>
            </w:r>
          </w:p>
          <w:p w14:paraId="7DB24EC2">
            <w:pPr>
              <w:widowControl/>
              <w:ind w:left="0" w:leftChars="0" w:firstLine="0" w:firstLineChars="0"/>
              <w:jc w:val="left"/>
              <w:rPr>
                <w:rFonts w:hint="eastAsia" w:ascii="宋体" w:hAnsi="宋体" w:eastAsia="宋体" w:cs="宋体"/>
                <w:b/>
                <w:sz w:val="24"/>
                <w:highlight w:val="none"/>
              </w:rPr>
            </w:pPr>
            <w:r>
              <w:rPr>
                <w:rFonts w:hint="eastAsia" w:ascii="宋体" w:hAnsi="宋体" w:eastAsia="宋体" w:cs="宋体"/>
                <w:b/>
                <w:sz w:val="24"/>
                <w:highlight w:val="none"/>
              </w:rPr>
              <w:t>2、地质条件论述（5分）</w:t>
            </w:r>
          </w:p>
          <w:p w14:paraId="7A844C5E">
            <w:pPr>
              <w:rPr>
                <w:rFonts w:hint="eastAsia" w:ascii="宋体" w:hAnsi="宋体" w:eastAsia="宋体" w:cs="宋体"/>
                <w:sz w:val="24"/>
                <w:highlight w:val="none"/>
              </w:rPr>
            </w:pPr>
            <w:r>
              <w:rPr>
                <w:rFonts w:hint="eastAsia" w:ascii="宋体" w:hAnsi="宋体" w:eastAsia="宋体" w:cs="宋体"/>
                <w:sz w:val="24"/>
                <w:highlight w:val="none"/>
              </w:rPr>
              <w:t xml:space="preserve">按照服务内容对工作区地质条件进行全而清晰论述，包括内容但不限于: </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水工环地质条件；</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自然地理及经济社会条件；</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资源开发利用现状。</w:t>
            </w:r>
          </w:p>
          <w:p w14:paraId="6E8D29B7">
            <w:pPr>
              <w:rPr>
                <w:rFonts w:hint="eastAsia" w:ascii="宋体" w:hAnsi="宋体" w:eastAsia="宋体" w:cs="宋体"/>
                <w:sz w:val="24"/>
                <w:highlight w:val="none"/>
              </w:rPr>
            </w:pPr>
            <w:r>
              <w:rPr>
                <w:rFonts w:hint="eastAsia" w:ascii="宋体" w:hAnsi="宋体" w:eastAsia="宋体" w:cs="宋体"/>
                <w:sz w:val="24"/>
                <w:highlight w:val="none"/>
              </w:rPr>
              <w:t xml:space="preserve">以上内容: </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项实质性响应各得2分，未实质性响应或未提供不得分；</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项实质性响应得1分，未实质性响应或未提供不得分。</w:t>
            </w:r>
          </w:p>
          <w:p w14:paraId="0229DD82">
            <w:pPr>
              <w:autoSpaceDE w:val="0"/>
              <w:autoSpaceDN w:val="0"/>
              <w:spacing w:line="240" w:lineRule="atLeast"/>
              <w:ind w:left="0" w:leftChars="0" w:firstLine="0" w:firstLineChars="0"/>
              <w:rPr>
                <w:rFonts w:hint="eastAsia" w:ascii="宋体" w:hAnsi="宋体" w:eastAsia="宋体" w:cs="宋体"/>
                <w:b/>
                <w:sz w:val="24"/>
                <w:highlight w:val="none"/>
              </w:rPr>
            </w:pPr>
            <w:r>
              <w:rPr>
                <w:rFonts w:hint="eastAsia" w:ascii="宋体" w:hAnsi="宋体" w:eastAsia="宋体" w:cs="宋体"/>
                <w:b/>
                <w:sz w:val="24"/>
                <w:highlight w:val="none"/>
              </w:rPr>
              <w:t>3、工作部署方案（35分）</w:t>
            </w:r>
          </w:p>
          <w:p w14:paraId="4800AE92">
            <w:pPr>
              <w:rPr>
                <w:rFonts w:hint="eastAsia" w:ascii="宋体" w:hAnsi="宋体" w:eastAsia="宋体" w:cs="宋体"/>
                <w:sz w:val="24"/>
                <w:highlight w:val="none"/>
              </w:rPr>
            </w:pPr>
            <w:r>
              <w:rPr>
                <w:rFonts w:hint="eastAsia" w:ascii="宋体" w:hAnsi="宋体" w:eastAsia="宋体" w:cs="宋体"/>
                <w:sz w:val="24"/>
                <w:highlight w:val="none"/>
              </w:rPr>
              <w:t>1．针对本项目需求，提供充分、合理的工作部署依据和原则，包括内容及要求：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依据充分，原则明确；</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满足项目目的任务要求；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考虑了项目实施中可能出现的特殊情况，并有应对措施。</w:t>
            </w:r>
          </w:p>
          <w:p w14:paraId="2EA055BD">
            <w:pPr>
              <w:rPr>
                <w:rFonts w:hint="eastAsia" w:ascii="宋体" w:hAnsi="宋体" w:eastAsia="宋体" w:cs="宋体"/>
                <w:sz w:val="24"/>
                <w:highlight w:val="none"/>
              </w:rPr>
            </w:pPr>
            <w:r>
              <w:rPr>
                <w:rFonts w:hint="eastAsia" w:ascii="宋体" w:hAnsi="宋体" w:eastAsia="宋体" w:cs="宋体"/>
                <w:sz w:val="24"/>
                <w:highlight w:val="none"/>
              </w:rPr>
              <w:t>以上内容：</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项实质性响应各得2分，未实质性响应或未提供不得分；</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项实质性响应得1分，未实质性响应或未提供不得分。</w:t>
            </w:r>
          </w:p>
          <w:p w14:paraId="799AC1A1">
            <w:pPr>
              <w:rPr>
                <w:rFonts w:hint="eastAsia" w:ascii="宋体" w:hAnsi="宋体" w:eastAsia="宋体" w:cs="宋体"/>
                <w:sz w:val="24"/>
                <w:highlight w:val="none"/>
              </w:rPr>
            </w:pPr>
            <w:r>
              <w:rPr>
                <w:rFonts w:hint="eastAsia" w:ascii="宋体" w:hAnsi="宋体" w:eastAsia="宋体" w:cs="宋体"/>
                <w:sz w:val="24"/>
                <w:highlight w:val="none"/>
              </w:rPr>
              <w:t>2. 针对本项目需求，提供清晰、合理的工作思路及技术路线，包括内容及要求：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工作思路清晰符合项目实际；</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技术路线合理可行。</w:t>
            </w:r>
          </w:p>
          <w:p w14:paraId="57D21E80">
            <w:pPr>
              <w:rPr>
                <w:rFonts w:hint="eastAsia" w:ascii="宋体" w:hAnsi="宋体" w:eastAsia="宋体" w:cs="宋体"/>
                <w:sz w:val="24"/>
                <w:highlight w:val="none"/>
              </w:rPr>
            </w:pPr>
            <w:r>
              <w:rPr>
                <w:rFonts w:hint="eastAsia" w:ascii="宋体" w:hAnsi="宋体" w:eastAsia="宋体" w:cs="宋体"/>
                <w:sz w:val="24"/>
                <w:highlight w:val="none"/>
              </w:rPr>
              <w:t>以上内容：</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项实质性响应各得3分；未实质性响应或未提供不得分。</w:t>
            </w:r>
          </w:p>
          <w:p w14:paraId="3C4D8E6B">
            <w:pPr>
              <w:rPr>
                <w:rFonts w:hint="eastAsia" w:ascii="宋体" w:hAnsi="宋体" w:eastAsia="宋体" w:cs="宋体"/>
                <w:sz w:val="24"/>
                <w:highlight w:val="none"/>
              </w:rPr>
            </w:pPr>
            <w:r>
              <w:rPr>
                <w:rFonts w:hint="eastAsia" w:ascii="宋体" w:hAnsi="宋体" w:eastAsia="宋体" w:cs="宋体"/>
                <w:sz w:val="24"/>
                <w:highlight w:val="none"/>
              </w:rPr>
              <w:t>3．针对本项目需求，提供科学、合理、可行的工作方法，包括内容及要求：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工作方法选择正确，符合项目实际；</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各工作方法目的明确；</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方法有效性论述充分。</w:t>
            </w:r>
          </w:p>
          <w:p w14:paraId="71CEBB35">
            <w:pPr>
              <w:rPr>
                <w:rFonts w:hint="eastAsia" w:ascii="宋体" w:hAnsi="宋体" w:eastAsia="宋体" w:cs="宋体"/>
                <w:sz w:val="24"/>
                <w:highlight w:val="none"/>
              </w:rPr>
            </w:pPr>
            <w:r>
              <w:rPr>
                <w:rFonts w:hint="eastAsia" w:ascii="宋体" w:hAnsi="宋体" w:eastAsia="宋体" w:cs="宋体"/>
                <w:sz w:val="24"/>
                <w:highlight w:val="none"/>
              </w:rPr>
              <w:t>以上内容：</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项实质性响应各得2分，未实质性响应或未提供不得分；</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项实质性响应得3分，未实质性响应或未提供不得分。</w:t>
            </w:r>
          </w:p>
          <w:p w14:paraId="31D6BAA1">
            <w:pPr>
              <w:rPr>
                <w:rFonts w:hint="eastAsia" w:ascii="宋体" w:hAnsi="宋体" w:eastAsia="宋体" w:cs="宋体"/>
                <w:sz w:val="24"/>
                <w:highlight w:val="none"/>
              </w:rPr>
            </w:pPr>
            <w:r>
              <w:rPr>
                <w:rFonts w:hint="eastAsia" w:ascii="宋体" w:hAnsi="宋体" w:eastAsia="宋体" w:cs="宋体"/>
                <w:sz w:val="24"/>
                <w:highlight w:val="none"/>
              </w:rPr>
              <w:t>4．针对本项目需求，提供详细、清晰、完整、科学、合理的工作部署（包括总体和年度工作部署），包括内容及要求：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内容齐全；</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部署合理，能达到预期成果目标；</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技术方法和精度要求符合规范；</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4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④</w:t>
            </w:r>
            <w:r>
              <w:rPr>
                <w:rFonts w:hint="eastAsia" w:ascii="宋体" w:hAnsi="宋体" w:eastAsia="宋体" w:cs="宋体"/>
                <w:sz w:val="24"/>
                <w:highlight w:val="none"/>
              </w:rPr>
              <w:fldChar w:fldCharType="end"/>
            </w:r>
            <w:r>
              <w:rPr>
                <w:rFonts w:hint="eastAsia" w:ascii="宋体" w:hAnsi="宋体" w:eastAsia="宋体" w:cs="宋体"/>
                <w:sz w:val="24"/>
                <w:highlight w:val="none"/>
              </w:rPr>
              <w:t>进度安排得当。</w:t>
            </w:r>
          </w:p>
          <w:p w14:paraId="6712F667">
            <w:pPr>
              <w:rPr>
                <w:rFonts w:hint="eastAsia" w:ascii="宋体" w:hAnsi="宋体" w:eastAsia="宋体" w:cs="宋体"/>
                <w:sz w:val="24"/>
                <w:highlight w:val="none"/>
              </w:rPr>
            </w:pPr>
            <w:r>
              <w:rPr>
                <w:rFonts w:hint="eastAsia" w:ascii="宋体" w:hAnsi="宋体" w:eastAsia="宋体" w:cs="宋体"/>
                <w:sz w:val="24"/>
                <w:highlight w:val="none"/>
              </w:rPr>
              <w:t>以上内容：</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项实质性响应得3分，未实质性响应或未提供不得分；</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项实质性响应得6分，未实质性响应或未提供不得分；</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4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④</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项实质性响应各得2分，未实质性响应或未提供不得分。</w:t>
            </w:r>
          </w:p>
          <w:p w14:paraId="594C1542">
            <w:pPr>
              <w:rPr>
                <w:rFonts w:hint="eastAsia" w:ascii="宋体" w:hAnsi="宋体" w:eastAsia="宋体" w:cs="宋体"/>
                <w:sz w:val="24"/>
                <w:highlight w:val="none"/>
              </w:rPr>
            </w:pPr>
            <w:r>
              <w:rPr>
                <w:rFonts w:hint="eastAsia" w:ascii="宋体" w:hAnsi="宋体" w:eastAsia="宋体" w:cs="宋体"/>
                <w:sz w:val="24"/>
                <w:highlight w:val="none"/>
              </w:rPr>
              <w:t>5．针对本采购需求，设置能满足采购需求的实物工作，包括内容及要求：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满足项目要求；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工作量布设符合规范要求。</w:t>
            </w:r>
          </w:p>
          <w:p w14:paraId="05DFB497">
            <w:pPr>
              <w:rPr>
                <w:rFonts w:hint="eastAsia" w:ascii="宋体" w:hAnsi="宋体" w:eastAsia="宋体" w:cs="宋体"/>
                <w:sz w:val="24"/>
                <w:highlight w:val="none"/>
              </w:rPr>
            </w:pPr>
            <w:r>
              <w:rPr>
                <w:rFonts w:hint="eastAsia" w:ascii="宋体" w:hAnsi="宋体" w:eastAsia="宋体" w:cs="宋体"/>
                <w:sz w:val="24"/>
                <w:highlight w:val="none"/>
              </w:rPr>
              <w:t>以上内容：</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项实质性响应各得1分，未实质性响应或未提供不得分。</w:t>
            </w:r>
          </w:p>
          <w:p w14:paraId="73B9C475">
            <w:pPr>
              <w:rPr>
                <w:rFonts w:hint="eastAsia" w:ascii="宋体" w:hAnsi="宋体" w:eastAsia="宋体" w:cs="宋体"/>
                <w:sz w:val="24"/>
                <w:highlight w:val="none"/>
              </w:rPr>
            </w:pPr>
            <w:r>
              <w:rPr>
                <w:rFonts w:hint="eastAsia" w:ascii="宋体" w:hAnsi="宋体" w:eastAsia="宋体" w:cs="宋体"/>
                <w:sz w:val="24"/>
                <w:highlight w:val="none"/>
              </w:rPr>
              <w:t>6．对针对本项目需求，提供完整的预期成果和规范详实的文图资料，包括内容及要求：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预期成果明确；</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文图齐全，符合相关规范。</w:t>
            </w:r>
          </w:p>
          <w:p w14:paraId="2E7622C8">
            <w:pPr>
              <w:rPr>
                <w:rFonts w:hint="eastAsia" w:ascii="宋体" w:hAnsi="宋体" w:eastAsia="宋体" w:cs="宋体"/>
                <w:sz w:val="24"/>
                <w:highlight w:val="none"/>
              </w:rPr>
            </w:pPr>
            <w:r>
              <w:rPr>
                <w:rFonts w:hint="eastAsia" w:ascii="宋体" w:hAnsi="宋体" w:eastAsia="宋体" w:cs="宋体"/>
                <w:sz w:val="24"/>
                <w:highlight w:val="none"/>
              </w:rPr>
              <w:t>以上内容：</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项实质性响应各得1分，未实质性响应或未提供不得分。</w:t>
            </w:r>
          </w:p>
          <w:p w14:paraId="70FCE441">
            <w:pPr>
              <w:autoSpaceDE w:val="0"/>
              <w:autoSpaceDN w:val="0"/>
              <w:spacing w:line="240" w:lineRule="atLeast"/>
              <w:ind w:left="0" w:leftChars="0" w:firstLine="0" w:firstLineChars="0"/>
              <w:rPr>
                <w:rFonts w:hint="eastAsia" w:ascii="宋体" w:hAnsi="宋体" w:eastAsia="宋体" w:cs="宋体"/>
                <w:b/>
                <w:sz w:val="24"/>
                <w:highlight w:val="none"/>
              </w:rPr>
            </w:pPr>
            <w:r>
              <w:rPr>
                <w:rFonts w:hint="eastAsia" w:ascii="宋体" w:hAnsi="宋体" w:eastAsia="宋体" w:cs="宋体"/>
                <w:b/>
                <w:sz w:val="24"/>
                <w:highlight w:val="none"/>
              </w:rPr>
              <w:t>4、服务质量保证措施（10分）</w:t>
            </w:r>
          </w:p>
          <w:p w14:paraId="5E4F755E">
            <w:pPr>
              <w:rPr>
                <w:rFonts w:hint="eastAsia" w:ascii="宋体" w:hAnsi="宋体" w:eastAsia="宋体" w:cs="宋体"/>
                <w:sz w:val="24"/>
                <w:highlight w:val="none"/>
              </w:rPr>
            </w:pPr>
            <w:r>
              <w:rPr>
                <w:rFonts w:hint="eastAsia" w:ascii="宋体" w:hAnsi="宋体" w:eastAsia="宋体" w:cs="宋体"/>
                <w:sz w:val="24"/>
                <w:highlight w:val="none"/>
              </w:rPr>
              <w:t>1.针对本项目需求，提供科学、合理的项目组织管理方案，包括内容及要求：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规章制度齐全；</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组织机构健全。</w:t>
            </w:r>
          </w:p>
          <w:p w14:paraId="07F25DBA">
            <w:pPr>
              <w:rPr>
                <w:rFonts w:hint="eastAsia" w:ascii="宋体" w:hAnsi="宋体" w:eastAsia="宋体" w:cs="宋体"/>
                <w:sz w:val="24"/>
                <w:highlight w:val="none"/>
              </w:rPr>
            </w:pPr>
            <w:r>
              <w:rPr>
                <w:rFonts w:hint="eastAsia" w:ascii="宋体" w:hAnsi="宋体" w:eastAsia="宋体" w:cs="宋体"/>
                <w:sz w:val="24"/>
                <w:highlight w:val="none"/>
              </w:rPr>
              <w:t>以上内容每项实质性响应各得1分，未实质性响应或未提供不得分。</w:t>
            </w:r>
          </w:p>
          <w:p w14:paraId="269C2F4B">
            <w:pPr>
              <w:rPr>
                <w:rFonts w:hint="eastAsia" w:ascii="宋体" w:hAnsi="宋体" w:eastAsia="宋体" w:cs="宋体"/>
                <w:sz w:val="24"/>
                <w:highlight w:val="none"/>
              </w:rPr>
            </w:pPr>
            <w:r>
              <w:rPr>
                <w:rFonts w:hint="eastAsia" w:ascii="宋体" w:hAnsi="宋体" w:eastAsia="宋体" w:cs="宋体"/>
                <w:sz w:val="24"/>
                <w:highlight w:val="none"/>
              </w:rPr>
              <w:t>2.针对本项目需求，提供详细、严谨的质量保障措施，包括内容及要求：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质量管理制度健全；</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质量监控措施有力。</w:t>
            </w:r>
          </w:p>
          <w:p w14:paraId="0B37927A">
            <w:pPr>
              <w:rPr>
                <w:rFonts w:hint="eastAsia" w:ascii="宋体" w:hAnsi="宋体" w:eastAsia="宋体" w:cs="宋体"/>
                <w:sz w:val="24"/>
                <w:highlight w:val="none"/>
              </w:rPr>
            </w:pPr>
            <w:r>
              <w:rPr>
                <w:rFonts w:hint="eastAsia" w:ascii="宋体" w:hAnsi="宋体" w:eastAsia="宋体" w:cs="宋体"/>
                <w:sz w:val="24"/>
                <w:highlight w:val="none"/>
              </w:rPr>
              <w:t>以上内容：</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项实质性响应得1分，未实质性响应或未提供不得分；</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项实质性响应得</w:t>
            </w:r>
            <w:r>
              <w:rPr>
                <w:rFonts w:hint="eastAsia" w:cs="宋体"/>
                <w:sz w:val="24"/>
                <w:highlight w:val="none"/>
                <w:lang w:val="en-US" w:eastAsia="zh-CN"/>
              </w:rPr>
              <w:t>2</w:t>
            </w:r>
            <w:r>
              <w:rPr>
                <w:rFonts w:hint="eastAsia" w:ascii="宋体" w:hAnsi="宋体" w:eastAsia="宋体" w:cs="宋体"/>
                <w:sz w:val="24"/>
                <w:highlight w:val="none"/>
              </w:rPr>
              <w:t>分，未实质性响应或未提供不得分。</w:t>
            </w:r>
          </w:p>
          <w:p w14:paraId="4E620C96">
            <w:pPr>
              <w:rPr>
                <w:rFonts w:hint="eastAsia" w:ascii="宋体" w:hAnsi="宋体" w:eastAsia="宋体" w:cs="宋体"/>
                <w:sz w:val="24"/>
                <w:highlight w:val="none"/>
              </w:rPr>
            </w:pPr>
            <w:r>
              <w:rPr>
                <w:rFonts w:hint="eastAsia" w:ascii="宋体" w:hAnsi="宋体" w:eastAsia="宋体" w:cs="宋体"/>
                <w:sz w:val="24"/>
                <w:highlight w:val="none"/>
              </w:rPr>
              <w:t>3.针对本项目需求，提供详细、严谨的安全保障措施及仪器装备，包括内容及要求：</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安全制度健全；</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安全措施有力；</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仪器装备满足项目需求。</w:t>
            </w:r>
          </w:p>
          <w:p w14:paraId="2F1FEA32">
            <w:pPr>
              <w:ind w:left="0" w:leftChars="0" w:firstLine="0" w:firstLineChars="0"/>
              <w:rPr>
                <w:rFonts w:hint="eastAsia" w:ascii="宋体" w:hAnsi="宋体" w:eastAsia="宋体" w:cs="宋体"/>
                <w:color w:val="0000FF"/>
                <w:spacing w:val="3"/>
                <w:sz w:val="24"/>
                <w:szCs w:val="24"/>
                <w:highlight w:val="none"/>
                <w:lang w:eastAsia="zh-CN"/>
              </w:rPr>
            </w:pPr>
            <w:r>
              <w:rPr>
                <w:rFonts w:hint="eastAsia" w:ascii="宋体" w:hAnsi="宋体" w:eastAsia="宋体" w:cs="宋体"/>
                <w:sz w:val="24"/>
                <w:highlight w:val="none"/>
              </w:rPr>
              <w:t>以上内容：</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1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①</w:t>
            </w:r>
            <w:r>
              <w:rPr>
                <w:rFonts w:hint="eastAsia" w:ascii="宋体" w:hAnsi="宋体" w:eastAsia="宋体" w:cs="宋体"/>
                <w:sz w:val="24"/>
                <w:highlight w:val="none"/>
              </w:rPr>
              <w:fldChar w:fldCharType="end"/>
            </w:r>
            <w:r>
              <w:rPr>
                <w:rFonts w:hint="eastAsia" w:ascii="宋体" w:hAnsi="宋体" w:eastAsia="宋体" w:cs="宋体"/>
                <w:sz w:val="24"/>
                <w:highlight w:val="none"/>
              </w:rPr>
              <w:t>、</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2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②</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项实质性响应各得2分，未实质性响应或未提供不得分；</w:t>
            </w: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3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③</w:t>
            </w:r>
            <w:r>
              <w:rPr>
                <w:rFonts w:hint="eastAsia" w:ascii="宋体" w:hAnsi="宋体" w:eastAsia="宋体" w:cs="宋体"/>
                <w:sz w:val="24"/>
                <w:highlight w:val="none"/>
              </w:rPr>
              <w:fldChar w:fldCharType="end"/>
            </w:r>
            <w:r>
              <w:rPr>
                <w:rFonts w:hint="eastAsia" w:ascii="宋体" w:hAnsi="宋体" w:eastAsia="宋体" w:cs="宋体"/>
                <w:sz w:val="24"/>
                <w:highlight w:val="none"/>
              </w:rPr>
              <w:t>项实质性响应得1分，未实质性响应或未提供不得分。</w:t>
            </w:r>
          </w:p>
        </w:tc>
      </w:tr>
      <w:tr w14:paraId="1455F186">
        <w:tblPrEx>
          <w:tblCellMar>
            <w:top w:w="0" w:type="dxa"/>
            <w:left w:w="108" w:type="dxa"/>
            <w:bottom w:w="0" w:type="dxa"/>
            <w:right w:w="108" w:type="dxa"/>
          </w:tblCellMar>
        </w:tblPrEx>
        <w:trPr>
          <w:trHeight w:val="415"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5B36F46">
            <w:pPr>
              <w:keepNext w:val="0"/>
              <w:keepLines w:val="0"/>
              <w:widowControl/>
              <w:suppressLineNumbers w:val="0"/>
              <w:ind w:left="0" w:leftChars="0" w:firstLine="0" w:firstLineChars="0"/>
              <w:jc w:val="center"/>
              <w:rPr>
                <w:rFonts w:hint="eastAsia" w:ascii="宋体" w:hAnsi="宋体" w:eastAsia="宋体" w:cs="宋体"/>
                <w:bCs/>
                <w:iCs/>
                <w:color w:val="auto"/>
                <w:kern w:val="0"/>
                <w:sz w:val="24"/>
                <w:szCs w:val="24"/>
                <w:highlight w:val="none"/>
                <w:lang w:val="en-US" w:eastAsia="zh-CN" w:bidi="ar"/>
              </w:rPr>
            </w:pPr>
          </w:p>
        </w:tc>
        <w:tc>
          <w:tcPr>
            <w:tcW w:w="1282" w:type="dxa"/>
            <w:tcBorders>
              <w:top w:val="single" w:color="auto" w:sz="4" w:space="0"/>
              <w:left w:val="single" w:color="auto" w:sz="4" w:space="0"/>
              <w:bottom w:val="single" w:color="auto" w:sz="4" w:space="0"/>
              <w:right w:val="single" w:color="auto" w:sz="4" w:space="0"/>
            </w:tcBorders>
            <w:noWrap w:val="0"/>
            <w:vAlign w:val="center"/>
          </w:tcPr>
          <w:p w14:paraId="1E60929A">
            <w:pPr>
              <w:keepNext w:val="0"/>
              <w:keepLines w:val="0"/>
              <w:widowControl/>
              <w:suppressLineNumbers w:val="0"/>
              <w:ind w:left="0" w:leftChars="0" w:firstLine="0" w:firstLineChars="0"/>
              <w:jc w:val="center"/>
              <w:rPr>
                <w:rFonts w:hint="eastAsia" w:ascii="宋体" w:hAnsi="宋体" w:eastAsia="宋体" w:cs="宋体"/>
                <w:bCs/>
                <w:iCs/>
                <w:color w:val="auto"/>
                <w:kern w:val="0"/>
                <w:sz w:val="24"/>
                <w:szCs w:val="24"/>
                <w:highlight w:val="none"/>
                <w:lang w:val="en-US" w:eastAsia="zh-CN" w:bidi="ar"/>
              </w:rPr>
            </w:pPr>
            <w:r>
              <w:rPr>
                <w:rFonts w:hint="eastAsia" w:ascii="宋体" w:hAnsi="宋体" w:eastAsia="宋体" w:cs="宋体"/>
                <w:b/>
                <w:bCs w:val="0"/>
                <w:iCs/>
                <w:color w:val="auto"/>
                <w:spacing w:val="3"/>
                <w:kern w:val="0"/>
                <w:sz w:val="24"/>
                <w:szCs w:val="24"/>
                <w:highlight w:val="none"/>
                <w:lang w:val="en-US" w:eastAsia="zh-CN" w:bidi="ar"/>
              </w:rPr>
              <w:t>履约能力（25分）</w:t>
            </w:r>
          </w:p>
        </w:tc>
        <w:tc>
          <w:tcPr>
            <w:tcW w:w="6424" w:type="dxa"/>
            <w:tcBorders>
              <w:top w:val="single" w:color="auto" w:sz="4" w:space="0"/>
              <w:left w:val="single" w:color="auto" w:sz="4" w:space="0"/>
              <w:bottom w:val="single" w:color="auto" w:sz="4" w:space="0"/>
              <w:right w:val="single" w:color="000000" w:sz="6" w:space="0"/>
            </w:tcBorders>
            <w:noWrap w:val="0"/>
            <w:vAlign w:val="center"/>
          </w:tcPr>
          <w:p w14:paraId="5A43BD96">
            <w:pPr>
              <w:numPr>
                <w:ilvl w:val="0"/>
                <w:numId w:val="0"/>
              </w:numPr>
              <w:ind w:leftChars="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w:t>
            </w:r>
            <w:r>
              <w:rPr>
                <w:rFonts w:hint="eastAsia" w:ascii="宋体" w:hAnsi="宋体" w:eastAsia="宋体" w:cs="宋体"/>
                <w:b/>
                <w:bCs w:val="0"/>
                <w:color w:val="auto"/>
                <w:sz w:val="24"/>
                <w:szCs w:val="24"/>
                <w:highlight w:val="none"/>
              </w:rPr>
              <w:t>类似业绩（1</w:t>
            </w:r>
            <w:r>
              <w:rPr>
                <w:rFonts w:hint="eastAsia" w:ascii="宋体" w:hAnsi="宋体" w:eastAsia="宋体" w:cs="宋体"/>
                <w:b/>
                <w:bCs w:val="0"/>
                <w:color w:val="auto"/>
                <w:sz w:val="24"/>
                <w:szCs w:val="24"/>
                <w:highlight w:val="none"/>
                <w:lang w:val="en-US" w:eastAsia="zh-CN"/>
              </w:rPr>
              <w:t>0分</w:t>
            </w:r>
            <w:r>
              <w:rPr>
                <w:rFonts w:hint="eastAsia" w:ascii="宋体" w:hAnsi="宋体" w:eastAsia="宋体" w:cs="宋体"/>
                <w:b/>
                <w:bCs w:val="0"/>
                <w:color w:val="auto"/>
                <w:sz w:val="24"/>
                <w:szCs w:val="24"/>
                <w:highlight w:val="none"/>
              </w:rPr>
              <w:t>）</w:t>
            </w:r>
          </w:p>
          <w:p w14:paraId="54831641">
            <w:pPr>
              <w:numPr>
                <w:ilvl w:val="0"/>
                <w:numId w:val="0"/>
              </w:numPr>
              <w:ind w:leftChars="0" w:firstLine="480" w:firstLineChars="200"/>
              <w:rPr>
                <w:rFonts w:hint="eastAsia" w:ascii="宋体" w:hAnsi="宋体" w:eastAsia="宋体" w:cs="宋体"/>
                <w:b w:val="0"/>
                <w:bCs/>
                <w:color w:val="auto"/>
                <w:sz w:val="24"/>
                <w:szCs w:val="24"/>
                <w:highlight w:val="none"/>
                <w:lang w:val="zh-CN"/>
              </w:rPr>
            </w:pPr>
            <w:r>
              <w:rPr>
                <w:rFonts w:hint="eastAsia" w:ascii="宋体" w:hAnsi="宋体" w:eastAsia="宋体" w:cs="宋体"/>
                <w:b w:val="0"/>
                <w:bCs/>
                <w:color w:val="auto"/>
                <w:sz w:val="24"/>
                <w:szCs w:val="24"/>
                <w:highlight w:val="none"/>
                <w:lang w:val="zh-CN"/>
              </w:rPr>
              <w:t>投标人在2021年1月1日至投标截止日前，提供类似业绩，每一项得2分，满分10分。（注：须提供中标（成交）通知书或合同复印件（包含合同首页、标的及金额所在页、签字盖章页）</w:t>
            </w:r>
          </w:p>
          <w:p w14:paraId="03488C6E">
            <w:pPr>
              <w:numPr>
                <w:ilvl w:val="0"/>
                <w:numId w:val="0"/>
              </w:numPr>
              <w:ind w:leftChars="0"/>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zh-CN"/>
              </w:rPr>
              <w:t>拟投入的</w:t>
            </w:r>
            <w:r>
              <w:rPr>
                <w:rFonts w:hint="eastAsia" w:ascii="宋体" w:hAnsi="宋体" w:eastAsia="宋体" w:cs="宋体"/>
                <w:b/>
                <w:bCs w:val="0"/>
                <w:color w:val="auto"/>
                <w:sz w:val="24"/>
                <w:szCs w:val="24"/>
                <w:highlight w:val="none"/>
                <w:lang w:val="en-US" w:eastAsia="zh-CN"/>
              </w:rPr>
              <w:t>技术</w:t>
            </w:r>
            <w:r>
              <w:rPr>
                <w:rFonts w:hint="eastAsia" w:ascii="宋体" w:hAnsi="宋体" w:eastAsia="宋体" w:cs="宋体"/>
                <w:b/>
                <w:bCs w:val="0"/>
                <w:color w:val="auto"/>
                <w:sz w:val="24"/>
                <w:szCs w:val="24"/>
                <w:highlight w:val="none"/>
                <w:lang w:val="zh-CN"/>
              </w:rPr>
              <w:t>负责人（3分）</w:t>
            </w:r>
          </w:p>
          <w:p w14:paraId="560E2BE6">
            <w:pPr>
              <w:numPr>
                <w:ilvl w:val="0"/>
                <w:numId w:val="0"/>
              </w:numPr>
              <w:ind w:leftChars="0" w:firstLine="480" w:firstLineChars="200"/>
              <w:rPr>
                <w:rFonts w:hint="eastAsia" w:ascii="宋体" w:hAnsi="宋体" w:eastAsia="宋体" w:cs="宋体"/>
                <w:b w:val="0"/>
                <w:bCs/>
                <w:color w:val="auto"/>
                <w:sz w:val="24"/>
                <w:szCs w:val="24"/>
                <w:highlight w:val="none"/>
                <w:lang w:val="zh-CN"/>
              </w:rPr>
            </w:pPr>
            <w:r>
              <w:rPr>
                <w:rFonts w:hint="eastAsia" w:ascii="宋体" w:hAnsi="宋体" w:eastAsia="宋体" w:cs="宋体"/>
                <w:b w:val="0"/>
                <w:bCs/>
                <w:color w:val="auto"/>
                <w:sz w:val="24"/>
                <w:szCs w:val="24"/>
                <w:highlight w:val="none"/>
                <w:lang w:val="zh-CN"/>
              </w:rPr>
              <w:t>技术负责人具有水工环地质专业或测绘专业或实验测试专业正高级职称得3分，高级职称得2分，满分3分(需提供身份证、毕业证、劳动合同或社保证明、职称证书等证明材料，未提供不得分)。</w:t>
            </w:r>
          </w:p>
          <w:p w14:paraId="7C621C35">
            <w:pPr>
              <w:numPr>
                <w:ilvl w:val="0"/>
                <w:numId w:val="0"/>
              </w:numPr>
              <w:ind w:leftChars="0"/>
              <w:rPr>
                <w:rFonts w:hint="eastAsia" w:ascii="宋体" w:hAnsi="宋体" w:eastAsia="宋体" w:cs="宋体"/>
                <w:b w:val="0"/>
                <w:bCs/>
                <w:color w:val="auto"/>
                <w:sz w:val="24"/>
                <w:szCs w:val="24"/>
                <w:highlight w:val="none"/>
                <w:lang w:val="zh-CN"/>
              </w:rPr>
            </w:pPr>
            <w:r>
              <w:rPr>
                <w:rFonts w:hint="eastAsia" w:ascii="宋体" w:hAnsi="宋体" w:eastAsia="宋体" w:cs="宋体"/>
                <w:b/>
                <w:bCs w:val="0"/>
                <w:color w:val="auto"/>
                <w:sz w:val="24"/>
                <w:szCs w:val="24"/>
                <w:highlight w:val="none"/>
                <w:lang w:val="en-US" w:eastAsia="zh-CN"/>
              </w:rPr>
              <w:t>3</w:t>
            </w:r>
            <w:r>
              <w:rPr>
                <w:rFonts w:hint="eastAsia" w:ascii="宋体" w:hAnsi="宋体" w:eastAsia="宋体" w:cs="宋体"/>
                <w:b/>
                <w:bCs w:val="0"/>
                <w:color w:val="auto"/>
                <w:sz w:val="24"/>
                <w:szCs w:val="24"/>
                <w:highlight w:val="none"/>
                <w:lang w:val="zh-CN"/>
              </w:rPr>
              <w:t>、拟投入的技术人员（12分）</w:t>
            </w:r>
          </w:p>
          <w:p w14:paraId="6D35D15B">
            <w:pPr>
              <w:numPr>
                <w:ilvl w:val="0"/>
                <w:numId w:val="0"/>
              </w:numPr>
              <w:ind w:leftChars="0" w:firstLine="480" w:firstLineChars="200"/>
              <w:rPr>
                <w:rFonts w:hint="eastAsia" w:ascii="宋体" w:hAnsi="宋体" w:eastAsia="宋体" w:cs="宋体"/>
                <w:b w:val="0"/>
                <w:bCs/>
                <w:color w:val="auto"/>
                <w:sz w:val="24"/>
                <w:szCs w:val="24"/>
                <w:highlight w:val="none"/>
                <w:lang w:val="zh-CN"/>
              </w:rPr>
            </w:pPr>
            <w:r>
              <w:rPr>
                <w:rFonts w:hint="eastAsia" w:ascii="宋体" w:hAnsi="宋体" w:eastAsia="宋体" w:cs="宋体"/>
                <w:b w:val="0"/>
                <w:bCs/>
                <w:color w:val="auto"/>
                <w:sz w:val="24"/>
                <w:szCs w:val="24"/>
                <w:highlight w:val="none"/>
                <w:lang w:val="zh-CN"/>
              </w:rPr>
              <w:t>除项目负责人及技术负责人外，项目组其他人员数量满足最低人数（15人）的情况下，具有水工环相关专业正高级职称的得1分，满分2分；</w:t>
            </w:r>
          </w:p>
          <w:p w14:paraId="02140BA4">
            <w:pPr>
              <w:numPr>
                <w:ilvl w:val="0"/>
                <w:numId w:val="0"/>
              </w:numPr>
              <w:ind w:leftChars="0" w:firstLine="480" w:firstLineChars="200"/>
              <w:rPr>
                <w:rFonts w:hint="eastAsia" w:ascii="宋体" w:hAnsi="宋体" w:eastAsia="宋体" w:cs="宋体"/>
                <w:b w:val="0"/>
                <w:bCs/>
                <w:color w:val="auto"/>
                <w:sz w:val="24"/>
                <w:szCs w:val="24"/>
                <w:highlight w:val="none"/>
                <w:lang w:val="zh-CN"/>
              </w:rPr>
            </w:pPr>
            <w:r>
              <w:rPr>
                <w:rFonts w:hint="eastAsia" w:ascii="宋体" w:hAnsi="宋体" w:eastAsia="宋体" w:cs="宋体"/>
                <w:b w:val="0"/>
                <w:bCs/>
                <w:color w:val="auto"/>
                <w:sz w:val="24"/>
                <w:szCs w:val="24"/>
                <w:highlight w:val="none"/>
                <w:lang w:val="zh-CN"/>
              </w:rPr>
              <w:t>具有水工环地质工程、物化遥、测绘等相关专业副高级职称的得1分，满分4分；</w:t>
            </w:r>
          </w:p>
          <w:p w14:paraId="1BF6DB8A">
            <w:pPr>
              <w:numPr>
                <w:ilvl w:val="0"/>
                <w:numId w:val="0"/>
              </w:numPr>
              <w:ind w:leftChars="0" w:firstLine="480" w:firstLineChars="200"/>
              <w:rPr>
                <w:rFonts w:hint="eastAsia" w:ascii="宋体" w:hAnsi="宋体" w:eastAsia="宋体" w:cs="宋体"/>
                <w:b w:val="0"/>
                <w:bCs/>
                <w:color w:val="auto"/>
                <w:sz w:val="24"/>
                <w:szCs w:val="24"/>
                <w:highlight w:val="none"/>
                <w:lang w:val="zh-CN"/>
              </w:rPr>
            </w:pPr>
            <w:r>
              <w:rPr>
                <w:rFonts w:hint="eastAsia" w:ascii="宋体" w:hAnsi="宋体" w:eastAsia="宋体" w:cs="宋体"/>
                <w:b w:val="0"/>
                <w:bCs/>
                <w:color w:val="auto"/>
                <w:sz w:val="24"/>
                <w:szCs w:val="24"/>
                <w:highlight w:val="none"/>
                <w:lang w:val="zh-CN"/>
              </w:rPr>
              <w:t>具有水工环、地质工程、物化遥、测绘等相关专业中级职称的得0.5 分，满分3分。</w:t>
            </w:r>
          </w:p>
          <w:p w14:paraId="65456676">
            <w:pPr>
              <w:numPr>
                <w:ilvl w:val="0"/>
                <w:numId w:val="0"/>
              </w:numPr>
              <w:ind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val="0"/>
                <w:bCs/>
                <w:color w:val="auto"/>
                <w:sz w:val="24"/>
                <w:szCs w:val="24"/>
                <w:highlight w:val="none"/>
                <w:lang w:val="zh-CN"/>
              </w:rPr>
              <w:t>根据项目实际需求拟投入的配套设备，每提供一个项目相关设备得</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zh-CN"/>
              </w:rPr>
              <w:t>分，满分3分。 (</w:t>
            </w:r>
            <w:r>
              <w:rPr>
                <w:rFonts w:hint="eastAsia" w:ascii="宋体" w:hAnsi="宋体" w:eastAsia="宋体" w:cs="宋体"/>
                <w:b w:val="0"/>
                <w:bCs/>
                <w:color w:val="auto"/>
                <w:sz w:val="24"/>
                <w:szCs w:val="24"/>
                <w:highlight w:val="none"/>
                <w:lang w:val="en-US" w:eastAsia="zh-CN"/>
              </w:rPr>
              <w:t>人员</w:t>
            </w:r>
            <w:r>
              <w:rPr>
                <w:rFonts w:hint="eastAsia" w:ascii="宋体" w:hAnsi="宋体" w:eastAsia="宋体" w:cs="宋体"/>
                <w:b w:val="0"/>
                <w:bCs/>
                <w:color w:val="auto"/>
                <w:sz w:val="24"/>
                <w:szCs w:val="24"/>
                <w:highlight w:val="none"/>
                <w:lang w:val="zh-CN"/>
              </w:rPr>
              <w:t>需提供职称证书等证明材料，</w:t>
            </w:r>
            <w:r>
              <w:rPr>
                <w:rFonts w:hint="eastAsia" w:ascii="宋体" w:hAnsi="宋体" w:eastAsia="宋体" w:cs="宋体"/>
                <w:b w:val="0"/>
                <w:bCs/>
                <w:color w:val="auto"/>
                <w:sz w:val="24"/>
                <w:szCs w:val="24"/>
                <w:highlight w:val="none"/>
                <w:lang w:val="en-US" w:eastAsia="zh-CN"/>
              </w:rPr>
              <w:t>设备需</w:t>
            </w:r>
            <w:r>
              <w:rPr>
                <w:rFonts w:hint="eastAsia" w:ascii="宋体" w:hAnsi="宋体" w:eastAsia="宋体" w:cs="宋体"/>
                <w:b w:val="0"/>
                <w:bCs/>
                <w:color w:val="auto"/>
                <w:sz w:val="24"/>
                <w:szCs w:val="24"/>
                <w:highlight w:val="none"/>
                <w:lang w:val="zh-CN"/>
              </w:rPr>
              <w:t>提供设备照片以及购买发票</w:t>
            </w:r>
            <w:r>
              <w:rPr>
                <w:rFonts w:hint="eastAsia" w:ascii="宋体" w:hAnsi="宋体" w:eastAsia="宋体" w:cs="宋体"/>
                <w:b w:val="0"/>
                <w:bCs/>
                <w:color w:val="auto"/>
                <w:sz w:val="24"/>
                <w:szCs w:val="24"/>
                <w:highlight w:val="none"/>
                <w:lang w:val="en-US" w:eastAsia="zh-CN"/>
              </w:rPr>
              <w:t>或租赁合同</w:t>
            </w:r>
            <w:r>
              <w:rPr>
                <w:rFonts w:hint="eastAsia" w:ascii="宋体" w:hAnsi="宋体" w:eastAsia="宋体" w:cs="宋体"/>
                <w:b w:val="0"/>
                <w:bCs/>
                <w:color w:val="auto"/>
                <w:sz w:val="24"/>
                <w:szCs w:val="24"/>
                <w:highlight w:val="none"/>
                <w:lang w:val="zh-CN"/>
              </w:rPr>
              <w:t>，未提供不得分)。</w:t>
            </w:r>
          </w:p>
        </w:tc>
      </w:tr>
      <w:tr w14:paraId="7B0E6F47">
        <w:tblPrEx>
          <w:tblCellMar>
            <w:top w:w="0" w:type="dxa"/>
            <w:left w:w="108" w:type="dxa"/>
            <w:bottom w:w="0" w:type="dxa"/>
            <w:right w:w="108" w:type="dxa"/>
          </w:tblCellMar>
        </w:tblPrEx>
        <w:trPr>
          <w:trHeight w:val="415" w:hRule="atLeast"/>
          <w:jc w:val="center"/>
        </w:trPr>
        <w:tc>
          <w:tcPr>
            <w:tcW w:w="8431" w:type="dxa"/>
            <w:gridSpan w:val="3"/>
            <w:tcBorders>
              <w:top w:val="single" w:color="auto" w:sz="4" w:space="0"/>
              <w:left w:val="single" w:color="auto" w:sz="4" w:space="0"/>
              <w:bottom w:val="single" w:color="auto" w:sz="4" w:space="0"/>
              <w:right w:val="single" w:color="000000" w:sz="6" w:space="0"/>
            </w:tcBorders>
            <w:noWrap w:val="0"/>
            <w:vAlign w:val="center"/>
          </w:tcPr>
          <w:p w14:paraId="0B9D6616">
            <w:pPr>
              <w:ind w:left="0" w:leftChars="0" w:firstLine="0" w:firstLineChars="0"/>
              <w:rPr>
                <w:rFonts w:hint="eastAsia" w:ascii="宋体" w:hAnsi="宋体" w:eastAsia="宋体" w:cs="宋体"/>
                <w:color w:val="auto"/>
                <w:sz w:val="24"/>
                <w:szCs w:val="24"/>
                <w:highlight w:val="none"/>
                <w:lang w:val="en-US" w:eastAsia="zh-CN"/>
              </w:rPr>
            </w:pPr>
            <w:bookmarkStart w:id="135" w:name="_Toc376936756"/>
            <w:bookmarkStart w:id="136" w:name="_Toc325726025"/>
            <w:bookmarkStart w:id="137" w:name="_Toc2506"/>
            <w:bookmarkStart w:id="138" w:name="_Toc6689"/>
            <w:r>
              <w:rPr>
                <w:rFonts w:hint="eastAsia" w:ascii="宋体" w:hAnsi="宋体" w:eastAsia="宋体" w:cs="宋体"/>
                <w:b w:val="0"/>
                <w:bCs/>
                <w:color w:val="auto"/>
                <w:sz w:val="24"/>
                <w:szCs w:val="24"/>
                <w:highlight w:val="none"/>
                <w:lang w:val="zh-CN"/>
              </w:rPr>
              <w:t>注：</w:t>
            </w:r>
            <w:r>
              <w:rPr>
                <w:rFonts w:hint="eastAsia" w:ascii="宋体" w:hAnsi="宋体" w:eastAsia="宋体" w:cs="宋体"/>
                <w:b w:val="0"/>
                <w:bCs/>
                <w:color w:val="auto"/>
                <w:sz w:val="24"/>
                <w:szCs w:val="24"/>
                <w:highlight w:val="none"/>
                <w:lang w:val="en-US" w:eastAsia="zh-CN"/>
              </w:rPr>
              <w:t>未实质性响应</w:t>
            </w:r>
            <w:r>
              <w:rPr>
                <w:rFonts w:hint="eastAsia" w:ascii="宋体" w:hAnsi="宋体" w:eastAsia="宋体" w:cs="宋体"/>
                <w:b w:val="0"/>
                <w:bCs/>
                <w:color w:val="auto"/>
                <w:sz w:val="24"/>
                <w:szCs w:val="24"/>
                <w:highlight w:val="none"/>
                <w:lang w:val="zh-CN"/>
              </w:rPr>
              <w:t>是指：对应项内容缺失（不完整）、方案描述过于简略、表述不清晰、凭空编造、出现套用其他项目方案、内容出现前后不一致现象、前后描述逻辑错误、不符合本项目的采购需求、不可能实现的情形等任意一种情形。</w:t>
            </w:r>
          </w:p>
        </w:tc>
      </w:tr>
    </w:tbl>
    <w:p w14:paraId="1CC41AC5">
      <w:pPr>
        <w:spacing w:line="420" w:lineRule="exact"/>
        <w:ind w:firstLine="0" w:firstLineChars="0"/>
        <w:jc w:val="center"/>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rPr>
        <w:t>六、</w:t>
      </w:r>
      <w:bookmarkEnd w:id="135"/>
      <w:bookmarkEnd w:id="136"/>
      <w:r>
        <w:rPr>
          <w:rFonts w:hint="eastAsia" w:ascii="宋体" w:hAnsi="宋体" w:eastAsia="宋体" w:cs="宋体"/>
          <w:b/>
          <w:bCs w:val="0"/>
          <w:color w:val="auto"/>
          <w:sz w:val="24"/>
          <w:szCs w:val="24"/>
          <w:highlight w:val="none"/>
        </w:rPr>
        <w:t>确定成交</w:t>
      </w:r>
      <w:bookmarkEnd w:id="137"/>
      <w:bookmarkEnd w:id="138"/>
      <w:r>
        <w:rPr>
          <w:rFonts w:hint="eastAsia" w:ascii="宋体" w:hAnsi="宋体" w:eastAsia="宋体" w:cs="宋体"/>
          <w:b/>
          <w:bCs w:val="0"/>
          <w:color w:val="auto"/>
          <w:sz w:val="24"/>
          <w:szCs w:val="24"/>
          <w:highlight w:val="none"/>
          <w:lang w:eastAsia="zh-CN"/>
        </w:rPr>
        <w:t>供应商</w:t>
      </w:r>
    </w:p>
    <w:p w14:paraId="1A740C1D">
      <w:pPr>
        <w:widowControl/>
        <w:tabs>
          <w:tab w:val="left" w:pos="6354"/>
        </w:tabs>
        <w:ind w:firstLine="0" w:firstLineChars="0"/>
        <w:jc w:val="left"/>
        <w:outlineLvl w:val="2"/>
        <w:rPr>
          <w:rFonts w:hint="eastAsia" w:ascii="宋体" w:hAnsi="宋体" w:eastAsia="宋体" w:cs="宋体"/>
          <w:b/>
          <w:bCs w:val="0"/>
          <w:color w:val="auto"/>
          <w:sz w:val="24"/>
          <w:szCs w:val="24"/>
          <w:highlight w:val="none"/>
        </w:rPr>
      </w:pPr>
      <w:bookmarkStart w:id="139" w:name="_Toc325726026"/>
      <w:bookmarkStart w:id="140" w:name="_Toc376936757"/>
      <w:bookmarkStart w:id="141" w:name="_Toc28889"/>
      <w:bookmarkStart w:id="142" w:name="_Toc17038"/>
      <w:bookmarkStart w:id="143" w:name="_Toc23274"/>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7</w:t>
      </w:r>
      <w:r>
        <w:rPr>
          <w:rFonts w:hint="eastAsia" w:ascii="宋体" w:hAnsi="宋体" w:eastAsia="宋体" w:cs="宋体"/>
          <w:b/>
          <w:bCs w:val="0"/>
          <w:color w:val="auto"/>
          <w:sz w:val="24"/>
          <w:szCs w:val="24"/>
          <w:highlight w:val="none"/>
        </w:rPr>
        <w:t>.推荐并确定成交</w:t>
      </w:r>
      <w:bookmarkEnd w:id="139"/>
      <w:bookmarkEnd w:id="140"/>
      <w:bookmarkEnd w:id="141"/>
      <w:bookmarkEnd w:id="142"/>
      <w:r>
        <w:rPr>
          <w:rFonts w:hint="eastAsia" w:ascii="宋体" w:hAnsi="宋体" w:eastAsia="宋体" w:cs="宋体"/>
          <w:b/>
          <w:bCs w:val="0"/>
          <w:color w:val="auto"/>
          <w:sz w:val="24"/>
          <w:szCs w:val="24"/>
          <w:highlight w:val="none"/>
          <w:lang w:eastAsia="zh-CN"/>
        </w:rPr>
        <w:t>供应商</w:t>
      </w:r>
      <w:bookmarkEnd w:id="143"/>
      <w:r>
        <w:rPr>
          <w:rFonts w:hint="eastAsia" w:ascii="宋体" w:hAnsi="宋体" w:eastAsia="宋体" w:cs="宋体"/>
          <w:b/>
          <w:bCs w:val="0"/>
          <w:color w:val="auto"/>
          <w:sz w:val="24"/>
          <w:szCs w:val="24"/>
          <w:highlight w:val="none"/>
        </w:rPr>
        <w:tab/>
      </w:r>
    </w:p>
    <w:p w14:paraId="1BC75A63">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.1采购代理机构应当在评审结束后2个工作日内将评审报告送采购人确认。</w:t>
      </w:r>
    </w:p>
    <w:p w14:paraId="6419A3B0">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采购人应当在收到评审报告后5个工作日内，从评审报告提出的成交候选</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中，按照排序由高到低的原则确定成交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，也可以书面授权磋商小组直接确定成交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。采购人逾期未确定成交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且不提出异议的，视为确定评审报告提出的排序第一的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p>
    <w:p w14:paraId="10BAEFF3">
      <w:pPr>
        <w:widowControl/>
        <w:ind w:firstLine="0" w:firstLineChars="0"/>
        <w:jc w:val="left"/>
        <w:outlineLvl w:val="2"/>
        <w:rPr>
          <w:rFonts w:hint="eastAsia" w:ascii="宋体" w:hAnsi="宋体" w:eastAsia="宋体" w:cs="宋体"/>
          <w:b/>
          <w:bCs w:val="0"/>
          <w:color w:val="auto"/>
          <w:sz w:val="24"/>
          <w:szCs w:val="24"/>
          <w:highlight w:val="none"/>
        </w:rPr>
      </w:pPr>
      <w:bookmarkStart w:id="144" w:name="_Toc17455"/>
      <w:bookmarkStart w:id="145" w:name="_Toc2346"/>
      <w:bookmarkStart w:id="146" w:name="_Toc325726028"/>
      <w:bookmarkStart w:id="147" w:name="_Toc376936759"/>
      <w:bookmarkStart w:id="148" w:name="_Toc2963"/>
      <w:bookmarkStart w:id="149" w:name="_Toc325726027"/>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8</w:t>
      </w:r>
      <w:r>
        <w:rPr>
          <w:rFonts w:hint="eastAsia" w:ascii="宋体" w:hAnsi="宋体" w:eastAsia="宋体" w:cs="宋体"/>
          <w:b/>
          <w:bCs w:val="0"/>
          <w:color w:val="auto"/>
          <w:sz w:val="24"/>
          <w:szCs w:val="24"/>
          <w:highlight w:val="none"/>
        </w:rPr>
        <w:t>.成交通知</w:t>
      </w:r>
      <w:bookmarkEnd w:id="144"/>
      <w:bookmarkEnd w:id="145"/>
      <w:bookmarkEnd w:id="146"/>
      <w:bookmarkEnd w:id="147"/>
      <w:bookmarkEnd w:id="148"/>
    </w:p>
    <w:p w14:paraId="50066F26">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.1采购人或者采购代理机构应当在成交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确定后2个工作日内，在发布采购公告网上公告成交结果，同时向成交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发出成交通知书。</w:t>
      </w:r>
    </w:p>
    <w:p w14:paraId="103C6C43">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.2《成交通知书》发出后，采购人改变成交结果的，或者成交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无正当理由放弃成交项目的，依法承担法律责任。</w:t>
      </w:r>
    </w:p>
    <w:p w14:paraId="5F17CD7C">
      <w:pPr>
        <w:ind w:firstLine="0" w:firstLineChars="0"/>
        <w:jc w:val="center"/>
        <w:rPr>
          <w:rFonts w:hint="eastAsia" w:ascii="宋体" w:hAnsi="宋体" w:eastAsia="宋体" w:cs="宋体"/>
          <w:b/>
          <w:bCs w:val="0"/>
          <w:color w:val="auto"/>
          <w:sz w:val="24"/>
          <w:szCs w:val="24"/>
          <w:highlight w:val="none"/>
        </w:rPr>
      </w:pPr>
      <w:bookmarkStart w:id="150" w:name="_Toc5556"/>
      <w:bookmarkStart w:id="151" w:name="_Toc18063"/>
      <w:bookmarkStart w:id="152" w:name="_Toc376936758"/>
      <w:r>
        <w:rPr>
          <w:rFonts w:hint="eastAsia" w:ascii="宋体" w:hAnsi="宋体" w:eastAsia="宋体" w:cs="宋体"/>
          <w:b/>
          <w:bCs w:val="0"/>
          <w:color w:val="auto"/>
          <w:sz w:val="24"/>
          <w:szCs w:val="24"/>
          <w:highlight w:val="none"/>
        </w:rPr>
        <w:t>七、授予合同</w:t>
      </w:r>
      <w:bookmarkEnd w:id="149"/>
      <w:bookmarkEnd w:id="150"/>
      <w:bookmarkEnd w:id="151"/>
      <w:bookmarkEnd w:id="152"/>
    </w:p>
    <w:p w14:paraId="03EE93D8">
      <w:pPr>
        <w:widowControl/>
        <w:ind w:firstLine="0" w:firstLineChars="0"/>
        <w:jc w:val="left"/>
        <w:outlineLvl w:val="2"/>
        <w:rPr>
          <w:rFonts w:hint="eastAsia" w:ascii="宋体" w:hAnsi="宋体" w:eastAsia="宋体" w:cs="宋体"/>
          <w:b/>
          <w:bCs w:val="0"/>
          <w:color w:val="auto"/>
          <w:sz w:val="24"/>
          <w:szCs w:val="24"/>
          <w:highlight w:val="none"/>
        </w:rPr>
      </w:pPr>
      <w:bookmarkStart w:id="153" w:name="_Toc867"/>
      <w:bookmarkStart w:id="154" w:name="_Toc325726029"/>
      <w:bookmarkStart w:id="155" w:name="_Toc921"/>
      <w:bookmarkStart w:id="156" w:name="_Toc376936760"/>
      <w:bookmarkStart w:id="157" w:name="_Toc28394"/>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9</w:t>
      </w:r>
      <w:r>
        <w:rPr>
          <w:rFonts w:hint="eastAsia" w:ascii="宋体" w:hAnsi="宋体" w:eastAsia="宋体" w:cs="宋体"/>
          <w:b/>
          <w:bCs w:val="0"/>
          <w:color w:val="auto"/>
          <w:sz w:val="24"/>
          <w:szCs w:val="24"/>
          <w:highlight w:val="none"/>
        </w:rPr>
        <w:t>.签订合同</w:t>
      </w:r>
      <w:bookmarkEnd w:id="153"/>
      <w:bookmarkEnd w:id="154"/>
      <w:bookmarkEnd w:id="155"/>
      <w:bookmarkEnd w:id="156"/>
      <w:bookmarkEnd w:id="157"/>
    </w:p>
    <w:p w14:paraId="75829613">
      <w:pPr>
        <w:ind w:firstLine="480"/>
        <w:jc w:val="left"/>
        <w:rPr>
          <w:rFonts w:hint="eastAsia" w:ascii="宋体" w:hAnsi="宋体" w:eastAsia="宋体" w:cs="宋体"/>
          <w:color w:val="auto"/>
          <w:sz w:val="24"/>
          <w:szCs w:val="24"/>
          <w:highlight w:val="none"/>
        </w:rPr>
      </w:pPr>
      <w:bookmarkStart w:id="158" w:name="_Toc325726030"/>
      <w:bookmarkStart w:id="159" w:name="_Toc376936761"/>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.1采购人与成交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应当在成交通知书发出之日起30日内，按照磋商文件确定的合同文本以及采购标的、服务要求等事项签订政府采购合同。</w:t>
      </w:r>
    </w:p>
    <w:p w14:paraId="07E66334">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.2采购人不得向成交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提出超出磋商文件以外的任何要求作为签订合同的条件，不得与成交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订立背离磋商文件确定的合同文本以及采购标的、规格型号、采购金额、采购数量、技术和服务要求等实质性内容的协议。</w:t>
      </w:r>
    </w:p>
    <w:p w14:paraId="07A7EC30">
      <w:pPr>
        <w:ind w:firstLine="480"/>
        <w:jc w:val="left"/>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lang w:val="en-US" w:eastAsia="zh-CN"/>
        </w:rPr>
        <w:t>19.3</w:t>
      </w:r>
      <w:r>
        <w:rPr>
          <w:rFonts w:hint="eastAsia" w:ascii="宋体" w:hAnsi="宋体" w:eastAsia="宋体" w:cs="宋体"/>
          <w:bCs/>
          <w:iCs/>
          <w:color w:val="auto"/>
          <w:sz w:val="24"/>
          <w:szCs w:val="24"/>
          <w:highlight w:val="none"/>
          <w:lang w:val="zh-CN"/>
        </w:rPr>
        <w:t>签订合同时，</w:t>
      </w:r>
      <w:r>
        <w:rPr>
          <w:rFonts w:hint="eastAsia" w:ascii="宋体" w:hAnsi="宋体" w:eastAsia="宋体" w:cs="宋体"/>
          <w:bCs/>
          <w:iCs/>
          <w:color w:val="auto"/>
          <w:sz w:val="24"/>
          <w:szCs w:val="24"/>
          <w:highlight w:val="none"/>
          <w:lang w:val="en-US" w:eastAsia="zh-CN"/>
        </w:rPr>
        <w:t>乙方</w:t>
      </w:r>
      <w:bookmarkStart w:id="303" w:name="_GoBack"/>
      <w:bookmarkEnd w:id="303"/>
      <w:r>
        <w:rPr>
          <w:rFonts w:hint="eastAsia" w:ascii="宋体" w:hAnsi="宋体" w:eastAsia="宋体" w:cs="宋体"/>
          <w:bCs/>
          <w:iCs/>
          <w:color w:val="auto"/>
          <w:sz w:val="24"/>
          <w:szCs w:val="24"/>
          <w:highlight w:val="none"/>
          <w:lang w:val="en-US" w:eastAsia="zh-CN"/>
        </w:rPr>
        <w:t>应当以支票、汇票、本票或者金融机构、担保机构出具的保函等非现金形式</w:t>
      </w:r>
      <w:r>
        <w:rPr>
          <w:rFonts w:hint="eastAsia" w:ascii="宋体" w:hAnsi="宋体" w:eastAsia="宋体" w:cs="宋体"/>
          <w:bCs/>
          <w:iCs/>
          <w:color w:val="auto"/>
          <w:sz w:val="24"/>
          <w:szCs w:val="24"/>
          <w:highlight w:val="none"/>
          <w:lang w:val="zh-CN"/>
        </w:rPr>
        <w:t>向</w:t>
      </w:r>
      <w:r>
        <w:rPr>
          <w:rFonts w:hint="eastAsia" w:ascii="宋体" w:hAnsi="宋体" w:eastAsia="宋体" w:cs="宋体"/>
          <w:bCs/>
          <w:iCs/>
          <w:color w:val="auto"/>
          <w:sz w:val="24"/>
          <w:szCs w:val="24"/>
          <w:highlight w:val="none"/>
          <w:lang w:val="en-US" w:eastAsia="zh-CN"/>
        </w:rPr>
        <w:t>采购人（甲方）缴纳履约保证金</w:t>
      </w:r>
      <w:r>
        <w:rPr>
          <w:rFonts w:hint="eastAsia" w:ascii="宋体" w:hAnsi="宋体" w:eastAsia="宋体" w:cs="宋体"/>
          <w:bCs/>
          <w:iCs/>
          <w:color w:val="auto"/>
          <w:sz w:val="24"/>
          <w:szCs w:val="24"/>
          <w:highlight w:val="none"/>
          <w:lang w:val="zh-CN"/>
        </w:rPr>
        <w:t>。履约</w:t>
      </w:r>
      <w:r>
        <w:rPr>
          <w:rFonts w:hint="eastAsia" w:ascii="宋体" w:hAnsi="宋体" w:eastAsia="宋体" w:cs="宋体"/>
          <w:bCs/>
          <w:iCs/>
          <w:color w:val="auto"/>
          <w:sz w:val="24"/>
          <w:szCs w:val="24"/>
          <w:highlight w:val="none"/>
          <w:lang w:val="en-US" w:eastAsia="zh-CN"/>
        </w:rPr>
        <w:t>保证金</w:t>
      </w:r>
      <w:r>
        <w:rPr>
          <w:rFonts w:hint="eastAsia" w:ascii="宋体" w:hAnsi="宋体" w:eastAsia="宋体" w:cs="宋体"/>
          <w:bCs/>
          <w:iCs/>
          <w:color w:val="auto"/>
          <w:sz w:val="24"/>
          <w:szCs w:val="24"/>
          <w:highlight w:val="none"/>
          <w:lang w:val="zh-CN"/>
        </w:rPr>
        <w:t>的数额为合同总金额的</w:t>
      </w:r>
      <w:r>
        <w:rPr>
          <w:rFonts w:hint="eastAsia" w:cs="宋体"/>
          <w:bCs/>
          <w:iCs/>
          <w:color w:val="auto"/>
          <w:sz w:val="24"/>
          <w:szCs w:val="24"/>
          <w:highlight w:val="none"/>
          <w:lang w:val="zh-CN"/>
        </w:rPr>
        <w:t>（</w:t>
      </w:r>
      <w:r>
        <w:rPr>
          <w:rFonts w:hint="eastAsia" w:cs="宋体"/>
          <w:bCs/>
          <w:iCs/>
          <w:color w:val="auto"/>
          <w:sz w:val="24"/>
          <w:szCs w:val="24"/>
          <w:highlight w:val="none"/>
          <w:lang w:val="en-US" w:eastAsia="zh-CN"/>
        </w:rPr>
        <w:t>按合同约定执行</w:t>
      </w:r>
      <w:r>
        <w:rPr>
          <w:rFonts w:hint="eastAsia" w:cs="宋体"/>
          <w:bCs/>
          <w:iCs/>
          <w:color w:val="auto"/>
          <w:sz w:val="24"/>
          <w:szCs w:val="24"/>
          <w:highlight w:val="none"/>
          <w:lang w:val="zh-CN"/>
        </w:rPr>
        <w:t>）</w:t>
      </w:r>
      <w:r>
        <w:rPr>
          <w:rFonts w:hint="eastAsia" w:ascii="宋体" w:hAnsi="宋体" w:eastAsia="宋体" w:cs="宋体"/>
          <w:bCs/>
          <w:iCs/>
          <w:color w:val="auto"/>
          <w:sz w:val="24"/>
          <w:szCs w:val="24"/>
          <w:highlight w:val="none"/>
          <w:lang w:val="zh-CN"/>
        </w:rPr>
        <w:t>。</w:t>
      </w:r>
    </w:p>
    <w:p w14:paraId="058DEB42">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拒绝签订政府采购合同的，采购人可以按照《政府采购竞争性磋商采购方式管理办法》第二十八条第二款规定的原则确定其他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作为成交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并签订政府采购合同，也可以重新开展采购活动。拒绝签订政府采购合同的成交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不得参加对该项目重新开展的采购活动。</w:t>
      </w:r>
    </w:p>
    <w:p w14:paraId="2D9F0B48">
      <w:pPr>
        <w:ind w:firstLine="0" w:firstLineChars="0"/>
        <w:jc w:val="center"/>
        <w:rPr>
          <w:rFonts w:hint="eastAsia" w:ascii="宋体" w:hAnsi="宋体" w:eastAsia="宋体" w:cs="宋体"/>
          <w:b/>
          <w:bCs w:val="0"/>
          <w:color w:val="auto"/>
          <w:sz w:val="24"/>
          <w:szCs w:val="24"/>
          <w:highlight w:val="none"/>
        </w:rPr>
      </w:pPr>
      <w:bookmarkStart w:id="160" w:name="_Toc896"/>
      <w:bookmarkStart w:id="161" w:name="_Toc22442"/>
      <w:r>
        <w:rPr>
          <w:rFonts w:hint="eastAsia" w:ascii="宋体" w:hAnsi="宋体" w:eastAsia="宋体" w:cs="宋体"/>
          <w:b/>
          <w:bCs w:val="0"/>
          <w:color w:val="auto"/>
          <w:sz w:val="24"/>
          <w:szCs w:val="24"/>
          <w:highlight w:val="none"/>
        </w:rPr>
        <w:t>八、</w:t>
      </w:r>
      <w:bookmarkEnd w:id="158"/>
      <w:bookmarkEnd w:id="159"/>
      <w:r>
        <w:rPr>
          <w:rFonts w:hint="eastAsia" w:ascii="宋体" w:hAnsi="宋体" w:eastAsia="宋体" w:cs="宋体"/>
          <w:b/>
          <w:bCs w:val="0"/>
          <w:color w:val="auto"/>
          <w:sz w:val="24"/>
          <w:szCs w:val="24"/>
          <w:highlight w:val="none"/>
        </w:rPr>
        <w:t>磋商活动终止</w:t>
      </w:r>
      <w:bookmarkEnd w:id="160"/>
      <w:bookmarkEnd w:id="161"/>
    </w:p>
    <w:p w14:paraId="4DDF3804">
      <w:pPr>
        <w:widowControl/>
        <w:ind w:firstLine="0" w:firstLineChars="0"/>
        <w:jc w:val="left"/>
        <w:outlineLvl w:val="2"/>
        <w:rPr>
          <w:rFonts w:hint="eastAsia" w:ascii="宋体" w:hAnsi="宋体" w:eastAsia="宋体" w:cs="宋体"/>
          <w:b/>
          <w:bCs w:val="0"/>
          <w:color w:val="auto"/>
          <w:sz w:val="24"/>
          <w:szCs w:val="24"/>
          <w:highlight w:val="none"/>
        </w:rPr>
      </w:pPr>
      <w:bookmarkStart w:id="162" w:name="_Toc11684"/>
      <w:bookmarkStart w:id="163" w:name="_Toc16427"/>
      <w:bookmarkStart w:id="164" w:name="_Toc7098"/>
      <w:bookmarkStart w:id="165" w:name="_Toc325726031"/>
      <w:bookmarkStart w:id="166" w:name="_Toc376936762"/>
      <w:r>
        <w:rPr>
          <w:rFonts w:hint="eastAsia" w:ascii="宋体" w:hAnsi="宋体" w:eastAsia="宋体" w:cs="宋体"/>
          <w:b/>
          <w:bCs w:val="0"/>
          <w:color w:val="auto"/>
          <w:sz w:val="24"/>
          <w:szCs w:val="24"/>
          <w:highlight w:val="none"/>
          <w:lang w:val="en-US" w:eastAsia="zh-CN"/>
        </w:rPr>
        <w:t>20</w:t>
      </w:r>
      <w:r>
        <w:rPr>
          <w:rFonts w:hint="eastAsia" w:ascii="宋体" w:hAnsi="宋体" w:eastAsia="宋体" w:cs="宋体"/>
          <w:b/>
          <w:bCs w:val="0"/>
          <w:color w:val="auto"/>
          <w:sz w:val="24"/>
          <w:szCs w:val="24"/>
          <w:highlight w:val="none"/>
        </w:rPr>
        <w:t>.终止情形</w:t>
      </w:r>
      <w:bookmarkEnd w:id="162"/>
      <w:bookmarkEnd w:id="163"/>
      <w:bookmarkEnd w:id="164"/>
    </w:p>
    <w:p w14:paraId="3B95EC7A">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.1</w:t>
      </w:r>
      <w:bookmarkEnd w:id="165"/>
      <w:bookmarkEnd w:id="166"/>
      <w:r>
        <w:rPr>
          <w:rFonts w:hint="eastAsia" w:ascii="宋体" w:hAnsi="宋体" w:eastAsia="宋体" w:cs="宋体"/>
          <w:color w:val="auto"/>
          <w:sz w:val="24"/>
          <w:szCs w:val="24"/>
          <w:highlight w:val="none"/>
        </w:rPr>
        <w:t>出现下列情形之一的，采购代理机构应当终止竞争性磋商采购活动，发布项目终止公告并说明原因，重新开展采购活动：</w:t>
      </w:r>
    </w:p>
    <w:p w14:paraId="3DEAD217">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（1）因情况变化，不再符合规定的竞争性磋商采购方式适用情形的；</w:t>
      </w:r>
    </w:p>
    <w:p w14:paraId="54369D3E">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32DE6469">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（3）除《政府采购竞争性磋商采购方式管理办法》第二十一条第三款规定的情形外，在采购过程中符合要求的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或者报价未超过采购预算的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787E46D1">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.2终止磋商活动后，由采购代理机构发布终止公告并说明原因。</w:t>
      </w:r>
      <w:bookmarkStart w:id="167" w:name="_Toc325726032"/>
    </w:p>
    <w:p w14:paraId="5987AA29">
      <w:pPr>
        <w:autoSpaceDE w:val="0"/>
        <w:autoSpaceDN w:val="0"/>
        <w:ind w:firstLine="0" w:firstLineChars="0"/>
        <w:jc w:val="center"/>
        <w:rPr>
          <w:rFonts w:hint="eastAsia" w:ascii="宋体" w:hAnsi="宋体" w:eastAsia="宋体" w:cs="宋体"/>
          <w:b/>
          <w:bCs w:val="0"/>
          <w:color w:val="auto"/>
          <w:sz w:val="24"/>
          <w:szCs w:val="24"/>
          <w:highlight w:val="none"/>
          <w:lang w:val="zh-CN"/>
        </w:rPr>
      </w:pPr>
      <w:bookmarkStart w:id="168" w:name="_Toc376936763"/>
      <w:bookmarkStart w:id="169" w:name="_Toc6646"/>
      <w:bookmarkStart w:id="170" w:name="_Toc27950"/>
      <w:r>
        <w:rPr>
          <w:rFonts w:hint="eastAsia" w:ascii="宋体" w:hAnsi="宋体" w:eastAsia="宋体" w:cs="宋体"/>
          <w:b/>
          <w:bCs w:val="0"/>
          <w:color w:val="auto"/>
          <w:sz w:val="24"/>
          <w:szCs w:val="24"/>
          <w:highlight w:val="none"/>
          <w:lang w:val="zh-CN"/>
        </w:rPr>
        <w:t>九、处罚</w:t>
      </w:r>
      <w:bookmarkEnd w:id="167"/>
      <w:bookmarkEnd w:id="168"/>
      <w:bookmarkEnd w:id="169"/>
      <w:bookmarkEnd w:id="170"/>
    </w:p>
    <w:p w14:paraId="527FEAC7">
      <w:pPr>
        <w:widowControl/>
        <w:ind w:firstLine="0" w:firstLineChars="0"/>
        <w:jc w:val="left"/>
        <w:outlineLvl w:val="2"/>
        <w:rPr>
          <w:rFonts w:hint="eastAsia" w:ascii="宋体" w:hAnsi="宋体" w:eastAsia="宋体" w:cs="宋体"/>
          <w:b/>
          <w:bCs w:val="0"/>
          <w:color w:val="auto"/>
          <w:sz w:val="24"/>
          <w:szCs w:val="24"/>
          <w:highlight w:val="none"/>
        </w:rPr>
      </w:pPr>
      <w:bookmarkStart w:id="171" w:name="_Toc17567"/>
      <w:bookmarkStart w:id="172" w:name="_Toc325726033"/>
      <w:bookmarkStart w:id="173" w:name="_Toc28018"/>
      <w:bookmarkStart w:id="174" w:name="_Toc376936764"/>
      <w:bookmarkStart w:id="175" w:name="_Toc6233"/>
      <w:r>
        <w:rPr>
          <w:rFonts w:hint="eastAsia" w:ascii="宋体" w:hAnsi="宋体" w:eastAsia="宋体" w:cs="宋体"/>
          <w:b/>
          <w:bCs w:val="0"/>
          <w:color w:val="auto"/>
          <w:sz w:val="24"/>
          <w:szCs w:val="24"/>
          <w:highlight w:val="none"/>
        </w:rPr>
        <w:t>2</w:t>
      </w:r>
      <w:r>
        <w:rPr>
          <w:rFonts w:hint="eastAsia" w:ascii="宋体" w:hAnsi="宋体" w:eastAsia="宋体" w:cs="宋体"/>
          <w:b/>
          <w:bCs w:val="0"/>
          <w:color w:val="auto"/>
          <w:sz w:val="24"/>
          <w:szCs w:val="24"/>
          <w:highlight w:val="none"/>
          <w:lang w:val="en-US" w:eastAsia="zh-CN"/>
        </w:rPr>
        <w:t>1</w:t>
      </w:r>
      <w:r>
        <w:rPr>
          <w:rFonts w:hint="eastAsia" w:ascii="宋体" w:hAnsi="宋体" w:eastAsia="宋体" w:cs="宋体"/>
          <w:b/>
          <w:bCs w:val="0"/>
          <w:color w:val="auto"/>
          <w:sz w:val="24"/>
          <w:szCs w:val="24"/>
          <w:highlight w:val="none"/>
        </w:rPr>
        <w:t>.处罚情形</w:t>
      </w:r>
      <w:bookmarkEnd w:id="171"/>
      <w:bookmarkEnd w:id="172"/>
      <w:bookmarkEnd w:id="173"/>
      <w:bookmarkEnd w:id="174"/>
      <w:bookmarkEnd w:id="175"/>
    </w:p>
    <w:p w14:paraId="2FC6C1F6">
      <w:pPr>
        <w:autoSpaceDE w:val="0"/>
        <w:autoSpaceDN w:val="0"/>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成交供应商</w:t>
      </w:r>
      <w:r>
        <w:rPr>
          <w:rFonts w:hint="eastAsia" w:ascii="宋体" w:hAnsi="宋体" w:eastAsia="宋体" w:cs="宋体"/>
          <w:color w:val="auto"/>
          <w:sz w:val="24"/>
          <w:szCs w:val="24"/>
          <w:highlight w:val="none"/>
          <w:lang w:val="zh-CN"/>
        </w:rPr>
        <w:t>有下列情形之一的，中标无效，磋商保证金不予退还。情节严重的，报同级财政部门依法进行处理：</w:t>
      </w:r>
    </w:p>
    <w:p w14:paraId="3AA44E7A">
      <w:pPr>
        <w:autoSpaceDE w:val="0"/>
        <w:autoSpaceDN w:val="0"/>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）提供虚假材料谋取中标、成交的；</w:t>
      </w:r>
    </w:p>
    <w:p w14:paraId="78E2AE8B">
      <w:pPr>
        <w:autoSpaceDE w:val="0"/>
        <w:autoSpaceDN w:val="0"/>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）采取不正当手段诋毁、排挤其他供应商的；</w:t>
      </w:r>
    </w:p>
    <w:p w14:paraId="380A6993">
      <w:pPr>
        <w:autoSpaceDE w:val="0"/>
        <w:autoSpaceDN w:val="0"/>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）与采购人、其他供应商或者采购代理机构恶意串通的；</w:t>
      </w:r>
    </w:p>
    <w:p w14:paraId="1D6AA03A">
      <w:pPr>
        <w:autoSpaceDE w:val="0"/>
        <w:autoSpaceDN w:val="0"/>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）向采购人、采购代理机构行贿或者提供其他不正当利益的；</w:t>
      </w:r>
    </w:p>
    <w:p w14:paraId="4550ED77">
      <w:pPr>
        <w:autoSpaceDE w:val="0"/>
        <w:autoSpaceDN w:val="0"/>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）在招标采购过程中与采购人进行协商谈判的；</w:t>
      </w:r>
    </w:p>
    <w:p w14:paraId="15C19CBA">
      <w:pPr>
        <w:autoSpaceDE w:val="0"/>
        <w:autoSpaceDN w:val="0"/>
        <w:ind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）向磋商小组行贿或者提供其他不正当利益。</w:t>
      </w:r>
    </w:p>
    <w:p w14:paraId="54973056">
      <w:pPr>
        <w:rPr>
          <w:rFonts w:hint="eastAsia" w:ascii="宋体" w:hAnsi="宋体" w:eastAsia="宋体" w:cs="宋体"/>
          <w:b/>
          <w:bCs w:val="0"/>
          <w:color w:val="auto"/>
          <w:sz w:val="24"/>
          <w:szCs w:val="24"/>
          <w:highlight w:val="none"/>
        </w:rPr>
      </w:pPr>
      <w:bookmarkStart w:id="176" w:name="_Toc376936765"/>
      <w:bookmarkStart w:id="177" w:name="_Toc19538"/>
      <w:bookmarkStart w:id="178" w:name="_Toc16406"/>
      <w:bookmarkStart w:id="179" w:name="_Toc325726034"/>
    </w:p>
    <w:p w14:paraId="40316D3D">
      <w:pPr>
        <w:ind w:firstLine="0" w:firstLineChars="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十、其他</w:t>
      </w:r>
      <w:bookmarkEnd w:id="176"/>
      <w:bookmarkEnd w:id="177"/>
      <w:bookmarkEnd w:id="178"/>
      <w:bookmarkEnd w:id="179"/>
    </w:p>
    <w:p w14:paraId="23407C14">
      <w:pPr>
        <w:ind w:firstLine="480"/>
        <w:jc w:val="left"/>
        <w:rPr>
          <w:rFonts w:hint="eastAsia" w:ascii="宋体" w:hAnsi="宋体" w:eastAsia="宋体" w:cs="宋体"/>
          <w:b/>
          <w:color w:val="auto"/>
          <w:kern w:val="28"/>
          <w:sz w:val="24"/>
          <w:szCs w:val="24"/>
          <w:highlight w:val="none"/>
        </w:rPr>
      </w:pPr>
      <w:r>
        <w:rPr>
          <w:rFonts w:hint="eastAsia" w:ascii="宋体" w:hAnsi="宋体" w:eastAsia="宋体" w:cs="宋体"/>
          <w:color w:val="auto"/>
          <w:sz w:val="24"/>
          <w:szCs w:val="24"/>
          <w:highlight w:val="none"/>
        </w:rPr>
        <w:t>其他未尽事宜，按照《中华人民共和国政府采购法》、《中华人民共和国民法典》、《中华人民共和国政府采购法实施条例》、《政府采购竞争性磋商采购方式管理办法》等法律法规的有关条款执行。</w:t>
      </w:r>
    </w:p>
    <w:p w14:paraId="7F97E4F5">
      <w:pPr>
        <w:pStyle w:val="22"/>
        <w:ind w:firstLine="0" w:firstLineChars="0"/>
        <w:rPr>
          <w:rFonts w:hint="eastAsia" w:ascii="宋体" w:hAnsi="宋体" w:eastAsia="宋体" w:cs="宋体"/>
          <w:b/>
          <w:color w:val="auto"/>
          <w:kern w:val="28"/>
          <w:sz w:val="24"/>
          <w:szCs w:val="24"/>
          <w:highlight w:val="none"/>
        </w:rPr>
      </w:pPr>
    </w:p>
    <w:p w14:paraId="36B928A6">
      <w:pPr>
        <w:rPr>
          <w:rFonts w:hint="eastAsia" w:cs="宋体"/>
          <w:b/>
          <w:bCs/>
          <w:kern w:val="0"/>
          <w:sz w:val="48"/>
          <w:szCs w:val="48"/>
          <w:highlight w:val="none"/>
          <w:lang w:val="en-US" w:eastAsia="zh-CN"/>
        </w:rPr>
      </w:pPr>
      <w:bookmarkStart w:id="180" w:name="_Toc152042546"/>
      <w:bookmarkStart w:id="181" w:name="_Toc152045767"/>
      <w:bookmarkStart w:id="182" w:name="_Toc179632785"/>
      <w:bookmarkStart w:id="183" w:name="_Toc22992"/>
      <w:bookmarkStart w:id="184" w:name="_Toc144974826"/>
      <w:r>
        <w:rPr>
          <w:rFonts w:hint="eastAsia" w:cs="宋体"/>
          <w:b/>
          <w:bCs/>
          <w:kern w:val="0"/>
          <w:sz w:val="48"/>
          <w:szCs w:val="48"/>
          <w:highlight w:val="none"/>
          <w:lang w:val="en-US" w:eastAsia="zh-CN"/>
        </w:rPr>
        <w:br w:type="page"/>
      </w:r>
    </w:p>
    <w:p w14:paraId="4DAFC6E6">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cs="宋体"/>
          <w:b/>
          <w:bCs/>
          <w:kern w:val="0"/>
          <w:sz w:val="48"/>
          <w:szCs w:val="48"/>
          <w:highlight w:val="none"/>
          <w:lang w:val="en-US" w:eastAsia="zh-CN"/>
        </w:rPr>
      </w:pPr>
    </w:p>
    <w:p w14:paraId="401E1F00">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jc w:val="center"/>
        <w:textAlignment w:val="baseline"/>
        <w:rPr>
          <w:rFonts w:hint="eastAsia" w:cs="宋体"/>
          <w:b/>
          <w:bCs/>
          <w:kern w:val="0"/>
          <w:sz w:val="48"/>
          <w:szCs w:val="48"/>
          <w:highlight w:val="none"/>
          <w:lang w:val="en-US" w:eastAsia="zh-CN"/>
        </w:rPr>
      </w:pPr>
    </w:p>
    <w:bookmarkEnd w:id="180"/>
    <w:bookmarkEnd w:id="181"/>
    <w:bookmarkEnd w:id="182"/>
    <w:bookmarkEnd w:id="183"/>
    <w:bookmarkEnd w:id="184"/>
    <w:p w14:paraId="3367C227">
      <w:pPr>
        <w:keepNext/>
        <w:keepLines/>
        <w:widowControl/>
        <w:snapToGrid w:val="0"/>
        <w:spacing w:line="400" w:lineRule="atLeast"/>
        <w:ind w:firstLine="723" w:firstLineChars="200"/>
        <w:outlineLvl w:val="0"/>
        <w:rPr>
          <w:rFonts w:hint="eastAsia" w:ascii="宋体" w:hAnsi="宋体"/>
          <w:color w:val="auto"/>
          <w:highlight w:val="none"/>
        </w:rPr>
      </w:pPr>
      <w:bookmarkStart w:id="185" w:name="_Toc16716"/>
      <w:r>
        <w:rPr>
          <w:rFonts w:hint="eastAsia" w:ascii="宋体"/>
          <w:b/>
          <w:color w:val="auto"/>
          <w:kern w:val="28"/>
          <w:sz w:val="36"/>
          <w:szCs w:val="20"/>
          <w:highlight w:val="none"/>
        </w:rPr>
        <w:t xml:space="preserve"> </w:t>
      </w:r>
      <w:bookmarkStart w:id="186" w:name="_Toc11055"/>
      <w:r>
        <w:rPr>
          <w:rFonts w:hint="eastAsia" w:ascii="宋体"/>
          <w:b/>
          <w:color w:val="auto"/>
          <w:kern w:val="28"/>
          <w:sz w:val="36"/>
          <w:szCs w:val="20"/>
          <w:highlight w:val="none"/>
        </w:rPr>
        <w:t>青海省政府采购项目合同书范本（服务类）</w:t>
      </w:r>
      <w:bookmarkEnd w:id="185"/>
      <w:bookmarkEnd w:id="186"/>
    </w:p>
    <w:p w14:paraId="44689EE5">
      <w:pPr>
        <w:ind w:firstLine="480"/>
        <w:rPr>
          <w:rFonts w:hint="eastAsia"/>
          <w:color w:val="auto"/>
          <w:highlight w:val="none"/>
        </w:rPr>
      </w:pPr>
    </w:p>
    <w:p w14:paraId="3AD8C1EE">
      <w:pPr>
        <w:pStyle w:val="2"/>
        <w:numPr>
          <w:ilvl w:val="0"/>
          <w:numId w:val="0"/>
        </w:numPr>
        <w:jc w:val="both"/>
        <w:rPr>
          <w:rFonts w:hint="eastAsia"/>
          <w:color w:val="auto"/>
          <w:sz w:val="48"/>
          <w:szCs w:val="48"/>
          <w:highlight w:val="none"/>
        </w:rPr>
      </w:pPr>
      <w:bookmarkStart w:id="187" w:name="_Toc373936315"/>
      <w:bookmarkStart w:id="188" w:name="_Toc373954603"/>
      <w:bookmarkStart w:id="189" w:name="_Toc375576842"/>
      <w:bookmarkStart w:id="190" w:name="_Toc14671"/>
      <w:bookmarkStart w:id="191" w:name="_Toc10428"/>
      <w:bookmarkStart w:id="192" w:name="_Toc25781"/>
    </w:p>
    <w:p w14:paraId="1A0292ED">
      <w:pPr>
        <w:pStyle w:val="2"/>
        <w:numPr>
          <w:ilvl w:val="0"/>
          <w:numId w:val="0"/>
        </w:numPr>
        <w:jc w:val="center"/>
        <w:rPr>
          <w:rFonts w:hint="eastAsia" w:ascii="宋体" w:hAnsi="宋体" w:eastAsia="宋体" w:cs="宋体"/>
          <w:b/>
          <w:bCs/>
          <w:color w:val="auto"/>
          <w:sz w:val="48"/>
          <w:szCs w:val="48"/>
          <w:highlight w:val="none"/>
        </w:rPr>
      </w:pPr>
      <w:bookmarkStart w:id="193" w:name="_Toc3003"/>
      <w:r>
        <w:rPr>
          <w:rFonts w:hint="eastAsia" w:ascii="宋体" w:hAnsi="宋体" w:eastAsia="宋体" w:cs="宋体"/>
          <w:b/>
          <w:bCs/>
          <w:color w:val="auto"/>
          <w:sz w:val="48"/>
          <w:szCs w:val="48"/>
          <w:highlight w:val="none"/>
        </w:rPr>
        <w:t>青海省政府采购项目合同</w:t>
      </w:r>
      <w:bookmarkEnd w:id="187"/>
      <w:bookmarkEnd w:id="188"/>
      <w:bookmarkEnd w:id="189"/>
      <w:r>
        <w:rPr>
          <w:rFonts w:hint="eastAsia" w:ascii="宋体" w:hAnsi="宋体" w:eastAsia="宋体" w:cs="宋体"/>
          <w:b/>
          <w:bCs/>
          <w:color w:val="auto"/>
          <w:sz w:val="48"/>
          <w:szCs w:val="48"/>
          <w:highlight w:val="none"/>
        </w:rPr>
        <w:t>书</w:t>
      </w:r>
      <w:bookmarkEnd w:id="190"/>
      <w:bookmarkEnd w:id="191"/>
      <w:bookmarkEnd w:id="192"/>
      <w:bookmarkEnd w:id="193"/>
    </w:p>
    <w:p w14:paraId="5292333F">
      <w:pPr>
        <w:ind w:firstLine="480"/>
        <w:rPr>
          <w:rFonts w:hint="eastAsia"/>
          <w:color w:val="auto"/>
          <w:highlight w:val="none"/>
        </w:rPr>
      </w:pPr>
    </w:p>
    <w:p w14:paraId="1511C46F">
      <w:pPr>
        <w:ind w:firstLine="0" w:firstLineChars="0"/>
        <w:rPr>
          <w:rFonts w:hint="eastAsia"/>
          <w:color w:val="auto"/>
          <w:highlight w:val="none"/>
        </w:rPr>
      </w:pPr>
    </w:p>
    <w:p w14:paraId="1505ED85">
      <w:pPr>
        <w:spacing w:line="360" w:lineRule="auto"/>
        <w:ind w:left="2710" w:leftChars="301" w:hanging="2108" w:hangingChars="700"/>
        <w:rPr>
          <w:b/>
          <w:color w:val="auto"/>
          <w:sz w:val="30"/>
          <w:szCs w:val="30"/>
          <w:highlight w:val="none"/>
          <w:u w:val="single"/>
        </w:rPr>
      </w:pPr>
      <w:r>
        <w:rPr>
          <w:rFonts w:hint="eastAsia"/>
          <w:b/>
          <w:color w:val="auto"/>
          <w:sz w:val="30"/>
          <w:szCs w:val="30"/>
          <w:highlight w:val="none"/>
          <w:lang w:eastAsia="zh-CN"/>
        </w:rPr>
        <w:t>采购项目名称：</w:t>
      </w:r>
      <w:r>
        <w:rPr>
          <w:rFonts w:hint="eastAsia"/>
          <w:b/>
          <w:color w:val="auto"/>
          <w:sz w:val="30"/>
          <w:szCs w:val="30"/>
          <w:highlight w:val="none"/>
          <w:u w:val="single"/>
          <w:lang w:eastAsia="zh-CN"/>
        </w:rPr>
        <w:t>水资源专题调查评价</w:t>
      </w:r>
      <w:r>
        <w:rPr>
          <w:rFonts w:hint="eastAsia"/>
          <w:b/>
          <w:color w:val="auto"/>
          <w:sz w:val="30"/>
          <w:szCs w:val="30"/>
          <w:highlight w:val="none"/>
          <w:u w:val="single"/>
        </w:rPr>
        <w:t xml:space="preserve">                                 </w:t>
      </w:r>
    </w:p>
    <w:p w14:paraId="0019F100">
      <w:pPr>
        <w:adjustRightInd w:val="0"/>
        <w:spacing w:line="360" w:lineRule="auto"/>
        <w:ind w:right="-236" w:rightChars="-118"/>
        <w:textAlignment w:val="baseline"/>
        <w:rPr>
          <w:rFonts w:hint="eastAsia" w:ascii="Times New Roman" w:hAnsi="Times New Roman" w:eastAsia="宋体" w:cs="Times New Roman"/>
          <w:b/>
          <w:bCs/>
          <w:iCs/>
          <w:color w:val="auto"/>
          <w:sz w:val="30"/>
          <w:szCs w:val="30"/>
          <w:highlight w:val="none"/>
          <w:u w:val="single"/>
          <w:lang w:eastAsia="zh-CN"/>
        </w:rPr>
      </w:pPr>
      <w:r>
        <w:rPr>
          <w:rFonts w:hint="eastAsia"/>
          <w:b/>
          <w:color w:val="auto"/>
          <w:sz w:val="30"/>
          <w:szCs w:val="30"/>
          <w:highlight w:val="none"/>
        </w:rPr>
        <w:t>采购项目编号：</w:t>
      </w:r>
      <w:r>
        <w:rPr>
          <w:rFonts w:hint="eastAsia" w:ascii="Times New Roman" w:hAnsi="Times New Roman" w:cs="Times New Roman"/>
          <w:b/>
          <w:bCs/>
          <w:iCs/>
          <w:color w:val="auto"/>
          <w:sz w:val="30"/>
          <w:szCs w:val="30"/>
          <w:highlight w:val="none"/>
          <w:u w:val="single"/>
          <w:lang w:eastAsia="zh-CN"/>
        </w:rPr>
        <w:t>衡正国际竞磋（服务）2025-014</w:t>
      </w:r>
    </w:p>
    <w:p w14:paraId="3A8A7C33">
      <w:pPr>
        <w:spacing w:line="360" w:lineRule="auto"/>
        <w:rPr>
          <w:rFonts w:hint="eastAsia"/>
          <w:b/>
          <w:color w:val="auto"/>
          <w:sz w:val="30"/>
          <w:szCs w:val="30"/>
          <w:highlight w:val="none"/>
          <w:u w:val="single"/>
        </w:rPr>
      </w:pPr>
      <w:r>
        <w:rPr>
          <w:rFonts w:hint="eastAsia"/>
          <w:b/>
          <w:color w:val="auto"/>
          <w:sz w:val="30"/>
          <w:szCs w:val="30"/>
          <w:highlight w:val="none"/>
        </w:rPr>
        <w:t>采购合同编号：</w:t>
      </w:r>
      <w:r>
        <w:rPr>
          <w:rFonts w:hint="eastAsia"/>
          <w:b/>
          <w:color w:val="auto"/>
          <w:sz w:val="30"/>
          <w:szCs w:val="30"/>
          <w:highlight w:val="none"/>
          <w:u w:val="single"/>
          <w:lang w:val="en-US" w:eastAsia="zh-CN"/>
        </w:rPr>
        <w:t>HZGJ</w:t>
      </w:r>
      <w:r>
        <w:rPr>
          <w:rFonts w:hint="eastAsia" w:ascii="宋体" w:hAnsi="宋体" w:cs="宋体"/>
          <w:b/>
          <w:bCs/>
          <w:color w:val="auto"/>
          <w:kern w:val="0"/>
          <w:sz w:val="30"/>
          <w:szCs w:val="30"/>
          <w:highlight w:val="none"/>
          <w:u w:val="single"/>
          <w:lang w:val="en-US" w:eastAsia="zh-CN"/>
        </w:rPr>
        <w:t>-2025-0</w:t>
      </w:r>
      <w:r>
        <w:rPr>
          <w:rFonts w:hint="eastAsia" w:cs="宋体"/>
          <w:b/>
          <w:bCs/>
          <w:color w:val="auto"/>
          <w:kern w:val="0"/>
          <w:sz w:val="30"/>
          <w:szCs w:val="30"/>
          <w:highlight w:val="none"/>
          <w:u w:val="single"/>
          <w:lang w:val="en-US" w:eastAsia="zh-CN"/>
        </w:rPr>
        <w:t>14</w:t>
      </w:r>
      <w:r>
        <w:rPr>
          <w:rFonts w:hint="eastAsia"/>
          <w:b/>
          <w:color w:val="auto"/>
          <w:sz w:val="30"/>
          <w:szCs w:val="30"/>
          <w:highlight w:val="none"/>
          <w:u w:val="single"/>
          <w:lang w:val="en-US" w:eastAsia="zh-CN"/>
        </w:rPr>
        <w:t xml:space="preserve"> </w:t>
      </w:r>
      <w:r>
        <w:rPr>
          <w:rFonts w:hint="eastAsia"/>
          <w:b/>
          <w:color w:val="auto"/>
          <w:sz w:val="30"/>
          <w:szCs w:val="30"/>
          <w:highlight w:val="none"/>
          <w:u w:val="single"/>
        </w:rPr>
        <w:t xml:space="preserve">   </w:t>
      </w:r>
      <w:r>
        <w:rPr>
          <w:rFonts w:hint="eastAsia"/>
          <w:b/>
          <w:color w:val="auto"/>
          <w:sz w:val="30"/>
          <w:szCs w:val="30"/>
          <w:highlight w:val="none"/>
          <w:u w:val="single"/>
          <w:lang w:val="en-US" w:eastAsia="zh-CN"/>
        </w:rPr>
        <w:t xml:space="preserve">       </w:t>
      </w:r>
      <w:r>
        <w:rPr>
          <w:rFonts w:hint="eastAsia"/>
          <w:b/>
          <w:color w:val="auto"/>
          <w:sz w:val="30"/>
          <w:szCs w:val="30"/>
          <w:highlight w:val="none"/>
          <w:u w:val="single"/>
        </w:rPr>
        <w:t xml:space="preserve">       </w:t>
      </w:r>
    </w:p>
    <w:p w14:paraId="214569CD">
      <w:pPr>
        <w:spacing w:line="360" w:lineRule="auto"/>
        <w:rPr>
          <w:rFonts w:hint="eastAsia"/>
          <w:b/>
          <w:color w:val="auto"/>
          <w:sz w:val="30"/>
          <w:szCs w:val="30"/>
          <w:highlight w:val="none"/>
        </w:rPr>
      </w:pPr>
      <w:r>
        <w:rPr>
          <w:rFonts w:hint="eastAsia"/>
          <w:b/>
          <w:color w:val="auto"/>
          <w:sz w:val="30"/>
          <w:szCs w:val="30"/>
          <w:highlight w:val="none"/>
        </w:rPr>
        <w:t>合同金额（人民币）：</w:t>
      </w:r>
      <w:r>
        <w:rPr>
          <w:rFonts w:hint="eastAsia"/>
          <w:b/>
          <w:color w:val="auto"/>
          <w:sz w:val="30"/>
          <w:szCs w:val="30"/>
          <w:highlight w:val="none"/>
          <w:u w:val="single"/>
        </w:rPr>
        <w:t xml:space="preserve">                   </w:t>
      </w:r>
      <w:r>
        <w:rPr>
          <w:rFonts w:hint="eastAsia"/>
          <w:b/>
          <w:color w:val="auto"/>
          <w:sz w:val="30"/>
          <w:szCs w:val="30"/>
          <w:highlight w:val="none"/>
          <w:u w:val="single"/>
          <w:lang w:val="en-US" w:eastAsia="zh-CN"/>
        </w:rPr>
        <w:t xml:space="preserve">       </w:t>
      </w:r>
      <w:r>
        <w:rPr>
          <w:rFonts w:hint="eastAsia"/>
          <w:b/>
          <w:color w:val="auto"/>
          <w:sz w:val="30"/>
          <w:szCs w:val="30"/>
          <w:highlight w:val="none"/>
          <w:u w:val="single"/>
        </w:rPr>
        <w:t xml:space="preserve">         </w:t>
      </w:r>
      <w:r>
        <w:rPr>
          <w:rFonts w:hint="eastAsia"/>
          <w:b/>
          <w:color w:val="auto"/>
          <w:sz w:val="30"/>
          <w:szCs w:val="30"/>
          <w:highlight w:val="none"/>
        </w:rPr>
        <w:t xml:space="preserve">                                     </w:t>
      </w:r>
    </w:p>
    <w:p w14:paraId="074FAA12">
      <w:pPr>
        <w:spacing w:line="360" w:lineRule="auto"/>
        <w:jc w:val="left"/>
        <w:rPr>
          <w:b/>
          <w:color w:val="auto"/>
          <w:sz w:val="30"/>
          <w:szCs w:val="30"/>
          <w:highlight w:val="none"/>
        </w:rPr>
      </w:pPr>
      <w:r>
        <w:rPr>
          <w:rFonts w:hint="eastAsia"/>
          <w:b/>
          <w:color w:val="auto"/>
          <w:sz w:val="30"/>
          <w:szCs w:val="30"/>
          <w:highlight w:val="none"/>
        </w:rPr>
        <w:t>采购单位（甲方）：</w:t>
      </w:r>
      <w:r>
        <w:rPr>
          <w:rFonts w:hint="eastAsia"/>
          <w:b/>
          <w:color w:val="auto"/>
          <w:sz w:val="30"/>
          <w:szCs w:val="30"/>
          <w:highlight w:val="none"/>
          <w:u w:val="single"/>
        </w:rPr>
        <w:t xml:space="preserve">                </w:t>
      </w:r>
      <w:r>
        <w:rPr>
          <w:rFonts w:hint="eastAsia"/>
          <w:b/>
          <w:color w:val="auto"/>
          <w:sz w:val="30"/>
          <w:szCs w:val="30"/>
          <w:highlight w:val="none"/>
          <w:u w:val="single"/>
          <w:lang w:val="en-US" w:eastAsia="zh-CN"/>
        </w:rPr>
        <w:t xml:space="preserve">      </w:t>
      </w:r>
      <w:r>
        <w:rPr>
          <w:rFonts w:hint="eastAsia"/>
          <w:b/>
          <w:color w:val="auto"/>
          <w:sz w:val="30"/>
          <w:szCs w:val="30"/>
          <w:highlight w:val="none"/>
          <w:u w:val="single"/>
        </w:rPr>
        <w:t xml:space="preserve">      </w:t>
      </w:r>
      <w:r>
        <w:rPr>
          <w:rFonts w:hint="eastAsia"/>
          <w:b/>
          <w:color w:val="auto"/>
          <w:sz w:val="30"/>
          <w:szCs w:val="30"/>
          <w:highlight w:val="none"/>
        </w:rPr>
        <w:t>（盖章）</w:t>
      </w:r>
    </w:p>
    <w:p w14:paraId="60FF44EC">
      <w:pPr>
        <w:spacing w:line="360" w:lineRule="auto"/>
        <w:jc w:val="left"/>
        <w:rPr>
          <w:rFonts w:hint="eastAsia"/>
          <w:b/>
          <w:color w:val="auto"/>
          <w:sz w:val="30"/>
          <w:szCs w:val="30"/>
          <w:highlight w:val="none"/>
          <w:u w:val="single"/>
        </w:rPr>
      </w:pPr>
      <w:r>
        <w:rPr>
          <w:rFonts w:hint="eastAsia"/>
          <w:b/>
          <w:color w:val="auto"/>
          <w:sz w:val="30"/>
          <w:szCs w:val="30"/>
          <w:highlight w:val="none"/>
        </w:rPr>
        <w:t>成交供应商（乙方）：</w:t>
      </w:r>
      <w:r>
        <w:rPr>
          <w:rFonts w:hint="eastAsia"/>
          <w:b/>
          <w:color w:val="auto"/>
          <w:sz w:val="30"/>
          <w:szCs w:val="30"/>
          <w:highlight w:val="none"/>
          <w:u w:val="single"/>
        </w:rPr>
        <w:t xml:space="preserve">                 </w:t>
      </w:r>
      <w:r>
        <w:rPr>
          <w:rFonts w:hint="eastAsia"/>
          <w:b/>
          <w:color w:val="auto"/>
          <w:sz w:val="30"/>
          <w:szCs w:val="30"/>
          <w:highlight w:val="none"/>
          <w:u w:val="single"/>
          <w:lang w:val="en-US" w:eastAsia="zh-CN"/>
        </w:rPr>
        <w:t xml:space="preserve">      </w:t>
      </w:r>
      <w:r>
        <w:rPr>
          <w:rFonts w:hint="eastAsia"/>
          <w:b/>
          <w:color w:val="auto"/>
          <w:sz w:val="30"/>
          <w:szCs w:val="30"/>
          <w:highlight w:val="none"/>
          <w:u w:val="single"/>
        </w:rPr>
        <w:t xml:space="preserve">   </w:t>
      </w:r>
      <w:r>
        <w:rPr>
          <w:rFonts w:hint="eastAsia"/>
          <w:b/>
          <w:color w:val="auto"/>
          <w:sz w:val="30"/>
          <w:szCs w:val="30"/>
          <w:highlight w:val="none"/>
        </w:rPr>
        <w:t>（盖章）</w:t>
      </w:r>
    </w:p>
    <w:p w14:paraId="3992B492">
      <w:pPr>
        <w:spacing w:line="480" w:lineRule="auto"/>
        <w:rPr>
          <w:b/>
          <w:color w:val="auto"/>
          <w:sz w:val="30"/>
          <w:szCs w:val="30"/>
          <w:highlight w:val="none"/>
        </w:rPr>
      </w:pPr>
      <w:r>
        <w:rPr>
          <w:rFonts w:hint="eastAsia"/>
          <w:b/>
          <w:color w:val="auto"/>
          <w:sz w:val="30"/>
          <w:szCs w:val="30"/>
          <w:highlight w:val="none"/>
        </w:rPr>
        <w:t>磋商日期：</w:t>
      </w:r>
      <w:r>
        <w:rPr>
          <w:rFonts w:hint="eastAsia"/>
          <w:b/>
          <w:color w:val="auto"/>
          <w:sz w:val="30"/>
          <w:szCs w:val="30"/>
          <w:highlight w:val="none"/>
          <w:u w:val="single"/>
          <w:lang w:val="en-US" w:eastAsia="zh-CN"/>
        </w:rPr>
        <w:t xml:space="preserve">     </w:t>
      </w:r>
      <w:r>
        <w:rPr>
          <w:rFonts w:hint="eastAsia"/>
          <w:b/>
          <w:color w:val="auto"/>
          <w:sz w:val="30"/>
          <w:szCs w:val="30"/>
          <w:highlight w:val="none"/>
          <w:u w:val="none"/>
        </w:rPr>
        <w:t xml:space="preserve">                              </w:t>
      </w:r>
      <w:r>
        <w:rPr>
          <w:rFonts w:hint="eastAsia"/>
          <w:b/>
          <w:color w:val="auto"/>
          <w:sz w:val="30"/>
          <w:szCs w:val="30"/>
          <w:highlight w:val="none"/>
          <w:u w:val="none"/>
          <w:lang w:val="en-US" w:eastAsia="zh-CN"/>
        </w:rPr>
        <w:t xml:space="preserve">      </w:t>
      </w:r>
      <w:r>
        <w:rPr>
          <w:rFonts w:hint="eastAsia"/>
          <w:b/>
          <w:color w:val="auto"/>
          <w:sz w:val="30"/>
          <w:szCs w:val="30"/>
          <w:highlight w:val="none"/>
          <w:u w:val="none"/>
        </w:rPr>
        <w:t xml:space="preserve">  </w:t>
      </w:r>
    </w:p>
    <w:p w14:paraId="65A5C79F">
      <w:pPr>
        <w:ind w:firstLine="482"/>
        <w:rPr>
          <w:rFonts w:hint="eastAsia" w:ascii="宋体" w:hAnsi="宋体"/>
          <w:b/>
          <w:bCs/>
          <w:color w:val="auto"/>
          <w:highlight w:val="none"/>
        </w:rPr>
      </w:pPr>
    </w:p>
    <w:p w14:paraId="706A2C39">
      <w:pPr>
        <w:autoSpaceDE w:val="0"/>
        <w:autoSpaceDN w:val="0"/>
        <w:adjustRightInd w:val="0"/>
        <w:spacing w:line="360" w:lineRule="auto"/>
        <w:ind w:left="0" w:leftChars="0" w:firstLine="0" w:firstLineChars="0"/>
        <w:rPr>
          <w:rFonts w:hint="eastAsia" w:ascii="宋体" w:hAnsi="宋体" w:cs="宋体"/>
          <w:b/>
          <w:bCs/>
          <w:color w:val="auto"/>
          <w:sz w:val="28"/>
          <w:szCs w:val="28"/>
          <w:highlight w:val="none"/>
          <w:lang w:val="en-US" w:eastAsia="zh-CN"/>
        </w:rPr>
      </w:pPr>
    </w:p>
    <w:p w14:paraId="5C739439">
      <w:pPr>
        <w:autoSpaceDE w:val="0"/>
        <w:autoSpaceDN w:val="0"/>
        <w:adjustRightInd w:val="0"/>
        <w:spacing w:line="360" w:lineRule="auto"/>
        <w:ind w:left="0" w:leftChars="0" w:firstLine="0" w:firstLineChars="0"/>
        <w:rPr>
          <w:rFonts w:hint="eastAsia" w:ascii="宋体" w:hAnsi="宋体" w:cs="宋体"/>
          <w:b/>
          <w:bCs/>
          <w:color w:val="auto"/>
          <w:sz w:val="28"/>
          <w:szCs w:val="28"/>
          <w:highlight w:val="none"/>
          <w:lang w:val="en-US" w:eastAsia="zh-CN"/>
        </w:rPr>
      </w:pPr>
    </w:p>
    <w:p w14:paraId="06B3365D">
      <w:pPr>
        <w:autoSpaceDE w:val="0"/>
        <w:autoSpaceDN w:val="0"/>
        <w:adjustRightInd w:val="0"/>
        <w:spacing w:line="360" w:lineRule="auto"/>
        <w:ind w:left="0" w:leftChars="0" w:firstLine="0" w:firstLineChars="0"/>
        <w:rPr>
          <w:rFonts w:hint="eastAsia" w:ascii="宋体" w:hAnsi="宋体" w:cs="宋体"/>
          <w:b/>
          <w:bCs/>
          <w:color w:val="auto"/>
          <w:sz w:val="28"/>
          <w:szCs w:val="28"/>
          <w:highlight w:val="none"/>
          <w:lang w:val="en-US" w:eastAsia="zh-CN"/>
        </w:rPr>
      </w:pPr>
    </w:p>
    <w:p w14:paraId="576D428D">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购</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人（以下简称甲方）：</w:t>
      </w:r>
    </w:p>
    <w:p w14:paraId="22E147FC">
      <w:pPr>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成交供应商（以下简称乙方）：</w:t>
      </w:r>
    </w:p>
    <w:p w14:paraId="35E128F8">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根据XXX年XX月XX日XX项目的磋商文件要求和采购机构出具的《成交通知书》，并经双方协商一致，达成合同总价款为XXX元的水资源专题调查评价项目采购合同：</w:t>
      </w:r>
    </w:p>
    <w:p w14:paraId="6835FB69">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一、签订本政府采购合同的依据</w:t>
      </w:r>
    </w:p>
    <w:p w14:paraId="29528B46">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本政府采购合同所附下列文件是构成本政府采购合同不可分割的部分：</w:t>
      </w:r>
    </w:p>
    <w:p w14:paraId="04F71A2A">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1.磋商文件；</w:t>
      </w:r>
    </w:p>
    <w:p w14:paraId="599C64C0">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2.磋商文件的澄清、变更公告；</w:t>
      </w:r>
    </w:p>
    <w:p w14:paraId="39F36164">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3.成交供应商提交的响应文件；</w:t>
      </w:r>
    </w:p>
    <w:p w14:paraId="32045562">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4.成交通知书。</w:t>
      </w:r>
    </w:p>
    <w:p w14:paraId="56FBB38F">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二、合同标的及金额</w:t>
      </w:r>
      <w:r>
        <w:rPr>
          <w:rFonts w:hint="eastAsia" w:ascii="宋体" w:hAnsi="宋体" w:eastAsia="宋体" w:cs="宋体"/>
          <w:sz w:val="24"/>
          <w:highlight w:val="none"/>
        </w:rPr>
        <w:tab/>
      </w:r>
      <w:r>
        <w:rPr>
          <w:rFonts w:hint="eastAsia" w:ascii="宋体" w:hAnsi="宋体" w:eastAsia="宋体" w:cs="宋体"/>
          <w:sz w:val="24"/>
          <w:highlight w:val="none"/>
        </w:rPr>
        <w:t xml:space="preserve">               单位：元</w:t>
      </w:r>
    </w:p>
    <w:p w14:paraId="21A5AD07">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根据上述政府采购合同文件要求，本政府采购合同的总金额为人民币（小写）XXX元，（大写）XXX元整。</w:t>
      </w:r>
    </w:p>
    <w:p w14:paraId="6DDBB20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本合同以人民币进行结算，合同总价包括：调查评价费、交通费、驻场费、采购代理服务费、税金及其他不可预见费等全部费用。</w:t>
      </w:r>
    </w:p>
    <w:p w14:paraId="7CE6B520">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三、服务内容</w:t>
      </w:r>
    </w:p>
    <w:p w14:paraId="771AFD7B">
      <w:pPr>
        <w:keepNext w:val="0"/>
        <w:keepLines w:val="0"/>
        <w:pageBreakBefore w:val="0"/>
        <w:kinsoku/>
        <w:wordWrap/>
        <w:overflowPunct/>
        <w:topLinePunct w:val="0"/>
        <w:bidi w:val="0"/>
        <w:adjustRightInd/>
        <w:snapToGrid/>
        <w:spacing w:line="48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在已有工作基础上，选取西宁市2015-2025年的相关数据，围绕西宁市城市发展，开展构建西宁市水资源调查评价为西宁市的水资源开发利用及管理提供参考依据</w:t>
      </w:r>
    </w:p>
    <w:p w14:paraId="176FC0E4">
      <w:pPr>
        <w:keepNext w:val="0"/>
        <w:keepLines w:val="0"/>
        <w:pageBreakBefore w:val="0"/>
        <w:widowControl/>
        <w:kinsoku/>
        <w:wordWrap/>
        <w:overflowPunct/>
        <w:topLinePunct w:val="0"/>
        <w:bidi w:val="0"/>
        <w:adjustRightInd/>
        <w:snapToGrid/>
        <w:spacing w:line="48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1、地下水系统特征及空间分布研究：利用地质数据和水文资料，研究地表水—地下水的补给来源、转化关系。</w:t>
      </w:r>
    </w:p>
    <w:p w14:paraId="1B10B030">
      <w:pPr>
        <w:keepNext w:val="0"/>
        <w:keepLines w:val="0"/>
        <w:pageBreakBefore w:val="0"/>
        <w:widowControl/>
        <w:kinsoku/>
        <w:wordWrap/>
        <w:overflowPunct/>
        <w:topLinePunct w:val="0"/>
        <w:bidi w:val="0"/>
        <w:adjustRightInd/>
        <w:snapToGrid/>
        <w:spacing w:line="48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2、开展地下水成矿模式研究:建立河谷平原区水质及水量模型，评估地下水资源量和地下水质量，预测变化趋势。</w:t>
      </w:r>
    </w:p>
    <w:p w14:paraId="40D2F967">
      <w:pPr>
        <w:keepNext w:val="0"/>
        <w:keepLines w:val="0"/>
        <w:pageBreakBefore w:val="0"/>
        <w:widowControl/>
        <w:kinsoku/>
        <w:wordWrap/>
        <w:overflowPunct/>
        <w:topLinePunct w:val="0"/>
        <w:bidi w:val="0"/>
        <w:adjustRightInd/>
        <w:snapToGrid/>
        <w:spacing w:line="48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3、中长期供需分析：根据西宁市空间规划、国民经济发展规划等相关规划，预测西宁市未来五年、十年对水资源的需求，并进行供需平衡分析。</w:t>
      </w:r>
    </w:p>
    <w:p w14:paraId="02ACD243">
      <w:pPr>
        <w:keepNext w:val="0"/>
        <w:keepLines w:val="0"/>
        <w:pageBreakBefore w:val="0"/>
        <w:widowControl/>
        <w:kinsoku/>
        <w:wordWrap/>
        <w:overflowPunct/>
        <w:topLinePunct w:val="0"/>
        <w:bidi w:val="0"/>
        <w:adjustRightInd/>
        <w:snapToGrid/>
        <w:spacing w:line="48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4、水资源承载力多目标评价：结合社会经济、生态及水资源利用效率，构建多目标权重模型，综合评价在水资源刚性约束条件下未来五年、十年的西宁市水资源承载能力。</w:t>
      </w:r>
    </w:p>
    <w:p w14:paraId="1F11DFCF">
      <w:pPr>
        <w:keepNext w:val="0"/>
        <w:keepLines w:val="0"/>
        <w:pageBreakBefore w:val="0"/>
        <w:widowControl/>
        <w:kinsoku/>
        <w:wordWrap/>
        <w:overflowPunct/>
        <w:topLinePunct w:val="0"/>
        <w:bidi w:val="0"/>
        <w:adjustRightInd/>
        <w:snapToGrid/>
        <w:spacing w:line="48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5、水资源承载能力提升措施研究：提出通过开源节流、优化配置等方式提高区域水资源可持续利用能力和适应性的具体方案。</w:t>
      </w:r>
    </w:p>
    <w:p w14:paraId="2132ABEC">
      <w:pPr>
        <w:keepNext w:val="0"/>
        <w:keepLines w:val="0"/>
        <w:pageBreakBefore w:val="0"/>
        <w:kinsoku/>
        <w:wordWrap/>
        <w:overflowPunct/>
        <w:topLinePunct w:val="0"/>
        <w:bidi w:val="0"/>
        <w:adjustRightInd/>
        <w:snapToGrid/>
        <w:spacing w:line="48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6、建立西宁市水资源数据库，并与其它自然资源和时空数据进行融合。</w:t>
      </w:r>
    </w:p>
    <w:p w14:paraId="124A89B3">
      <w:pPr>
        <w:keepNext w:val="0"/>
        <w:keepLines w:val="0"/>
        <w:pageBreakBefore w:val="0"/>
        <w:kinsoku/>
        <w:wordWrap/>
        <w:overflowPunct/>
        <w:topLinePunct w:val="0"/>
        <w:bidi w:val="0"/>
        <w:adjustRightInd/>
        <w:snapToGrid/>
        <w:spacing w:line="48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sz w:val="24"/>
          <w:highlight w:val="none"/>
        </w:rPr>
        <w:t>具体工作见专业技术设计书</w:t>
      </w:r>
    </w:p>
    <w:p w14:paraId="6D6486C2">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四、交付时间、地点和要求</w:t>
      </w:r>
    </w:p>
    <w:p w14:paraId="1D6D916F">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 xml:space="preserve">1.服务期：2026年11月30日前交付； </w:t>
      </w:r>
    </w:p>
    <w:p w14:paraId="5C83C501">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2.服务地点：西宁市</w:t>
      </w:r>
    </w:p>
    <w:p w14:paraId="201EB13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3.服务要求：</w:t>
      </w:r>
    </w:p>
    <w:p w14:paraId="6934B07E">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（1）乙方须按照磋商文件要求和响应文件，组织专业技术人员，配备相应的仪器设备进场开展工作；乙方进场人员和设备不符合招响应文件的规定，甲方有权拒绝接受。</w:t>
      </w:r>
    </w:p>
    <w:p w14:paraId="660619B8">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（2）乙方提供不符合招响应文件和本合同规定的产品及服务，甲方有权拒绝接受。</w:t>
      </w:r>
    </w:p>
    <w:p w14:paraId="6595B1E7">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（3）乙方应将提供的资料等应严格控制成果质量，提供完备的质量检查记录及内部组织的专家征求意见，如有缺失应及时补齐，否则视为逾期交付。</w:t>
      </w:r>
    </w:p>
    <w:p w14:paraId="7D35567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（4）验收标准：报告成果应内容完整、思路清晰、数据准确、技术创新，研究成果能为相关部门提供可行性的建议与指导。</w:t>
      </w:r>
    </w:p>
    <w:p w14:paraId="547AF94F">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（5）甲方在验收过程中发现乙方有违约问题，可按招、响应文件的规定要求乙方及时整改。</w:t>
      </w:r>
    </w:p>
    <w:p w14:paraId="4DE38EE8">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（6）乙方向甲方提供符合相关规定的发票。</w:t>
      </w:r>
    </w:p>
    <w:p w14:paraId="1D8912E9">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五、付款方式</w:t>
      </w:r>
    </w:p>
    <w:p w14:paraId="167A5540">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技术服务费由甲方按照项目工作进度按规定程序向西宁市财政局申请，分三期拨付给乙方，如甲方因支付系统故障、自然灾害等非甲方过错原因不能按期申请或拨付资金，不视为甲方违约，双方可另行协商调整支付时间。因甲方使用的是财政性资金，甲方的付款时间不含政府财政支付部门审核的时间，在规定时间内提出支付申请手续后即视为甲方已经按期支付。技术服务费用包含乙方完成本合同服务项目所需的全部费用，包括但不限于人员工资、活动费、劳务费、交通费、餐费、住宿费、材料制作费、专家评审费、招标及中介费用、全部税费、技术转让费、后续服务和维护费用等，因此乙方不得就上述范围以外的任何项目主张额外费用。</w:t>
      </w:r>
    </w:p>
    <w:p w14:paraId="23116256">
      <w:pPr>
        <w:keepNext w:val="0"/>
        <w:keepLines w:val="0"/>
        <w:pageBreakBefore w:val="0"/>
        <w:widowControl/>
        <w:numPr>
          <w:ilvl w:val="0"/>
          <w:numId w:val="5"/>
        </w:numPr>
        <w:kinsoku/>
        <w:wordWrap/>
        <w:overflowPunct/>
        <w:topLinePunct w:val="0"/>
        <w:bidi w:val="0"/>
        <w:adjustRightInd/>
        <w:snapToGrid/>
        <w:spacing w:line="48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合同签订后，乙方按制定的市级工作实施方案和省级要求，完成专业技术设计书的编写和审查工作，完成西宁市地下水系统特征及空间分布研究，甲方按照规定程序申请核拨技术服务费30%拨付给乙方，待财政部门支付完成后视为资金支付完成。乙方提交的项目成果未能通过省自然资源厅第三方质检单位阶段质检，甲方有权拒绝支付或者延期付款，直至乙方完成整改并通过验收。</w:t>
      </w:r>
    </w:p>
    <w:p w14:paraId="4EBC375E">
      <w:pPr>
        <w:keepNext w:val="0"/>
        <w:keepLines w:val="0"/>
        <w:pageBreakBefore w:val="0"/>
        <w:widowControl/>
        <w:numPr>
          <w:ilvl w:val="0"/>
          <w:numId w:val="5"/>
        </w:numPr>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乙方完成项目设计的工作量，形成初始工作资料，成果通过专家的初验，甲方经书面确认后，甲方按照规定程序申请核拨技术服务费40%拨付给乙方，待财政部门支付完成后视为资金支付完成。</w:t>
      </w:r>
    </w:p>
    <w:p w14:paraId="1756FCDE">
      <w:pPr>
        <w:keepNext w:val="0"/>
        <w:keepLines w:val="0"/>
        <w:pageBreakBefore w:val="0"/>
        <w:widowControl/>
        <w:numPr>
          <w:ilvl w:val="0"/>
          <w:numId w:val="5"/>
        </w:numPr>
        <w:kinsoku/>
        <w:wordWrap/>
        <w:overflowPunct/>
        <w:topLinePunct w:val="0"/>
        <w:bidi w:val="0"/>
        <w:adjustRightInd/>
        <w:snapToGrid/>
        <w:spacing w:line="48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乙方完成所有成果，</w:t>
      </w:r>
      <w:bookmarkStart w:id="194" w:name="OLE_LINK8"/>
      <w:bookmarkStart w:id="195" w:name="OLE_LINK7"/>
      <w:r>
        <w:rPr>
          <w:rFonts w:hint="eastAsia" w:ascii="宋体" w:hAnsi="宋体" w:eastAsia="宋体" w:cs="宋体"/>
          <w:sz w:val="24"/>
          <w:highlight w:val="none"/>
        </w:rPr>
        <w:t>成果通过西宁市自然资源和规划局组织专家验收，</w:t>
      </w:r>
      <w:bookmarkEnd w:id="194"/>
      <w:bookmarkEnd w:id="195"/>
      <w:r>
        <w:rPr>
          <w:rFonts w:hint="eastAsia" w:ascii="宋体" w:hAnsi="宋体" w:eastAsia="宋体" w:cs="宋体"/>
          <w:sz w:val="24"/>
          <w:highlight w:val="none"/>
        </w:rPr>
        <w:t>甲方按照规定程序申请核拨技术服务费30%拨付给乙方。若因财政支付系统故障、不可抗力、法律法规调整等非甲方原因造成逾期，甲方不承担违约责任。待财政部门支付完成后视为资金支付完成。若成果验收不合格，甲方有权书面通知乙方在15日内限期整改，逾期未整改的，甲方有权拒付相关费用，直至乙方完成整改并通过验收。</w:t>
      </w:r>
    </w:p>
    <w:p w14:paraId="233047A7">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六、履约保证金：无</w:t>
      </w:r>
    </w:p>
    <w:p w14:paraId="2B54B902">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七、合同的变更、终止与转让</w:t>
      </w:r>
    </w:p>
    <w:p w14:paraId="3673BF39">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除《中华人民共和国政府采购法》第50条规定的情形外，本合同一经签订，甲乙双方不得擅自变更、中止或终止。甲方因项目需求变化或其他合理原因需要变更合同的，应提前书面通知乙方，并与乙方协调一致后进行变更。</w:t>
      </w:r>
    </w:p>
    <w:p w14:paraId="07D896E1">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2.乙方不得擅自转让其应履行的合同义务。</w:t>
      </w:r>
    </w:p>
    <w:p w14:paraId="13BDE357">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八、甲乙双方的权利和义务</w:t>
      </w:r>
    </w:p>
    <w:p w14:paraId="18F14DB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(一)甲方权利和义务</w:t>
      </w:r>
    </w:p>
    <w:p w14:paraId="77E305F4">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1.甲方负责及时提供相关基础资料，并对其完整性、准确性及时限性负责。</w:t>
      </w:r>
    </w:p>
    <w:p w14:paraId="5C742289">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2.监督乙方提交成果报告，不得擅自修改、转让。</w:t>
      </w:r>
    </w:p>
    <w:p w14:paraId="1DE0F345">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3.本合同有关条款规定或补充协议中甲方应负的其他</w:t>
      </w:r>
    </w:p>
    <w:p w14:paraId="45215837">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责任及义务。</w:t>
      </w:r>
    </w:p>
    <w:p w14:paraId="642B03A5">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4.在乙方提交成果和主管部门批文后，按支付方式及时向乙方拨付服务费。</w:t>
      </w:r>
    </w:p>
    <w:p w14:paraId="73918F2E">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(二)乙方的权利和义务</w:t>
      </w:r>
    </w:p>
    <w:p w14:paraId="003098D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1.严格按照国家现行的标准、规范和规程进行评价，按规定时间提交成果报告。</w:t>
      </w:r>
    </w:p>
    <w:p w14:paraId="197EDB5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2.对于甲方提供的文件资料，只能在本合同规定项目中使用不得擅自修改、出借、转让。</w:t>
      </w:r>
    </w:p>
    <w:p w14:paraId="60168678">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3.在向甲方申请合同款项拨付时，需提供等额增值税发票。</w:t>
      </w:r>
    </w:p>
    <w:p w14:paraId="751F49D2">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4.本合同有关条款或补充协议中乙方应负的其它责任。</w:t>
      </w:r>
    </w:p>
    <w:p w14:paraId="7E090AEA">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九、违约责任</w:t>
      </w:r>
    </w:p>
    <w:p w14:paraId="1F2BB0D4">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1.甲乙双方必须遵守本合同并执行合同中的各项规定，保证合同的正常履行。</w:t>
      </w:r>
    </w:p>
    <w:p w14:paraId="77F33591">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2.乙方提供的成果或服务如侵犯了第三方权益而引发纠纷或诉讼的，均由乙方负责交涉并承担全部责任。</w:t>
      </w:r>
    </w:p>
    <w:p w14:paraId="53B720E9">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bookmarkStart w:id="196" w:name="OLE_LINK6"/>
      <w:bookmarkStart w:id="197" w:name="OLE_LINK4"/>
      <w:r>
        <w:rPr>
          <w:rFonts w:hint="eastAsia" w:ascii="宋体" w:hAnsi="宋体" w:eastAsia="宋体" w:cs="宋体"/>
          <w:sz w:val="24"/>
          <w:highlight w:val="none"/>
        </w:rPr>
        <w:t>3.乙方所提供的研究成果未通过专家组验收，应及时进行修改、调整。修改、调整不及时的，按逾期交付对待，甲方可以延期支付进度款。</w:t>
      </w:r>
      <w:bookmarkEnd w:id="196"/>
      <w:bookmarkEnd w:id="197"/>
    </w:p>
    <w:p w14:paraId="4EB6ADAD">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十、不可抗力</w:t>
      </w:r>
    </w:p>
    <w:p w14:paraId="300CBC91">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1.不可抗力使合同的某些内容有变更必要的，双方应通过协商在30天内达成进一步履行合同的协议，因不可抗力致使合同不能履行的，合同终止。</w:t>
      </w:r>
    </w:p>
    <w:p w14:paraId="46981233">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2.除法律、法规规定的不可抗力情形外，双方约定出现情况亦视为不可抗力。</w:t>
      </w:r>
    </w:p>
    <w:p w14:paraId="4D86A40F">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十一、知识产权：乙方应保证提供的服务或其他成果任何一部分均不会侵犯任何第三方的专利权、商标权或著作权。</w:t>
      </w:r>
    </w:p>
    <w:p w14:paraId="648F4192">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十二、合同争议解决</w:t>
      </w:r>
    </w:p>
    <w:p w14:paraId="277989E8">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1.在执行本合同中发生的或与本合同有关的争端，双方应通过友好协商解决，经协商不能达成协议时，双方均可向甲方所在地有管辖权的人民法院提起仲裁。</w:t>
      </w:r>
    </w:p>
    <w:p w14:paraId="00919067">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2.在仲裁期间，除涉及争议部分外，合同其他部分乙方不得以争议为由拒绝履行，甲方有权要求乙方继续全面履行合同义务。</w:t>
      </w:r>
    </w:p>
    <w:p w14:paraId="566A7CD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3.仲裁裁决应为最终决定，并对双方具有约束力。</w:t>
      </w:r>
    </w:p>
    <w:p w14:paraId="7D21CDFF">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4.除另有裁决外，仲裁费应由败诉方负担。</w:t>
      </w:r>
    </w:p>
    <w:p w14:paraId="35DB6F5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十三、合同生效及其它：</w:t>
      </w:r>
    </w:p>
    <w:p w14:paraId="7F942EC7">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1.本合同一式六份，经双方签字，并加盖公章即为生效。</w:t>
      </w:r>
    </w:p>
    <w:p w14:paraId="5A5E710D">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2.本合同的组成包含《合同通用条款》，可自行在青海政府采购网下载。</w:t>
      </w:r>
    </w:p>
    <w:p w14:paraId="6BD72C8B">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r>
        <w:rPr>
          <w:rFonts w:hint="eastAsia" w:ascii="宋体" w:hAnsi="宋体" w:eastAsia="宋体" w:cs="宋体"/>
          <w:sz w:val="24"/>
          <w:highlight w:val="none"/>
        </w:rPr>
        <w:t>3.本合同未尽事宜，按《中华人民共和国民法典》有关规定处理。</w:t>
      </w:r>
    </w:p>
    <w:p w14:paraId="0DA68D54">
      <w:pPr>
        <w:keepNext w:val="0"/>
        <w:keepLines w:val="0"/>
        <w:pageBreakBefore w:val="0"/>
        <w:widowControl/>
        <w:kinsoku/>
        <w:wordWrap/>
        <w:overflowPunct/>
        <w:topLinePunct w:val="0"/>
        <w:bidi w:val="0"/>
        <w:adjustRightInd/>
        <w:snapToGrid/>
        <w:spacing w:line="480" w:lineRule="exact"/>
        <w:textAlignment w:val="auto"/>
        <w:rPr>
          <w:rFonts w:hint="eastAsia" w:ascii="宋体" w:hAnsi="宋体" w:eastAsia="宋体" w:cs="宋体"/>
          <w:sz w:val="24"/>
          <w:highlight w:val="none"/>
        </w:rPr>
      </w:pPr>
    </w:p>
    <w:p w14:paraId="089826F0">
      <w:pPr>
        <w:keepNext w:val="0"/>
        <w:keepLines w:val="0"/>
        <w:pageBreakBefore w:val="0"/>
        <w:kinsoku/>
        <w:wordWrap/>
        <w:overflowPunct/>
        <w:topLinePunct w:val="0"/>
        <w:autoSpaceDE w:val="0"/>
        <w:autoSpaceDN w:val="0"/>
        <w:bidi w:val="0"/>
        <w:adjustRightInd/>
        <w:snapToGrid/>
        <w:spacing w:line="480" w:lineRule="exact"/>
        <w:textAlignment w:val="auto"/>
        <w:rPr>
          <w:rFonts w:hint="eastAsia" w:ascii="仿宋" w:hAnsi="仿宋" w:cs="Arial"/>
          <w:sz w:val="24"/>
          <w:szCs w:val="22"/>
          <w:highlight w:val="none"/>
          <w:lang w:val="zh-CN"/>
        </w:rPr>
      </w:pPr>
    </w:p>
    <w:p w14:paraId="74944D7D">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甲方（盖章）：</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乙方（盖章）：</w:t>
      </w:r>
    </w:p>
    <w:p w14:paraId="260E5C15">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法定代表人或委托代理人</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法定代表人或委托代理人</w:t>
      </w:r>
      <w:r>
        <w:rPr>
          <w:rFonts w:hint="eastAsia" w:ascii="宋体" w:hAnsi="宋体" w:eastAsia="宋体" w:cs="宋体"/>
          <w:color w:val="auto"/>
          <w:kern w:val="0"/>
          <w:sz w:val="24"/>
          <w:szCs w:val="24"/>
          <w:highlight w:val="none"/>
        </w:rPr>
        <w:t>：</w:t>
      </w:r>
    </w:p>
    <w:p w14:paraId="2A41CBE2">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开户银行：</w:t>
      </w:r>
    </w:p>
    <w:p w14:paraId="3F5FE385">
      <w:pPr>
        <w:autoSpaceDE w:val="0"/>
        <w:autoSpaceDN w:val="0"/>
        <w:spacing w:line="360" w:lineRule="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账号：</w:t>
      </w:r>
    </w:p>
    <w:p w14:paraId="3C1910B4">
      <w:pPr>
        <w:autoSpaceDE w:val="0"/>
        <w:autoSpaceDN w:val="0"/>
        <w:spacing w:line="360" w:lineRule="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地址：</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地址：</w:t>
      </w:r>
    </w:p>
    <w:p w14:paraId="2ACD00CC">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联系电话：</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联系电话：</w:t>
      </w:r>
    </w:p>
    <w:p w14:paraId="4827913C">
      <w:pPr>
        <w:autoSpaceDE w:val="0"/>
        <w:autoSpaceDN w:val="0"/>
        <w:spacing w:line="360" w:lineRule="auto"/>
        <w:ind w:firstLine="1320" w:firstLineChars="550"/>
        <w:rPr>
          <w:rFonts w:hint="eastAsia" w:ascii="宋体" w:hAnsi="宋体" w:eastAsia="宋体" w:cs="宋体"/>
          <w:color w:val="auto"/>
          <w:kern w:val="0"/>
          <w:sz w:val="24"/>
          <w:szCs w:val="24"/>
          <w:highlight w:val="none"/>
          <w:lang w:val="zh-CN"/>
        </w:rPr>
      </w:pPr>
    </w:p>
    <w:p w14:paraId="5CE806A2">
      <w:pPr>
        <w:autoSpaceDE w:val="0"/>
        <w:autoSpaceDN w:val="0"/>
        <w:spacing w:line="360" w:lineRule="auto"/>
        <w:ind w:firstLine="1320" w:firstLineChars="550"/>
        <w:rPr>
          <w:rFonts w:hint="eastAsia" w:ascii="宋体" w:hAnsi="宋体" w:eastAsia="宋体" w:cs="宋体"/>
          <w:color w:val="auto"/>
          <w:kern w:val="0"/>
          <w:sz w:val="24"/>
          <w:szCs w:val="24"/>
          <w:highlight w:val="none"/>
          <w:lang w:val="zh-CN"/>
        </w:rPr>
      </w:pPr>
    </w:p>
    <w:p w14:paraId="56E5D35F">
      <w:pPr>
        <w:autoSpaceDE w:val="0"/>
        <w:autoSpaceDN w:val="0"/>
        <w:spacing w:line="360" w:lineRule="auto"/>
        <w:ind w:firstLine="1320" w:firstLineChars="550"/>
        <w:rPr>
          <w:rFonts w:hint="eastAsia" w:ascii="宋体" w:hAnsi="宋体" w:eastAsia="宋体" w:cs="宋体"/>
          <w:color w:val="auto"/>
          <w:kern w:val="0"/>
          <w:sz w:val="24"/>
          <w:szCs w:val="24"/>
          <w:highlight w:val="none"/>
          <w:lang w:val="zh-CN"/>
        </w:rPr>
      </w:pPr>
    </w:p>
    <w:p w14:paraId="196A716B">
      <w:pPr>
        <w:autoSpaceDE w:val="0"/>
        <w:autoSpaceDN w:val="0"/>
        <w:spacing w:line="360" w:lineRule="auto"/>
        <w:ind w:firstLine="2760" w:firstLineChars="115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签约时间：</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年</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2FEDF201">
      <w:pPr>
        <w:autoSpaceDE w:val="0"/>
        <w:autoSpaceDN w:val="0"/>
        <w:spacing w:line="360" w:lineRule="auto"/>
        <w:rPr>
          <w:rFonts w:hint="eastAsia" w:ascii="宋体" w:hAnsi="宋体" w:eastAsia="宋体" w:cs="宋体"/>
          <w:color w:val="auto"/>
          <w:kern w:val="0"/>
          <w:sz w:val="24"/>
          <w:szCs w:val="24"/>
          <w:highlight w:val="none"/>
          <w:lang w:val="zh-CN"/>
        </w:rPr>
      </w:pPr>
    </w:p>
    <w:p w14:paraId="705952D1">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采购代理机构：</w:t>
      </w:r>
    </w:p>
    <w:p w14:paraId="4CC8BD9B">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zh-CN"/>
        </w:rPr>
        <w:t>负责人或经办人：</w:t>
      </w:r>
    </w:p>
    <w:p w14:paraId="11D67736">
      <w:pPr>
        <w:autoSpaceDE w:val="0"/>
        <w:autoSpaceDN w:val="0"/>
        <w:spacing w:line="360" w:lineRule="auto"/>
        <w:jc w:val="center"/>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时间：</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年</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4FA22864">
      <w:pPr>
        <w:rPr>
          <w:rFonts w:hint="eastAsia" w:ascii="宋体" w:hAnsi="宋体"/>
          <w:b/>
          <w:color w:val="auto"/>
          <w:sz w:val="36"/>
          <w:szCs w:val="36"/>
          <w:highlight w:val="none"/>
        </w:rPr>
      </w:pPr>
      <w:r>
        <w:rPr>
          <w:rFonts w:hint="eastAsia" w:ascii="宋体" w:hAnsi="宋体" w:eastAsia="宋体" w:cs="宋体"/>
          <w:color w:val="auto"/>
          <w:kern w:val="0"/>
          <w:sz w:val="24"/>
          <w:szCs w:val="24"/>
          <w:highlight w:val="none"/>
          <w:lang w:val="zh-CN"/>
        </w:rPr>
        <w:br w:type="page"/>
      </w:r>
    </w:p>
    <w:p w14:paraId="191353F1">
      <w:pPr>
        <w:ind w:firstLine="3253" w:firstLineChars="900"/>
        <w:rPr>
          <w:rFonts w:hint="eastAsia" w:ascii="宋体" w:hAnsi="宋体"/>
          <w:b/>
          <w:color w:val="auto"/>
          <w:sz w:val="36"/>
          <w:szCs w:val="36"/>
          <w:highlight w:val="none"/>
        </w:rPr>
      </w:pPr>
      <w:r>
        <w:rPr>
          <w:rFonts w:hint="eastAsia" w:ascii="宋体" w:hAnsi="宋体"/>
          <w:b/>
          <w:color w:val="auto"/>
          <w:sz w:val="36"/>
          <w:szCs w:val="36"/>
          <w:highlight w:val="none"/>
        </w:rPr>
        <w:t>合同通用条款</w:t>
      </w:r>
    </w:p>
    <w:p w14:paraId="7063BB66">
      <w:pPr>
        <w:spacing w:line="360" w:lineRule="auto"/>
        <w:ind w:firstLine="480"/>
        <w:rPr>
          <w:rFonts w:hint="eastAsia" w:ascii="宋体" w:hAnsi="宋体"/>
          <w:color w:val="auto"/>
          <w:highlight w:val="none"/>
        </w:rPr>
      </w:pPr>
    </w:p>
    <w:p w14:paraId="49B241F4">
      <w:pPr>
        <w:autoSpaceDE w:val="0"/>
        <w:autoSpaceDN w:val="0"/>
        <w:adjustRightInd w:val="0"/>
        <w:spacing w:line="360" w:lineRule="auto"/>
        <w:ind w:firstLine="480" w:firstLineChars="20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根据《中华人民共和国民法典》、《中华人民共和国政府采购法》的规定，合同双方经协商达成一致，自愿订立本合同，遵循公平原则明确双方的权利、义务，确保双方诚实守信地履行合同。</w:t>
      </w:r>
    </w:p>
    <w:p w14:paraId="6951F6AD">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1.定义</w:t>
      </w:r>
    </w:p>
    <w:p w14:paraId="4CAEE159">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本合同中的下列术语应解释为：</w:t>
      </w:r>
    </w:p>
    <w:p w14:paraId="1FD305FE">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1.1 “合同”指</w:t>
      </w:r>
      <w:r>
        <w:rPr>
          <w:rFonts w:hint="eastAsia" w:ascii="宋体" w:hAnsi="宋体" w:eastAsia="宋体" w:cs="宋体"/>
          <w:bCs/>
          <w:iCs/>
          <w:color w:val="auto"/>
          <w:sz w:val="24"/>
          <w:szCs w:val="24"/>
          <w:highlight w:val="none"/>
        </w:rPr>
        <w:t>甲乙</w:t>
      </w:r>
      <w:r>
        <w:rPr>
          <w:rFonts w:ascii="宋体" w:hAnsi="宋体" w:eastAsia="宋体" w:cs="宋体"/>
          <w:bCs/>
          <w:iCs/>
          <w:color w:val="auto"/>
          <w:sz w:val="24"/>
          <w:szCs w:val="24"/>
          <w:highlight w:val="none"/>
        </w:rPr>
        <w:t>双方签署的、载明的</w:t>
      </w:r>
      <w:r>
        <w:rPr>
          <w:rFonts w:hint="eastAsia" w:ascii="宋体" w:hAnsi="宋体" w:eastAsia="宋体" w:cs="宋体"/>
          <w:bCs/>
          <w:iCs/>
          <w:color w:val="auto"/>
          <w:sz w:val="24"/>
          <w:szCs w:val="24"/>
          <w:highlight w:val="none"/>
        </w:rPr>
        <w:t>甲乙</w:t>
      </w:r>
      <w:r>
        <w:rPr>
          <w:rFonts w:ascii="宋体" w:hAnsi="宋体" w:eastAsia="宋体" w:cs="宋体"/>
          <w:bCs/>
          <w:iCs/>
          <w:color w:val="auto"/>
          <w:sz w:val="24"/>
          <w:szCs w:val="24"/>
          <w:highlight w:val="none"/>
        </w:rPr>
        <w:t>双方</w:t>
      </w:r>
      <w:r>
        <w:rPr>
          <w:rFonts w:hint="eastAsia" w:ascii="宋体" w:hAnsi="宋体" w:eastAsia="宋体" w:cs="宋体"/>
          <w:bCs/>
          <w:iCs/>
          <w:color w:val="auto"/>
          <w:sz w:val="24"/>
          <w:szCs w:val="24"/>
          <w:highlight w:val="none"/>
        </w:rPr>
        <w:t>权利义务</w:t>
      </w:r>
      <w:r>
        <w:rPr>
          <w:rFonts w:ascii="宋体" w:hAnsi="宋体" w:eastAsia="宋体" w:cs="宋体"/>
          <w:bCs/>
          <w:iCs/>
          <w:color w:val="auto"/>
          <w:sz w:val="24"/>
          <w:szCs w:val="24"/>
          <w:highlight w:val="none"/>
        </w:rPr>
        <w:t>的协议，包括所有的附件、附录和</w:t>
      </w:r>
      <w:r>
        <w:rPr>
          <w:rFonts w:hint="eastAsia" w:ascii="宋体" w:hAnsi="宋体" w:eastAsia="宋体" w:cs="宋体"/>
          <w:bCs/>
          <w:iCs/>
          <w:color w:val="auto"/>
          <w:sz w:val="24"/>
          <w:szCs w:val="24"/>
          <w:highlight w:val="none"/>
        </w:rPr>
        <w:t>上述文件所提到的构成合同的所有文件</w:t>
      </w:r>
      <w:r>
        <w:rPr>
          <w:rFonts w:ascii="宋体" w:hAnsi="宋体" w:eastAsia="宋体" w:cs="宋体"/>
          <w:bCs/>
          <w:iCs/>
          <w:color w:val="auto"/>
          <w:sz w:val="24"/>
          <w:szCs w:val="24"/>
          <w:highlight w:val="none"/>
        </w:rPr>
        <w:t>。</w:t>
      </w:r>
    </w:p>
    <w:p w14:paraId="26532453">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1.2 “合同</w:t>
      </w:r>
      <w:r>
        <w:rPr>
          <w:rFonts w:hint="eastAsia" w:ascii="宋体" w:hAnsi="宋体" w:eastAsia="宋体" w:cs="宋体"/>
          <w:bCs/>
          <w:iCs/>
          <w:color w:val="auto"/>
          <w:sz w:val="24"/>
          <w:szCs w:val="24"/>
          <w:highlight w:val="none"/>
        </w:rPr>
        <w:t>金额</w:t>
      </w:r>
      <w:r>
        <w:rPr>
          <w:rFonts w:ascii="宋体" w:hAnsi="宋体" w:eastAsia="宋体" w:cs="宋体"/>
          <w:bCs/>
          <w:iCs/>
          <w:color w:val="auto"/>
          <w:sz w:val="24"/>
          <w:szCs w:val="24"/>
          <w:highlight w:val="none"/>
        </w:rPr>
        <w:t>”指根据合同</w:t>
      </w:r>
      <w:r>
        <w:rPr>
          <w:rFonts w:hint="eastAsia" w:ascii="宋体" w:hAnsi="宋体" w:eastAsia="宋体" w:cs="宋体"/>
          <w:bCs/>
          <w:iCs/>
          <w:color w:val="auto"/>
          <w:sz w:val="24"/>
          <w:szCs w:val="24"/>
          <w:highlight w:val="none"/>
        </w:rPr>
        <w:t>规</w:t>
      </w:r>
      <w:r>
        <w:rPr>
          <w:rFonts w:ascii="宋体" w:hAnsi="宋体" w:eastAsia="宋体" w:cs="宋体"/>
          <w:bCs/>
          <w:iCs/>
          <w:color w:val="auto"/>
          <w:sz w:val="24"/>
          <w:szCs w:val="24"/>
          <w:highlight w:val="none"/>
        </w:rPr>
        <w:t>定，</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方在</w:t>
      </w:r>
      <w:r>
        <w:rPr>
          <w:rFonts w:hint="eastAsia" w:ascii="宋体" w:hAnsi="宋体" w:eastAsia="宋体" w:cs="宋体"/>
          <w:bCs/>
          <w:iCs/>
          <w:color w:val="auto"/>
          <w:sz w:val="24"/>
          <w:szCs w:val="24"/>
          <w:highlight w:val="none"/>
        </w:rPr>
        <w:t>正确地</w:t>
      </w:r>
      <w:r>
        <w:rPr>
          <w:rFonts w:ascii="宋体" w:hAnsi="宋体" w:eastAsia="宋体" w:cs="宋体"/>
          <w:bCs/>
          <w:iCs/>
          <w:color w:val="auto"/>
          <w:sz w:val="24"/>
          <w:szCs w:val="24"/>
          <w:highlight w:val="none"/>
        </w:rPr>
        <w:t>完全履行合同义务后</w:t>
      </w:r>
      <w:r>
        <w:rPr>
          <w:rFonts w:hint="eastAsia" w:ascii="宋体" w:hAnsi="宋体" w:eastAsia="宋体" w:cs="宋体"/>
          <w:bCs/>
          <w:iCs/>
          <w:color w:val="auto"/>
          <w:sz w:val="24"/>
          <w:szCs w:val="24"/>
          <w:highlight w:val="none"/>
        </w:rPr>
        <w:t>甲</w:t>
      </w:r>
      <w:r>
        <w:rPr>
          <w:rFonts w:ascii="宋体" w:hAnsi="宋体" w:eastAsia="宋体" w:cs="宋体"/>
          <w:bCs/>
          <w:iCs/>
          <w:color w:val="auto"/>
          <w:sz w:val="24"/>
          <w:szCs w:val="24"/>
          <w:highlight w:val="none"/>
        </w:rPr>
        <w:t>方应付给</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方的价</w:t>
      </w:r>
      <w:r>
        <w:rPr>
          <w:rFonts w:hint="eastAsia" w:ascii="宋体" w:hAnsi="宋体" w:eastAsia="宋体" w:cs="宋体"/>
          <w:bCs/>
          <w:iCs/>
          <w:color w:val="auto"/>
          <w:sz w:val="24"/>
          <w:szCs w:val="24"/>
          <w:highlight w:val="none"/>
        </w:rPr>
        <w:t>款</w:t>
      </w:r>
      <w:r>
        <w:rPr>
          <w:rFonts w:ascii="宋体" w:hAnsi="宋体" w:eastAsia="宋体" w:cs="宋体"/>
          <w:bCs/>
          <w:iCs/>
          <w:color w:val="auto"/>
          <w:sz w:val="24"/>
          <w:szCs w:val="24"/>
          <w:highlight w:val="none"/>
        </w:rPr>
        <w:t>。</w:t>
      </w:r>
    </w:p>
    <w:p w14:paraId="3C595B8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 “合同条款”指本合同条款。</w:t>
      </w:r>
    </w:p>
    <w:p w14:paraId="55991FC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1.</w:t>
      </w:r>
      <w:r>
        <w:rPr>
          <w:rFonts w:hint="eastAsia" w:ascii="宋体" w:hAnsi="宋体" w:eastAsia="宋体" w:cs="宋体"/>
          <w:bCs/>
          <w:iCs/>
          <w:color w:val="auto"/>
          <w:sz w:val="24"/>
          <w:szCs w:val="24"/>
          <w:highlight w:val="none"/>
        </w:rPr>
        <w:t>4</w:t>
      </w:r>
      <w:r>
        <w:rPr>
          <w:rFonts w:ascii="宋体" w:hAnsi="宋体" w:eastAsia="宋体" w:cs="宋体"/>
          <w:bCs/>
          <w:iCs/>
          <w:color w:val="auto"/>
          <w:sz w:val="24"/>
          <w:szCs w:val="24"/>
          <w:highlight w:val="none"/>
        </w:rPr>
        <w:t xml:space="preserve"> “货物”指</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方根据合同约定须向</w:t>
      </w:r>
      <w:r>
        <w:rPr>
          <w:rFonts w:hint="eastAsia" w:ascii="宋体" w:hAnsi="宋体" w:eastAsia="宋体" w:cs="宋体"/>
          <w:bCs/>
          <w:iCs/>
          <w:color w:val="auto"/>
          <w:sz w:val="24"/>
          <w:szCs w:val="24"/>
          <w:highlight w:val="none"/>
        </w:rPr>
        <w:t>甲</w:t>
      </w:r>
      <w:r>
        <w:rPr>
          <w:rFonts w:ascii="宋体" w:hAnsi="宋体" w:eastAsia="宋体" w:cs="宋体"/>
          <w:bCs/>
          <w:iCs/>
          <w:color w:val="auto"/>
          <w:sz w:val="24"/>
          <w:szCs w:val="24"/>
          <w:highlight w:val="none"/>
        </w:rPr>
        <w:t>方提供的一切</w:t>
      </w:r>
      <w:r>
        <w:rPr>
          <w:rFonts w:hint="eastAsia" w:ascii="宋体" w:hAnsi="宋体" w:eastAsia="宋体" w:cs="宋体"/>
          <w:bCs/>
          <w:iCs/>
          <w:color w:val="auto"/>
          <w:sz w:val="24"/>
          <w:szCs w:val="24"/>
          <w:highlight w:val="none"/>
        </w:rPr>
        <w:t>产品、</w:t>
      </w:r>
      <w:r>
        <w:rPr>
          <w:rFonts w:ascii="宋体" w:hAnsi="宋体" w:eastAsia="宋体" w:cs="宋体"/>
          <w:bCs/>
          <w:iCs/>
          <w:color w:val="auto"/>
          <w:sz w:val="24"/>
          <w:szCs w:val="24"/>
          <w:highlight w:val="none"/>
        </w:rPr>
        <w:t>设备、机械、仪表、备件</w:t>
      </w:r>
      <w:r>
        <w:rPr>
          <w:rFonts w:hint="eastAsia" w:ascii="宋体" w:hAnsi="宋体" w:eastAsia="宋体" w:cs="宋体"/>
          <w:bCs/>
          <w:iCs/>
          <w:color w:val="auto"/>
          <w:sz w:val="24"/>
          <w:szCs w:val="24"/>
          <w:highlight w:val="none"/>
        </w:rPr>
        <w:t>等</w:t>
      </w:r>
      <w:r>
        <w:rPr>
          <w:rFonts w:ascii="宋体" w:hAnsi="宋体" w:eastAsia="宋体" w:cs="宋体"/>
          <w:bCs/>
          <w:iCs/>
          <w:color w:val="auto"/>
          <w:sz w:val="24"/>
          <w:szCs w:val="24"/>
          <w:highlight w:val="none"/>
        </w:rPr>
        <w:t>，包括</w:t>
      </w:r>
      <w:r>
        <w:rPr>
          <w:rFonts w:hint="eastAsia" w:ascii="宋体" w:hAnsi="宋体" w:eastAsia="宋体" w:cs="宋体"/>
          <w:bCs/>
          <w:iCs/>
          <w:color w:val="auto"/>
          <w:sz w:val="24"/>
          <w:szCs w:val="24"/>
          <w:highlight w:val="none"/>
        </w:rPr>
        <w:t>辅助</w:t>
      </w:r>
      <w:r>
        <w:rPr>
          <w:rFonts w:ascii="宋体" w:hAnsi="宋体" w:eastAsia="宋体" w:cs="宋体"/>
          <w:bCs/>
          <w:iCs/>
          <w:color w:val="auto"/>
          <w:sz w:val="24"/>
          <w:szCs w:val="24"/>
          <w:highlight w:val="none"/>
        </w:rPr>
        <w:t>工具、</w:t>
      </w:r>
      <w:r>
        <w:rPr>
          <w:rFonts w:hint="eastAsia" w:ascii="宋体" w:hAnsi="宋体" w:eastAsia="宋体" w:cs="宋体"/>
          <w:bCs/>
          <w:iCs/>
          <w:color w:val="auto"/>
          <w:sz w:val="24"/>
          <w:szCs w:val="24"/>
          <w:highlight w:val="none"/>
        </w:rPr>
        <w:t>使用</w:t>
      </w:r>
      <w:r>
        <w:rPr>
          <w:rFonts w:ascii="宋体" w:hAnsi="宋体" w:eastAsia="宋体" w:cs="宋体"/>
          <w:bCs/>
          <w:iCs/>
          <w:color w:val="auto"/>
          <w:sz w:val="24"/>
          <w:szCs w:val="24"/>
          <w:highlight w:val="none"/>
        </w:rPr>
        <w:t>手册等相关资料。</w:t>
      </w:r>
    </w:p>
    <w:p w14:paraId="6A05741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1.5 “服务”指根据本合同规定乙方承担与供货有关的辅助服务，如运输、保险及安装、调试、提供技术援助、培训和合同中规定乙方应承担的其它义务。</w:t>
      </w:r>
    </w:p>
    <w:p w14:paraId="6147333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1.</w:t>
      </w:r>
      <w:r>
        <w:rPr>
          <w:rFonts w:hint="eastAsia" w:ascii="宋体" w:hAnsi="宋体" w:eastAsia="宋体" w:cs="宋体"/>
          <w:bCs/>
          <w:iCs/>
          <w:color w:val="auto"/>
          <w:sz w:val="24"/>
          <w:szCs w:val="24"/>
          <w:highlight w:val="none"/>
        </w:rPr>
        <w:t>6</w:t>
      </w:r>
      <w:r>
        <w:rPr>
          <w:rFonts w:ascii="宋体" w:hAnsi="宋体" w:eastAsia="宋体" w:cs="宋体"/>
          <w:bCs/>
          <w:iCs/>
          <w:color w:val="auto"/>
          <w:sz w:val="24"/>
          <w:szCs w:val="24"/>
          <w:highlight w:val="none"/>
        </w:rPr>
        <w:t xml:space="preserve"> “</w:t>
      </w:r>
      <w:r>
        <w:rPr>
          <w:rFonts w:hint="eastAsia" w:ascii="宋体" w:hAnsi="宋体" w:eastAsia="宋体" w:cs="宋体"/>
          <w:bCs/>
          <w:iCs/>
          <w:color w:val="auto"/>
          <w:sz w:val="24"/>
          <w:szCs w:val="24"/>
          <w:highlight w:val="none"/>
        </w:rPr>
        <w:t>甲</w:t>
      </w:r>
      <w:r>
        <w:rPr>
          <w:rFonts w:ascii="宋体" w:hAnsi="宋体" w:eastAsia="宋体" w:cs="宋体"/>
          <w:bCs/>
          <w:iCs/>
          <w:color w:val="auto"/>
          <w:sz w:val="24"/>
          <w:szCs w:val="24"/>
          <w:highlight w:val="none"/>
        </w:rPr>
        <w:t>方”</w:t>
      </w:r>
      <w:r>
        <w:rPr>
          <w:rFonts w:hint="eastAsia" w:ascii="宋体" w:hAnsi="宋体" w:eastAsia="宋体" w:cs="宋体"/>
          <w:bCs/>
          <w:iCs/>
          <w:color w:val="auto"/>
          <w:sz w:val="24"/>
          <w:szCs w:val="24"/>
          <w:highlight w:val="none"/>
        </w:rPr>
        <w:t>指购买货物和服务的单位。</w:t>
      </w:r>
    </w:p>
    <w:p w14:paraId="62D9A5F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1.</w:t>
      </w:r>
      <w:r>
        <w:rPr>
          <w:rFonts w:hint="eastAsia" w:ascii="宋体" w:hAnsi="宋体" w:eastAsia="宋体" w:cs="宋体"/>
          <w:bCs/>
          <w:iCs/>
          <w:color w:val="auto"/>
          <w:sz w:val="24"/>
          <w:szCs w:val="24"/>
          <w:highlight w:val="none"/>
        </w:rPr>
        <w:t>7</w:t>
      </w:r>
      <w:r>
        <w:rPr>
          <w:rFonts w:ascii="宋体" w:hAnsi="宋体" w:eastAsia="宋体" w:cs="宋体"/>
          <w:bCs/>
          <w:iCs/>
          <w:color w:val="auto"/>
          <w:sz w:val="24"/>
          <w:szCs w:val="24"/>
          <w:highlight w:val="none"/>
        </w:rPr>
        <w:t xml:space="preserve"> “</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方”指</w:t>
      </w:r>
      <w:r>
        <w:rPr>
          <w:rFonts w:hint="eastAsia" w:ascii="宋体" w:hAnsi="宋体" w:eastAsia="宋体" w:cs="宋体"/>
          <w:bCs/>
          <w:iCs/>
          <w:color w:val="auto"/>
          <w:sz w:val="24"/>
          <w:szCs w:val="24"/>
          <w:highlight w:val="none"/>
        </w:rPr>
        <w:t>提供本合同条款下货物和服务的公司或其他实体。</w:t>
      </w:r>
    </w:p>
    <w:p w14:paraId="3161D8AE">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1.</w:t>
      </w:r>
      <w:r>
        <w:rPr>
          <w:rFonts w:hint="eastAsia" w:ascii="宋体" w:hAnsi="宋体" w:eastAsia="宋体" w:cs="宋体"/>
          <w:bCs/>
          <w:iCs/>
          <w:color w:val="auto"/>
          <w:sz w:val="24"/>
          <w:szCs w:val="24"/>
          <w:highlight w:val="none"/>
        </w:rPr>
        <w:t>8</w:t>
      </w:r>
      <w:r>
        <w:rPr>
          <w:rFonts w:ascii="宋体" w:hAnsi="宋体" w:eastAsia="宋体" w:cs="宋体"/>
          <w:bCs/>
          <w:iCs/>
          <w:color w:val="auto"/>
          <w:sz w:val="24"/>
          <w:szCs w:val="24"/>
          <w:highlight w:val="none"/>
        </w:rPr>
        <w:t xml:space="preserve"> “现场”指合同</w:t>
      </w:r>
      <w:r>
        <w:rPr>
          <w:rFonts w:hint="eastAsia" w:ascii="宋体" w:hAnsi="宋体" w:eastAsia="宋体" w:cs="宋体"/>
          <w:bCs/>
          <w:iCs/>
          <w:color w:val="auto"/>
          <w:sz w:val="24"/>
          <w:szCs w:val="24"/>
          <w:highlight w:val="none"/>
        </w:rPr>
        <w:t>规</w:t>
      </w:r>
      <w:r>
        <w:rPr>
          <w:rFonts w:ascii="宋体" w:hAnsi="宋体" w:eastAsia="宋体" w:cs="宋体"/>
          <w:bCs/>
          <w:iCs/>
          <w:color w:val="auto"/>
          <w:sz w:val="24"/>
          <w:szCs w:val="24"/>
          <w:highlight w:val="none"/>
        </w:rPr>
        <w:t>定货物将要运至和安装的地点。</w:t>
      </w:r>
    </w:p>
    <w:p w14:paraId="01B6B53C">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1.</w:t>
      </w:r>
      <w:r>
        <w:rPr>
          <w:rFonts w:hint="eastAsia" w:ascii="宋体" w:hAnsi="宋体" w:eastAsia="宋体" w:cs="宋体"/>
          <w:bCs/>
          <w:iCs/>
          <w:color w:val="auto"/>
          <w:sz w:val="24"/>
          <w:szCs w:val="24"/>
          <w:highlight w:val="none"/>
        </w:rPr>
        <w:t xml:space="preserve">9 </w:t>
      </w:r>
      <w:r>
        <w:rPr>
          <w:rFonts w:ascii="宋体" w:hAnsi="宋体" w:eastAsia="宋体" w:cs="宋体"/>
          <w:bCs/>
          <w:iCs/>
          <w:color w:val="auto"/>
          <w:sz w:val="24"/>
          <w:szCs w:val="24"/>
          <w:highlight w:val="none"/>
        </w:rPr>
        <w:t>“验收”指合同双方依据强制性的国家技术质量规范和合同约定，确认合同条款下的货物符合合同规定的活动。</w:t>
      </w:r>
    </w:p>
    <w:p w14:paraId="50E763D9">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1.10原厂商：产品制造商或其在中国境内设立的办事或技术服务机构。除另有说明外，本合同文件所述的制造商、产品制造商、制造厂家、产品制造厂家均为原厂商。</w:t>
      </w:r>
    </w:p>
    <w:p w14:paraId="7708F014">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1.11 原产地：指产品的生产地，或提供服务的来源地。</w:t>
      </w:r>
    </w:p>
    <w:p w14:paraId="03E9BAE7">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1.12 “工作日”指国家法定工作日，“天”指日历天数。</w:t>
      </w:r>
    </w:p>
    <w:p w14:paraId="4E803CB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
          <w:bCs w:val="0"/>
          <w:iCs/>
          <w:color w:val="auto"/>
          <w:sz w:val="24"/>
          <w:szCs w:val="24"/>
          <w:highlight w:val="none"/>
        </w:rPr>
        <w:t>2</w:t>
      </w:r>
      <w:r>
        <w:rPr>
          <w:rFonts w:hint="eastAsia" w:ascii="宋体" w:hAnsi="宋体" w:eastAsia="宋体" w:cs="宋体"/>
          <w:b/>
          <w:bCs w:val="0"/>
          <w:iCs/>
          <w:color w:val="auto"/>
          <w:sz w:val="24"/>
          <w:szCs w:val="24"/>
          <w:highlight w:val="none"/>
        </w:rPr>
        <w:t>.</w:t>
      </w:r>
      <w:r>
        <w:rPr>
          <w:rFonts w:ascii="宋体" w:hAnsi="宋体" w:eastAsia="宋体" w:cs="宋体"/>
          <w:b/>
          <w:bCs w:val="0"/>
          <w:iCs/>
          <w:color w:val="auto"/>
          <w:sz w:val="24"/>
          <w:szCs w:val="24"/>
          <w:highlight w:val="none"/>
        </w:rPr>
        <w:t>技术</w:t>
      </w:r>
      <w:r>
        <w:rPr>
          <w:rFonts w:hint="eastAsia" w:ascii="宋体" w:hAnsi="宋体" w:eastAsia="宋体" w:cs="宋体"/>
          <w:b/>
          <w:bCs w:val="0"/>
          <w:iCs/>
          <w:color w:val="auto"/>
          <w:sz w:val="24"/>
          <w:szCs w:val="24"/>
          <w:highlight w:val="none"/>
        </w:rPr>
        <w:t>规格要求</w:t>
      </w:r>
    </w:p>
    <w:p w14:paraId="4A0385DE">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2.1 本合同条款下提交货物的技术规格要求应等于或优于磋商文件磋商响应文件技术规格要求。若技术规格要求中无相应规定，则应符合相应的国家有关部门最新颁布的相应正式标准。</w:t>
      </w:r>
    </w:p>
    <w:p w14:paraId="6CF8A224">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2.2 乙方应向甲方提供货物及服务有关的标准的中文文本。</w:t>
      </w:r>
    </w:p>
    <w:p w14:paraId="232D0949">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2.3 除非技术规范中另有规定，计量单位均采用中华人民共和国法定计量单位。</w:t>
      </w:r>
    </w:p>
    <w:p w14:paraId="6FEBA008">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3.合同范围</w:t>
      </w:r>
    </w:p>
    <w:p w14:paraId="669AD091">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3.1 甲方同意从乙方处购买且乙方同意向甲方提供的设备及其附属设备，消耗性材料、专用工具等，包括各项技术服务、技术培训及满足合同设备组装、检验、培训、技术服务、安装调试指导、性能测试、正常运行及维修所必需的技术文件。</w:t>
      </w:r>
    </w:p>
    <w:p w14:paraId="5646F383">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3.2 乙方应负责培训甲方的技术人员。</w:t>
      </w:r>
    </w:p>
    <w:p w14:paraId="138B61A4">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3.3 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设备大修和维护所需的配件及服务。</w:t>
      </w:r>
    </w:p>
    <w:p w14:paraId="6D236B66">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4.合同文件和资料</w:t>
      </w:r>
    </w:p>
    <w:p w14:paraId="526C1471">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4.1乙方在提供仪器设备时应同时提供中文版相关的技术资料，如目录索引、图纸、操作手册、使用指南、维修指南、服务手册等。</w:t>
      </w:r>
    </w:p>
    <w:p w14:paraId="6EBDD2E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4.2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379103CE">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5.</w:t>
      </w:r>
      <w:r>
        <w:rPr>
          <w:rFonts w:ascii="宋体" w:hAnsi="宋体" w:eastAsia="宋体" w:cs="宋体"/>
          <w:b/>
          <w:bCs w:val="0"/>
          <w:iCs/>
          <w:color w:val="auto"/>
          <w:sz w:val="24"/>
          <w:szCs w:val="24"/>
          <w:highlight w:val="none"/>
        </w:rPr>
        <w:t>知识产权</w:t>
      </w:r>
    </w:p>
    <w:p w14:paraId="6AF16E6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5</w:t>
      </w:r>
      <w:r>
        <w:rPr>
          <w:rFonts w:ascii="宋体" w:hAnsi="宋体" w:eastAsia="宋体" w:cs="宋体"/>
          <w:bCs/>
          <w:iCs/>
          <w:color w:val="auto"/>
          <w:sz w:val="24"/>
          <w:szCs w:val="24"/>
          <w:highlight w:val="none"/>
        </w:rPr>
        <w:t>.1</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方应保证</w:t>
      </w:r>
      <w:r>
        <w:rPr>
          <w:rFonts w:hint="eastAsia" w:ascii="宋体" w:hAnsi="宋体" w:eastAsia="宋体" w:cs="宋体"/>
          <w:bCs/>
          <w:iCs/>
          <w:color w:val="auto"/>
          <w:sz w:val="24"/>
          <w:szCs w:val="24"/>
          <w:highlight w:val="none"/>
        </w:rPr>
        <w:t>甲</w:t>
      </w:r>
      <w:r>
        <w:rPr>
          <w:rFonts w:ascii="宋体" w:hAnsi="宋体" w:eastAsia="宋体" w:cs="宋体"/>
          <w:bCs/>
          <w:iCs/>
          <w:color w:val="auto"/>
          <w:sz w:val="24"/>
          <w:szCs w:val="24"/>
          <w:highlight w:val="none"/>
        </w:rPr>
        <w:t>方在使用该货物或其任何一部分时不受第三方提出的侵犯专利权、 著作权、商标权和工业设计权等的起诉。</w:t>
      </w:r>
    </w:p>
    <w:p w14:paraId="671847EB">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5.2</w:t>
      </w:r>
      <w:r>
        <w:rPr>
          <w:rFonts w:ascii="宋体" w:hAnsi="宋体" w:eastAsia="宋体" w:cs="宋体"/>
          <w:bCs/>
          <w:iCs/>
          <w:color w:val="auto"/>
          <w:sz w:val="24"/>
          <w:szCs w:val="24"/>
          <w:highlight w:val="none"/>
        </w:rPr>
        <w:t>任何第三方提出侵权指控，</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方须与第三方交涉并承担由此</w:t>
      </w:r>
      <w:r>
        <w:rPr>
          <w:rFonts w:hint="eastAsia" w:ascii="宋体" w:hAnsi="宋体" w:eastAsia="宋体" w:cs="宋体"/>
          <w:bCs/>
          <w:iCs/>
          <w:color w:val="auto"/>
          <w:sz w:val="24"/>
          <w:szCs w:val="24"/>
          <w:highlight w:val="none"/>
        </w:rPr>
        <w:t>产生</w:t>
      </w:r>
      <w:r>
        <w:rPr>
          <w:rFonts w:ascii="宋体" w:hAnsi="宋体" w:eastAsia="宋体" w:cs="宋体"/>
          <w:bCs/>
          <w:iCs/>
          <w:color w:val="auto"/>
          <w:sz w:val="24"/>
          <w:szCs w:val="24"/>
          <w:highlight w:val="none"/>
        </w:rPr>
        <w:t>的一切责任、费用</w:t>
      </w:r>
      <w:r>
        <w:rPr>
          <w:rFonts w:hint="eastAsia" w:ascii="宋体" w:hAnsi="宋体" w:eastAsia="宋体" w:cs="宋体"/>
          <w:bCs/>
          <w:iCs/>
          <w:color w:val="auto"/>
          <w:sz w:val="24"/>
          <w:szCs w:val="24"/>
          <w:highlight w:val="none"/>
        </w:rPr>
        <w:t>和经济赔偿。</w:t>
      </w:r>
    </w:p>
    <w:p w14:paraId="7BAFF5DF">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5.3双方应共同遵守国家有关版权、专利、商标等知识产权方面的法律规定，相互尊重对方的知识产权，对本合同内容、对方的技术秘密和商业秘密负有保密责任。如有违反，违约方负相关法律责任。</w:t>
      </w:r>
    </w:p>
    <w:p w14:paraId="206C2799">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5.4在本合同生效时已经存在并为各方合法拥有或使用的所有技术、资料和信息的知识产权，仍应属于其各自的原权利人所有或享有，另有约定的除外。</w:t>
      </w:r>
    </w:p>
    <w:p w14:paraId="109BE94D">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6.保密</w:t>
      </w:r>
    </w:p>
    <w:p w14:paraId="630597A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6.1在本合同履行期间及履行完毕后的任何时候，任何一方均应对因履行本合同从对方获取或知悉的保密信息承担保密责任，未经对方书面同意不得向第三方透露，否则应赔偿由此给对方造成的全部损失。</w:t>
      </w:r>
    </w:p>
    <w:p w14:paraId="1F2629EC">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6.2保密信息指任何一方因履行本合同所知悉的任何以口头、书面、图表或电子形式存在的对方信息，具体包括：</w:t>
      </w:r>
    </w:p>
    <w:p w14:paraId="37239BC4">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6.2.1任何涉及对方过去、现在或将来的商业计划、规章制度、操作规程、处理手段、财务信息；</w:t>
      </w:r>
    </w:p>
    <w:p w14:paraId="401EA5F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6.2.2乙方应根据甲方的要求签署相应的保密协议，保密协议与本条款存在不一致的，以保密协议为准。</w:t>
      </w:r>
    </w:p>
    <w:p w14:paraId="28148FAF">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
          <w:bCs w:val="0"/>
          <w:iCs/>
          <w:color w:val="auto"/>
          <w:sz w:val="24"/>
          <w:szCs w:val="24"/>
          <w:highlight w:val="none"/>
        </w:rPr>
        <w:t>7.</w:t>
      </w:r>
      <w:r>
        <w:rPr>
          <w:rFonts w:ascii="宋体" w:hAnsi="宋体" w:eastAsia="宋体" w:cs="宋体"/>
          <w:b/>
          <w:bCs w:val="0"/>
          <w:iCs/>
          <w:color w:val="auto"/>
          <w:sz w:val="24"/>
          <w:szCs w:val="24"/>
          <w:highlight w:val="none"/>
        </w:rPr>
        <w:t xml:space="preserve"> 质量保证</w:t>
      </w:r>
    </w:p>
    <w:p w14:paraId="7695D2F3">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7.1货物质量保证</w:t>
      </w:r>
    </w:p>
    <w:p w14:paraId="25FCFA1C">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7.1.1乙</w:t>
      </w:r>
      <w:r>
        <w:rPr>
          <w:rFonts w:ascii="宋体" w:hAnsi="宋体" w:eastAsia="宋体" w:cs="宋体"/>
          <w:bCs/>
          <w:iCs/>
          <w:color w:val="auto"/>
          <w:sz w:val="24"/>
          <w:szCs w:val="24"/>
          <w:highlight w:val="none"/>
        </w:rPr>
        <w:t>方</w:t>
      </w:r>
      <w:r>
        <w:rPr>
          <w:rFonts w:hint="eastAsia" w:ascii="宋体" w:hAnsi="宋体" w:eastAsia="宋体" w:cs="宋体"/>
          <w:bCs/>
          <w:iCs/>
          <w:color w:val="auto"/>
          <w:sz w:val="24"/>
          <w:szCs w:val="24"/>
          <w:highlight w:val="none"/>
        </w:rPr>
        <w:t>必</w:t>
      </w:r>
      <w:r>
        <w:rPr>
          <w:rFonts w:ascii="宋体" w:hAnsi="宋体" w:eastAsia="宋体" w:cs="宋体"/>
          <w:bCs/>
          <w:iCs/>
          <w:color w:val="auto"/>
          <w:sz w:val="24"/>
          <w:szCs w:val="24"/>
          <w:highlight w:val="none"/>
        </w:rPr>
        <w:t>须保证货物是全新、未使用过的，并完全符合强制性的国家技术质量规范和合同规定的质量、规格、性能和技术规范等的要求。</w:t>
      </w:r>
    </w:p>
    <w:p w14:paraId="3BD6E59C">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7.1.2乙</w:t>
      </w:r>
      <w:r>
        <w:rPr>
          <w:rFonts w:ascii="宋体" w:hAnsi="宋体" w:eastAsia="宋体" w:cs="宋体"/>
          <w:bCs/>
          <w:iCs/>
          <w:color w:val="auto"/>
          <w:sz w:val="24"/>
          <w:szCs w:val="24"/>
          <w:highlight w:val="none"/>
        </w:rPr>
        <w:t>方须保证所提供的货物经正确</w:t>
      </w:r>
      <w:r>
        <w:rPr>
          <w:rFonts w:hint="eastAsia" w:ascii="宋体" w:hAnsi="宋体" w:eastAsia="宋体" w:cs="宋体"/>
          <w:bCs/>
          <w:iCs/>
          <w:color w:val="auto"/>
          <w:sz w:val="24"/>
          <w:szCs w:val="24"/>
          <w:highlight w:val="none"/>
        </w:rPr>
        <w:t>使用</w:t>
      </w:r>
      <w:r>
        <w:rPr>
          <w:rFonts w:ascii="宋体" w:hAnsi="宋体" w:eastAsia="宋体" w:cs="宋体"/>
          <w:bCs/>
          <w:iCs/>
          <w:color w:val="auto"/>
          <w:sz w:val="24"/>
          <w:szCs w:val="24"/>
          <w:highlight w:val="none"/>
        </w:rPr>
        <w:t>，在其使用寿命期内须具有符合质量要求和产品说明书的性能。在货物质量保证期之内，</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方须对由于设计、工艺或材料的缺陷而发生的任何不足</w:t>
      </w:r>
      <w:r>
        <w:rPr>
          <w:rFonts w:hint="eastAsia" w:ascii="宋体" w:hAnsi="宋体" w:eastAsia="宋体" w:cs="宋体"/>
          <w:bCs/>
          <w:iCs/>
          <w:color w:val="auto"/>
          <w:sz w:val="24"/>
          <w:szCs w:val="24"/>
          <w:highlight w:val="none"/>
        </w:rPr>
        <w:t>，并免费予以改进或更换</w:t>
      </w:r>
      <w:r>
        <w:rPr>
          <w:rFonts w:ascii="宋体" w:hAnsi="宋体" w:eastAsia="宋体" w:cs="宋体"/>
          <w:bCs/>
          <w:iCs/>
          <w:color w:val="auto"/>
          <w:sz w:val="24"/>
          <w:szCs w:val="24"/>
          <w:highlight w:val="none"/>
        </w:rPr>
        <w:t>。</w:t>
      </w:r>
    </w:p>
    <w:p w14:paraId="576EF97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7.1.3</w:t>
      </w:r>
      <w:r>
        <w:rPr>
          <w:rFonts w:ascii="宋体" w:hAnsi="宋体" w:eastAsia="宋体" w:cs="宋体"/>
          <w:bCs/>
          <w:iCs/>
          <w:color w:val="auto"/>
          <w:sz w:val="24"/>
          <w:szCs w:val="24"/>
          <w:highlight w:val="none"/>
        </w:rPr>
        <w:t>根据</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方按检验标准自己检验结果或委托有资质的相关质检机构的检验结果，发现货物的数量、质量、规格与合同不符；或者在质量保证期内，证实货物存在缺陷，包括潜在的缺陷或使用不符合要求的材料等，</w:t>
      </w:r>
      <w:r>
        <w:rPr>
          <w:rFonts w:hint="eastAsia" w:ascii="宋体" w:hAnsi="宋体" w:eastAsia="宋体" w:cs="宋体"/>
          <w:bCs/>
          <w:iCs/>
          <w:color w:val="auto"/>
          <w:sz w:val="24"/>
          <w:szCs w:val="24"/>
          <w:highlight w:val="none"/>
        </w:rPr>
        <w:t>甲方应书面通知乙方。接到上述通知后，乙方应及时免费更换或修理破损货物。乙方在甲方发出质量异议通知后，未作答复，甲方在通知书中所提出的要求应视为已被乙方接受。</w:t>
      </w:r>
    </w:p>
    <w:p w14:paraId="017A90DD">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7.1.4乙</w:t>
      </w:r>
      <w:r>
        <w:rPr>
          <w:rFonts w:ascii="宋体" w:hAnsi="宋体" w:eastAsia="宋体" w:cs="宋体"/>
          <w:bCs/>
          <w:iCs/>
          <w:color w:val="auto"/>
          <w:sz w:val="24"/>
          <w:szCs w:val="24"/>
          <w:highlight w:val="none"/>
        </w:rPr>
        <w:t>方在收到通知后</w:t>
      </w:r>
      <w:r>
        <w:rPr>
          <w:rFonts w:hint="eastAsia" w:ascii="宋体" w:hAnsi="宋体" w:eastAsia="宋体" w:cs="宋体"/>
          <w:bCs/>
          <w:iCs/>
          <w:color w:val="auto"/>
          <w:sz w:val="24"/>
          <w:szCs w:val="24"/>
          <w:highlight w:val="none"/>
        </w:rPr>
        <w:t>虽答复，但</w:t>
      </w:r>
      <w:r>
        <w:rPr>
          <w:rFonts w:ascii="宋体" w:hAnsi="宋体" w:eastAsia="宋体" w:cs="宋体"/>
          <w:bCs/>
          <w:iCs/>
          <w:color w:val="auto"/>
          <w:sz w:val="24"/>
          <w:szCs w:val="24"/>
          <w:highlight w:val="none"/>
        </w:rPr>
        <w:t>没有弥补缺陷，</w:t>
      </w:r>
      <w:r>
        <w:rPr>
          <w:rFonts w:hint="eastAsia" w:ascii="宋体" w:hAnsi="宋体" w:eastAsia="宋体" w:cs="宋体"/>
          <w:bCs/>
          <w:iCs/>
          <w:color w:val="auto"/>
          <w:sz w:val="24"/>
          <w:szCs w:val="24"/>
          <w:highlight w:val="none"/>
        </w:rPr>
        <w:t>甲</w:t>
      </w:r>
      <w:r>
        <w:rPr>
          <w:rFonts w:ascii="宋体" w:hAnsi="宋体" w:eastAsia="宋体" w:cs="宋体"/>
          <w:bCs/>
          <w:iCs/>
          <w:color w:val="auto"/>
          <w:sz w:val="24"/>
          <w:szCs w:val="24"/>
          <w:highlight w:val="none"/>
        </w:rPr>
        <w:t>方可采取必要的补救措施，但由此引发的风险和费用将由</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方承担。</w:t>
      </w:r>
      <w:r>
        <w:rPr>
          <w:rFonts w:hint="eastAsia" w:ascii="宋体" w:hAnsi="宋体" w:eastAsia="宋体" w:cs="宋体"/>
          <w:bCs/>
          <w:iCs/>
          <w:color w:val="auto"/>
          <w:sz w:val="24"/>
          <w:szCs w:val="24"/>
          <w:highlight w:val="none"/>
        </w:rPr>
        <w:t>甲方可从合同款或乙方提交的履约保证金中扣款，不足部分，甲方有权要求乙方赔偿。甲方根据合同规定对卖方行使的其他权力不受影响。</w:t>
      </w:r>
    </w:p>
    <w:p w14:paraId="0D8FA856">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 xml:space="preserve">7.1.5 </w:t>
      </w:r>
      <w:r>
        <w:rPr>
          <w:rFonts w:ascii="宋体" w:hAnsi="宋体" w:eastAsia="宋体" w:cs="宋体"/>
          <w:bCs/>
          <w:iCs/>
          <w:color w:val="auto"/>
          <w:sz w:val="24"/>
          <w:szCs w:val="24"/>
          <w:highlight w:val="none"/>
        </w:rPr>
        <w:t>合同条款下货物的质量保证期自货物通过最终验收起</w:t>
      </w:r>
      <w:r>
        <w:rPr>
          <w:rFonts w:hint="eastAsia" w:ascii="宋体" w:hAnsi="宋体" w:eastAsia="宋体" w:cs="宋体"/>
          <w:bCs/>
          <w:iCs/>
          <w:color w:val="auto"/>
          <w:sz w:val="24"/>
          <w:szCs w:val="24"/>
          <w:highlight w:val="none"/>
        </w:rPr>
        <w:t>算，合同另行规定除外。</w:t>
      </w:r>
    </w:p>
    <w:p w14:paraId="441F74F9">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8.</w:t>
      </w:r>
      <w:r>
        <w:rPr>
          <w:rFonts w:ascii="宋体" w:hAnsi="宋体" w:eastAsia="宋体" w:cs="宋体"/>
          <w:b/>
          <w:bCs w:val="0"/>
          <w:iCs/>
          <w:color w:val="auto"/>
          <w:sz w:val="24"/>
          <w:szCs w:val="24"/>
          <w:highlight w:val="none"/>
        </w:rPr>
        <w:t>包装要求</w:t>
      </w:r>
    </w:p>
    <w:p w14:paraId="2EA62F3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8</w:t>
      </w:r>
      <w:r>
        <w:rPr>
          <w:rFonts w:ascii="宋体" w:hAnsi="宋体" w:eastAsia="宋体" w:cs="宋体"/>
          <w:bCs/>
          <w:iCs/>
          <w:color w:val="auto"/>
          <w:sz w:val="24"/>
          <w:szCs w:val="24"/>
          <w:highlight w:val="none"/>
        </w:rPr>
        <w:t>.1</w:t>
      </w:r>
      <w:r>
        <w:rPr>
          <w:rFonts w:hint="eastAsia" w:ascii="宋体" w:hAnsi="宋体" w:eastAsia="宋体" w:cs="宋体"/>
          <w:bCs/>
          <w:iCs/>
          <w:color w:val="auto"/>
          <w:sz w:val="24"/>
          <w:szCs w:val="24"/>
          <w:highlight w:val="none"/>
        </w:rPr>
        <w:t xml:space="preserve"> </w:t>
      </w:r>
      <w:r>
        <w:rPr>
          <w:rFonts w:ascii="宋体" w:hAnsi="宋体" w:eastAsia="宋体" w:cs="宋体"/>
          <w:bCs/>
          <w:iCs/>
          <w:color w:val="auto"/>
          <w:sz w:val="24"/>
          <w:szCs w:val="24"/>
          <w:highlight w:val="none"/>
        </w:rPr>
        <w:t>除合同另有约定外</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方提供的全部货物</w:t>
      </w:r>
      <w:r>
        <w:rPr>
          <w:rFonts w:hint="eastAsia" w:ascii="宋体" w:hAnsi="宋体" w:eastAsia="宋体" w:cs="宋体"/>
          <w:bCs/>
          <w:iCs/>
          <w:color w:val="auto"/>
          <w:sz w:val="24"/>
          <w:szCs w:val="24"/>
          <w:highlight w:val="none"/>
        </w:rPr>
        <w:t>，</w:t>
      </w:r>
      <w:r>
        <w:rPr>
          <w:rFonts w:ascii="宋体" w:hAnsi="宋体" w:eastAsia="宋体" w:cs="宋体"/>
          <w:bCs/>
          <w:iCs/>
          <w:color w:val="auto"/>
          <w:sz w:val="24"/>
          <w:szCs w:val="24"/>
          <w:highlight w:val="none"/>
        </w:rPr>
        <w:t>均应采用本行业通用的方式进行包装，且该包装应符合国家有关包装的法律、法规的规定。</w:t>
      </w:r>
    </w:p>
    <w:p w14:paraId="723C2707">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 xml:space="preserve">8.2 </w:t>
      </w:r>
      <w:r>
        <w:rPr>
          <w:rFonts w:ascii="宋体" w:hAnsi="宋体" w:eastAsia="宋体" w:cs="宋体"/>
          <w:bCs/>
          <w:iCs/>
          <w:color w:val="auto"/>
          <w:sz w:val="24"/>
          <w:szCs w:val="24"/>
          <w:highlight w:val="none"/>
        </w:rPr>
        <w:t>包装应适应于远距离运输</w:t>
      </w:r>
      <w:r>
        <w:rPr>
          <w:rFonts w:hint="eastAsia" w:ascii="宋体" w:hAnsi="宋体" w:eastAsia="宋体" w:cs="宋体"/>
          <w:bCs/>
          <w:iCs/>
          <w:color w:val="auto"/>
          <w:sz w:val="24"/>
          <w:szCs w:val="24"/>
          <w:highlight w:val="none"/>
        </w:rPr>
        <w:t>，并有良好的</w:t>
      </w:r>
      <w:r>
        <w:rPr>
          <w:rFonts w:ascii="宋体" w:hAnsi="宋体" w:eastAsia="宋体" w:cs="宋体"/>
          <w:bCs/>
          <w:iCs/>
          <w:color w:val="auto"/>
          <w:sz w:val="24"/>
          <w:szCs w:val="24"/>
          <w:highlight w:val="none"/>
        </w:rPr>
        <w:t>防潮、防震、防锈和防粗暴装卸</w:t>
      </w:r>
      <w:r>
        <w:rPr>
          <w:rFonts w:hint="eastAsia" w:ascii="宋体" w:hAnsi="宋体" w:eastAsia="宋体" w:cs="宋体"/>
          <w:bCs/>
          <w:iCs/>
          <w:color w:val="auto"/>
          <w:sz w:val="24"/>
          <w:szCs w:val="24"/>
          <w:highlight w:val="none"/>
        </w:rPr>
        <w:t>等保护措施</w:t>
      </w:r>
      <w:r>
        <w:rPr>
          <w:rFonts w:ascii="宋体" w:hAnsi="宋体" w:eastAsia="宋体" w:cs="宋体"/>
          <w:bCs/>
          <w:iCs/>
          <w:color w:val="auto"/>
          <w:sz w:val="24"/>
          <w:szCs w:val="24"/>
          <w:highlight w:val="none"/>
        </w:rPr>
        <w:t>，</w:t>
      </w:r>
      <w:r>
        <w:rPr>
          <w:rFonts w:hint="eastAsia" w:ascii="宋体" w:hAnsi="宋体" w:eastAsia="宋体" w:cs="宋体"/>
          <w:bCs/>
          <w:iCs/>
          <w:color w:val="auto"/>
          <w:sz w:val="24"/>
          <w:szCs w:val="24"/>
          <w:highlight w:val="none"/>
        </w:rPr>
        <w:t>以确保货物安全运抵现场。</w:t>
      </w:r>
      <w:r>
        <w:rPr>
          <w:rFonts w:ascii="宋体" w:hAnsi="宋体" w:eastAsia="宋体" w:cs="宋体"/>
          <w:bCs/>
          <w:iCs/>
          <w:color w:val="auto"/>
          <w:sz w:val="24"/>
          <w:szCs w:val="24"/>
          <w:highlight w:val="none"/>
        </w:rPr>
        <w:t>由于包装不善所引起的货物锈蚀、损坏和损失均由</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方承担。</w:t>
      </w:r>
    </w:p>
    <w:p w14:paraId="3939BCE6">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乙方应提供货物运至合同规定的最终目的地所需要的包装，以防止货物在转运中损坏或变质。</w:t>
      </w:r>
    </w:p>
    <w:p w14:paraId="4B0A354F">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8.3 乙方所提供的货物包装均为出厂时原包装。</w:t>
      </w:r>
    </w:p>
    <w:p w14:paraId="77DBB1CC">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8.4乙方所提供货物必须附有质量合格证，装箱清单，有清楚的与装箱单相对应的名称和编号。</w:t>
      </w:r>
    </w:p>
    <w:p w14:paraId="6F9D799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8.5 货物运输中的运输费用和保险费用均由乙方承担。运输过程中的一切损失、损坏均由乙方负责。</w:t>
      </w:r>
    </w:p>
    <w:p w14:paraId="0AE10315">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9.</w:t>
      </w:r>
      <w:r>
        <w:rPr>
          <w:rFonts w:ascii="宋体" w:hAnsi="宋体" w:eastAsia="宋体" w:cs="宋体"/>
          <w:b/>
          <w:bCs w:val="0"/>
          <w:iCs/>
          <w:color w:val="auto"/>
          <w:sz w:val="24"/>
          <w:szCs w:val="24"/>
          <w:highlight w:val="none"/>
        </w:rPr>
        <w:t xml:space="preserve"> </w:t>
      </w:r>
      <w:r>
        <w:rPr>
          <w:rFonts w:hint="eastAsia" w:ascii="宋体" w:hAnsi="宋体" w:eastAsia="宋体" w:cs="宋体"/>
          <w:b/>
          <w:bCs w:val="0"/>
          <w:iCs/>
          <w:color w:val="auto"/>
          <w:sz w:val="24"/>
          <w:szCs w:val="24"/>
          <w:highlight w:val="none"/>
        </w:rPr>
        <w:t>价格</w:t>
      </w:r>
    </w:p>
    <w:p w14:paraId="0D45473D">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9.1乙方履行合同所必须的所有费用，包括但不限于货物及部件的设计、检测与试验、制造、运输、装卸、保险、技术资料、培训、交通、人员、差旅、质量保证期服务费、其他管理费用、所有的检验、测试、验收费用等均已包括在合同价格中。</w:t>
      </w:r>
    </w:p>
    <w:p w14:paraId="479D2826">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9.2 本合同价格为固定价格，包括了乙方履行合同全过程产生的所有成本和费用以及乙方应承担的一切税费。</w:t>
      </w:r>
    </w:p>
    <w:p w14:paraId="39BCDF63">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 xml:space="preserve">9.3检验费用 </w:t>
      </w:r>
    </w:p>
    <w:p w14:paraId="2E5FACC6">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9.3.1乙方必须负担本条款下属于乙方负责的检验、测试和验收的所有费用，并负责乙方派往买方组织的检验、测试和验收人员的所有费用。</w:t>
      </w:r>
    </w:p>
    <w:p w14:paraId="78C06C79">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9.3.2 甲方按合同计划参加在乙方工厂所在地检验、测试和验收的费用全部由乙方负责并已包含在合同总价中。</w:t>
      </w:r>
    </w:p>
    <w:p w14:paraId="386734C7">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 xml:space="preserve">9.3.3甲方检验人员已到卖方所在地，测试无法依照合同进行， 而引起甲方人员延长逗留时间，所有由此产生的包括甲方人员在内的直接费用及成本由乙方承担。 </w:t>
      </w:r>
    </w:p>
    <w:p w14:paraId="4125D607">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10.</w:t>
      </w:r>
      <w:r>
        <w:rPr>
          <w:rFonts w:ascii="宋体" w:hAnsi="宋体" w:eastAsia="宋体" w:cs="宋体"/>
          <w:b/>
          <w:bCs w:val="0"/>
          <w:iCs/>
          <w:color w:val="auto"/>
          <w:sz w:val="24"/>
          <w:szCs w:val="24"/>
          <w:highlight w:val="none"/>
        </w:rPr>
        <w:t>交货方式</w:t>
      </w:r>
      <w:r>
        <w:rPr>
          <w:rFonts w:hint="eastAsia" w:ascii="宋体" w:hAnsi="宋体" w:eastAsia="宋体" w:cs="宋体"/>
          <w:b/>
          <w:bCs w:val="0"/>
          <w:iCs/>
          <w:color w:val="auto"/>
          <w:sz w:val="24"/>
          <w:szCs w:val="24"/>
          <w:highlight w:val="none"/>
        </w:rPr>
        <w:t>及交货日期</w:t>
      </w:r>
    </w:p>
    <w:p w14:paraId="72B046CE">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ascii="宋体" w:hAnsi="宋体" w:eastAsia="宋体" w:cs="宋体"/>
          <w:bCs/>
          <w:iCs/>
          <w:color w:val="auto"/>
          <w:sz w:val="24"/>
          <w:szCs w:val="24"/>
          <w:highlight w:val="none"/>
        </w:rPr>
        <w:t>交货方式：现场交货</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方负责办理运输和保险，将货物运抵现场。</w:t>
      </w:r>
    </w:p>
    <w:p w14:paraId="387D7808">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交货日期：所有货物运抵现场并经双方开箱验收合格之日。</w:t>
      </w:r>
    </w:p>
    <w:p w14:paraId="6C55D644">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11.</w:t>
      </w:r>
      <w:r>
        <w:rPr>
          <w:rFonts w:ascii="宋体" w:hAnsi="宋体" w:eastAsia="宋体" w:cs="宋体"/>
          <w:b/>
          <w:bCs w:val="0"/>
          <w:iCs/>
          <w:color w:val="auto"/>
          <w:sz w:val="24"/>
          <w:szCs w:val="24"/>
          <w:highlight w:val="none"/>
        </w:rPr>
        <w:t>检验和验收</w:t>
      </w:r>
    </w:p>
    <w:p w14:paraId="5B8A81FC">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w:t>
      </w:r>
      <w:r>
        <w:rPr>
          <w:rFonts w:ascii="宋体" w:hAnsi="宋体" w:eastAsia="宋体" w:cs="宋体"/>
          <w:bCs/>
          <w:iCs/>
          <w:color w:val="auto"/>
          <w:sz w:val="24"/>
          <w:szCs w:val="24"/>
          <w:highlight w:val="none"/>
        </w:rPr>
        <w:t>.1</w:t>
      </w:r>
      <w:r>
        <w:rPr>
          <w:rFonts w:hint="eastAsia" w:ascii="宋体" w:hAnsi="宋体" w:eastAsia="宋体" w:cs="宋体"/>
          <w:bCs/>
          <w:iCs/>
          <w:color w:val="auto"/>
          <w:sz w:val="24"/>
          <w:szCs w:val="24"/>
          <w:highlight w:val="none"/>
        </w:rPr>
        <w:t>开箱验收</w:t>
      </w:r>
    </w:p>
    <w:p w14:paraId="122B8D6F">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11.1.1货物运抵现场后，双方应及时开箱验收，并制作验收记录，以确认与本合同约定的数量、型号等是否一致。</w:t>
      </w:r>
    </w:p>
    <w:p w14:paraId="007696F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11.1.2 乙方</w:t>
      </w:r>
      <w:r>
        <w:rPr>
          <w:rFonts w:ascii="宋体" w:hAnsi="宋体" w:eastAsia="宋体" w:cs="宋体"/>
          <w:bCs/>
          <w:iCs/>
          <w:color w:val="auto"/>
          <w:sz w:val="24"/>
          <w:szCs w:val="24"/>
          <w:highlight w:val="none"/>
        </w:rPr>
        <w:t>应在交货前对货物的质量、规格、数量等进行详细而全面的检验，并出具证明货物符合合同规定的文件。该文件将作为申请付款单据的一部分，但有关质量、规格、数量的检验不应视为最终检验。</w:t>
      </w:r>
    </w:p>
    <w:p w14:paraId="527D3EC6">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11.1.3 开箱验收中如发现货物的数量、规格与合同约定不符，甲方有权拒收货物，乙方应及时按甲方要求免费对拒收货物采取更换或其他必要的补救措施，直至开箱验收合格，方视为乙方完成交货。</w:t>
      </w:r>
    </w:p>
    <w:p w14:paraId="7BF5EFC6">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11.2  检验验收</w:t>
      </w:r>
    </w:p>
    <w:p w14:paraId="38E3924B">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11.2.1交货完成后，双方应及时组织对货物检验验收。合同双方均须派人参加合同要求双方参加的试验、检验。</w:t>
      </w:r>
    </w:p>
    <w:p w14:paraId="65374C06">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11.2.2在具体实施合同规定的检验验收之前，乙方需提前提交相应的检测计划供甲方确认。</w:t>
      </w:r>
    </w:p>
    <w:p w14:paraId="247F3D7D">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11.2.3  除需甲方确认的试验验收外，乙方还应对所有检验验收测试的结果、步骤、原始数据等作妥善记录。如甲方要求，乙方应提供这些记录给买方。</w:t>
      </w:r>
    </w:p>
    <w:p w14:paraId="42FCD184">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11.2.4  检验测试出现全部或部分未达到本合同所约定的技术指标，甲方有权选择下列任一处理方式：</w:t>
      </w:r>
    </w:p>
    <w:p w14:paraId="232D621B">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a.重新测试直至合格为止；</w:t>
      </w:r>
    </w:p>
    <w:p w14:paraId="4E3BC4B0">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b.要求乙方对货物进行免费更换，然后重新测试直至合格为止；</w:t>
      </w:r>
    </w:p>
    <w:p w14:paraId="2519CA1C">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无论选择何种方式，甲方因此而发生的因卖方原因引起的所有费用均由乙方负担。</w:t>
      </w:r>
    </w:p>
    <w:p w14:paraId="78B36002">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11.3  使用过程检验</w:t>
      </w:r>
    </w:p>
    <w:p w14:paraId="3CD17E66">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11.3.1在合同规定的质量保证期内，发现设备的质量或规格与合同规定不符，或证明设备有缺陷，包括潜在的缺陷或使用不合适的原材料等，由甲方组织质检（相关检测费用由卖方承担），据质检报告及质量保证条款向卖方提出索赔，此索赔并不免除乙方应承担的合同义务。</w:t>
      </w:r>
    </w:p>
    <w:p w14:paraId="106D3196">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11.3.2如果合同双方对乙方提供的上述试验结果报告的解释有分歧，双方须于出现分歧后10天内给对方声明，以陈述己方的观点。声明须附有关证据。分歧应通过协商解决。</w:t>
      </w:r>
    </w:p>
    <w:p w14:paraId="153290F4">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12.</w:t>
      </w:r>
      <w:r>
        <w:rPr>
          <w:rFonts w:ascii="宋体" w:hAnsi="宋体" w:eastAsia="宋体" w:cs="宋体"/>
          <w:b/>
          <w:bCs w:val="0"/>
          <w:iCs/>
          <w:color w:val="auto"/>
          <w:sz w:val="24"/>
          <w:szCs w:val="24"/>
          <w:highlight w:val="none"/>
        </w:rPr>
        <w:t>付款条件</w:t>
      </w:r>
    </w:p>
    <w:p w14:paraId="5C9BDF39">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本合同条款下的付款方法和条件在“合同专用条款”中具体规定。</w:t>
      </w:r>
    </w:p>
    <w:p w14:paraId="1A8E0023">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ascii="宋体" w:hAnsi="宋体" w:eastAsia="宋体" w:cs="宋体"/>
          <w:b/>
          <w:bCs w:val="0"/>
          <w:iCs/>
          <w:color w:val="auto"/>
          <w:sz w:val="24"/>
          <w:szCs w:val="24"/>
          <w:highlight w:val="none"/>
        </w:rPr>
        <w:t>1</w:t>
      </w:r>
      <w:r>
        <w:rPr>
          <w:rFonts w:hint="eastAsia" w:ascii="宋体" w:hAnsi="宋体" w:eastAsia="宋体" w:cs="宋体"/>
          <w:b/>
          <w:bCs w:val="0"/>
          <w:iCs/>
          <w:color w:val="auto"/>
          <w:sz w:val="24"/>
          <w:szCs w:val="24"/>
          <w:highlight w:val="none"/>
        </w:rPr>
        <w:t>3.履约保证金</w:t>
      </w:r>
    </w:p>
    <w:p w14:paraId="576E509F">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13.1乙</w:t>
      </w:r>
      <w:r>
        <w:rPr>
          <w:rFonts w:ascii="宋体" w:hAnsi="宋体" w:eastAsia="宋体" w:cs="宋体"/>
          <w:bCs/>
          <w:iCs/>
          <w:color w:val="auto"/>
          <w:sz w:val="24"/>
          <w:szCs w:val="24"/>
          <w:highlight w:val="none"/>
        </w:rPr>
        <w:t>方应在合同签订后，按</w:t>
      </w:r>
      <w:r>
        <w:rPr>
          <w:rFonts w:hint="eastAsia" w:ascii="宋体" w:hAnsi="宋体" w:eastAsia="宋体" w:cs="宋体"/>
          <w:bCs/>
          <w:iCs/>
          <w:color w:val="auto"/>
          <w:sz w:val="24"/>
          <w:szCs w:val="24"/>
          <w:highlight w:val="none"/>
        </w:rPr>
        <w:t>合同专用条款的约定提交</w:t>
      </w:r>
      <w:r>
        <w:rPr>
          <w:rFonts w:ascii="宋体" w:hAnsi="宋体" w:eastAsia="宋体" w:cs="宋体"/>
          <w:bCs/>
          <w:iCs/>
          <w:color w:val="auto"/>
          <w:sz w:val="24"/>
          <w:szCs w:val="24"/>
          <w:highlight w:val="none"/>
        </w:rPr>
        <w:t>履约保证金。</w:t>
      </w:r>
    </w:p>
    <w:p w14:paraId="4AF70F2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13.2</w:t>
      </w:r>
      <w:r>
        <w:rPr>
          <w:rFonts w:ascii="宋体" w:hAnsi="宋体" w:eastAsia="宋体" w:cs="宋体"/>
          <w:bCs/>
          <w:iCs/>
          <w:color w:val="auto"/>
          <w:sz w:val="24"/>
          <w:szCs w:val="24"/>
          <w:highlight w:val="none"/>
        </w:rPr>
        <w:t>履约保证金用于补偿</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因卖方不能履行其合同义务而蒙受的损失。</w:t>
      </w:r>
    </w:p>
    <w:p w14:paraId="382326AC">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13.3</w:t>
      </w:r>
      <w:r>
        <w:rPr>
          <w:rFonts w:ascii="宋体" w:hAnsi="宋体" w:eastAsia="宋体" w:cs="宋体"/>
          <w:bCs/>
          <w:iCs/>
          <w:color w:val="auto"/>
          <w:sz w:val="24"/>
          <w:szCs w:val="24"/>
          <w:highlight w:val="none"/>
        </w:rPr>
        <w:t>履约保证金应使用本合同货币，按下述方式之一提交</w:t>
      </w:r>
      <w:r>
        <w:rPr>
          <w:rFonts w:hint="eastAsia" w:ascii="宋体" w:hAnsi="宋体" w:eastAsia="宋体" w:cs="宋体"/>
          <w:bCs/>
          <w:iCs/>
          <w:color w:val="auto"/>
          <w:sz w:val="24"/>
          <w:szCs w:val="24"/>
          <w:highlight w:val="none"/>
        </w:rPr>
        <w:t>（磋商文件中另有约定的除外）</w:t>
      </w:r>
      <w:r>
        <w:rPr>
          <w:rFonts w:ascii="宋体" w:hAnsi="宋体" w:eastAsia="宋体" w:cs="宋体"/>
          <w:bCs/>
          <w:iCs/>
          <w:color w:val="auto"/>
          <w:sz w:val="24"/>
          <w:szCs w:val="24"/>
          <w:highlight w:val="none"/>
        </w:rPr>
        <w:t>：</w:t>
      </w:r>
    </w:p>
    <w:p w14:paraId="6D6E45B7">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13.3.1甲方</w:t>
      </w:r>
      <w:r>
        <w:rPr>
          <w:rFonts w:ascii="宋体" w:hAnsi="宋体" w:eastAsia="宋体" w:cs="宋体"/>
          <w:bCs/>
          <w:iCs/>
          <w:color w:val="auto"/>
          <w:sz w:val="24"/>
          <w:szCs w:val="24"/>
          <w:highlight w:val="none"/>
        </w:rPr>
        <w:t>可接受的在中华人民共和国注册和营业的银行</w:t>
      </w:r>
      <w:r>
        <w:rPr>
          <w:rFonts w:hint="eastAsia" w:ascii="宋体" w:hAnsi="宋体" w:eastAsia="宋体" w:cs="宋体"/>
          <w:bCs/>
          <w:iCs/>
          <w:color w:val="auto"/>
          <w:sz w:val="24"/>
          <w:szCs w:val="24"/>
          <w:highlight w:val="none"/>
        </w:rPr>
        <w:t>出具的履约保函；</w:t>
      </w:r>
      <w:r>
        <w:rPr>
          <w:rFonts w:ascii="宋体" w:hAnsi="宋体" w:eastAsia="宋体" w:cs="宋体"/>
          <w:bCs/>
          <w:iCs/>
          <w:color w:val="auto"/>
          <w:sz w:val="24"/>
          <w:szCs w:val="24"/>
          <w:highlight w:val="none"/>
        </w:rPr>
        <w:t xml:space="preserve"> </w:t>
      </w:r>
    </w:p>
    <w:p w14:paraId="49DF442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13.3.2</w:t>
      </w:r>
      <w:r>
        <w:rPr>
          <w:rFonts w:ascii="宋体" w:hAnsi="宋体" w:eastAsia="宋体" w:cs="宋体"/>
          <w:bCs/>
          <w:iCs/>
          <w:color w:val="auto"/>
          <w:sz w:val="24"/>
          <w:szCs w:val="24"/>
          <w:highlight w:val="none"/>
        </w:rPr>
        <w:t xml:space="preserve"> 支票、汇票。</w:t>
      </w:r>
    </w:p>
    <w:p w14:paraId="70C1F67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13.4乙</w:t>
      </w:r>
      <w:r>
        <w:rPr>
          <w:rFonts w:ascii="宋体" w:hAnsi="宋体" w:eastAsia="宋体" w:cs="宋体"/>
          <w:bCs/>
          <w:iCs/>
          <w:color w:val="auto"/>
          <w:sz w:val="24"/>
          <w:szCs w:val="24"/>
          <w:highlight w:val="none"/>
        </w:rPr>
        <w:t>方未能按合同规定履行其义务，</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有权从履约保证金中取得补偿。</w:t>
      </w:r>
      <w:r>
        <w:rPr>
          <w:rFonts w:hint="eastAsia" w:ascii="宋体" w:hAnsi="宋体" w:eastAsia="宋体" w:cs="宋体"/>
          <w:bCs/>
          <w:iCs/>
          <w:color w:val="auto"/>
          <w:sz w:val="24"/>
          <w:szCs w:val="24"/>
          <w:highlight w:val="none"/>
        </w:rPr>
        <w:t>货物验收合格后</w:t>
      </w:r>
      <w:r>
        <w:rPr>
          <w:rFonts w:ascii="宋体" w:hAnsi="宋体" w:eastAsia="宋体" w:cs="宋体"/>
          <w:bCs/>
          <w:iCs/>
          <w:color w:val="auto"/>
          <w:sz w:val="24"/>
          <w:szCs w:val="24"/>
          <w:highlight w:val="none"/>
        </w:rPr>
        <w:t>，</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将履约保证金退还</w:t>
      </w:r>
      <w:r>
        <w:rPr>
          <w:rFonts w:hint="eastAsia" w:ascii="宋体" w:hAnsi="宋体" w:eastAsia="宋体" w:cs="宋体"/>
          <w:bCs/>
          <w:iCs/>
          <w:color w:val="auto"/>
          <w:sz w:val="24"/>
          <w:szCs w:val="24"/>
          <w:highlight w:val="none"/>
        </w:rPr>
        <w:t>乙方</w:t>
      </w:r>
      <w:r>
        <w:rPr>
          <w:rFonts w:ascii="宋体" w:hAnsi="宋体" w:eastAsia="宋体" w:cs="宋体"/>
          <w:bCs/>
          <w:iCs/>
          <w:color w:val="auto"/>
          <w:sz w:val="24"/>
          <w:szCs w:val="24"/>
          <w:highlight w:val="none"/>
        </w:rPr>
        <w:t>。</w:t>
      </w:r>
    </w:p>
    <w:p w14:paraId="02A40778">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14.</w:t>
      </w:r>
      <w:r>
        <w:rPr>
          <w:rFonts w:ascii="宋体" w:hAnsi="宋体" w:eastAsia="宋体" w:cs="宋体"/>
          <w:b/>
          <w:bCs w:val="0"/>
          <w:iCs/>
          <w:color w:val="auto"/>
          <w:sz w:val="24"/>
          <w:szCs w:val="24"/>
          <w:highlight w:val="none"/>
        </w:rPr>
        <w:t>索赔</w:t>
      </w:r>
    </w:p>
    <w:p w14:paraId="266A9CE1">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14.1货物的质量、规格、数量等与合同约定不符，或在质量保证期内证实货物存有缺陷，包括潜在的缺陷或使用不符合要求的材料等，甲方有权根据有资质的权威质检机构的检验结果向乙方提出索赔（但责任应由保险公司或运输部门承担的除外）。</w:t>
      </w:r>
    </w:p>
    <w:p w14:paraId="44BA1332">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14.2在履约保证期和检验期内，乙方对甲方提出的索赔负有责任，乙方应按照甲方同意的下列一种或多种方式解决索赔事宜：</w:t>
      </w:r>
    </w:p>
    <w:p w14:paraId="5138B8B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14.2.1在法定的退货期内，乙方应按合同规定将货款退还给甲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2684983F">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14.2.2根据货物低劣程度、损坏程度以及甲方所遭受损失的数额，经甲乙双方商定降低货物的价格，或由有资质的中介机构评估，以降低后的价格或评估价格为准。</w:t>
      </w:r>
    </w:p>
    <w:p w14:paraId="2700F8F7">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14.2.3用符合规格、质量和性能要求的新零件、部件或货物来更换有缺陷的部分或修补缺陷部分，乙方应承担一切费用和风险，并负担甲方所发生的一切直接费用。同时，乙方应相应延长修补或更换件的履约保证期。</w:t>
      </w:r>
    </w:p>
    <w:p w14:paraId="70CDAB5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14.3乙方收到甲方发出的索赔通知之日起5个工作日内未作答复的，甲方可从合同款或履约保证金中扣回索赔金额，如金额不足以补偿索赔金额，乙方应补足差额部分。</w:t>
      </w:r>
    </w:p>
    <w:p w14:paraId="3818797E">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ascii="宋体" w:hAnsi="宋体" w:eastAsia="宋体" w:cs="宋体"/>
          <w:b/>
          <w:bCs w:val="0"/>
          <w:iCs/>
          <w:color w:val="auto"/>
          <w:sz w:val="24"/>
          <w:szCs w:val="24"/>
          <w:highlight w:val="none"/>
        </w:rPr>
        <w:t>1</w:t>
      </w:r>
      <w:r>
        <w:rPr>
          <w:rFonts w:hint="eastAsia" w:ascii="宋体" w:hAnsi="宋体" w:eastAsia="宋体" w:cs="宋体"/>
          <w:b/>
          <w:bCs w:val="0"/>
          <w:iCs/>
          <w:color w:val="auto"/>
          <w:sz w:val="24"/>
          <w:szCs w:val="24"/>
          <w:highlight w:val="none"/>
        </w:rPr>
        <w:t>5.</w:t>
      </w:r>
      <w:r>
        <w:rPr>
          <w:rFonts w:ascii="宋体" w:hAnsi="宋体" w:eastAsia="宋体" w:cs="宋体"/>
          <w:b/>
          <w:bCs w:val="0"/>
          <w:iCs/>
          <w:color w:val="auto"/>
          <w:sz w:val="24"/>
          <w:szCs w:val="24"/>
          <w:highlight w:val="none"/>
        </w:rPr>
        <w:t>迟延交货</w:t>
      </w:r>
    </w:p>
    <w:p w14:paraId="2B86A33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15.1 乙</w:t>
      </w:r>
      <w:r>
        <w:rPr>
          <w:rFonts w:ascii="宋体" w:hAnsi="宋体" w:eastAsia="宋体" w:cs="宋体"/>
          <w:bCs/>
          <w:iCs/>
          <w:color w:val="auto"/>
          <w:sz w:val="24"/>
          <w:szCs w:val="24"/>
          <w:highlight w:val="none"/>
        </w:rPr>
        <w:t>方应按照</w:t>
      </w:r>
      <w:r>
        <w:rPr>
          <w:rFonts w:hint="eastAsia" w:ascii="宋体" w:hAnsi="宋体" w:eastAsia="宋体" w:cs="宋体"/>
          <w:bCs/>
          <w:iCs/>
          <w:color w:val="auto"/>
          <w:sz w:val="24"/>
          <w:szCs w:val="24"/>
          <w:highlight w:val="none"/>
        </w:rPr>
        <w:t>合同约定的</w:t>
      </w:r>
      <w:r>
        <w:rPr>
          <w:rFonts w:ascii="宋体" w:hAnsi="宋体" w:eastAsia="宋体" w:cs="宋体"/>
          <w:bCs/>
          <w:iCs/>
          <w:color w:val="auto"/>
          <w:sz w:val="24"/>
          <w:szCs w:val="24"/>
          <w:highlight w:val="none"/>
        </w:rPr>
        <w:t>时间交货和提供服务。</w:t>
      </w:r>
    </w:p>
    <w:p w14:paraId="36D00BC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15.2 除不可抗力因素外，乙</w:t>
      </w:r>
      <w:r>
        <w:rPr>
          <w:rFonts w:ascii="宋体" w:hAnsi="宋体" w:eastAsia="宋体" w:cs="宋体"/>
          <w:bCs/>
          <w:iCs/>
          <w:color w:val="auto"/>
          <w:sz w:val="24"/>
          <w:szCs w:val="24"/>
          <w:highlight w:val="none"/>
        </w:rPr>
        <w:t>方迟延交货，</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有权提出违约损失赔偿或解除合同。</w:t>
      </w:r>
    </w:p>
    <w:p w14:paraId="4D48BCF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15.3</w:t>
      </w:r>
      <w:r>
        <w:rPr>
          <w:rFonts w:ascii="宋体" w:hAnsi="宋体" w:eastAsia="宋体" w:cs="宋体"/>
          <w:bCs/>
          <w:iCs/>
          <w:color w:val="auto"/>
          <w:sz w:val="24"/>
          <w:szCs w:val="24"/>
          <w:highlight w:val="none"/>
        </w:rPr>
        <w:t>在履行合同过程中，</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方遇到不能按时交货和提供服务的情况，应及时以书面形式将不能按时交货的理由、预期延误时间通知</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收到</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方通知后，认为其理由正当的，可酌情延长交货时间。</w:t>
      </w:r>
    </w:p>
    <w:p w14:paraId="482F42C7">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16.</w:t>
      </w:r>
      <w:r>
        <w:rPr>
          <w:rFonts w:ascii="宋体" w:hAnsi="宋体" w:eastAsia="宋体" w:cs="宋体"/>
          <w:b/>
          <w:bCs w:val="0"/>
          <w:iCs/>
          <w:color w:val="auto"/>
          <w:sz w:val="24"/>
          <w:szCs w:val="24"/>
          <w:highlight w:val="none"/>
        </w:rPr>
        <w:t>违约赔偿</w:t>
      </w:r>
    </w:p>
    <w:p w14:paraId="29815C67">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除</w:t>
      </w:r>
      <w:r>
        <w:rPr>
          <w:rFonts w:hint="eastAsia" w:ascii="宋体" w:hAnsi="宋体" w:eastAsia="宋体" w:cs="宋体"/>
          <w:bCs/>
          <w:iCs/>
          <w:color w:val="auto"/>
          <w:sz w:val="24"/>
          <w:szCs w:val="24"/>
          <w:highlight w:val="none"/>
        </w:rPr>
        <w:t>不可抗力因素外，乙</w:t>
      </w:r>
      <w:r>
        <w:rPr>
          <w:rFonts w:ascii="宋体" w:hAnsi="宋体" w:eastAsia="宋体" w:cs="宋体"/>
          <w:bCs/>
          <w:iCs/>
          <w:color w:val="auto"/>
          <w:sz w:val="24"/>
          <w:szCs w:val="24"/>
          <w:highlight w:val="none"/>
        </w:rPr>
        <w:t>方没有按照合同规定的时间交货和提供服务，</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可要求</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方支付违约金。违约金每</w:t>
      </w:r>
      <w:r>
        <w:rPr>
          <w:rFonts w:hint="eastAsia" w:ascii="宋体" w:hAnsi="宋体" w:eastAsia="宋体" w:cs="宋体"/>
          <w:bCs/>
          <w:iCs/>
          <w:color w:val="auto"/>
          <w:sz w:val="24"/>
          <w:szCs w:val="24"/>
          <w:highlight w:val="none"/>
        </w:rPr>
        <w:t>日</w:t>
      </w:r>
      <w:r>
        <w:rPr>
          <w:rFonts w:ascii="宋体" w:hAnsi="宋体" w:eastAsia="宋体" w:cs="宋体"/>
          <w:bCs/>
          <w:iCs/>
          <w:color w:val="auto"/>
          <w:sz w:val="24"/>
          <w:szCs w:val="24"/>
          <w:highlight w:val="none"/>
        </w:rPr>
        <w:t>按</w:t>
      </w:r>
      <w:r>
        <w:rPr>
          <w:rFonts w:hint="eastAsia" w:ascii="宋体" w:hAnsi="宋体" w:eastAsia="宋体" w:cs="宋体"/>
          <w:bCs/>
          <w:iCs/>
          <w:color w:val="auto"/>
          <w:sz w:val="24"/>
          <w:szCs w:val="24"/>
          <w:highlight w:val="none"/>
        </w:rPr>
        <w:t>合同总价款</w:t>
      </w:r>
      <w:r>
        <w:rPr>
          <w:rFonts w:ascii="宋体" w:hAnsi="宋体" w:eastAsia="宋体" w:cs="宋体"/>
          <w:bCs/>
          <w:iCs/>
          <w:color w:val="auto"/>
          <w:sz w:val="24"/>
          <w:szCs w:val="24"/>
          <w:highlight w:val="none"/>
        </w:rPr>
        <w:t>的</w:t>
      </w:r>
      <w:r>
        <w:rPr>
          <w:rFonts w:hint="eastAsia" w:ascii="宋体" w:hAnsi="宋体" w:eastAsia="宋体" w:cs="宋体"/>
          <w:bCs/>
          <w:iCs/>
          <w:color w:val="auto"/>
          <w:sz w:val="24"/>
          <w:szCs w:val="24"/>
          <w:highlight w:val="none"/>
        </w:rPr>
        <w:t>千分之五</w:t>
      </w:r>
      <w:r>
        <w:rPr>
          <w:rFonts w:ascii="宋体" w:hAnsi="宋体" w:eastAsia="宋体" w:cs="宋体"/>
          <w:bCs/>
          <w:iCs/>
          <w:color w:val="auto"/>
          <w:sz w:val="24"/>
          <w:szCs w:val="24"/>
          <w:highlight w:val="none"/>
        </w:rPr>
        <w:t>计收。</w:t>
      </w:r>
    </w:p>
    <w:p w14:paraId="4FAC261A">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17.</w:t>
      </w:r>
      <w:r>
        <w:rPr>
          <w:rFonts w:ascii="宋体" w:hAnsi="宋体" w:eastAsia="宋体" w:cs="宋体"/>
          <w:b/>
          <w:bCs w:val="0"/>
          <w:iCs/>
          <w:color w:val="auto"/>
          <w:sz w:val="24"/>
          <w:szCs w:val="24"/>
          <w:highlight w:val="none"/>
        </w:rPr>
        <w:t>不可抗力</w:t>
      </w:r>
    </w:p>
    <w:p w14:paraId="2C80AA9D">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17.1.</w:t>
      </w:r>
      <w:r>
        <w:rPr>
          <w:rFonts w:ascii="宋体" w:hAnsi="宋体" w:eastAsia="宋体" w:cs="宋体"/>
          <w:bCs/>
          <w:iCs/>
          <w:color w:val="auto"/>
          <w:sz w:val="24"/>
          <w:szCs w:val="24"/>
          <w:highlight w:val="none"/>
        </w:rPr>
        <w:t>双方中任何一方遭遇法律规定的不可抗力，致使合同履行受阻时，履行合同的期限应予延长，延长的期限应相当于不可抗力所影响的时间。</w:t>
      </w:r>
    </w:p>
    <w:p w14:paraId="762E45FE">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17.2</w:t>
      </w:r>
      <w:r>
        <w:rPr>
          <w:rFonts w:ascii="宋体" w:hAnsi="宋体" w:eastAsia="宋体" w:cs="宋体"/>
          <w:bCs/>
          <w:iCs/>
          <w:color w:val="auto"/>
          <w:sz w:val="24"/>
          <w:szCs w:val="24"/>
          <w:highlight w:val="none"/>
        </w:rPr>
        <w:t>受事故影响的一方应在不可抗力的事故发生后</w:t>
      </w:r>
      <w:r>
        <w:rPr>
          <w:rFonts w:hint="eastAsia" w:ascii="宋体" w:hAnsi="宋体" w:eastAsia="宋体" w:cs="宋体"/>
          <w:bCs/>
          <w:iCs/>
          <w:color w:val="auto"/>
          <w:sz w:val="24"/>
          <w:szCs w:val="24"/>
          <w:highlight w:val="none"/>
        </w:rPr>
        <w:t>以</w:t>
      </w:r>
      <w:r>
        <w:rPr>
          <w:rFonts w:ascii="宋体" w:hAnsi="宋体" w:eastAsia="宋体" w:cs="宋体"/>
          <w:bCs/>
          <w:iCs/>
          <w:color w:val="auto"/>
          <w:sz w:val="24"/>
          <w:szCs w:val="24"/>
          <w:highlight w:val="none"/>
        </w:rPr>
        <w:t>书面形式通知另一方。</w:t>
      </w:r>
    </w:p>
    <w:p w14:paraId="7005C38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17.3</w:t>
      </w:r>
      <w:r>
        <w:rPr>
          <w:rFonts w:ascii="宋体" w:hAnsi="宋体" w:eastAsia="宋体" w:cs="宋体"/>
          <w:bCs/>
          <w:iCs/>
          <w:color w:val="auto"/>
          <w:sz w:val="24"/>
          <w:szCs w:val="24"/>
          <w:highlight w:val="none"/>
        </w:rPr>
        <w:t>不可抗力使合同的某些内容有变更必要的， 双方应通过协商达成进一步履行合同的协议，因不可抗力致使合同不能履行的，合同终止。</w:t>
      </w:r>
    </w:p>
    <w:p w14:paraId="02677009">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18.</w:t>
      </w:r>
      <w:r>
        <w:rPr>
          <w:rFonts w:ascii="宋体" w:hAnsi="宋体" w:eastAsia="宋体" w:cs="宋体"/>
          <w:b/>
          <w:bCs w:val="0"/>
          <w:iCs/>
          <w:color w:val="auto"/>
          <w:sz w:val="24"/>
          <w:szCs w:val="24"/>
          <w:highlight w:val="none"/>
        </w:rPr>
        <w:t>税费</w:t>
      </w:r>
    </w:p>
    <w:p w14:paraId="1C97EC56">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与本合同有关的一切税费均</w:t>
      </w:r>
      <w:r>
        <w:rPr>
          <w:rFonts w:hint="eastAsia" w:ascii="宋体" w:hAnsi="宋体" w:eastAsia="宋体" w:cs="宋体"/>
          <w:bCs/>
          <w:iCs/>
          <w:color w:val="auto"/>
          <w:sz w:val="24"/>
          <w:szCs w:val="24"/>
          <w:highlight w:val="none"/>
        </w:rPr>
        <w:t>由乙方承担</w:t>
      </w:r>
      <w:r>
        <w:rPr>
          <w:rFonts w:ascii="宋体" w:hAnsi="宋体" w:eastAsia="宋体" w:cs="宋体"/>
          <w:bCs/>
          <w:iCs/>
          <w:color w:val="auto"/>
          <w:sz w:val="24"/>
          <w:szCs w:val="24"/>
          <w:highlight w:val="none"/>
        </w:rPr>
        <w:t>。</w:t>
      </w:r>
    </w:p>
    <w:p w14:paraId="72B92DF4">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
          <w:bCs w:val="0"/>
          <w:iCs/>
          <w:color w:val="auto"/>
          <w:sz w:val="24"/>
          <w:szCs w:val="24"/>
          <w:highlight w:val="none"/>
        </w:rPr>
        <w:t>19.</w:t>
      </w:r>
      <w:r>
        <w:rPr>
          <w:rFonts w:ascii="宋体" w:hAnsi="宋体" w:eastAsia="宋体" w:cs="宋体"/>
          <w:b/>
          <w:bCs w:val="0"/>
          <w:iCs/>
          <w:color w:val="auto"/>
          <w:sz w:val="24"/>
          <w:szCs w:val="24"/>
          <w:highlight w:val="none"/>
        </w:rPr>
        <w:t>合同争议的解决</w:t>
      </w:r>
    </w:p>
    <w:p w14:paraId="0967FF56">
      <w:pPr>
        <w:autoSpaceDE w:val="0"/>
        <w:autoSpaceDN w:val="0"/>
        <w:adjustRightInd w:val="0"/>
        <w:spacing w:line="360" w:lineRule="auto"/>
        <w:ind w:firstLine="0" w:firstLineChars="0"/>
        <w:rPr>
          <w:rFonts w:hint="eastAsia"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19.1甲方和乙方由于本合同的履行而发生任何争议时，双方可先通过协商解决。</w:t>
      </w:r>
    </w:p>
    <w:p w14:paraId="278CD7BC">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19.2任何一方不愿通过协商或通过协商仍不能解决争议，则双方中任何一方均应向甲方所在地人民法院起诉。</w:t>
      </w:r>
    </w:p>
    <w:p w14:paraId="589A2CC4">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20.</w:t>
      </w:r>
      <w:r>
        <w:rPr>
          <w:rFonts w:ascii="宋体" w:hAnsi="宋体" w:eastAsia="宋体" w:cs="宋体"/>
          <w:b/>
          <w:bCs w:val="0"/>
          <w:iCs/>
          <w:color w:val="auto"/>
          <w:sz w:val="24"/>
          <w:szCs w:val="24"/>
          <w:highlight w:val="none"/>
        </w:rPr>
        <w:t>违约解除合同</w:t>
      </w:r>
    </w:p>
    <w:p w14:paraId="2A48E2F0">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20.1出现下列情形之一的</w:t>
      </w:r>
      <w:r>
        <w:rPr>
          <w:rFonts w:ascii="宋体" w:hAnsi="宋体" w:eastAsia="宋体" w:cs="宋体"/>
          <w:bCs/>
          <w:iCs/>
          <w:color w:val="auto"/>
          <w:sz w:val="24"/>
          <w:szCs w:val="24"/>
          <w:highlight w:val="none"/>
        </w:rPr>
        <w:t>，</w:t>
      </w:r>
      <w:r>
        <w:rPr>
          <w:rFonts w:hint="eastAsia" w:ascii="宋体" w:hAnsi="宋体" w:eastAsia="宋体" w:cs="宋体"/>
          <w:bCs/>
          <w:iCs/>
          <w:color w:val="auto"/>
          <w:sz w:val="24"/>
          <w:szCs w:val="24"/>
          <w:highlight w:val="none"/>
        </w:rPr>
        <w:t>视为乙方违约。甲方</w:t>
      </w:r>
      <w:r>
        <w:rPr>
          <w:rFonts w:ascii="宋体" w:hAnsi="宋体" w:eastAsia="宋体" w:cs="宋体"/>
          <w:bCs/>
          <w:iCs/>
          <w:color w:val="auto"/>
          <w:sz w:val="24"/>
          <w:szCs w:val="24"/>
          <w:highlight w:val="none"/>
        </w:rPr>
        <w:t>可向</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方发出书面通知，部分或全部终止合同</w:t>
      </w:r>
      <w:r>
        <w:rPr>
          <w:rFonts w:hint="eastAsia" w:ascii="宋体" w:hAnsi="宋体" w:eastAsia="宋体" w:cs="宋体"/>
          <w:bCs/>
          <w:iCs/>
          <w:color w:val="auto"/>
          <w:sz w:val="24"/>
          <w:szCs w:val="24"/>
          <w:highlight w:val="none"/>
        </w:rPr>
        <w:t>，</w:t>
      </w:r>
      <w:r>
        <w:rPr>
          <w:rFonts w:ascii="宋体" w:hAnsi="宋体" w:eastAsia="宋体" w:cs="宋体"/>
          <w:bCs/>
          <w:iCs/>
          <w:color w:val="auto"/>
          <w:sz w:val="24"/>
          <w:szCs w:val="24"/>
          <w:highlight w:val="none"/>
        </w:rPr>
        <w:t>同时保留向</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w:t>
      </w:r>
      <w:r>
        <w:rPr>
          <w:rFonts w:hint="eastAsia" w:ascii="宋体" w:hAnsi="宋体" w:eastAsia="宋体" w:cs="宋体"/>
          <w:bCs/>
          <w:iCs/>
          <w:color w:val="auto"/>
          <w:sz w:val="24"/>
          <w:szCs w:val="24"/>
          <w:highlight w:val="none"/>
        </w:rPr>
        <w:t>索赔</w:t>
      </w:r>
      <w:r>
        <w:rPr>
          <w:rFonts w:ascii="宋体" w:hAnsi="宋体" w:eastAsia="宋体" w:cs="宋体"/>
          <w:bCs/>
          <w:iCs/>
          <w:color w:val="auto"/>
          <w:sz w:val="24"/>
          <w:szCs w:val="24"/>
          <w:highlight w:val="none"/>
        </w:rPr>
        <w:t>的权利。</w:t>
      </w:r>
    </w:p>
    <w:p w14:paraId="5B5B9476">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20.1.1乙</w:t>
      </w:r>
      <w:r>
        <w:rPr>
          <w:rFonts w:ascii="宋体" w:hAnsi="宋体" w:eastAsia="宋体" w:cs="宋体"/>
          <w:bCs/>
          <w:iCs/>
          <w:color w:val="auto"/>
          <w:sz w:val="24"/>
          <w:szCs w:val="24"/>
          <w:highlight w:val="none"/>
        </w:rPr>
        <w:t>方未能在合同规定的限期或</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 xml:space="preserve">同意延长的限期内，提供全部或部分货物的； </w:t>
      </w:r>
    </w:p>
    <w:p w14:paraId="67DFA7A6">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20.1.2乙</w:t>
      </w:r>
      <w:r>
        <w:rPr>
          <w:rFonts w:ascii="宋体" w:hAnsi="宋体" w:eastAsia="宋体" w:cs="宋体"/>
          <w:bCs/>
          <w:iCs/>
          <w:color w:val="auto"/>
          <w:sz w:val="24"/>
          <w:szCs w:val="24"/>
          <w:highlight w:val="none"/>
        </w:rPr>
        <w:t>方未能履行合同规定的其它主要义务的；</w:t>
      </w:r>
    </w:p>
    <w:p w14:paraId="67925B5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20.1.3乙</w:t>
      </w:r>
      <w:r>
        <w:rPr>
          <w:rFonts w:ascii="宋体" w:hAnsi="宋体" w:eastAsia="宋体" w:cs="宋体"/>
          <w:bCs/>
          <w:iCs/>
          <w:color w:val="auto"/>
          <w:sz w:val="24"/>
          <w:szCs w:val="24"/>
          <w:highlight w:val="none"/>
        </w:rPr>
        <w:t>方在本合同履行过程中有欺诈行为的。</w:t>
      </w:r>
    </w:p>
    <w:p w14:paraId="4D58F754">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20.2甲方</w:t>
      </w:r>
      <w:r>
        <w:rPr>
          <w:rFonts w:ascii="宋体" w:hAnsi="宋体" w:eastAsia="宋体" w:cs="宋体"/>
          <w:bCs/>
          <w:iCs/>
          <w:color w:val="auto"/>
          <w:sz w:val="24"/>
          <w:szCs w:val="24"/>
          <w:highlight w:val="none"/>
        </w:rPr>
        <w:t>全部或部分解除合同之后，应当遵循诚实信用原则购买与未交付的货物类似的货物或服务，</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方应承担买方购买类似货物或服务而产生的额外支出。部分解除合同的，</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方应继续履行合同中未解除的部分。</w:t>
      </w:r>
    </w:p>
    <w:p w14:paraId="489636ED">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21.</w:t>
      </w:r>
      <w:r>
        <w:rPr>
          <w:rFonts w:ascii="宋体" w:hAnsi="宋体" w:eastAsia="宋体" w:cs="宋体"/>
          <w:b/>
          <w:bCs w:val="0"/>
          <w:iCs/>
          <w:color w:val="auto"/>
          <w:sz w:val="24"/>
          <w:szCs w:val="24"/>
          <w:highlight w:val="none"/>
        </w:rPr>
        <w:t>破产终止合同</w:t>
      </w:r>
    </w:p>
    <w:p w14:paraId="6874C7F2">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方破产</w:t>
      </w:r>
      <w:r>
        <w:rPr>
          <w:rFonts w:hint="eastAsia" w:ascii="宋体" w:hAnsi="宋体" w:eastAsia="宋体" w:cs="宋体"/>
          <w:bCs/>
          <w:iCs/>
          <w:color w:val="auto"/>
          <w:sz w:val="24"/>
          <w:szCs w:val="24"/>
          <w:highlight w:val="none"/>
        </w:rPr>
        <w:t>而无法完全履行本合同义务时，甲方</w:t>
      </w:r>
      <w:r>
        <w:rPr>
          <w:rFonts w:ascii="宋体" w:hAnsi="宋体" w:eastAsia="宋体" w:cs="宋体"/>
          <w:bCs/>
          <w:iCs/>
          <w:color w:val="auto"/>
          <w:sz w:val="24"/>
          <w:szCs w:val="24"/>
          <w:highlight w:val="none"/>
        </w:rPr>
        <w:t>可以书面</w:t>
      </w:r>
      <w:r>
        <w:rPr>
          <w:rFonts w:hint="eastAsia" w:ascii="宋体" w:hAnsi="宋体" w:eastAsia="宋体" w:cs="宋体"/>
          <w:bCs/>
          <w:iCs/>
          <w:color w:val="auto"/>
          <w:sz w:val="24"/>
          <w:szCs w:val="24"/>
          <w:highlight w:val="none"/>
        </w:rPr>
        <w:t>方式</w:t>
      </w:r>
      <w:r>
        <w:rPr>
          <w:rFonts w:ascii="宋体" w:hAnsi="宋体" w:eastAsia="宋体" w:cs="宋体"/>
          <w:bCs/>
          <w:iCs/>
          <w:color w:val="auto"/>
          <w:sz w:val="24"/>
          <w:szCs w:val="24"/>
          <w:highlight w:val="none"/>
        </w:rPr>
        <w:t>通知</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方终止合同而</w:t>
      </w:r>
      <w:r>
        <w:rPr>
          <w:rFonts w:hint="eastAsia" w:ascii="宋体" w:hAnsi="宋体" w:eastAsia="宋体" w:cs="宋体"/>
          <w:bCs/>
          <w:iCs/>
          <w:color w:val="auto"/>
          <w:sz w:val="24"/>
          <w:szCs w:val="24"/>
          <w:highlight w:val="none"/>
        </w:rPr>
        <w:t>不给予乙</w:t>
      </w:r>
      <w:r>
        <w:rPr>
          <w:rFonts w:ascii="宋体" w:hAnsi="宋体" w:eastAsia="宋体" w:cs="宋体"/>
          <w:bCs/>
          <w:iCs/>
          <w:color w:val="auto"/>
          <w:sz w:val="24"/>
          <w:szCs w:val="24"/>
          <w:highlight w:val="none"/>
        </w:rPr>
        <w:t>方补偿。该合同的终止将不损害或不影响</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已经采取或将要采取任何行动或补救措施的权利。</w:t>
      </w:r>
    </w:p>
    <w:p w14:paraId="3E7F5B6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
          <w:bCs w:val="0"/>
          <w:iCs/>
          <w:color w:val="auto"/>
          <w:sz w:val="24"/>
          <w:szCs w:val="24"/>
          <w:highlight w:val="none"/>
        </w:rPr>
        <w:t>22.</w:t>
      </w:r>
      <w:r>
        <w:rPr>
          <w:rFonts w:ascii="宋体" w:hAnsi="宋体" w:eastAsia="宋体" w:cs="宋体"/>
          <w:b/>
          <w:bCs w:val="0"/>
          <w:iCs/>
          <w:color w:val="auto"/>
          <w:sz w:val="24"/>
          <w:szCs w:val="24"/>
          <w:highlight w:val="none"/>
        </w:rPr>
        <w:t>转让和分包</w:t>
      </w:r>
    </w:p>
    <w:p w14:paraId="5E34952A">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22.1</w:t>
      </w:r>
      <w:r>
        <w:rPr>
          <w:rFonts w:ascii="宋体" w:hAnsi="宋体" w:eastAsia="宋体" w:cs="宋体"/>
          <w:bCs/>
          <w:iCs/>
          <w:color w:val="auto"/>
          <w:sz w:val="24"/>
          <w:szCs w:val="24"/>
          <w:highlight w:val="none"/>
        </w:rPr>
        <w:t>政府采购合同不能转让。</w:t>
      </w:r>
    </w:p>
    <w:p w14:paraId="2BD8DE24">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22.2</w:t>
      </w:r>
      <w:r>
        <w:rPr>
          <w:rFonts w:ascii="宋体" w:hAnsi="宋体" w:eastAsia="宋体" w:cs="宋体"/>
          <w:bCs/>
          <w:iCs/>
          <w:color w:val="auto"/>
          <w:sz w:val="24"/>
          <w:szCs w:val="24"/>
          <w:highlight w:val="none"/>
        </w:rPr>
        <w:t>经</w:t>
      </w: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书面同意</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方可以将合同条款下非主体、非关键性工作分包给他人完成。接受分包的人应当具备相应的资格条件，并不得再次分包。分包后不能解除卖方履行本合同的责任和义务，接受分包的人与</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方共同对</w:t>
      </w:r>
      <w:r>
        <w:rPr>
          <w:rFonts w:hint="eastAsia" w:ascii="宋体" w:hAnsi="宋体" w:eastAsia="宋体" w:cs="宋体"/>
          <w:bCs/>
          <w:iCs/>
          <w:color w:val="auto"/>
          <w:sz w:val="24"/>
          <w:szCs w:val="24"/>
          <w:highlight w:val="none"/>
        </w:rPr>
        <w:t>甲</w:t>
      </w:r>
      <w:r>
        <w:rPr>
          <w:rFonts w:ascii="宋体" w:hAnsi="宋体" w:eastAsia="宋体" w:cs="宋体"/>
          <w:bCs/>
          <w:iCs/>
          <w:color w:val="auto"/>
          <w:sz w:val="24"/>
          <w:szCs w:val="24"/>
          <w:highlight w:val="none"/>
        </w:rPr>
        <w:t>方连带承担合同的责任和义务。</w:t>
      </w:r>
    </w:p>
    <w:p w14:paraId="3880FA7C">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23.</w:t>
      </w:r>
      <w:r>
        <w:rPr>
          <w:rFonts w:ascii="宋体" w:hAnsi="宋体" w:eastAsia="宋体" w:cs="宋体"/>
          <w:b/>
          <w:bCs w:val="0"/>
          <w:iCs/>
          <w:color w:val="auto"/>
          <w:sz w:val="24"/>
          <w:szCs w:val="24"/>
          <w:highlight w:val="none"/>
        </w:rPr>
        <w:t>合同修改</w:t>
      </w:r>
    </w:p>
    <w:p w14:paraId="414DD595">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hint="eastAsia" w:ascii="宋体" w:hAnsi="宋体" w:eastAsia="宋体" w:cs="宋体"/>
          <w:bCs/>
          <w:iCs/>
          <w:color w:val="auto"/>
          <w:sz w:val="24"/>
          <w:szCs w:val="24"/>
          <w:highlight w:val="none"/>
        </w:rPr>
        <w:t>甲方</w:t>
      </w:r>
      <w:r>
        <w:rPr>
          <w:rFonts w:ascii="宋体" w:hAnsi="宋体" w:eastAsia="宋体" w:cs="宋体"/>
          <w:bCs/>
          <w:iCs/>
          <w:color w:val="auto"/>
          <w:sz w:val="24"/>
          <w:szCs w:val="24"/>
          <w:highlight w:val="none"/>
        </w:rPr>
        <w:t>和</w:t>
      </w:r>
      <w:r>
        <w:rPr>
          <w:rFonts w:hint="eastAsia" w:ascii="宋体" w:hAnsi="宋体" w:eastAsia="宋体" w:cs="宋体"/>
          <w:bCs/>
          <w:iCs/>
          <w:color w:val="auto"/>
          <w:sz w:val="24"/>
          <w:szCs w:val="24"/>
          <w:highlight w:val="none"/>
        </w:rPr>
        <w:t>乙</w:t>
      </w:r>
      <w:r>
        <w:rPr>
          <w:rFonts w:ascii="宋体" w:hAnsi="宋体" w:eastAsia="宋体" w:cs="宋体"/>
          <w:bCs/>
          <w:iCs/>
          <w:color w:val="auto"/>
          <w:sz w:val="24"/>
          <w:szCs w:val="24"/>
          <w:highlight w:val="none"/>
        </w:rPr>
        <w:t>方都不得擅自变更本合同，但合同继续履行将损害国家和社会公共利益的除外。如必须对合同条款进行改动时，当事人双方须共同签署书面文件，做为合同的补充。</w:t>
      </w:r>
    </w:p>
    <w:p w14:paraId="7BCE7CDF">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24.</w:t>
      </w:r>
      <w:r>
        <w:rPr>
          <w:rFonts w:ascii="宋体" w:hAnsi="宋体" w:eastAsia="宋体" w:cs="宋体"/>
          <w:b/>
          <w:bCs w:val="0"/>
          <w:iCs/>
          <w:color w:val="auto"/>
          <w:sz w:val="24"/>
          <w:szCs w:val="24"/>
          <w:highlight w:val="none"/>
        </w:rPr>
        <w:t>通知</w:t>
      </w:r>
    </w:p>
    <w:p w14:paraId="53972D63">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本合同任何一方给另一方的通知，都应以书面形式发送，而另一方也应以书面形式确认并发送到对方明确的地址。</w:t>
      </w:r>
    </w:p>
    <w:p w14:paraId="448DF7EF">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25.</w:t>
      </w:r>
      <w:r>
        <w:rPr>
          <w:rFonts w:ascii="宋体" w:hAnsi="宋体" w:eastAsia="宋体" w:cs="宋体"/>
          <w:b/>
          <w:bCs w:val="0"/>
          <w:iCs/>
          <w:color w:val="auto"/>
          <w:sz w:val="24"/>
          <w:szCs w:val="24"/>
          <w:highlight w:val="none"/>
        </w:rPr>
        <w:t>计量单位</w:t>
      </w:r>
    </w:p>
    <w:p w14:paraId="12A86272">
      <w:pPr>
        <w:autoSpaceDE w:val="0"/>
        <w:autoSpaceDN w:val="0"/>
        <w:adjustRightInd w:val="0"/>
        <w:spacing w:line="360" w:lineRule="auto"/>
        <w:ind w:firstLine="0" w:firstLineChars="0"/>
        <w:rPr>
          <w:rFonts w:ascii="宋体" w:hAnsi="宋体" w:eastAsia="宋体" w:cs="宋体"/>
          <w:bCs/>
          <w:iCs/>
          <w:color w:val="auto"/>
          <w:sz w:val="24"/>
          <w:szCs w:val="24"/>
          <w:highlight w:val="none"/>
        </w:rPr>
      </w:pPr>
      <w:r>
        <w:rPr>
          <w:rFonts w:ascii="宋体" w:hAnsi="宋体" w:eastAsia="宋体" w:cs="宋体"/>
          <w:bCs/>
          <w:iCs/>
          <w:color w:val="auto"/>
          <w:sz w:val="24"/>
          <w:szCs w:val="24"/>
          <w:highlight w:val="none"/>
        </w:rPr>
        <w:t>除技术规范中另有规定外</w:t>
      </w:r>
      <w:r>
        <w:rPr>
          <w:rFonts w:hint="eastAsia" w:ascii="宋体" w:hAnsi="宋体" w:eastAsia="宋体" w:cs="宋体"/>
          <w:bCs/>
          <w:iCs/>
          <w:color w:val="auto"/>
          <w:sz w:val="24"/>
          <w:szCs w:val="24"/>
          <w:highlight w:val="none"/>
        </w:rPr>
        <w:t>，</w:t>
      </w:r>
      <w:r>
        <w:rPr>
          <w:rFonts w:ascii="宋体" w:hAnsi="宋体" w:eastAsia="宋体" w:cs="宋体"/>
          <w:bCs/>
          <w:iCs/>
          <w:color w:val="auto"/>
          <w:sz w:val="24"/>
          <w:szCs w:val="24"/>
          <w:highlight w:val="none"/>
        </w:rPr>
        <w:t>计量单位均使用国家法定计量单位。</w:t>
      </w:r>
    </w:p>
    <w:p w14:paraId="1C067884">
      <w:pPr>
        <w:autoSpaceDE w:val="0"/>
        <w:autoSpaceDN w:val="0"/>
        <w:adjustRightInd w:val="0"/>
        <w:spacing w:line="360" w:lineRule="auto"/>
        <w:ind w:firstLine="0" w:firstLineChars="0"/>
        <w:rPr>
          <w:rFonts w:ascii="宋体" w:hAnsi="宋体" w:eastAsia="宋体" w:cs="宋体"/>
          <w:b/>
          <w:bCs w:val="0"/>
          <w:iCs/>
          <w:color w:val="auto"/>
          <w:sz w:val="24"/>
          <w:szCs w:val="24"/>
          <w:highlight w:val="none"/>
        </w:rPr>
      </w:pPr>
      <w:r>
        <w:rPr>
          <w:rFonts w:hint="eastAsia" w:ascii="宋体" w:hAnsi="宋体" w:eastAsia="宋体" w:cs="宋体"/>
          <w:b/>
          <w:bCs w:val="0"/>
          <w:iCs/>
          <w:color w:val="auto"/>
          <w:sz w:val="24"/>
          <w:szCs w:val="24"/>
          <w:highlight w:val="none"/>
        </w:rPr>
        <w:t>26.</w:t>
      </w:r>
      <w:r>
        <w:rPr>
          <w:rFonts w:ascii="宋体" w:hAnsi="宋体" w:eastAsia="宋体" w:cs="宋体"/>
          <w:b/>
          <w:bCs w:val="0"/>
          <w:iCs/>
          <w:color w:val="auto"/>
          <w:sz w:val="24"/>
          <w:szCs w:val="24"/>
          <w:highlight w:val="none"/>
        </w:rPr>
        <w:t>适用法律</w:t>
      </w:r>
    </w:p>
    <w:p w14:paraId="4AC7FD45">
      <w:pPr>
        <w:autoSpaceDE w:val="0"/>
        <w:autoSpaceDN w:val="0"/>
        <w:adjustRightInd w:val="0"/>
        <w:spacing w:line="360" w:lineRule="auto"/>
        <w:ind w:firstLine="0" w:firstLineChars="0"/>
        <w:rPr>
          <w:color w:val="auto"/>
          <w:sz w:val="24"/>
          <w:szCs w:val="24"/>
          <w:highlight w:val="none"/>
        </w:rPr>
      </w:pPr>
      <w:r>
        <w:rPr>
          <w:rFonts w:ascii="宋体" w:hAnsi="宋体" w:eastAsia="宋体" w:cs="宋体"/>
          <w:bCs/>
          <w:iCs/>
          <w:color w:val="auto"/>
          <w:sz w:val="24"/>
          <w:szCs w:val="24"/>
          <w:highlight w:val="none"/>
        </w:rPr>
        <w:t>本合同按照中华人民共和国的</w:t>
      </w:r>
      <w:r>
        <w:rPr>
          <w:rFonts w:hint="eastAsia" w:ascii="宋体" w:hAnsi="宋体" w:eastAsia="宋体" w:cs="宋体"/>
          <w:bCs/>
          <w:iCs/>
          <w:color w:val="auto"/>
          <w:sz w:val="24"/>
          <w:szCs w:val="24"/>
          <w:highlight w:val="none"/>
        </w:rPr>
        <w:t>相关</w:t>
      </w:r>
      <w:r>
        <w:rPr>
          <w:rFonts w:ascii="宋体" w:hAnsi="宋体" w:eastAsia="宋体" w:cs="宋体"/>
          <w:bCs/>
          <w:iCs/>
          <w:color w:val="auto"/>
          <w:sz w:val="24"/>
          <w:szCs w:val="24"/>
          <w:highlight w:val="none"/>
        </w:rPr>
        <w:t>法律进行解释。</w:t>
      </w:r>
    </w:p>
    <w:p w14:paraId="226D17D9">
      <w:pPr>
        <w:pStyle w:val="16"/>
        <w:rPr>
          <w:rFonts w:hint="eastAsia"/>
          <w:highlight w:val="none"/>
          <w:lang w:val="zh-CN"/>
        </w:rPr>
      </w:pPr>
    </w:p>
    <w:p w14:paraId="70075717">
      <w:pPr>
        <w:keepNext/>
        <w:keepLines/>
        <w:widowControl/>
        <w:snapToGrid w:val="0"/>
        <w:spacing w:line="700" w:lineRule="exact"/>
        <w:ind w:firstLine="0" w:firstLineChars="0"/>
        <w:jc w:val="center"/>
        <w:outlineLvl w:val="0"/>
        <w:rPr>
          <w:rFonts w:hint="eastAsia" w:ascii="宋体" w:hAnsi="宋体" w:eastAsia="宋体" w:cs="宋体"/>
          <w:b/>
          <w:bCs/>
          <w:color w:val="auto"/>
          <w:kern w:val="28"/>
          <w:sz w:val="36"/>
          <w:szCs w:val="36"/>
          <w:highlight w:val="none"/>
        </w:rPr>
      </w:pPr>
    </w:p>
    <w:p w14:paraId="0087B8EC">
      <w:pPr>
        <w:keepNext/>
        <w:keepLines/>
        <w:widowControl/>
        <w:snapToGrid w:val="0"/>
        <w:spacing w:line="700" w:lineRule="exact"/>
        <w:ind w:firstLine="0" w:firstLineChars="0"/>
        <w:jc w:val="center"/>
        <w:outlineLvl w:val="0"/>
        <w:rPr>
          <w:rFonts w:hint="eastAsia" w:ascii="宋体" w:hAnsi="宋体" w:eastAsia="宋体" w:cs="宋体"/>
          <w:b/>
          <w:bCs/>
          <w:color w:val="auto"/>
          <w:kern w:val="28"/>
          <w:sz w:val="36"/>
          <w:szCs w:val="36"/>
          <w:highlight w:val="none"/>
        </w:rPr>
      </w:pPr>
    </w:p>
    <w:p w14:paraId="5A7C81A8">
      <w:pPr>
        <w:keepNext/>
        <w:keepLines/>
        <w:widowControl/>
        <w:snapToGrid w:val="0"/>
        <w:spacing w:line="700" w:lineRule="exact"/>
        <w:ind w:firstLine="0" w:firstLineChars="0"/>
        <w:jc w:val="center"/>
        <w:outlineLvl w:val="0"/>
        <w:rPr>
          <w:rFonts w:hint="eastAsia" w:ascii="宋体" w:hAnsi="宋体" w:eastAsia="宋体" w:cs="宋体"/>
          <w:b/>
          <w:bCs/>
          <w:color w:val="auto"/>
          <w:kern w:val="28"/>
          <w:sz w:val="36"/>
          <w:szCs w:val="36"/>
          <w:highlight w:val="none"/>
        </w:rPr>
      </w:pPr>
      <w:bookmarkStart w:id="198" w:name="_Toc7521"/>
      <w:r>
        <w:rPr>
          <w:rFonts w:hint="eastAsia" w:ascii="宋体" w:hAnsi="宋体" w:eastAsia="宋体" w:cs="宋体"/>
          <w:b/>
          <w:bCs/>
          <w:color w:val="auto"/>
          <w:kern w:val="28"/>
          <w:sz w:val="36"/>
          <w:szCs w:val="36"/>
          <w:highlight w:val="none"/>
        </w:rPr>
        <w:t>第五部分  响应文件格式</w:t>
      </w:r>
      <w:bookmarkEnd w:id="198"/>
    </w:p>
    <w:p w14:paraId="50CCE22A">
      <w:pPr>
        <w:keepNext/>
        <w:keepLines/>
        <w:widowControl/>
        <w:snapToGrid w:val="0"/>
        <w:spacing w:line="700" w:lineRule="exact"/>
        <w:ind w:firstLine="0" w:firstLineChars="0"/>
        <w:jc w:val="center"/>
        <w:outlineLvl w:val="0"/>
        <w:rPr>
          <w:rFonts w:hint="eastAsia" w:ascii="宋体" w:hAnsi="宋体" w:eastAsia="宋体" w:cs="宋体"/>
          <w:b/>
          <w:color w:val="auto"/>
          <w:kern w:val="28"/>
          <w:sz w:val="48"/>
          <w:szCs w:val="48"/>
          <w:highlight w:val="none"/>
        </w:rPr>
      </w:pPr>
    </w:p>
    <w:p w14:paraId="4EAD1090">
      <w:pPr>
        <w:widowControl/>
        <w:snapToGrid w:val="0"/>
        <w:spacing w:line="700" w:lineRule="exact"/>
        <w:ind w:firstLine="0" w:firstLineChars="0"/>
        <w:outlineLvl w:val="1"/>
        <w:rPr>
          <w:rFonts w:hint="eastAsia" w:ascii="宋体" w:hAnsi="宋体" w:eastAsia="宋体" w:cs="宋体"/>
          <w:b/>
          <w:color w:val="auto"/>
          <w:sz w:val="32"/>
          <w:szCs w:val="32"/>
          <w:highlight w:val="none"/>
        </w:rPr>
      </w:pPr>
      <w:bookmarkStart w:id="199" w:name="_Toc4929"/>
      <w:bookmarkStart w:id="200" w:name="_Toc9848"/>
      <w:bookmarkStart w:id="201" w:name="_Toc16431"/>
      <w:r>
        <w:rPr>
          <w:rFonts w:hint="eastAsia" w:ascii="宋体" w:hAnsi="宋体" w:eastAsia="宋体" w:cs="宋体"/>
          <w:b/>
          <w:color w:val="auto"/>
          <w:sz w:val="32"/>
          <w:szCs w:val="32"/>
          <w:highlight w:val="none"/>
        </w:rPr>
        <w:t>附件1：响应文件封面</w:t>
      </w:r>
      <w:bookmarkEnd w:id="199"/>
      <w:bookmarkEnd w:id="200"/>
      <w:bookmarkEnd w:id="201"/>
    </w:p>
    <w:p w14:paraId="346AF654">
      <w:pPr>
        <w:spacing w:line="700" w:lineRule="exact"/>
        <w:ind w:firstLine="0" w:firstLineChars="0"/>
        <w:rPr>
          <w:rFonts w:hint="eastAsia" w:ascii="宋体" w:hAnsi="宋体" w:eastAsia="宋体" w:cs="宋体"/>
          <w:b/>
          <w:color w:val="auto"/>
          <w:sz w:val="24"/>
          <w:szCs w:val="24"/>
          <w:highlight w:val="none"/>
        </w:rPr>
      </w:pPr>
    </w:p>
    <w:p w14:paraId="5EF8BB8B">
      <w:pPr>
        <w:keepNext w:val="0"/>
        <w:keepLines w:val="0"/>
        <w:pageBreakBefore w:val="0"/>
        <w:widowControl w:val="0"/>
        <w:kinsoku/>
        <w:wordWrap/>
        <w:overflowPunct/>
        <w:topLinePunct w:val="0"/>
        <w:autoSpaceDE/>
        <w:autoSpaceDN/>
        <w:bidi w:val="0"/>
        <w:adjustRightInd/>
        <w:snapToGrid/>
        <w:spacing w:line="1100" w:lineRule="exact"/>
        <w:ind w:firstLine="0" w:firstLineChars="0"/>
        <w:jc w:val="center"/>
        <w:textAlignment w:val="auto"/>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响应文件</w:t>
      </w:r>
    </w:p>
    <w:p w14:paraId="418846B5">
      <w:pPr>
        <w:adjustRightInd w:val="0"/>
        <w:spacing w:line="700" w:lineRule="exact"/>
        <w:ind w:firstLine="0" w:firstLineChars="0"/>
        <w:textAlignment w:val="baseline"/>
        <w:rPr>
          <w:rFonts w:hint="eastAsia" w:ascii="宋体" w:hAnsi="宋体" w:eastAsia="宋体" w:cs="宋体"/>
          <w:b/>
          <w:bCs w:val="0"/>
          <w:color w:val="auto"/>
          <w:sz w:val="24"/>
          <w:szCs w:val="24"/>
          <w:highlight w:val="none"/>
        </w:rPr>
      </w:pPr>
    </w:p>
    <w:p w14:paraId="56B9E48A">
      <w:pPr>
        <w:adjustRightInd w:val="0"/>
        <w:spacing w:line="700" w:lineRule="exact"/>
        <w:ind w:firstLine="0" w:firstLineChars="0"/>
        <w:textAlignment w:val="baseline"/>
        <w:rPr>
          <w:rFonts w:hint="eastAsia" w:ascii="宋体" w:hAnsi="宋体" w:eastAsia="宋体" w:cs="宋体"/>
          <w:b/>
          <w:color w:val="auto"/>
          <w:sz w:val="24"/>
          <w:szCs w:val="24"/>
          <w:highlight w:val="none"/>
          <w:lang w:eastAsia="zh-CN"/>
        </w:rPr>
      </w:pPr>
      <w:r>
        <w:rPr>
          <w:rFonts w:hint="eastAsia" w:ascii="宋体" w:hAnsi="宋体" w:eastAsia="宋体" w:cs="宋体"/>
          <w:b/>
          <w:bCs w:val="0"/>
          <w:color w:val="auto"/>
          <w:sz w:val="24"/>
          <w:szCs w:val="24"/>
          <w:highlight w:val="none"/>
        </w:rPr>
        <w:t>采购项目编号：</w:t>
      </w:r>
      <w:r>
        <w:rPr>
          <w:rFonts w:hint="eastAsia" w:cs="宋体"/>
          <w:b/>
          <w:color w:val="auto"/>
          <w:sz w:val="24"/>
          <w:szCs w:val="24"/>
          <w:highlight w:val="none"/>
          <w:lang w:eastAsia="zh-CN"/>
        </w:rPr>
        <w:t>衡正国际竞磋（服务）2025-014</w:t>
      </w:r>
    </w:p>
    <w:p w14:paraId="5CE57594">
      <w:pPr>
        <w:adjustRightInd w:val="0"/>
        <w:spacing w:line="700" w:lineRule="exact"/>
        <w:ind w:left="2891" w:hanging="1928" w:hangingChars="800"/>
        <w:textAlignment w:val="baseline"/>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采购项目名称:</w:t>
      </w:r>
      <w:r>
        <w:rPr>
          <w:rFonts w:hint="eastAsia" w:ascii="宋体" w:hAnsi="宋体" w:eastAsia="宋体" w:cs="宋体"/>
          <w:b/>
          <w:color w:val="auto"/>
          <w:sz w:val="24"/>
          <w:szCs w:val="24"/>
          <w:highlight w:val="none"/>
        </w:rPr>
        <w:t xml:space="preserve"> </w:t>
      </w:r>
      <w:r>
        <w:rPr>
          <w:rFonts w:hint="eastAsia" w:cs="宋体"/>
          <w:b/>
          <w:color w:val="auto"/>
          <w:sz w:val="24"/>
          <w:szCs w:val="24"/>
          <w:highlight w:val="none"/>
          <w:lang w:val="zh-CN"/>
        </w:rPr>
        <w:t>水资源专题调查评价</w:t>
      </w:r>
    </w:p>
    <w:p w14:paraId="5AE2F052">
      <w:pPr>
        <w:adjustRightInd w:val="0"/>
        <w:spacing w:line="700" w:lineRule="exact"/>
        <w:ind w:firstLine="0" w:firstLineChars="0"/>
        <w:textAlignment w:val="baseline"/>
        <w:rPr>
          <w:rFonts w:hint="eastAsia" w:ascii="宋体" w:hAnsi="宋体" w:eastAsia="宋体" w:cs="宋体"/>
          <w:b/>
          <w:color w:val="auto"/>
          <w:sz w:val="24"/>
          <w:szCs w:val="24"/>
          <w:highlight w:val="none"/>
        </w:rPr>
      </w:pPr>
    </w:p>
    <w:p w14:paraId="21D40E6D">
      <w:pPr>
        <w:adjustRightInd w:val="0"/>
        <w:spacing w:line="700" w:lineRule="exact"/>
        <w:ind w:firstLine="0" w:firstLineChars="0"/>
        <w:textAlignment w:val="baseline"/>
        <w:rPr>
          <w:rFonts w:hint="eastAsia" w:ascii="宋体" w:hAnsi="宋体" w:eastAsia="宋体" w:cs="宋体"/>
          <w:b/>
          <w:color w:val="auto"/>
          <w:sz w:val="24"/>
          <w:szCs w:val="24"/>
          <w:highlight w:val="none"/>
        </w:rPr>
      </w:pPr>
    </w:p>
    <w:p w14:paraId="7D83DF46">
      <w:pPr>
        <w:spacing w:line="700" w:lineRule="exact"/>
        <w:ind w:firstLine="643"/>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p>
    <w:p w14:paraId="44F5C467">
      <w:pPr>
        <w:spacing w:line="700" w:lineRule="exact"/>
        <w:ind w:firstLine="643"/>
        <w:jc w:val="center"/>
        <w:rPr>
          <w:rFonts w:hint="eastAsia" w:ascii="宋体" w:hAnsi="宋体" w:eastAsia="宋体" w:cs="宋体"/>
          <w:b/>
          <w:color w:val="auto"/>
          <w:sz w:val="24"/>
          <w:szCs w:val="24"/>
          <w:highlight w:val="none"/>
        </w:rPr>
      </w:pPr>
    </w:p>
    <w:p w14:paraId="5410C10F">
      <w:pPr>
        <w:spacing w:line="700" w:lineRule="exact"/>
        <w:ind w:firstLine="643"/>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（公章）</w:t>
      </w:r>
    </w:p>
    <w:p w14:paraId="3E8656AE">
      <w:pPr>
        <w:spacing w:line="700" w:lineRule="exact"/>
        <w:ind w:firstLine="643"/>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法定代表人或委托代理人：</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（签字或盖章）</w:t>
      </w:r>
    </w:p>
    <w:p w14:paraId="39D544E6">
      <w:pPr>
        <w:spacing w:line="700" w:lineRule="exact"/>
        <w:ind w:firstLine="643"/>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u w:val="single"/>
        </w:rPr>
        <w:t xml:space="preserve">   </w:t>
      </w:r>
      <w:r>
        <w:rPr>
          <w:rFonts w:hint="eastAsia"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p w14:paraId="16F65100">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rPr>
      </w:pPr>
      <w:bookmarkStart w:id="202" w:name="_Toc8983"/>
      <w:bookmarkStart w:id="203" w:name="_Toc30269"/>
      <w:bookmarkStart w:id="204" w:name="_Toc17238"/>
      <w:r>
        <w:rPr>
          <w:rFonts w:hint="eastAsia" w:ascii="宋体" w:hAnsi="宋体" w:eastAsia="宋体" w:cs="宋体"/>
          <w:b/>
          <w:color w:val="auto"/>
          <w:sz w:val="24"/>
          <w:szCs w:val="24"/>
          <w:highlight w:val="none"/>
        </w:rPr>
        <w:t>附件2</w:t>
      </w:r>
      <w:bookmarkStart w:id="205" w:name="_Toc376936768"/>
      <w:bookmarkStart w:id="206" w:name="_Toc325726037"/>
      <w:r>
        <w:rPr>
          <w:rFonts w:hint="eastAsia" w:ascii="宋体" w:hAnsi="宋体" w:eastAsia="宋体" w:cs="宋体"/>
          <w:b/>
          <w:color w:val="auto"/>
          <w:sz w:val="24"/>
          <w:szCs w:val="24"/>
          <w:highlight w:val="none"/>
        </w:rPr>
        <w:t>：磋商函</w:t>
      </w:r>
      <w:bookmarkEnd w:id="202"/>
      <w:bookmarkEnd w:id="203"/>
      <w:bookmarkEnd w:id="204"/>
      <w:bookmarkEnd w:id="205"/>
      <w:bookmarkEnd w:id="206"/>
    </w:p>
    <w:p w14:paraId="521876E0">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磋商函</w:t>
      </w:r>
    </w:p>
    <w:p w14:paraId="07764C33">
      <w:pPr>
        <w:spacing w:line="420" w:lineRule="exact"/>
        <w:ind w:firstLine="0" w:firstLineChars="0"/>
        <w:textAlignment w:val="baseline"/>
        <w:rPr>
          <w:rFonts w:hint="eastAsia" w:ascii="宋体" w:hAnsi="宋体" w:eastAsia="宋体" w:cs="宋体"/>
          <w:color w:val="auto"/>
          <w:sz w:val="24"/>
          <w:szCs w:val="24"/>
          <w:highlight w:val="none"/>
          <w:lang w:eastAsia="zh-CN"/>
        </w:rPr>
      </w:pPr>
      <w:r>
        <w:rPr>
          <w:rFonts w:hint="eastAsia" w:cs="宋体"/>
          <w:b/>
          <w:color w:val="auto"/>
          <w:sz w:val="24"/>
          <w:szCs w:val="24"/>
          <w:highlight w:val="none"/>
          <w:lang w:eastAsia="zh-CN"/>
        </w:rPr>
        <w:t>致：采购人或采购代理机构</w:t>
      </w:r>
    </w:p>
    <w:p w14:paraId="202E3B24">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我公司收到</w:t>
      </w:r>
      <w:r>
        <w:rPr>
          <w:rFonts w:hint="eastAsia" w:cs="宋体"/>
          <w:color w:val="auto"/>
          <w:sz w:val="24"/>
          <w:szCs w:val="24"/>
          <w:highlight w:val="none"/>
          <w:u w:val="single"/>
          <w:lang w:val="zh-CN"/>
        </w:rPr>
        <w:t>水资源专题调查评价；</w:t>
      </w:r>
      <w:r>
        <w:rPr>
          <w:rFonts w:hint="eastAsia" w:cs="宋体"/>
          <w:color w:val="auto"/>
          <w:sz w:val="24"/>
          <w:szCs w:val="24"/>
          <w:highlight w:val="none"/>
          <w:u w:val="single"/>
          <w:lang w:val="en-US" w:eastAsia="zh-CN"/>
        </w:rPr>
        <w:t>项目编号：</w:t>
      </w:r>
      <w:r>
        <w:rPr>
          <w:rFonts w:hint="eastAsia" w:cs="宋体"/>
          <w:color w:val="auto"/>
          <w:sz w:val="24"/>
          <w:szCs w:val="24"/>
          <w:highlight w:val="none"/>
          <w:u w:val="single"/>
          <w:lang w:eastAsia="zh-CN"/>
        </w:rPr>
        <w:t>衡正国际竞磋（服务）2025-014</w:t>
      </w:r>
      <w:r>
        <w:rPr>
          <w:rFonts w:hint="eastAsia" w:ascii="宋体" w:hAnsi="宋体" w:eastAsia="宋体" w:cs="宋体"/>
          <w:color w:val="auto"/>
          <w:sz w:val="24"/>
          <w:szCs w:val="24"/>
          <w:highlight w:val="none"/>
        </w:rPr>
        <w:t>磋商文件，经研究，法定代表人</w:t>
      </w:r>
      <w:r>
        <w:rPr>
          <w:rFonts w:hint="eastAsia" w:ascii="宋体" w:hAnsi="宋体" w:eastAsia="宋体" w:cs="宋体"/>
          <w:color w:val="auto"/>
          <w:sz w:val="24"/>
          <w:szCs w:val="24"/>
          <w:highlight w:val="none"/>
          <w:u w:val="single"/>
        </w:rPr>
        <w:t>（姓名、职务）</w:t>
      </w:r>
      <w:r>
        <w:rPr>
          <w:rFonts w:hint="eastAsia" w:ascii="宋体" w:hAnsi="宋体" w:eastAsia="宋体" w:cs="宋体"/>
          <w:color w:val="auto"/>
          <w:sz w:val="24"/>
          <w:szCs w:val="24"/>
          <w:highlight w:val="none"/>
        </w:rPr>
        <w:t>正式授权</w:t>
      </w:r>
      <w:r>
        <w:rPr>
          <w:rFonts w:hint="eastAsia" w:ascii="宋体" w:hAnsi="宋体" w:eastAsia="宋体" w:cs="宋体"/>
          <w:color w:val="auto"/>
          <w:sz w:val="24"/>
          <w:szCs w:val="24"/>
          <w:highlight w:val="none"/>
          <w:u w:val="single"/>
        </w:rPr>
        <w:t>（委托代理人姓名、职务）</w:t>
      </w:r>
      <w:r>
        <w:rPr>
          <w:rFonts w:hint="eastAsia" w:ascii="宋体" w:hAnsi="宋体" w:eastAsia="宋体" w:cs="宋体"/>
          <w:color w:val="auto"/>
          <w:sz w:val="24"/>
          <w:szCs w:val="24"/>
          <w:highlight w:val="none"/>
        </w:rPr>
        <w:t>代表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eastAsia="zh-CN"/>
        </w:rPr>
        <w:t>供应商</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提交响应文件。</w:t>
      </w:r>
    </w:p>
    <w:p w14:paraId="141F53E2">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据此函，签字代表宣布同意如下：</w:t>
      </w:r>
    </w:p>
    <w:p w14:paraId="7DBD403A">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1、我方已详阅磋商文件的全部内容，包括澄清、修改条款等有关附件，承诺对其完全理解并接受。</w:t>
      </w:r>
    </w:p>
    <w:p w14:paraId="585AC8CF">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2、磋商有效期自</w:t>
      </w:r>
      <w:r>
        <w:rPr>
          <w:rFonts w:hint="eastAsia" w:ascii="宋体" w:hAnsi="宋体" w:eastAsia="宋体" w:cs="宋体"/>
          <w:color w:val="auto"/>
          <w:sz w:val="24"/>
          <w:szCs w:val="24"/>
          <w:highlight w:val="none"/>
          <w:lang w:val="en-US" w:eastAsia="zh-CN"/>
        </w:rPr>
        <w:t>响应文件递交截止</w:t>
      </w:r>
      <w:r>
        <w:rPr>
          <w:rFonts w:hint="eastAsia" w:ascii="宋体" w:hAnsi="宋体" w:eastAsia="宋体" w:cs="宋体"/>
          <w:color w:val="auto"/>
          <w:sz w:val="24"/>
          <w:szCs w:val="24"/>
          <w:highlight w:val="none"/>
        </w:rPr>
        <w:t xml:space="preserve">之日起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天内有效。如果在规定的磋商时间后，我方在磋商有效期内撤回投标或成交后不签约的，磋商保证金将被贵方没收。</w:t>
      </w:r>
    </w:p>
    <w:p w14:paraId="3EC3B778">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3、我方同意按照贵方要求提供与磋商有关的一切数据或资料，理解并接受贵方制定的评标办法。</w:t>
      </w:r>
    </w:p>
    <w:p w14:paraId="7314CE7D">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4、与本磋商有关的一切正式往来通讯请寄：</w:t>
      </w:r>
    </w:p>
    <w:p w14:paraId="31E0016D">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地址：_______________   邮编：____________</w:t>
      </w:r>
    </w:p>
    <w:p w14:paraId="0513B79F">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电话：_______________  传真：____________</w:t>
      </w:r>
    </w:p>
    <w:p w14:paraId="6C1FDE82">
      <w:pPr>
        <w:spacing w:line="420" w:lineRule="exact"/>
        <w:ind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法定代表人姓名： ___________ 职务：____________</w:t>
      </w:r>
    </w:p>
    <w:p w14:paraId="594CF49E">
      <w:pPr>
        <w:spacing w:line="420" w:lineRule="exact"/>
        <w:ind w:firstLine="0" w:firstLineChars="0"/>
        <w:rPr>
          <w:rFonts w:hint="eastAsia" w:ascii="宋体" w:hAnsi="宋体" w:eastAsia="宋体" w:cs="宋体"/>
          <w:color w:val="auto"/>
          <w:sz w:val="24"/>
          <w:szCs w:val="24"/>
          <w:highlight w:val="none"/>
        </w:rPr>
      </w:pPr>
    </w:p>
    <w:p w14:paraId="4E476B31">
      <w:pPr>
        <w:spacing w:line="420" w:lineRule="exact"/>
        <w:ind w:firstLine="0" w:firstLineChars="0"/>
        <w:textAlignment w:val="baseline"/>
        <w:rPr>
          <w:rFonts w:hint="eastAsia" w:ascii="宋体" w:hAnsi="宋体" w:eastAsia="宋体" w:cs="宋体"/>
          <w:color w:val="auto"/>
          <w:sz w:val="24"/>
          <w:szCs w:val="24"/>
          <w:highlight w:val="none"/>
        </w:rPr>
      </w:pPr>
    </w:p>
    <w:p w14:paraId="79DED3A0">
      <w:pPr>
        <w:spacing w:line="420" w:lineRule="exact"/>
        <w:ind w:firstLine="0" w:firstLineChars="0"/>
        <w:textAlignment w:val="baseline"/>
        <w:rPr>
          <w:rFonts w:hint="eastAsia" w:ascii="宋体" w:hAnsi="宋体" w:eastAsia="宋体" w:cs="宋体"/>
          <w:color w:val="auto"/>
          <w:sz w:val="24"/>
          <w:szCs w:val="24"/>
          <w:highlight w:val="none"/>
        </w:rPr>
      </w:pPr>
    </w:p>
    <w:p w14:paraId="1585FF7F">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（公章）</w:t>
      </w:r>
    </w:p>
    <w:p w14:paraId="592A2E21">
      <w:pPr>
        <w:spacing w:line="420" w:lineRule="exact"/>
        <w:ind w:firstLine="0" w:firstLineChars="0"/>
        <w:jc w:val="righ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法定代表人或委托代理人：</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（签字或盖章）</w:t>
      </w:r>
    </w:p>
    <w:p w14:paraId="2EC0E2C3">
      <w:pPr>
        <w:spacing w:line="420" w:lineRule="exact"/>
        <w:ind w:firstLine="0" w:firstLineChars="0"/>
        <w:jc w:val="righ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p w14:paraId="15F2BB7E">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rPr>
      </w:pPr>
      <w:bookmarkStart w:id="207" w:name="_Toc26950"/>
      <w:bookmarkStart w:id="208" w:name="_Toc31069"/>
      <w:bookmarkStart w:id="209" w:name="_Toc2405"/>
      <w:r>
        <w:rPr>
          <w:rFonts w:hint="eastAsia" w:ascii="宋体" w:hAnsi="宋体" w:eastAsia="宋体" w:cs="宋体"/>
          <w:b/>
          <w:color w:val="auto"/>
          <w:sz w:val="24"/>
          <w:szCs w:val="24"/>
          <w:highlight w:val="none"/>
        </w:rPr>
        <w:t>附件3：竞争性磋商首次报价表</w:t>
      </w:r>
      <w:bookmarkEnd w:id="207"/>
      <w:bookmarkEnd w:id="208"/>
      <w:bookmarkEnd w:id="209"/>
    </w:p>
    <w:p w14:paraId="665C8F6B">
      <w:pPr>
        <w:ind w:firstLine="3132" w:firstLineChars="1300"/>
        <w:rPr>
          <w:rFonts w:hint="eastAsia"/>
          <w:b/>
          <w:color w:val="auto"/>
          <w:sz w:val="24"/>
          <w:szCs w:val="24"/>
          <w:highlight w:val="none"/>
        </w:rPr>
      </w:pPr>
      <w:bookmarkStart w:id="210" w:name="_Toc14675"/>
      <w:bookmarkStart w:id="211" w:name="_Toc13693"/>
      <w:r>
        <w:rPr>
          <w:rFonts w:hint="eastAsia"/>
          <w:b/>
          <w:color w:val="auto"/>
          <w:sz w:val="24"/>
          <w:szCs w:val="24"/>
          <w:highlight w:val="none"/>
        </w:rPr>
        <w:t>竞争性磋商首次报价表</w:t>
      </w:r>
    </w:p>
    <w:p w14:paraId="735A9E2D">
      <w:pPr>
        <w:ind w:firstLine="0" w:firstLineChars="0"/>
        <w:rPr>
          <w:b/>
          <w:color w:val="auto"/>
          <w:sz w:val="24"/>
          <w:szCs w:val="24"/>
          <w:highlight w:val="none"/>
          <w:u w:val="single"/>
        </w:rPr>
      </w:pPr>
      <w:r>
        <w:rPr>
          <w:rFonts w:hint="eastAsia"/>
          <w:b/>
          <w:color w:val="auto"/>
          <w:sz w:val="24"/>
          <w:szCs w:val="24"/>
          <w:highlight w:val="none"/>
          <w:u w:val="single"/>
        </w:rPr>
        <w:t xml:space="preserve">                                   </w:t>
      </w:r>
    </w:p>
    <w:p w14:paraId="732CEEF9">
      <w:pPr>
        <w:spacing w:line="360" w:lineRule="auto"/>
        <w:ind w:firstLine="482"/>
        <w:jc w:val="left"/>
        <w:rPr>
          <w:rFonts w:hint="eastAsia"/>
          <w:b/>
          <w:color w:val="auto"/>
          <w:sz w:val="24"/>
          <w:szCs w:val="24"/>
          <w:highlight w:val="none"/>
          <w:lang w:val="zh-CN"/>
        </w:rPr>
      </w:pPr>
      <w:r>
        <w:rPr>
          <w:rFonts w:hint="eastAsia"/>
          <w:b/>
          <w:color w:val="auto"/>
          <w:sz w:val="24"/>
          <w:szCs w:val="24"/>
          <w:highlight w:val="none"/>
          <w:lang w:val="zh-CN"/>
        </w:rPr>
        <w:t>项目名称:</w:t>
      </w:r>
      <w:r>
        <w:rPr>
          <w:rFonts w:hint="eastAsia"/>
          <w:b/>
          <w:color w:val="auto"/>
          <w:sz w:val="30"/>
          <w:szCs w:val="30"/>
          <w:highlight w:val="none"/>
          <w:u w:val="single"/>
        </w:rPr>
        <w:t xml:space="preserve">                   </w:t>
      </w:r>
    </w:p>
    <w:p w14:paraId="081281FF">
      <w:pPr>
        <w:spacing w:line="360" w:lineRule="auto"/>
        <w:ind w:left="480" w:leftChars="240" w:firstLine="0" w:firstLineChars="0"/>
        <w:jc w:val="left"/>
        <w:rPr>
          <w:b/>
          <w:color w:val="auto"/>
          <w:sz w:val="24"/>
          <w:szCs w:val="24"/>
          <w:highlight w:val="none"/>
        </w:rPr>
      </w:pPr>
      <w:r>
        <w:rPr>
          <w:rFonts w:hint="eastAsia"/>
          <w:b/>
          <w:color w:val="auto"/>
          <w:sz w:val="24"/>
          <w:szCs w:val="24"/>
          <w:highlight w:val="none"/>
          <w:lang w:val="zh-CN"/>
        </w:rPr>
        <w:t>项目编号:</w:t>
      </w:r>
      <w:r>
        <w:rPr>
          <w:rFonts w:hint="eastAsia"/>
          <w:b/>
          <w:color w:val="auto"/>
          <w:sz w:val="24"/>
          <w:szCs w:val="24"/>
          <w:highlight w:val="none"/>
        </w:rPr>
        <w:t xml:space="preserve"> </w:t>
      </w:r>
      <w:r>
        <w:rPr>
          <w:rFonts w:hint="eastAsia"/>
          <w:b/>
          <w:color w:val="auto"/>
          <w:sz w:val="30"/>
          <w:szCs w:val="30"/>
          <w:highlight w:val="none"/>
          <w:u w:val="single"/>
        </w:rPr>
        <w:t xml:space="preserve">                  </w:t>
      </w:r>
      <w:r>
        <w:rPr>
          <w:rFonts w:hint="eastAsia"/>
          <w:b/>
          <w:color w:val="auto"/>
          <w:sz w:val="24"/>
          <w:szCs w:val="24"/>
          <w:highlight w:val="none"/>
        </w:rPr>
        <w:t xml:space="preserve">                                    单位：（元）</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632"/>
        <w:gridCol w:w="5985"/>
      </w:tblGrid>
      <w:tr w14:paraId="46A6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exact"/>
          <w:jc w:val="center"/>
        </w:trPr>
        <w:tc>
          <w:tcPr>
            <w:tcW w:w="2632" w:type="dxa"/>
            <w:noWrap w:val="0"/>
            <w:vAlign w:val="center"/>
          </w:tcPr>
          <w:p w14:paraId="67A1CE17">
            <w:pPr>
              <w:spacing w:line="360" w:lineRule="auto"/>
              <w:ind w:firstLine="402" w:firstLineChars="0"/>
              <w:jc w:val="center"/>
              <w:rPr>
                <w:rFonts w:hint="eastAsia"/>
                <w:bCs w:val="0"/>
                <w:iCs w:val="0"/>
                <w:color w:val="auto"/>
                <w:kern w:val="2"/>
                <w:sz w:val="24"/>
                <w:szCs w:val="24"/>
                <w:highlight w:val="none"/>
              </w:rPr>
            </w:pPr>
            <w:r>
              <w:rPr>
                <w:rFonts w:hint="eastAsia"/>
                <w:bCs w:val="0"/>
                <w:iCs w:val="0"/>
                <w:color w:val="auto"/>
                <w:kern w:val="2"/>
                <w:sz w:val="24"/>
                <w:szCs w:val="24"/>
                <w:highlight w:val="none"/>
              </w:rPr>
              <w:t>投标供应商名称</w:t>
            </w:r>
          </w:p>
        </w:tc>
        <w:tc>
          <w:tcPr>
            <w:tcW w:w="5985" w:type="dxa"/>
            <w:noWrap w:val="0"/>
            <w:vAlign w:val="center"/>
          </w:tcPr>
          <w:p w14:paraId="671C5133">
            <w:pPr>
              <w:spacing w:line="360" w:lineRule="auto"/>
              <w:ind w:firstLine="402" w:firstLineChars="0"/>
              <w:rPr>
                <w:rFonts w:hint="eastAsia"/>
                <w:bCs w:val="0"/>
                <w:iCs w:val="0"/>
                <w:color w:val="auto"/>
                <w:kern w:val="2"/>
                <w:sz w:val="24"/>
                <w:szCs w:val="24"/>
                <w:highlight w:val="none"/>
              </w:rPr>
            </w:pPr>
          </w:p>
        </w:tc>
      </w:tr>
      <w:tr w14:paraId="7F0B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2" w:hRule="exact"/>
          <w:jc w:val="center"/>
        </w:trPr>
        <w:tc>
          <w:tcPr>
            <w:tcW w:w="2632" w:type="dxa"/>
            <w:noWrap w:val="0"/>
            <w:vAlign w:val="center"/>
          </w:tcPr>
          <w:p w14:paraId="5DFB34F9">
            <w:pPr>
              <w:spacing w:line="360" w:lineRule="auto"/>
              <w:ind w:firstLine="402" w:firstLineChars="0"/>
              <w:jc w:val="center"/>
              <w:rPr>
                <w:rFonts w:hint="eastAsia"/>
                <w:bCs w:val="0"/>
                <w:iCs w:val="0"/>
                <w:color w:val="auto"/>
                <w:kern w:val="2"/>
                <w:sz w:val="24"/>
                <w:szCs w:val="24"/>
                <w:highlight w:val="none"/>
              </w:rPr>
            </w:pPr>
            <w:r>
              <w:rPr>
                <w:rFonts w:hint="eastAsia"/>
                <w:bCs w:val="0"/>
                <w:iCs w:val="0"/>
                <w:color w:val="auto"/>
                <w:kern w:val="2"/>
                <w:sz w:val="24"/>
                <w:szCs w:val="24"/>
                <w:highlight w:val="none"/>
              </w:rPr>
              <w:t>投标报价</w:t>
            </w:r>
          </w:p>
        </w:tc>
        <w:tc>
          <w:tcPr>
            <w:tcW w:w="5985" w:type="dxa"/>
            <w:noWrap w:val="0"/>
            <w:vAlign w:val="center"/>
          </w:tcPr>
          <w:p w14:paraId="3B393B59">
            <w:pPr>
              <w:autoSpaceDE w:val="0"/>
              <w:autoSpaceDN w:val="0"/>
              <w:spacing w:line="360" w:lineRule="auto"/>
              <w:ind w:firstLine="400" w:firstLineChars="0"/>
              <w:rPr>
                <w:rFonts w:hint="eastAsia"/>
                <w:bCs w:val="0"/>
                <w:iCs w:val="0"/>
                <w:color w:val="auto"/>
                <w:sz w:val="24"/>
                <w:szCs w:val="24"/>
                <w:highlight w:val="none"/>
                <w:lang w:val="zh-CN"/>
              </w:rPr>
            </w:pPr>
            <w:r>
              <w:rPr>
                <w:rFonts w:hint="eastAsia"/>
                <w:bCs w:val="0"/>
                <w:iCs w:val="0"/>
                <w:color w:val="auto"/>
                <w:sz w:val="24"/>
                <w:szCs w:val="24"/>
                <w:highlight w:val="none"/>
                <w:lang w:val="zh-CN"/>
              </w:rPr>
              <w:t>大写：</w:t>
            </w:r>
          </w:p>
          <w:p w14:paraId="472961D0">
            <w:pPr>
              <w:spacing w:line="360" w:lineRule="auto"/>
              <w:ind w:firstLine="402" w:firstLineChars="0"/>
              <w:rPr>
                <w:rFonts w:hint="eastAsia"/>
                <w:bCs w:val="0"/>
                <w:iCs w:val="0"/>
                <w:color w:val="auto"/>
                <w:kern w:val="2"/>
                <w:sz w:val="24"/>
                <w:szCs w:val="24"/>
                <w:highlight w:val="none"/>
              </w:rPr>
            </w:pPr>
            <w:r>
              <w:rPr>
                <w:rFonts w:hint="eastAsia"/>
                <w:bCs w:val="0"/>
                <w:iCs w:val="0"/>
                <w:color w:val="auto"/>
                <w:sz w:val="24"/>
                <w:szCs w:val="24"/>
                <w:highlight w:val="none"/>
                <w:lang w:val="zh-CN"/>
              </w:rPr>
              <w:t>小写：</w:t>
            </w:r>
          </w:p>
        </w:tc>
      </w:tr>
      <w:tr w14:paraId="24BE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exact"/>
          <w:jc w:val="center"/>
        </w:trPr>
        <w:tc>
          <w:tcPr>
            <w:tcW w:w="2632" w:type="dxa"/>
            <w:noWrap w:val="0"/>
            <w:vAlign w:val="center"/>
          </w:tcPr>
          <w:p w14:paraId="252F2473">
            <w:pPr>
              <w:spacing w:line="360" w:lineRule="auto"/>
              <w:ind w:firstLine="402" w:firstLineChars="0"/>
              <w:jc w:val="center"/>
              <w:rPr>
                <w:rFonts w:hint="eastAsia"/>
                <w:bCs w:val="0"/>
                <w:iCs w:val="0"/>
                <w:color w:val="auto"/>
                <w:kern w:val="2"/>
                <w:sz w:val="24"/>
                <w:szCs w:val="24"/>
                <w:highlight w:val="none"/>
              </w:rPr>
            </w:pPr>
            <w:r>
              <w:rPr>
                <w:rFonts w:hint="eastAsia"/>
                <w:bCs w:val="0"/>
                <w:iCs w:val="0"/>
                <w:color w:val="auto"/>
                <w:kern w:val="2"/>
                <w:sz w:val="24"/>
                <w:szCs w:val="24"/>
                <w:highlight w:val="none"/>
              </w:rPr>
              <w:t>服务期</w:t>
            </w:r>
          </w:p>
        </w:tc>
        <w:tc>
          <w:tcPr>
            <w:tcW w:w="5985" w:type="dxa"/>
            <w:noWrap w:val="0"/>
            <w:vAlign w:val="center"/>
          </w:tcPr>
          <w:p w14:paraId="4ADF5DD0">
            <w:pPr>
              <w:spacing w:line="360" w:lineRule="auto"/>
              <w:ind w:firstLine="402" w:firstLineChars="0"/>
              <w:rPr>
                <w:rFonts w:hint="eastAsia"/>
                <w:bCs w:val="0"/>
                <w:iCs w:val="0"/>
                <w:color w:val="auto"/>
                <w:kern w:val="2"/>
                <w:sz w:val="24"/>
                <w:szCs w:val="24"/>
                <w:highlight w:val="none"/>
              </w:rPr>
            </w:pPr>
          </w:p>
        </w:tc>
      </w:tr>
    </w:tbl>
    <w:p w14:paraId="3868D533">
      <w:pPr>
        <w:adjustRightInd w:val="0"/>
        <w:ind w:firstLine="424" w:firstLineChars="177"/>
        <w:textAlignment w:val="baseline"/>
        <w:rPr>
          <w:color w:val="auto"/>
          <w:highlight w:val="none"/>
        </w:rPr>
      </w:pPr>
      <w:r>
        <w:rPr>
          <w:rFonts w:hint="eastAsia"/>
          <w:color w:val="auto"/>
          <w:sz w:val="24"/>
          <w:highlight w:val="none"/>
        </w:rPr>
        <w:t>1</w:t>
      </w:r>
      <w:r>
        <w:rPr>
          <w:rFonts w:hint="eastAsia"/>
          <w:color w:val="auto"/>
          <w:sz w:val="24"/>
          <w:highlight w:val="none"/>
          <w:lang w:val="zh-CN"/>
        </w:rPr>
        <w:t>.“投标报价”为投标总价。投标报价必须包括；</w:t>
      </w:r>
    </w:p>
    <w:p w14:paraId="57537D9B">
      <w:pPr>
        <w:adjustRightInd w:val="0"/>
        <w:ind w:firstLine="424" w:firstLineChars="177"/>
        <w:textAlignment w:val="baseline"/>
        <w:rPr>
          <w:rFonts w:hint="eastAsia" w:ascii="宋体" w:hAnsi="宋体" w:eastAsia="宋体" w:cs="宋体"/>
          <w:color w:val="auto"/>
          <w:sz w:val="24"/>
          <w:highlight w:val="none"/>
          <w:lang w:val="zh-CN"/>
        </w:rPr>
      </w:pPr>
      <w:r>
        <w:rPr>
          <w:rFonts w:hint="eastAsia"/>
          <w:color w:val="auto"/>
          <w:sz w:val="24"/>
          <w:highlight w:val="none"/>
          <w:lang w:val="zh-CN"/>
        </w:rPr>
        <w:t>2.磋商报价为总报价。</w:t>
      </w:r>
      <w:r>
        <w:rPr>
          <w:rFonts w:hint="eastAsia" w:ascii="宋体" w:hAnsi="宋体" w:eastAsia="宋体" w:cs="宋体"/>
          <w:color w:val="auto"/>
          <w:sz w:val="24"/>
          <w:highlight w:val="none"/>
          <w:lang w:val="zh-CN"/>
        </w:rPr>
        <w:t>必须包括调查评价费、交通费、驻场费、采购代理服务费、税金及其他不可预见费等全部费用。</w:t>
      </w:r>
    </w:p>
    <w:p w14:paraId="6A9C6319">
      <w:pPr>
        <w:adjustRightInd w:val="0"/>
        <w:ind w:firstLine="424" w:firstLineChars="177"/>
        <w:textAlignment w:val="baseline"/>
        <w:rPr>
          <w:rFonts w:hint="eastAsia"/>
          <w:color w:val="auto"/>
          <w:sz w:val="24"/>
          <w:highlight w:val="none"/>
          <w:lang w:val="zh-CN"/>
        </w:rPr>
      </w:pPr>
      <w:r>
        <w:rPr>
          <w:rFonts w:hint="eastAsia"/>
          <w:color w:val="auto"/>
          <w:sz w:val="24"/>
          <w:highlight w:val="none"/>
          <w:lang w:val="zh-CN"/>
        </w:rPr>
        <w:t>3.“服务期”是指服务能够完成使用的具体时间。</w:t>
      </w:r>
    </w:p>
    <w:p w14:paraId="5F471327">
      <w:pPr>
        <w:adjustRightInd w:val="0"/>
        <w:ind w:firstLine="424" w:firstLineChars="177"/>
        <w:textAlignment w:val="baseline"/>
        <w:rPr>
          <w:rFonts w:hint="eastAsia"/>
          <w:color w:val="auto"/>
          <w:sz w:val="24"/>
          <w:highlight w:val="none"/>
          <w:lang w:val="zh-CN"/>
        </w:rPr>
      </w:pPr>
      <w:r>
        <w:rPr>
          <w:rFonts w:hint="eastAsia"/>
          <w:color w:val="auto"/>
          <w:sz w:val="24"/>
          <w:highlight w:val="none"/>
          <w:lang w:val="zh-CN"/>
        </w:rPr>
        <w:t>4.投标报价不能有两个或两个以上的报价方案。</w:t>
      </w:r>
    </w:p>
    <w:p w14:paraId="4228D888">
      <w:pPr>
        <w:adjustRightInd w:val="0"/>
        <w:ind w:firstLine="424" w:firstLineChars="177"/>
        <w:textAlignment w:val="baseline"/>
        <w:rPr>
          <w:rFonts w:hint="eastAsia"/>
          <w:color w:val="auto"/>
          <w:sz w:val="24"/>
          <w:highlight w:val="none"/>
          <w:lang w:val="zh-CN"/>
        </w:rPr>
      </w:pPr>
    </w:p>
    <w:p w14:paraId="6B415D59">
      <w:pPr>
        <w:autoSpaceDE w:val="0"/>
        <w:autoSpaceDN w:val="0"/>
        <w:adjustRightInd w:val="0"/>
        <w:spacing w:line="420" w:lineRule="exact"/>
        <w:ind w:firstLine="480"/>
        <w:rPr>
          <w:rFonts w:hAnsi="Cambria"/>
          <w:color w:val="auto"/>
          <w:sz w:val="24"/>
          <w:highlight w:val="none"/>
          <w:lang w:val="zh-CN"/>
        </w:rPr>
      </w:pPr>
      <w:r>
        <w:rPr>
          <w:rFonts w:hAnsi="Cambria"/>
          <w:color w:val="auto"/>
          <w:sz w:val="24"/>
          <w:highlight w:val="none"/>
          <w:lang w:val="zh-CN"/>
        </w:rPr>
        <w:t xml:space="preserve"> </w:t>
      </w:r>
    </w:p>
    <w:p w14:paraId="253D2EB2">
      <w:pPr>
        <w:autoSpaceDE w:val="0"/>
        <w:autoSpaceDN w:val="0"/>
        <w:adjustRightInd w:val="0"/>
        <w:spacing w:line="420" w:lineRule="exact"/>
        <w:ind w:firstLine="480"/>
        <w:rPr>
          <w:rFonts w:hint="eastAsia" w:hAnsi="Cambria"/>
          <w:color w:val="auto"/>
          <w:sz w:val="24"/>
          <w:highlight w:val="none"/>
          <w:lang w:val="zh-CN"/>
        </w:rPr>
      </w:pPr>
      <w:r>
        <w:rPr>
          <w:rFonts w:hAnsi="Cambria"/>
          <w:color w:val="auto"/>
          <w:sz w:val="24"/>
          <w:highlight w:val="none"/>
          <w:lang w:val="zh-CN"/>
        </w:rPr>
        <w:t xml:space="preserve"> </w:t>
      </w:r>
    </w:p>
    <w:p w14:paraId="532236B0">
      <w:pPr>
        <w:spacing w:line="420" w:lineRule="exact"/>
        <w:ind w:firstLine="0" w:firstLineChars="0"/>
        <w:jc w:val="center"/>
        <w:rPr>
          <w:b/>
          <w:color w:val="auto"/>
          <w:sz w:val="24"/>
          <w:szCs w:val="24"/>
          <w:highlight w:val="none"/>
        </w:rPr>
      </w:pPr>
      <w:r>
        <w:rPr>
          <w:rFonts w:hAnsi="Cambria"/>
          <w:color w:val="auto"/>
          <w:sz w:val="24"/>
          <w:highlight w:val="none"/>
          <w:lang w:val="zh-CN"/>
        </w:rPr>
        <w:t xml:space="preserve">                    </w:t>
      </w:r>
      <w:r>
        <w:rPr>
          <w:rFonts w:hAnsi="Cambria"/>
          <w:b/>
          <w:color w:val="auto"/>
          <w:sz w:val="24"/>
          <w:highlight w:val="none"/>
          <w:lang w:val="zh-CN"/>
        </w:rPr>
        <w:t xml:space="preserve">              </w:t>
      </w:r>
      <w:r>
        <w:rPr>
          <w:rFonts w:hint="eastAsia"/>
          <w:b/>
          <w:color w:val="auto"/>
          <w:sz w:val="24"/>
          <w:szCs w:val="24"/>
          <w:highlight w:val="none"/>
        </w:rPr>
        <w:t>投标供应商：</w:t>
      </w:r>
      <w:r>
        <w:rPr>
          <w:rFonts w:hint="eastAsia"/>
          <w:b/>
          <w:color w:val="auto"/>
          <w:sz w:val="30"/>
          <w:szCs w:val="30"/>
          <w:highlight w:val="none"/>
          <w:u w:val="single"/>
        </w:rPr>
        <w:t xml:space="preserve">              </w:t>
      </w:r>
      <w:r>
        <w:rPr>
          <w:rFonts w:hint="eastAsia"/>
          <w:b/>
          <w:color w:val="auto"/>
          <w:sz w:val="24"/>
          <w:szCs w:val="24"/>
          <w:highlight w:val="none"/>
        </w:rPr>
        <w:t>（公章）</w:t>
      </w:r>
    </w:p>
    <w:p w14:paraId="6049A3DB">
      <w:pPr>
        <w:spacing w:line="420" w:lineRule="exact"/>
        <w:ind w:firstLine="0" w:firstLineChars="0"/>
        <w:jc w:val="right"/>
        <w:rPr>
          <w:b/>
          <w:color w:val="auto"/>
          <w:sz w:val="24"/>
          <w:szCs w:val="24"/>
          <w:highlight w:val="none"/>
        </w:rPr>
      </w:pPr>
      <w:r>
        <w:rPr>
          <w:rFonts w:hint="eastAsia"/>
          <w:b/>
          <w:color w:val="auto"/>
          <w:sz w:val="24"/>
          <w:szCs w:val="24"/>
          <w:highlight w:val="none"/>
        </w:rPr>
        <w:t>法定代表人或委托代理人：</w:t>
      </w:r>
      <w:r>
        <w:rPr>
          <w:rFonts w:hint="eastAsia"/>
          <w:b/>
          <w:color w:val="auto"/>
          <w:sz w:val="30"/>
          <w:szCs w:val="30"/>
          <w:highlight w:val="none"/>
          <w:u w:val="single"/>
        </w:rPr>
        <w:t xml:space="preserve">       </w:t>
      </w:r>
      <w:r>
        <w:rPr>
          <w:rFonts w:hint="eastAsia"/>
          <w:b/>
          <w:color w:val="auto"/>
          <w:sz w:val="24"/>
          <w:szCs w:val="24"/>
          <w:highlight w:val="none"/>
        </w:rPr>
        <w:t>（签字或盖章）</w:t>
      </w:r>
    </w:p>
    <w:p w14:paraId="6EF709D6">
      <w:pPr>
        <w:spacing w:line="700" w:lineRule="exact"/>
        <w:ind w:firstLine="482"/>
        <w:jc w:val="center"/>
        <w:rPr>
          <w:b/>
          <w:color w:val="auto"/>
          <w:sz w:val="24"/>
          <w:szCs w:val="24"/>
          <w:highlight w:val="none"/>
        </w:rPr>
      </w:pPr>
      <w:r>
        <w:rPr>
          <w:rFonts w:hint="eastAsia"/>
          <w:b/>
          <w:color w:val="auto"/>
          <w:sz w:val="24"/>
          <w:szCs w:val="24"/>
          <w:highlight w:val="none"/>
        </w:rPr>
        <w:t xml:space="preserve">                         </w:t>
      </w:r>
      <w:r>
        <w:rPr>
          <w:rFonts w:hint="eastAsia"/>
          <w:b/>
          <w:color w:val="auto"/>
          <w:sz w:val="24"/>
          <w:szCs w:val="24"/>
          <w:highlight w:val="none"/>
          <w:u w:val="single"/>
        </w:rPr>
        <w:t xml:space="preserve">     </w:t>
      </w:r>
      <w:r>
        <w:rPr>
          <w:rFonts w:hint="eastAsia"/>
          <w:color w:val="auto"/>
          <w:sz w:val="24"/>
          <w:szCs w:val="24"/>
          <w:highlight w:val="none"/>
          <w:u w:val="single"/>
        </w:rPr>
        <w:t xml:space="preserve"> </w:t>
      </w:r>
      <w:r>
        <w:rPr>
          <w:rFonts w:hint="eastAsia"/>
          <w:b/>
          <w:color w:val="auto"/>
          <w:sz w:val="24"/>
          <w:szCs w:val="24"/>
          <w:highlight w:val="none"/>
        </w:rPr>
        <w:t>年</w:t>
      </w:r>
      <w:r>
        <w:rPr>
          <w:rFonts w:hint="eastAsia"/>
          <w:b/>
          <w:color w:val="auto"/>
          <w:sz w:val="24"/>
          <w:szCs w:val="24"/>
          <w:highlight w:val="none"/>
          <w:u w:val="single"/>
        </w:rPr>
        <w:t xml:space="preserve">    </w:t>
      </w:r>
      <w:r>
        <w:rPr>
          <w:rFonts w:hint="eastAsia"/>
          <w:color w:val="auto"/>
          <w:sz w:val="24"/>
          <w:szCs w:val="24"/>
          <w:highlight w:val="none"/>
          <w:u w:val="single"/>
        </w:rPr>
        <w:t xml:space="preserve"> </w:t>
      </w:r>
      <w:r>
        <w:rPr>
          <w:rFonts w:hint="eastAsia"/>
          <w:b/>
          <w:color w:val="auto"/>
          <w:sz w:val="24"/>
          <w:szCs w:val="24"/>
          <w:highlight w:val="none"/>
        </w:rPr>
        <w:t>月</w:t>
      </w:r>
      <w:r>
        <w:rPr>
          <w:rFonts w:hint="eastAsia"/>
          <w:b/>
          <w:color w:val="auto"/>
          <w:sz w:val="24"/>
          <w:szCs w:val="24"/>
          <w:highlight w:val="none"/>
          <w:u w:val="single"/>
        </w:rPr>
        <w:t xml:space="preserve">    </w:t>
      </w:r>
      <w:r>
        <w:rPr>
          <w:rFonts w:hint="eastAsia"/>
          <w:color w:val="auto"/>
          <w:sz w:val="24"/>
          <w:szCs w:val="24"/>
          <w:highlight w:val="none"/>
          <w:u w:val="single"/>
        </w:rPr>
        <w:t xml:space="preserve"> </w:t>
      </w:r>
      <w:r>
        <w:rPr>
          <w:rFonts w:hint="eastAsia"/>
          <w:b/>
          <w:color w:val="auto"/>
          <w:sz w:val="24"/>
          <w:szCs w:val="24"/>
          <w:highlight w:val="none"/>
        </w:rPr>
        <w:t>日</w:t>
      </w:r>
    </w:p>
    <w:p w14:paraId="492CDC02">
      <w:pPr>
        <w:autoSpaceDE w:val="0"/>
        <w:autoSpaceDN w:val="0"/>
        <w:adjustRightInd w:val="0"/>
        <w:spacing w:line="420" w:lineRule="exact"/>
        <w:ind w:firstLine="0" w:firstLineChars="0"/>
        <w:rPr>
          <w:rFonts w:hint="eastAsia" w:ascii="宋体" w:hAnsi="宋体" w:eastAsia="宋体" w:cs="宋体"/>
          <w:b/>
          <w:color w:val="auto"/>
          <w:sz w:val="24"/>
          <w:szCs w:val="24"/>
          <w:highlight w:val="none"/>
          <w:lang w:val="zh-CN"/>
        </w:rPr>
      </w:pPr>
    </w:p>
    <w:p w14:paraId="46C9683A">
      <w:pPr>
        <w:ind w:firstLine="2530" w:firstLineChars="1050"/>
        <w:rPr>
          <w:rFonts w:hint="eastAsia" w:ascii="宋体" w:hAnsi="宋体" w:eastAsia="宋体" w:cs="宋体"/>
          <w:b/>
          <w:color w:val="auto"/>
          <w:sz w:val="24"/>
          <w:szCs w:val="24"/>
          <w:highlight w:val="none"/>
        </w:rPr>
      </w:pPr>
      <w:bookmarkStart w:id="212" w:name="_Toc325726039"/>
      <w:bookmarkStart w:id="213" w:name="_Toc365019575"/>
    </w:p>
    <w:bookmarkEnd w:id="212"/>
    <w:bookmarkEnd w:id="213"/>
    <w:p w14:paraId="1E7C8B6E">
      <w:pPr>
        <w:pStyle w:val="39"/>
        <w:spacing w:before="0" w:after="0" w:line="360" w:lineRule="auto"/>
        <w:ind w:firstLine="0" w:firstLineChars="0"/>
        <w:jc w:val="both"/>
        <w:rPr>
          <w:rFonts w:hint="eastAsia" w:ascii="宋体" w:hAnsi="宋体" w:eastAsia="宋体" w:cs="宋体"/>
          <w:color w:val="auto"/>
          <w:sz w:val="24"/>
          <w:szCs w:val="24"/>
          <w:highlight w:val="none"/>
          <w:lang w:val="en-US" w:eastAsia="zh-CN"/>
        </w:rPr>
      </w:pPr>
      <w:bookmarkStart w:id="214" w:name="_Toc6807"/>
    </w:p>
    <w:p w14:paraId="52F530AC">
      <w:pPr>
        <w:pStyle w:val="39"/>
        <w:spacing w:before="0" w:after="0" w:line="360" w:lineRule="auto"/>
        <w:ind w:firstLine="0" w:firstLineChars="0"/>
        <w:jc w:val="both"/>
        <w:rPr>
          <w:rFonts w:hint="eastAsia" w:ascii="宋体" w:hAnsi="宋体" w:eastAsia="宋体" w:cs="宋体"/>
          <w:color w:val="auto"/>
          <w:sz w:val="24"/>
          <w:szCs w:val="24"/>
          <w:highlight w:val="none"/>
          <w:lang w:val="en-US" w:eastAsia="zh-CN"/>
        </w:rPr>
      </w:pPr>
    </w:p>
    <w:bookmarkEnd w:id="214"/>
    <w:p w14:paraId="5D9B5B19">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15" w:name="_Toc5751"/>
      <w:r>
        <w:rPr>
          <w:rFonts w:hint="eastAsia" w:ascii="宋体" w:hAnsi="宋体" w:eastAsia="宋体" w:cs="宋体"/>
          <w:b/>
          <w:color w:val="auto"/>
          <w:sz w:val="24"/>
          <w:szCs w:val="24"/>
          <w:highlight w:val="none"/>
          <w:lang w:val="zh-CN"/>
        </w:rPr>
        <w:t>附件</w:t>
      </w:r>
      <w:bookmarkStart w:id="216" w:name="_Toc376936774"/>
      <w:bookmarkStart w:id="217" w:name="_Toc325726043"/>
      <w:bookmarkStart w:id="218" w:name="_Toc376936773"/>
      <w:bookmarkStart w:id="219" w:name="_Toc325726042"/>
      <w:r>
        <w:rPr>
          <w:rFonts w:hint="eastAsia" w:ascii="宋体" w:hAnsi="宋体" w:eastAsia="宋体" w:cs="宋体"/>
          <w:b/>
          <w:color w:val="auto"/>
          <w:sz w:val="24"/>
          <w:szCs w:val="24"/>
          <w:highlight w:val="none"/>
          <w:lang w:val="zh-CN"/>
        </w:rPr>
        <w:t>4：法定代表人证明书</w:t>
      </w:r>
      <w:bookmarkEnd w:id="210"/>
      <w:bookmarkEnd w:id="211"/>
      <w:bookmarkEnd w:id="215"/>
      <w:bookmarkEnd w:id="216"/>
      <w:bookmarkEnd w:id="217"/>
    </w:p>
    <w:p w14:paraId="35304636">
      <w:pPr>
        <w:spacing w:line="420" w:lineRule="exact"/>
        <w:ind w:firstLine="0" w:firstLineChars="0"/>
        <w:jc w:val="center"/>
        <w:rPr>
          <w:rFonts w:hint="eastAsia" w:ascii="宋体" w:hAnsi="宋体" w:eastAsia="宋体" w:cs="宋体"/>
          <w:b/>
          <w:bCs w:val="0"/>
          <w:color w:val="auto"/>
          <w:sz w:val="24"/>
          <w:szCs w:val="24"/>
          <w:highlight w:val="none"/>
        </w:rPr>
      </w:pPr>
    </w:p>
    <w:p w14:paraId="241EC618">
      <w:pPr>
        <w:spacing w:line="420" w:lineRule="exact"/>
        <w:ind w:firstLine="0" w:firstLineChars="0"/>
        <w:jc w:val="center"/>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法定代表人证明书</w:t>
      </w:r>
    </w:p>
    <w:p w14:paraId="6361A97D">
      <w:pPr>
        <w:spacing w:line="420" w:lineRule="exact"/>
        <w:ind w:firstLine="0" w:firstLineChars="0"/>
        <w:rPr>
          <w:rFonts w:hint="eastAsia" w:ascii="宋体" w:hAnsi="宋体" w:eastAsia="宋体" w:cs="宋体"/>
          <w:b/>
          <w:bCs w:val="0"/>
          <w:color w:val="auto"/>
          <w:sz w:val="24"/>
          <w:szCs w:val="24"/>
          <w:highlight w:val="none"/>
        </w:rPr>
      </w:pPr>
    </w:p>
    <w:p w14:paraId="77828E6E">
      <w:pPr>
        <w:spacing w:line="420" w:lineRule="exact"/>
        <w:ind w:firstLine="0" w:firstLineChars="0"/>
        <w:rPr>
          <w:rFonts w:hint="eastAsia" w:ascii="宋体" w:hAnsi="宋体" w:eastAsia="宋体" w:cs="宋体"/>
          <w:b/>
          <w:bCs w:val="0"/>
          <w:color w:val="auto"/>
          <w:sz w:val="24"/>
          <w:szCs w:val="24"/>
          <w:highlight w:val="none"/>
          <w:lang w:eastAsia="zh-CN"/>
        </w:rPr>
      </w:pPr>
      <w:r>
        <w:rPr>
          <w:rFonts w:hint="eastAsia" w:cs="宋体"/>
          <w:b/>
          <w:bCs w:val="0"/>
          <w:color w:val="auto"/>
          <w:sz w:val="24"/>
          <w:szCs w:val="24"/>
          <w:highlight w:val="none"/>
          <w:lang w:eastAsia="zh-CN"/>
        </w:rPr>
        <w:t>致：采购人或采购代理机构</w:t>
      </w:r>
    </w:p>
    <w:p w14:paraId="0FCB5002">
      <w:pPr>
        <w:autoSpaceDE w:val="0"/>
        <w:autoSpaceDN w:val="0"/>
        <w:spacing w:line="420" w:lineRule="exact"/>
        <w:ind w:firstLine="0" w:firstLineChars="0"/>
        <w:jc w:val="left"/>
        <w:rPr>
          <w:rFonts w:hint="eastAsia" w:ascii="宋体" w:hAnsi="宋体" w:eastAsia="宋体" w:cs="宋体"/>
          <w:color w:val="auto"/>
          <w:sz w:val="24"/>
          <w:szCs w:val="24"/>
          <w:highlight w:val="none"/>
        </w:rPr>
      </w:pPr>
    </w:p>
    <w:p w14:paraId="4ACB71A1">
      <w:pPr>
        <w:autoSpaceDE w:val="0"/>
        <w:autoSpaceDN w:val="0"/>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（法定代表人姓名） </w:t>
      </w:r>
      <w:r>
        <w:rPr>
          <w:rFonts w:hint="eastAsia" w:ascii="宋体" w:hAnsi="宋体" w:eastAsia="宋体" w:cs="宋体"/>
          <w:color w:val="auto"/>
          <w:sz w:val="24"/>
          <w:szCs w:val="24"/>
          <w:highlight w:val="none"/>
        </w:rPr>
        <w:t>现任我单位任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职务，为法定代表人，特此证明。</w:t>
      </w:r>
    </w:p>
    <w:p w14:paraId="7CBC4EF5">
      <w:pPr>
        <w:autoSpaceDE w:val="0"/>
        <w:autoSpaceDN w:val="0"/>
        <w:spacing w:line="420" w:lineRule="exact"/>
        <w:ind w:firstLine="0" w:firstLineChars="0"/>
        <w:jc w:val="left"/>
        <w:rPr>
          <w:rFonts w:hint="eastAsia" w:ascii="宋体" w:hAnsi="宋体" w:eastAsia="宋体" w:cs="宋体"/>
          <w:color w:val="auto"/>
          <w:sz w:val="24"/>
          <w:szCs w:val="24"/>
          <w:highlight w:val="none"/>
        </w:rPr>
      </w:pPr>
    </w:p>
    <w:p w14:paraId="2EBDDB65">
      <w:pPr>
        <w:autoSpaceDE w:val="0"/>
        <w:autoSpaceDN w:val="0"/>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法定代表人基本情况：</w:t>
      </w:r>
    </w:p>
    <w:p w14:paraId="73951382">
      <w:pPr>
        <w:autoSpaceDE w:val="0"/>
        <w:autoSpaceDN w:val="0"/>
        <w:spacing w:line="420" w:lineRule="exact"/>
        <w:ind w:firstLine="0" w:firstLineChars="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民族：</w:t>
      </w:r>
      <w:r>
        <w:rPr>
          <w:rFonts w:hint="eastAsia" w:ascii="宋体" w:hAnsi="宋体" w:eastAsia="宋体" w:cs="宋体"/>
          <w:color w:val="auto"/>
          <w:sz w:val="24"/>
          <w:szCs w:val="24"/>
          <w:highlight w:val="none"/>
          <w:u w:val="single"/>
        </w:rPr>
        <w:t xml:space="preserve">         .</w:t>
      </w:r>
    </w:p>
    <w:p w14:paraId="5D0D3A79">
      <w:pPr>
        <w:autoSpaceDE w:val="0"/>
        <w:autoSpaceDN w:val="0"/>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6F1E804">
      <w:pPr>
        <w:autoSpaceDE w:val="0"/>
        <w:autoSpaceDN w:val="0"/>
        <w:spacing w:line="420" w:lineRule="exact"/>
        <w:ind w:firstLine="0" w:firstLineChars="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D6AFCB6">
      <w:pPr>
        <w:autoSpaceDE w:val="0"/>
        <w:autoSpaceDN w:val="0"/>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附法定代表人第二代身份证双面扫描（或复印）件</w:t>
      </w:r>
    </w:p>
    <w:p w14:paraId="35BB2109">
      <w:pPr>
        <w:autoSpaceDE w:val="0"/>
        <w:autoSpaceDN w:val="0"/>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注：若为联合体，联合体成员均须提供。</w:t>
      </w:r>
    </w:p>
    <w:p w14:paraId="775166D3">
      <w:pPr>
        <w:autoSpaceDE w:val="0"/>
        <w:autoSpaceDN w:val="0"/>
        <w:spacing w:line="420" w:lineRule="exact"/>
        <w:ind w:firstLine="0" w:firstLineChars="0"/>
        <w:jc w:val="left"/>
        <w:rPr>
          <w:rFonts w:hint="eastAsia" w:ascii="宋体" w:hAnsi="宋体" w:eastAsia="宋体" w:cs="宋体"/>
          <w:color w:val="auto"/>
          <w:sz w:val="24"/>
          <w:szCs w:val="24"/>
          <w:highlight w:val="none"/>
        </w:rPr>
      </w:pPr>
    </w:p>
    <w:p w14:paraId="6459EAA8">
      <w:pPr>
        <w:autoSpaceDE w:val="0"/>
        <w:autoSpaceDN w:val="0"/>
        <w:spacing w:line="420" w:lineRule="exact"/>
        <w:ind w:firstLine="0" w:firstLineChars="0"/>
        <w:jc w:val="left"/>
        <w:rPr>
          <w:rFonts w:hint="eastAsia" w:ascii="宋体" w:hAnsi="宋体" w:eastAsia="宋体" w:cs="宋体"/>
          <w:color w:val="auto"/>
          <w:sz w:val="24"/>
          <w:szCs w:val="24"/>
          <w:highlight w:val="none"/>
        </w:rPr>
      </w:pPr>
    </w:p>
    <w:p w14:paraId="0D39A19C">
      <w:pPr>
        <w:autoSpaceDE w:val="0"/>
        <w:autoSpaceDN w:val="0"/>
        <w:spacing w:line="420" w:lineRule="exact"/>
        <w:ind w:firstLine="0" w:firstLineChars="0"/>
        <w:jc w:val="left"/>
        <w:rPr>
          <w:rFonts w:hint="eastAsia" w:ascii="宋体" w:hAnsi="宋体" w:eastAsia="宋体" w:cs="宋体"/>
          <w:color w:val="auto"/>
          <w:sz w:val="24"/>
          <w:szCs w:val="24"/>
          <w:highlight w:val="none"/>
        </w:rPr>
      </w:pPr>
    </w:p>
    <w:p w14:paraId="767DEC8E">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（公章）</w:t>
      </w:r>
    </w:p>
    <w:p w14:paraId="0FEB918B">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bookmarkEnd w:id="218"/>
    <w:bookmarkEnd w:id="219"/>
    <w:p w14:paraId="2E80C8FC">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20" w:name="_Toc324756736"/>
      <w:bookmarkStart w:id="221" w:name="_Toc201287639"/>
      <w:bookmarkStart w:id="222" w:name="_Toc29201"/>
      <w:bookmarkStart w:id="223" w:name="_Toc27390"/>
      <w:bookmarkStart w:id="224" w:name="_Toc31614"/>
      <w:r>
        <w:rPr>
          <w:rFonts w:hint="eastAsia" w:ascii="宋体" w:hAnsi="宋体" w:eastAsia="宋体" w:cs="宋体"/>
          <w:b/>
          <w:color w:val="auto"/>
          <w:sz w:val="24"/>
          <w:szCs w:val="24"/>
          <w:highlight w:val="none"/>
          <w:lang w:val="zh-CN"/>
        </w:rPr>
        <w:t>附件</w:t>
      </w:r>
      <w:bookmarkEnd w:id="220"/>
      <w:bookmarkEnd w:id="221"/>
      <w:r>
        <w:rPr>
          <w:rFonts w:hint="eastAsia" w:ascii="宋体" w:hAnsi="宋体" w:eastAsia="宋体" w:cs="宋体"/>
          <w:b/>
          <w:color w:val="auto"/>
          <w:sz w:val="24"/>
          <w:szCs w:val="24"/>
          <w:highlight w:val="none"/>
          <w:lang w:val="zh-CN"/>
        </w:rPr>
        <w:t>5：法定代表人授权书</w:t>
      </w:r>
      <w:bookmarkEnd w:id="222"/>
      <w:bookmarkEnd w:id="223"/>
      <w:bookmarkEnd w:id="224"/>
    </w:p>
    <w:p w14:paraId="587AAA46">
      <w:pPr>
        <w:spacing w:line="420" w:lineRule="exact"/>
        <w:ind w:firstLine="0" w:firstLineChars="0"/>
        <w:rPr>
          <w:rFonts w:hint="eastAsia" w:ascii="宋体" w:hAnsi="宋体" w:eastAsia="宋体" w:cs="宋体"/>
          <w:b/>
          <w:color w:val="auto"/>
          <w:sz w:val="24"/>
          <w:szCs w:val="24"/>
          <w:highlight w:val="none"/>
        </w:rPr>
      </w:pPr>
    </w:p>
    <w:p w14:paraId="23EBC60D">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法定代表人授权书</w:t>
      </w:r>
    </w:p>
    <w:p w14:paraId="112D0941">
      <w:pPr>
        <w:spacing w:line="420" w:lineRule="exact"/>
        <w:ind w:firstLine="0" w:firstLineChars="0"/>
        <w:rPr>
          <w:rFonts w:hint="eastAsia" w:ascii="宋体" w:hAnsi="宋体" w:eastAsia="宋体" w:cs="宋体"/>
          <w:b/>
          <w:bCs w:val="0"/>
          <w:color w:val="auto"/>
          <w:sz w:val="24"/>
          <w:szCs w:val="24"/>
          <w:highlight w:val="none"/>
        </w:rPr>
      </w:pPr>
    </w:p>
    <w:p w14:paraId="69B40DC7">
      <w:pPr>
        <w:spacing w:line="420" w:lineRule="exact"/>
        <w:ind w:firstLine="0" w:firstLineChars="0"/>
        <w:rPr>
          <w:rFonts w:hint="eastAsia" w:ascii="宋体" w:hAnsi="宋体" w:eastAsia="宋体" w:cs="宋体"/>
          <w:b/>
          <w:bCs w:val="0"/>
          <w:color w:val="auto"/>
          <w:sz w:val="24"/>
          <w:szCs w:val="24"/>
          <w:highlight w:val="none"/>
          <w:lang w:eastAsia="zh-CN"/>
        </w:rPr>
      </w:pPr>
      <w:r>
        <w:rPr>
          <w:rFonts w:hint="eastAsia" w:cs="宋体"/>
          <w:b/>
          <w:bCs w:val="0"/>
          <w:color w:val="auto"/>
          <w:sz w:val="24"/>
          <w:szCs w:val="24"/>
          <w:highlight w:val="none"/>
          <w:lang w:eastAsia="zh-CN"/>
        </w:rPr>
        <w:t>致：采购人或采购代理机构</w:t>
      </w:r>
    </w:p>
    <w:p w14:paraId="7AC2745F">
      <w:pPr>
        <w:spacing w:line="420" w:lineRule="exact"/>
        <w:ind w:firstLine="0" w:firstLineChars="0"/>
        <w:rPr>
          <w:rFonts w:hint="eastAsia" w:ascii="宋体" w:hAnsi="宋体" w:eastAsia="宋体" w:cs="宋体"/>
          <w:color w:val="auto"/>
          <w:sz w:val="24"/>
          <w:szCs w:val="24"/>
          <w:highlight w:val="none"/>
          <w:u w:val="single"/>
        </w:rPr>
      </w:pPr>
    </w:p>
    <w:p w14:paraId="7FA17D66">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供应商</w:t>
      </w:r>
      <w:r>
        <w:rPr>
          <w:rFonts w:hint="eastAsia" w:ascii="宋体" w:hAnsi="宋体" w:eastAsia="宋体" w:cs="宋体"/>
          <w:color w:val="auto"/>
          <w:sz w:val="24"/>
          <w:szCs w:val="24"/>
          <w:highlight w:val="none"/>
          <w:u w:val="single"/>
        </w:rPr>
        <w:t xml:space="preserve">名称）  </w:t>
      </w:r>
      <w:r>
        <w:rPr>
          <w:rFonts w:hint="eastAsia" w:ascii="宋体" w:hAnsi="宋体" w:eastAsia="宋体" w:cs="宋体"/>
          <w:color w:val="auto"/>
          <w:sz w:val="24"/>
          <w:szCs w:val="24"/>
          <w:highlight w:val="none"/>
        </w:rPr>
        <w:t>系中华人民共和国合法企业，法定地址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87AE1DE">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（法定代表人姓名）   </w:t>
      </w:r>
      <w:r>
        <w:rPr>
          <w:rFonts w:hint="eastAsia" w:ascii="宋体" w:hAnsi="宋体" w:eastAsia="宋体" w:cs="宋体"/>
          <w:color w:val="auto"/>
          <w:sz w:val="24"/>
          <w:szCs w:val="24"/>
          <w:highlight w:val="none"/>
        </w:rPr>
        <w:t>特授权</w:t>
      </w:r>
      <w:r>
        <w:rPr>
          <w:rFonts w:hint="eastAsia" w:ascii="宋体" w:hAnsi="宋体" w:eastAsia="宋体" w:cs="宋体"/>
          <w:color w:val="auto"/>
          <w:sz w:val="24"/>
          <w:szCs w:val="24"/>
          <w:highlight w:val="none"/>
          <w:u w:val="single"/>
        </w:rPr>
        <w:t xml:space="preserve"> （委托代理人姓名）    </w:t>
      </w:r>
      <w:r>
        <w:rPr>
          <w:rFonts w:hint="eastAsia" w:ascii="宋体" w:hAnsi="宋体" w:eastAsia="宋体" w:cs="宋体"/>
          <w:color w:val="auto"/>
          <w:sz w:val="24"/>
          <w:szCs w:val="24"/>
          <w:highlight w:val="none"/>
        </w:rPr>
        <w:t>代表我单位全权办理针对项目的磋商、答疑等具体工作，并签署全部有关的文件、资料。</w:t>
      </w:r>
    </w:p>
    <w:p w14:paraId="0C5BFC9C">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我单位对被授权人的签名负全部责任。</w:t>
      </w:r>
    </w:p>
    <w:p w14:paraId="3BA1525D">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在撤销授权的书面通知以前，本授权书一直有效，被授权人签署的所有文件（在授权书有效期内签署的）不因授权的撤销而失效。</w:t>
      </w:r>
    </w:p>
    <w:p w14:paraId="1899E6F7">
      <w:pPr>
        <w:spacing w:line="420" w:lineRule="exact"/>
        <w:ind w:firstLine="0" w:firstLineChars="0"/>
        <w:rPr>
          <w:rFonts w:hint="eastAsia" w:ascii="宋体" w:hAnsi="宋体" w:eastAsia="宋体" w:cs="宋体"/>
          <w:color w:val="auto"/>
          <w:sz w:val="24"/>
          <w:szCs w:val="24"/>
          <w:highlight w:val="none"/>
        </w:rPr>
      </w:pPr>
    </w:p>
    <w:p w14:paraId="5F567091">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BE59A5C">
      <w:pPr>
        <w:spacing w:line="420" w:lineRule="exact"/>
        <w:ind w:firstLine="0" w:firstLineChars="0"/>
        <w:rPr>
          <w:rFonts w:hint="eastAsia" w:ascii="宋体" w:hAnsi="宋体" w:eastAsia="宋体" w:cs="宋体"/>
          <w:color w:val="auto"/>
          <w:sz w:val="24"/>
          <w:szCs w:val="24"/>
          <w:highlight w:val="none"/>
        </w:rPr>
      </w:pPr>
    </w:p>
    <w:p w14:paraId="70036DD7">
      <w:pPr>
        <w:spacing w:line="420" w:lineRule="exact"/>
        <w:ind w:firstLine="0" w:firstLineChars="0"/>
        <w:rPr>
          <w:rFonts w:hint="eastAsia" w:ascii="宋体" w:hAnsi="宋体" w:eastAsia="宋体" w:cs="宋体"/>
          <w:color w:val="auto"/>
          <w:sz w:val="24"/>
          <w:szCs w:val="24"/>
          <w:highlight w:val="none"/>
        </w:rPr>
      </w:pPr>
    </w:p>
    <w:p w14:paraId="033906A6">
      <w:pPr>
        <w:spacing w:line="420" w:lineRule="exact"/>
        <w:ind w:firstLine="0" w:firstLineChars="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被授权人（委托代理人）签字：</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授权人（法定代表人）签字：</w:t>
      </w:r>
      <w:r>
        <w:rPr>
          <w:rFonts w:hint="eastAsia" w:ascii="宋体" w:hAnsi="宋体" w:eastAsia="宋体" w:cs="宋体"/>
          <w:color w:val="auto"/>
          <w:sz w:val="24"/>
          <w:szCs w:val="24"/>
          <w:highlight w:val="none"/>
          <w:u w:val="single"/>
        </w:rPr>
        <w:t xml:space="preserve">         .</w:t>
      </w:r>
    </w:p>
    <w:p w14:paraId="42D6B003">
      <w:pPr>
        <w:spacing w:line="42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12708A0">
      <w:pPr>
        <w:autoSpaceDE w:val="0"/>
        <w:autoSpaceDN w:val="0"/>
        <w:spacing w:line="42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附被授权人第二代身份证双面扫描（或复印）件</w:t>
      </w:r>
    </w:p>
    <w:p w14:paraId="2D77BD07">
      <w:pPr>
        <w:autoSpaceDE w:val="0"/>
        <w:autoSpaceDN w:val="0"/>
        <w:spacing w:line="420" w:lineRule="exact"/>
        <w:ind w:firstLine="0" w:firstLineChars="0"/>
        <w:jc w:val="left"/>
        <w:rPr>
          <w:rFonts w:hint="eastAsia" w:ascii="宋体" w:hAnsi="宋体" w:eastAsia="宋体" w:cs="宋体"/>
          <w:color w:val="auto"/>
          <w:sz w:val="24"/>
          <w:szCs w:val="24"/>
          <w:highlight w:val="none"/>
        </w:rPr>
      </w:pPr>
    </w:p>
    <w:p w14:paraId="095A9445">
      <w:pPr>
        <w:spacing w:line="420" w:lineRule="exact"/>
        <w:ind w:firstLine="0" w:firstLineChars="0"/>
        <w:rPr>
          <w:rFonts w:hint="eastAsia" w:ascii="宋体" w:hAnsi="宋体" w:eastAsia="宋体" w:cs="宋体"/>
          <w:color w:val="auto"/>
          <w:sz w:val="24"/>
          <w:szCs w:val="24"/>
          <w:highlight w:val="none"/>
        </w:rPr>
      </w:pPr>
    </w:p>
    <w:p w14:paraId="451B4359">
      <w:pPr>
        <w:spacing w:line="420" w:lineRule="exact"/>
        <w:ind w:firstLine="0" w:firstLineChars="0"/>
        <w:rPr>
          <w:rFonts w:hint="eastAsia" w:ascii="宋体" w:hAnsi="宋体" w:eastAsia="宋体" w:cs="宋体"/>
          <w:color w:val="auto"/>
          <w:sz w:val="24"/>
          <w:szCs w:val="24"/>
          <w:highlight w:val="none"/>
        </w:rPr>
      </w:pPr>
    </w:p>
    <w:p w14:paraId="5D33BC0A">
      <w:pPr>
        <w:spacing w:line="420" w:lineRule="exact"/>
        <w:ind w:firstLine="0" w:firstLineChars="0"/>
        <w:rPr>
          <w:rFonts w:hint="eastAsia" w:ascii="宋体" w:hAnsi="宋体" w:eastAsia="宋体" w:cs="宋体"/>
          <w:color w:val="auto"/>
          <w:sz w:val="24"/>
          <w:szCs w:val="24"/>
          <w:highlight w:val="none"/>
        </w:rPr>
      </w:pPr>
    </w:p>
    <w:p w14:paraId="02DE9040">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（公章）</w:t>
      </w:r>
    </w:p>
    <w:p w14:paraId="59318E71">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p w14:paraId="4EBB88E1">
      <w:pPr>
        <w:spacing w:line="420" w:lineRule="exact"/>
        <w:ind w:firstLine="0" w:firstLineChars="0"/>
        <w:jc w:val="center"/>
        <w:rPr>
          <w:rFonts w:hint="eastAsia" w:ascii="宋体" w:hAnsi="宋体" w:eastAsia="宋体" w:cs="宋体"/>
          <w:b/>
          <w:color w:val="auto"/>
          <w:sz w:val="24"/>
          <w:szCs w:val="24"/>
          <w:highlight w:val="none"/>
        </w:rPr>
      </w:pPr>
    </w:p>
    <w:p w14:paraId="2FD71F4A">
      <w:pPr>
        <w:pStyle w:val="39"/>
        <w:ind w:firstLine="0" w:firstLineChars="0"/>
        <w:jc w:val="left"/>
        <w:rPr>
          <w:rFonts w:hint="eastAsia" w:ascii="宋体" w:hAnsi="宋体" w:eastAsia="宋体" w:cs="宋体"/>
          <w:color w:val="auto"/>
          <w:sz w:val="24"/>
          <w:szCs w:val="24"/>
          <w:highlight w:val="none"/>
        </w:rPr>
      </w:pPr>
    </w:p>
    <w:p w14:paraId="6A28E8E4">
      <w:pPr>
        <w:spacing w:line="420" w:lineRule="exact"/>
        <w:ind w:firstLine="0" w:firstLineChars="0"/>
        <w:jc w:val="center"/>
        <w:rPr>
          <w:rFonts w:hint="eastAsia" w:ascii="宋体" w:hAnsi="宋体" w:eastAsia="宋体" w:cs="宋体"/>
          <w:b/>
          <w:color w:val="auto"/>
          <w:sz w:val="24"/>
          <w:szCs w:val="24"/>
          <w:highlight w:val="none"/>
        </w:rPr>
      </w:pPr>
    </w:p>
    <w:p w14:paraId="23258B6F">
      <w:pPr>
        <w:pStyle w:val="36"/>
        <w:ind w:firstLine="482"/>
        <w:rPr>
          <w:rFonts w:hint="eastAsia" w:ascii="宋体" w:hAnsi="宋体" w:eastAsia="宋体" w:cs="宋体"/>
          <w:b/>
          <w:color w:val="auto"/>
          <w:sz w:val="24"/>
          <w:szCs w:val="24"/>
          <w:highlight w:val="none"/>
        </w:rPr>
      </w:pPr>
    </w:p>
    <w:p w14:paraId="26BC0502">
      <w:pPr>
        <w:pStyle w:val="36"/>
        <w:ind w:firstLine="482"/>
        <w:rPr>
          <w:rFonts w:hint="eastAsia" w:ascii="宋体" w:hAnsi="宋体" w:eastAsia="宋体" w:cs="宋体"/>
          <w:b/>
          <w:color w:val="auto"/>
          <w:sz w:val="24"/>
          <w:szCs w:val="24"/>
          <w:highlight w:val="none"/>
        </w:rPr>
      </w:pPr>
    </w:p>
    <w:p w14:paraId="22AB416C">
      <w:pPr>
        <w:pStyle w:val="36"/>
        <w:tabs>
          <w:tab w:val="left" w:pos="215"/>
          <w:tab w:val="clear" w:pos="916"/>
          <w:tab w:val="clear" w:pos="2748"/>
          <w:tab w:val="clear" w:pos="4580"/>
          <w:tab w:val="clear" w:pos="6412"/>
          <w:tab w:val="clear" w:pos="8244"/>
          <w:tab w:val="clear" w:pos="10076"/>
          <w:tab w:val="clear" w:pos="11908"/>
          <w:tab w:val="clear" w:pos="13740"/>
        </w:tabs>
        <w:ind w:left="0" w:leftChars="0" w:firstLine="0" w:firstLineChars="0"/>
        <w:rPr>
          <w:rFonts w:hint="eastAsia" w:ascii="宋体" w:hAnsi="宋体" w:eastAsia="宋体" w:cs="宋体"/>
          <w:b/>
          <w:color w:val="auto"/>
          <w:sz w:val="24"/>
          <w:szCs w:val="24"/>
          <w:highlight w:val="none"/>
          <w:lang w:eastAsia="zh-CN"/>
        </w:rPr>
      </w:pPr>
    </w:p>
    <w:p w14:paraId="1006A47D">
      <w:pPr>
        <w:keepNext w:val="0"/>
        <w:keepLines w:val="0"/>
        <w:widowControl/>
        <w:suppressLineNumbers w:val="0"/>
        <w:ind w:left="0" w:leftChars="0" w:firstLine="0" w:firstLineChars="0"/>
        <w:jc w:val="left"/>
        <w:rPr>
          <w:rFonts w:hint="eastAsia" w:ascii="宋体" w:hAnsi="宋体" w:eastAsia="宋体" w:cs="宋体"/>
          <w:b/>
          <w:bCs/>
          <w:iCs w:val="0"/>
          <w:color w:val="auto"/>
          <w:kern w:val="0"/>
          <w:sz w:val="24"/>
          <w:szCs w:val="24"/>
          <w:highlight w:val="none"/>
          <w:lang w:val="en-US" w:eastAsia="zh-CN" w:bidi="ar"/>
        </w:rPr>
      </w:pPr>
      <w:bookmarkStart w:id="225" w:name="_Toc19772"/>
      <w:r>
        <w:rPr>
          <w:rFonts w:hint="eastAsia" w:hAnsi="宋体"/>
          <w:b/>
          <w:color w:val="auto"/>
          <w:sz w:val="24"/>
          <w:highlight w:val="none"/>
          <w:lang w:val="zh-CN"/>
        </w:rPr>
        <w:br w:type="page"/>
      </w:r>
    </w:p>
    <w:p w14:paraId="451FA08E">
      <w:pPr>
        <w:pStyle w:val="3"/>
        <w:widowControl w:val="0"/>
        <w:numPr>
          <w:ilvl w:val="0"/>
          <w:numId w:val="0"/>
        </w:numPr>
        <w:adjustRightInd/>
        <w:snapToGrid/>
        <w:spacing w:before="0" w:after="0" w:line="360" w:lineRule="auto"/>
        <w:ind w:left="284" w:leftChars="0" w:hanging="284" w:firstLineChars="0"/>
        <w:rPr>
          <w:rFonts w:hint="eastAsia" w:ascii="宋体" w:hAnsi="宋体" w:eastAsia="宋体" w:cs="宋体"/>
          <w:b/>
          <w:bCs/>
          <w:iCs w:val="0"/>
          <w:color w:val="auto"/>
          <w:kern w:val="0"/>
          <w:sz w:val="24"/>
          <w:szCs w:val="24"/>
          <w:highlight w:val="none"/>
          <w:lang w:val="en-US" w:eastAsia="zh-CN" w:bidi="ar"/>
        </w:rPr>
      </w:pPr>
      <w:bookmarkStart w:id="226" w:name="_Toc1822"/>
      <w:r>
        <w:rPr>
          <w:rFonts w:hint="eastAsia" w:ascii="宋体" w:hAnsi="宋体" w:eastAsia="宋体" w:cs="宋体"/>
          <w:b/>
          <w:bCs/>
          <w:iCs w:val="0"/>
          <w:color w:val="auto"/>
          <w:kern w:val="0"/>
          <w:sz w:val="24"/>
          <w:szCs w:val="24"/>
          <w:highlight w:val="none"/>
          <w:lang w:val="en-US" w:eastAsia="zh-CN" w:bidi="ar"/>
        </w:rPr>
        <w:t>附件6</w:t>
      </w:r>
      <w:r>
        <w:rPr>
          <w:rFonts w:hint="eastAsia" w:ascii="宋体" w:hAnsi="宋体" w:eastAsia="宋体" w:cs="宋体"/>
          <w:b/>
          <w:bCs/>
          <w:iCs w:val="0"/>
          <w:color w:val="auto"/>
          <w:kern w:val="0"/>
          <w:sz w:val="24"/>
          <w:szCs w:val="24"/>
          <w:highlight w:val="none"/>
          <w:lang w:val="zh-CN" w:eastAsia="zh-CN" w:bidi="ar"/>
        </w:rPr>
        <w:t>：</w:t>
      </w:r>
      <w:r>
        <w:rPr>
          <w:rFonts w:hint="eastAsia" w:ascii="宋体" w:hAnsi="宋体" w:eastAsia="宋体" w:cs="宋体"/>
          <w:b/>
          <w:bCs/>
          <w:iCs w:val="0"/>
          <w:color w:val="auto"/>
          <w:kern w:val="0"/>
          <w:sz w:val="24"/>
          <w:szCs w:val="24"/>
          <w:highlight w:val="none"/>
          <w:lang w:val="en-US" w:eastAsia="zh-CN" w:bidi="ar"/>
        </w:rPr>
        <w:t>服务响应表</w:t>
      </w:r>
      <w:bookmarkEnd w:id="226"/>
      <w:r>
        <w:rPr>
          <w:rFonts w:hint="eastAsia" w:ascii="宋体" w:hAnsi="宋体" w:eastAsia="宋体" w:cs="宋体"/>
          <w:b/>
          <w:bCs/>
          <w:iCs w:val="0"/>
          <w:color w:val="auto"/>
          <w:kern w:val="0"/>
          <w:sz w:val="24"/>
          <w:szCs w:val="24"/>
          <w:highlight w:val="none"/>
          <w:lang w:val="en-US" w:eastAsia="zh-CN" w:bidi="ar"/>
        </w:rPr>
        <w:t xml:space="preserve"> </w:t>
      </w:r>
    </w:p>
    <w:p w14:paraId="1F4A0AE8">
      <w:pPr>
        <w:pStyle w:val="41"/>
        <w:jc w:val="center"/>
        <w:rPr>
          <w:rFonts w:hint="eastAsia" w:ascii="宋体" w:hAnsi="宋体" w:eastAsia="宋体" w:cs="宋体"/>
          <w:color w:val="auto"/>
          <w:sz w:val="24"/>
          <w:szCs w:val="24"/>
          <w:highlight w:val="none"/>
        </w:rPr>
      </w:pPr>
      <w:r>
        <w:rPr>
          <w:rFonts w:hint="eastAsia" w:ascii="宋体" w:hAnsi="宋体" w:eastAsia="宋体" w:cs="宋体"/>
          <w:b/>
          <w:bCs/>
          <w:iCs w:val="0"/>
          <w:color w:val="auto"/>
          <w:kern w:val="0"/>
          <w:sz w:val="24"/>
          <w:szCs w:val="24"/>
          <w:highlight w:val="none"/>
          <w:lang w:val="en-US" w:eastAsia="zh-CN" w:bidi="ar"/>
        </w:rPr>
        <w:t>服务响应表</w:t>
      </w:r>
    </w:p>
    <w:p w14:paraId="42AE40A2">
      <w:pPr>
        <w:keepNext w:val="0"/>
        <w:keepLines w:val="0"/>
        <w:widowControl/>
        <w:suppressLineNumbers w:val="0"/>
        <w:jc w:val="left"/>
        <w:rPr>
          <w:rFonts w:hint="eastAsia" w:ascii="宋体" w:hAnsi="宋体" w:eastAsia="宋体" w:cs="宋体"/>
          <w:b/>
          <w:bCs/>
          <w:iCs w:val="0"/>
          <w:color w:val="auto"/>
          <w:kern w:val="0"/>
          <w:sz w:val="24"/>
          <w:szCs w:val="24"/>
          <w:highlight w:val="none"/>
          <w:lang w:val="en-US" w:eastAsia="zh-CN" w:bidi="ar"/>
        </w:rPr>
      </w:pPr>
    </w:p>
    <w:p w14:paraId="200D2DE6">
      <w:pPr>
        <w:keepNext w:val="0"/>
        <w:keepLines w:val="0"/>
        <w:widowControl/>
        <w:suppressLineNumbers w:val="0"/>
        <w:jc w:val="left"/>
        <w:rPr>
          <w:rFonts w:hint="eastAsia" w:ascii="宋体" w:hAnsi="宋体" w:eastAsia="宋体" w:cs="宋体"/>
          <w:color w:val="auto"/>
          <w:sz w:val="24"/>
          <w:szCs w:val="24"/>
          <w:highlight w:val="none"/>
        </w:rPr>
      </w:pPr>
      <w:r>
        <w:rPr>
          <w:rFonts w:hint="eastAsia" w:eastAsia="宋体" w:cs="宋体"/>
          <w:b/>
          <w:bCs/>
          <w:iCs w:val="0"/>
          <w:color w:val="auto"/>
          <w:kern w:val="0"/>
          <w:sz w:val="24"/>
          <w:szCs w:val="24"/>
          <w:highlight w:val="none"/>
          <w:lang w:val="en-US" w:eastAsia="zh-CN" w:bidi="ar"/>
        </w:rPr>
        <w:t>供应商</w:t>
      </w:r>
      <w:r>
        <w:rPr>
          <w:rFonts w:hint="eastAsia" w:ascii="宋体" w:hAnsi="宋体" w:eastAsia="宋体" w:cs="宋体"/>
          <w:b/>
          <w:bCs/>
          <w:iCs w:val="0"/>
          <w:color w:val="auto"/>
          <w:kern w:val="0"/>
          <w:sz w:val="24"/>
          <w:szCs w:val="24"/>
          <w:highlight w:val="none"/>
          <w:lang w:val="en-US" w:eastAsia="zh-CN" w:bidi="ar"/>
        </w:rPr>
        <w:t>名称：</w:t>
      </w:r>
    </w:p>
    <w:tbl>
      <w:tblPr>
        <w:tblStyle w:val="42"/>
        <w:tblW w:w="0" w:type="auto"/>
        <w:tblInd w:w="32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2"/>
        <w:gridCol w:w="3350"/>
        <w:gridCol w:w="2763"/>
        <w:gridCol w:w="1172"/>
      </w:tblGrid>
      <w:tr w14:paraId="7F067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91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22461CBA">
            <w:pPr>
              <w:pStyle w:val="122"/>
              <w:kinsoku w:val="0"/>
              <w:overflowPunct w:val="0"/>
              <w:spacing w:before="1" w:beforeLines="0" w:afterLines="0"/>
              <w:ind w:left="48" w:right="3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350"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14CDF530">
            <w:pPr>
              <w:pStyle w:val="122"/>
              <w:kinsoku w:val="0"/>
              <w:overflowPunct w:val="0"/>
              <w:spacing w:before="1" w:beforeLines="0" w:afterLine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采购服务需求技术指标</w:t>
            </w:r>
          </w:p>
        </w:tc>
        <w:tc>
          <w:tcPr>
            <w:tcW w:w="2763"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09FC3C08">
            <w:pPr>
              <w:pStyle w:val="122"/>
              <w:kinsoku w:val="0"/>
              <w:overflowPunct w:val="0"/>
              <w:spacing w:before="1" w:beforeLines="0" w:afterLine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投标技术响应技术指标</w:t>
            </w:r>
          </w:p>
        </w:tc>
        <w:tc>
          <w:tcPr>
            <w:tcW w:w="117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4B806A26">
            <w:pPr>
              <w:pStyle w:val="122"/>
              <w:kinsoku w:val="0"/>
              <w:overflowPunct w:val="0"/>
              <w:spacing w:before="1" w:beforeLines="0" w:afterLines="0"/>
              <w:ind w:left="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w:t>
            </w:r>
          </w:p>
        </w:tc>
      </w:tr>
      <w:tr w14:paraId="56D87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91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2C35254E">
            <w:pPr>
              <w:pStyle w:val="122"/>
              <w:kinsoku w:val="0"/>
              <w:overflowPunct w:val="0"/>
              <w:spacing w:before="2" w:beforeLines="0" w:afterLines="0"/>
              <w:ind w:left="1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350"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61D63465">
            <w:pPr>
              <w:pStyle w:val="122"/>
              <w:kinsoku w:val="0"/>
              <w:overflowPunct w:val="0"/>
              <w:spacing w:beforeLines="0" w:afterLines="0"/>
              <w:rPr>
                <w:rFonts w:hint="eastAsia" w:ascii="宋体" w:hAnsi="宋体" w:eastAsia="宋体" w:cs="宋体"/>
                <w:color w:val="auto"/>
                <w:sz w:val="24"/>
                <w:szCs w:val="24"/>
                <w:highlight w:val="none"/>
              </w:rPr>
            </w:pPr>
          </w:p>
        </w:tc>
        <w:tc>
          <w:tcPr>
            <w:tcW w:w="2763"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032AEC0A">
            <w:pPr>
              <w:pStyle w:val="122"/>
              <w:kinsoku w:val="0"/>
              <w:overflowPunct w:val="0"/>
              <w:spacing w:beforeLines="0" w:afterLines="0"/>
              <w:rPr>
                <w:rFonts w:hint="eastAsia" w:ascii="宋体" w:hAnsi="宋体" w:eastAsia="宋体" w:cs="宋体"/>
                <w:color w:val="auto"/>
                <w:sz w:val="24"/>
                <w:szCs w:val="24"/>
                <w:highlight w:val="none"/>
              </w:rPr>
            </w:pPr>
          </w:p>
        </w:tc>
        <w:tc>
          <w:tcPr>
            <w:tcW w:w="117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19E9E113">
            <w:pPr>
              <w:pStyle w:val="122"/>
              <w:kinsoku w:val="0"/>
              <w:overflowPunct w:val="0"/>
              <w:spacing w:beforeLines="0" w:afterLines="0"/>
              <w:rPr>
                <w:rFonts w:hint="eastAsia" w:ascii="宋体" w:hAnsi="宋体" w:eastAsia="宋体" w:cs="宋体"/>
                <w:color w:val="auto"/>
                <w:sz w:val="24"/>
                <w:szCs w:val="24"/>
                <w:highlight w:val="none"/>
              </w:rPr>
            </w:pPr>
          </w:p>
        </w:tc>
      </w:tr>
      <w:tr w14:paraId="06063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91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6B47675D">
            <w:pPr>
              <w:pStyle w:val="122"/>
              <w:kinsoku w:val="0"/>
              <w:overflowPunct w:val="0"/>
              <w:spacing w:before="2" w:beforeLines="0" w:afterLines="0"/>
              <w:ind w:left="1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350"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396FC5CC">
            <w:pPr>
              <w:pStyle w:val="122"/>
              <w:kinsoku w:val="0"/>
              <w:overflowPunct w:val="0"/>
              <w:spacing w:beforeLines="0" w:afterLines="0"/>
              <w:rPr>
                <w:rFonts w:hint="eastAsia" w:ascii="宋体" w:hAnsi="宋体" w:eastAsia="宋体" w:cs="宋体"/>
                <w:color w:val="auto"/>
                <w:sz w:val="24"/>
                <w:szCs w:val="24"/>
                <w:highlight w:val="none"/>
              </w:rPr>
            </w:pPr>
          </w:p>
        </w:tc>
        <w:tc>
          <w:tcPr>
            <w:tcW w:w="2763"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490575D9">
            <w:pPr>
              <w:pStyle w:val="122"/>
              <w:kinsoku w:val="0"/>
              <w:overflowPunct w:val="0"/>
              <w:spacing w:beforeLines="0" w:afterLines="0"/>
              <w:rPr>
                <w:rFonts w:hint="eastAsia" w:ascii="宋体" w:hAnsi="宋体" w:eastAsia="宋体" w:cs="宋体"/>
                <w:color w:val="auto"/>
                <w:sz w:val="24"/>
                <w:szCs w:val="24"/>
                <w:highlight w:val="none"/>
              </w:rPr>
            </w:pPr>
          </w:p>
        </w:tc>
        <w:tc>
          <w:tcPr>
            <w:tcW w:w="117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6859449E">
            <w:pPr>
              <w:pStyle w:val="122"/>
              <w:kinsoku w:val="0"/>
              <w:overflowPunct w:val="0"/>
              <w:spacing w:beforeLines="0" w:afterLines="0"/>
              <w:rPr>
                <w:rFonts w:hint="eastAsia" w:ascii="宋体" w:hAnsi="宋体" w:eastAsia="宋体" w:cs="宋体"/>
                <w:color w:val="auto"/>
                <w:sz w:val="24"/>
                <w:szCs w:val="24"/>
                <w:highlight w:val="none"/>
              </w:rPr>
            </w:pPr>
          </w:p>
        </w:tc>
      </w:tr>
      <w:tr w14:paraId="3AA0D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91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493E152F">
            <w:pPr>
              <w:pStyle w:val="122"/>
              <w:kinsoku w:val="0"/>
              <w:overflowPunct w:val="0"/>
              <w:spacing w:before="1" w:beforeLines="0" w:afterLines="0"/>
              <w:ind w:left="1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3350"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3959E90C">
            <w:pPr>
              <w:pStyle w:val="122"/>
              <w:kinsoku w:val="0"/>
              <w:overflowPunct w:val="0"/>
              <w:spacing w:beforeLines="0" w:afterLines="0"/>
              <w:rPr>
                <w:rFonts w:hint="eastAsia" w:ascii="宋体" w:hAnsi="宋体" w:eastAsia="宋体" w:cs="宋体"/>
                <w:color w:val="auto"/>
                <w:sz w:val="24"/>
                <w:szCs w:val="24"/>
                <w:highlight w:val="none"/>
              </w:rPr>
            </w:pPr>
          </w:p>
        </w:tc>
        <w:tc>
          <w:tcPr>
            <w:tcW w:w="2763"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274648FE">
            <w:pPr>
              <w:pStyle w:val="122"/>
              <w:kinsoku w:val="0"/>
              <w:overflowPunct w:val="0"/>
              <w:spacing w:beforeLines="0" w:afterLines="0"/>
              <w:rPr>
                <w:rFonts w:hint="eastAsia" w:ascii="宋体" w:hAnsi="宋体" w:eastAsia="宋体" w:cs="宋体"/>
                <w:color w:val="auto"/>
                <w:sz w:val="24"/>
                <w:szCs w:val="24"/>
                <w:highlight w:val="none"/>
              </w:rPr>
            </w:pPr>
          </w:p>
        </w:tc>
        <w:tc>
          <w:tcPr>
            <w:tcW w:w="117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7BAB408C">
            <w:pPr>
              <w:pStyle w:val="122"/>
              <w:kinsoku w:val="0"/>
              <w:overflowPunct w:val="0"/>
              <w:spacing w:beforeLines="0" w:afterLines="0"/>
              <w:rPr>
                <w:rFonts w:hint="eastAsia" w:ascii="宋体" w:hAnsi="宋体" w:eastAsia="宋体" w:cs="宋体"/>
                <w:color w:val="auto"/>
                <w:sz w:val="24"/>
                <w:szCs w:val="24"/>
                <w:highlight w:val="none"/>
              </w:rPr>
            </w:pPr>
          </w:p>
        </w:tc>
      </w:tr>
      <w:tr w14:paraId="7367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91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20F4AB72">
            <w:pPr>
              <w:pStyle w:val="122"/>
              <w:kinsoku w:val="0"/>
              <w:overflowPunct w:val="0"/>
              <w:spacing w:before="1" w:beforeLines="0" w:afterLines="0"/>
              <w:ind w:left="1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3350"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614AFB0A">
            <w:pPr>
              <w:pStyle w:val="122"/>
              <w:kinsoku w:val="0"/>
              <w:overflowPunct w:val="0"/>
              <w:spacing w:beforeLines="0" w:afterLines="0"/>
              <w:rPr>
                <w:rFonts w:hint="eastAsia" w:ascii="宋体" w:hAnsi="宋体" w:eastAsia="宋体" w:cs="宋体"/>
                <w:color w:val="auto"/>
                <w:sz w:val="24"/>
                <w:szCs w:val="24"/>
                <w:highlight w:val="none"/>
              </w:rPr>
            </w:pPr>
          </w:p>
        </w:tc>
        <w:tc>
          <w:tcPr>
            <w:tcW w:w="2763"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4122EDE2">
            <w:pPr>
              <w:pStyle w:val="122"/>
              <w:kinsoku w:val="0"/>
              <w:overflowPunct w:val="0"/>
              <w:spacing w:beforeLines="0" w:afterLines="0"/>
              <w:rPr>
                <w:rFonts w:hint="eastAsia" w:ascii="宋体" w:hAnsi="宋体" w:eastAsia="宋体" w:cs="宋体"/>
                <w:color w:val="auto"/>
                <w:sz w:val="24"/>
                <w:szCs w:val="24"/>
                <w:highlight w:val="none"/>
              </w:rPr>
            </w:pPr>
          </w:p>
        </w:tc>
        <w:tc>
          <w:tcPr>
            <w:tcW w:w="1172" w:type="dxa"/>
            <w:tcBorders>
              <w:top w:val="single" w:color="000000" w:sz="6" w:space="0"/>
              <w:left w:val="single" w:color="000000" w:sz="6" w:space="0"/>
              <w:bottom w:val="single" w:color="000000" w:sz="6" w:space="0"/>
              <w:right w:val="single" w:color="000000" w:sz="6" w:space="0"/>
              <w:tl2br w:val="nil"/>
              <w:tr2bl w:val="nil"/>
            </w:tcBorders>
            <w:noWrap w:val="0"/>
            <w:vAlign w:val="top"/>
          </w:tcPr>
          <w:p w14:paraId="4EBB5674">
            <w:pPr>
              <w:pStyle w:val="122"/>
              <w:kinsoku w:val="0"/>
              <w:overflowPunct w:val="0"/>
              <w:spacing w:beforeLines="0" w:afterLines="0"/>
              <w:rPr>
                <w:rFonts w:hint="eastAsia" w:ascii="宋体" w:hAnsi="宋体" w:eastAsia="宋体" w:cs="宋体"/>
                <w:color w:val="auto"/>
                <w:sz w:val="24"/>
                <w:szCs w:val="24"/>
                <w:highlight w:val="none"/>
              </w:rPr>
            </w:pPr>
          </w:p>
        </w:tc>
      </w:tr>
    </w:tbl>
    <w:p w14:paraId="64E52072">
      <w:pPr>
        <w:keepNext w:val="0"/>
        <w:keepLines w:val="0"/>
        <w:widowControl/>
        <w:suppressLineNumbers w:val="0"/>
        <w:jc w:val="left"/>
        <w:rPr>
          <w:rFonts w:hint="eastAsia" w:ascii="宋体" w:hAnsi="宋体" w:eastAsia="宋体" w:cs="宋体"/>
          <w:bCs w:val="0"/>
          <w:iCs w:val="0"/>
          <w:color w:val="auto"/>
          <w:kern w:val="0"/>
          <w:sz w:val="24"/>
          <w:szCs w:val="24"/>
          <w:highlight w:val="none"/>
          <w:lang w:val="en-US" w:eastAsia="zh-CN" w:bidi="ar"/>
        </w:rPr>
      </w:pPr>
      <w:r>
        <w:rPr>
          <w:rFonts w:hint="eastAsia" w:ascii="宋体" w:hAnsi="宋体" w:eastAsia="宋体" w:cs="宋体"/>
          <w:bCs w:val="0"/>
          <w:iCs w:val="0"/>
          <w:color w:val="auto"/>
          <w:kern w:val="0"/>
          <w:sz w:val="24"/>
          <w:szCs w:val="24"/>
          <w:highlight w:val="none"/>
          <w:lang w:val="en-US" w:eastAsia="zh-CN" w:bidi="ar"/>
        </w:rPr>
        <w:t>注：1.本表应按照</w:t>
      </w:r>
      <w:r>
        <w:rPr>
          <w:rFonts w:hint="eastAsia" w:eastAsia="宋体" w:cs="宋体"/>
          <w:bCs w:val="0"/>
          <w:iCs w:val="0"/>
          <w:color w:val="auto"/>
          <w:kern w:val="0"/>
          <w:sz w:val="24"/>
          <w:szCs w:val="24"/>
          <w:highlight w:val="none"/>
          <w:lang w:val="en-US" w:eastAsia="zh-CN" w:bidi="ar"/>
        </w:rPr>
        <w:t>磋商文件第六部</w:t>
      </w:r>
      <w:r>
        <w:rPr>
          <w:rFonts w:hint="eastAsia" w:ascii="宋体" w:hAnsi="宋体" w:eastAsia="宋体" w:cs="宋体"/>
          <w:bCs w:val="0"/>
          <w:iCs w:val="0"/>
          <w:color w:val="auto"/>
          <w:kern w:val="0"/>
          <w:sz w:val="24"/>
          <w:szCs w:val="24"/>
          <w:highlight w:val="none"/>
          <w:lang w:val="en-US" w:eastAsia="zh-CN" w:bidi="ar"/>
        </w:rPr>
        <w:t>分“</w:t>
      </w:r>
      <w:r>
        <w:rPr>
          <w:rFonts w:hint="eastAsia" w:ascii="宋体" w:hAnsi="宋体" w:eastAsia="宋体" w:cs="宋体"/>
          <w:bCs w:val="0"/>
          <w:iCs w:val="0"/>
          <w:color w:val="auto"/>
          <w:kern w:val="0"/>
          <w:sz w:val="24"/>
          <w:szCs w:val="24"/>
          <w:highlight w:val="none"/>
          <w:lang w:val="zh-CN" w:eastAsia="zh-CN" w:bidi="ar"/>
        </w:rPr>
        <w:t>采购项目服务要求</w:t>
      </w:r>
      <w:r>
        <w:rPr>
          <w:rFonts w:hint="eastAsia" w:ascii="宋体" w:hAnsi="宋体" w:eastAsia="宋体" w:cs="宋体"/>
          <w:bCs w:val="0"/>
          <w:iCs w:val="0"/>
          <w:color w:val="auto"/>
          <w:kern w:val="0"/>
          <w:sz w:val="24"/>
          <w:szCs w:val="24"/>
          <w:highlight w:val="none"/>
          <w:lang w:val="en-US" w:eastAsia="zh-CN" w:bidi="ar"/>
        </w:rPr>
        <w:t>”涉及的服务内容的指标逐项填写，不得遗漏，否则，按无效投标处理。</w:t>
      </w:r>
    </w:p>
    <w:p w14:paraId="058E3571">
      <w:pPr>
        <w:keepNext w:val="0"/>
        <w:keepLines w:val="0"/>
        <w:widowControl/>
        <w:suppressLineNumbers w:val="0"/>
        <w:jc w:val="left"/>
        <w:rPr>
          <w:rFonts w:hint="eastAsia" w:ascii="宋体" w:hAnsi="宋体" w:eastAsia="宋体" w:cs="宋体"/>
          <w:bCs w:val="0"/>
          <w:iCs w:val="0"/>
          <w:color w:val="auto"/>
          <w:kern w:val="0"/>
          <w:sz w:val="24"/>
          <w:szCs w:val="24"/>
          <w:highlight w:val="none"/>
          <w:lang w:val="en-US" w:eastAsia="zh-CN" w:bidi="ar"/>
        </w:rPr>
      </w:pPr>
    </w:p>
    <w:p w14:paraId="21F969F4">
      <w:pPr>
        <w:ind w:firstLine="482"/>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（盖章）</w:t>
      </w:r>
    </w:p>
    <w:p w14:paraId="3E97D4CF">
      <w:pPr>
        <w:ind w:firstLine="482"/>
        <w:jc w:val="righ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法定代表人</w:t>
      </w:r>
      <w:r>
        <w:rPr>
          <w:rFonts w:hint="eastAsia" w:eastAsia="宋体" w:cs="宋体"/>
          <w:b/>
          <w:color w:val="auto"/>
          <w:sz w:val="24"/>
          <w:szCs w:val="24"/>
          <w:highlight w:val="none"/>
          <w:lang w:val="en-US" w:eastAsia="zh-CN"/>
        </w:rPr>
        <w:t>或委托代理人</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（签字或盖章）</w:t>
      </w:r>
    </w:p>
    <w:p w14:paraId="04317545">
      <w:pPr>
        <w:ind w:firstLine="482"/>
        <w:jc w:val="right"/>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 xml:space="preserve">                                  日期：</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bookmarkEnd w:id="225"/>
    <w:p w14:paraId="5DAC8C7F">
      <w:pPr>
        <w:ind w:firstLine="720" w:firstLineChars="299"/>
        <w:rPr>
          <w:rStyle w:val="100"/>
          <w:rFonts w:hint="eastAsia" w:ascii="宋体" w:hAnsi="宋体" w:eastAsia="宋体" w:cs="宋体"/>
          <w:bCs/>
          <w:color w:val="auto"/>
          <w:sz w:val="24"/>
          <w:szCs w:val="24"/>
          <w:highlight w:val="none"/>
        </w:rPr>
      </w:pPr>
    </w:p>
    <w:p w14:paraId="23955C41">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27" w:name="_Toc32465"/>
      <w:bookmarkStart w:id="228" w:name="_Toc25884"/>
      <w:bookmarkStart w:id="229" w:name="_Toc30284"/>
      <w:r>
        <w:rPr>
          <w:rFonts w:hint="eastAsia" w:ascii="宋体" w:hAnsi="宋体" w:eastAsia="宋体" w:cs="宋体"/>
          <w:b/>
          <w:color w:val="auto"/>
          <w:sz w:val="24"/>
          <w:szCs w:val="24"/>
          <w:highlight w:val="none"/>
          <w:lang w:val="zh-CN"/>
        </w:rPr>
        <w:t>附件</w:t>
      </w:r>
      <w:r>
        <w:rPr>
          <w:rFonts w:hint="eastAsia" w:cs="宋体"/>
          <w:b/>
          <w:color w:val="auto"/>
          <w:sz w:val="24"/>
          <w:szCs w:val="24"/>
          <w:highlight w:val="none"/>
          <w:lang w:val="en-US" w:eastAsia="zh-CN"/>
        </w:rPr>
        <w:t>7</w:t>
      </w:r>
      <w:r>
        <w:rPr>
          <w:rFonts w:hint="eastAsia" w:ascii="宋体" w:hAnsi="宋体" w:eastAsia="宋体" w:cs="宋体"/>
          <w:b/>
          <w:color w:val="auto"/>
          <w:sz w:val="24"/>
          <w:szCs w:val="24"/>
          <w:highlight w:val="none"/>
          <w:lang w:val="zh-CN"/>
        </w:rPr>
        <w:t>：供应商承诺函</w:t>
      </w:r>
      <w:bookmarkEnd w:id="227"/>
      <w:bookmarkEnd w:id="228"/>
      <w:bookmarkEnd w:id="229"/>
    </w:p>
    <w:p w14:paraId="18AB4D51">
      <w:pPr>
        <w:spacing w:line="420" w:lineRule="exact"/>
        <w:ind w:firstLine="0" w:firstLineChars="0"/>
        <w:jc w:val="center"/>
        <w:rPr>
          <w:rFonts w:hint="eastAsia" w:ascii="宋体" w:hAnsi="宋体" w:eastAsia="宋体" w:cs="宋体"/>
          <w:b/>
          <w:bCs w:val="0"/>
          <w:color w:val="auto"/>
          <w:sz w:val="24"/>
          <w:szCs w:val="24"/>
          <w:highlight w:val="none"/>
        </w:rPr>
      </w:pPr>
    </w:p>
    <w:p w14:paraId="4E1E8AF7">
      <w:pPr>
        <w:spacing w:line="360" w:lineRule="auto"/>
        <w:ind w:firstLine="0" w:firstLineChars="0"/>
        <w:jc w:val="center"/>
        <w:rPr>
          <w:rFonts w:hint="eastAsia" w:ascii="宋体" w:hAnsi="宋体" w:eastAsia="宋体" w:cs="宋体"/>
          <w:b/>
          <w:bCs w:val="0"/>
          <w:color w:val="auto"/>
          <w:sz w:val="24"/>
          <w:szCs w:val="24"/>
          <w:highlight w:val="none"/>
        </w:rPr>
      </w:pPr>
      <w:bookmarkStart w:id="230" w:name="_Toc11349"/>
      <w:bookmarkStart w:id="231" w:name="_Toc11173"/>
      <w:r>
        <w:rPr>
          <w:rFonts w:hint="eastAsia" w:ascii="宋体" w:hAnsi="宋体" w:eastAsia="宋体" w:cs="宋体"/>
          <w:b/>
          <w:bCs w:val="0"/>
          <w:color w:val="auto"/>
          <w:sz w:val="24"/>
          <w:szCs w:val="24"/>
          <w:highlight w:val="none"/>
          <w:lang w:eastAsia="zh-CN"/>
        </w:rPr>
        <w:t>供应商</w:t>
      </w:r>
      <w:r>
        <w:rPr>
          <w:rFonts w:hint="eastAsia" w:ascii="宋体" w:hAnsi="宋体" w:eastAsia="宋体" w:cs="宋体"/>
          <w:b/>
          <w:bCs w:val="0"/>
          <w:color w:val="auto"/>
          <w:sz w:val="24"/>
          <w:szCs w:val="24"/>
          <w:highlight w:val="none"/>
        </w:rPr>
        <w:t>承诺函</w:t>
      </w:r>
    </w:p>
    <w:p w14:paraId="2AC21ACB">
      <w:pPr>
        <w:spacing w:line="360" w:lineRule="auto"/>
        <w:ind w:firstLine="0" w:firstLineChars="0"/>
        <w:rPr>
          <w:rFonts w:hint="eastAsia" w:ascii="宋体" w:hAnsi="宋体" w:eastAsia="宋体" w:cs="宋体"/>
          <w:b/>
          <w:bCs w:val="0"/>
          <w:color w:val="auto"/>
          <w:sz w:val="24"/>
          <w:szCs w:val="24"/>
          <w:highlight w:val="none"/>
        </w:rPr>
      </w:pPr>
    </w:p>
    <w:p w14:paraId="2B1B7EE0">
      <w:pPr>
        <w:spacing w:line="360" w:lineRule="auto"/>
        <w:ind w:firstLine="0" w:firstLineChars="0"/>
        <w:rPr>
          <w:rFonts w:hint="eastAsia" w:ascii="宋体" w:hAnsi="宋体" w:eastAsia="宋体" w:cs="宋体"/>
          <w:b/>
          <w:bCs w:val="0"/>
          <w:color w:val="auto"/>
          <w:sz w:val="24"/>
          <w:szCs w:val="24"/>
          <w:highlight w:val="none"/>
          <w:lang w:eastAsia="zh-CN"/>
        </w:rPr>
      </w:pPr>
      <w:r>
        <w:rPr>
          <w:rFonts w:hint="eastAsia" w:cs="宋体"/>
          <w:b/>
          <w:bCs w:val="0"/>
          <w:color w:val="auto"/>
          <w:sz w:val="24"/>
          <w:szCs w:val="24"/>
          <w:highlight w:val="none"/>
          <w:lang w:eastAsia="zh-CN"/>
        </w:rPr>
        <w:t>致：采购人或采购代理机构</w:t>
      </w:r>
    </w:p>
    <w:p w14:paraId="0CD4E851">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关于贵方202</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cs="宋体"/>
          <w:color w:val="auto"/>
          <w:sz w:val="24"/>
          <w:szCs w:val="24"/>
          <w:highlight w:val="none"/>
          <w:lang w:val="zh-CN"/>
        </w:rPr>
        <w:t>水资源专题调查评价</w:t>
      </w:r>
      <w:r>
        <w:rPr>
          <w:rFonts w:hint="eastAsia" w:ascii="宋体" w:hAnsi="宋体" w:eastAsia="宋体" w:cs="宋体"/>
          <w:color w:val="auto"/>
          <w:sz w:val="24"/>
          <w:szCs w:val="24"/>
          <w:highlight w:val="none"/>
          <w:u w:val="single"/>
        </w:rPr>
        <w:t>（</w:t>
      </w:r>
      <w:r>
        <w:rPr>
          <w:rFonts w:hint="eastAsia" w:cs="宋体"/>
          <w:color w:val="auto"/>
          <w:sz w:val="24"/>
          <w:szCs w:val="24"/>
          <w:highlight w:val="none"/>
          <w:u w:val="single"/>
          <w:lang w:eastAsia="zh-CN"/>
        </w:rPr>
        <w:t>衡正国际竞磋（服务）2025-014</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采购项目，本签字人愿意参加磋商，提供采购项目服务要求的所有服务，并证实提交的所有资料是准确的和真实的。同时，我代表</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eastAsia="zh-CN"/>
        </w:rPr>
        <w:t>供应商</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rPr>
        <w:t>，在此作如下承诺：</w:t>
      </w:r>
    </w:p>
    <w:p w14:paraId="5B2D1FDF">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1、完全理解和接受磋商文件的一切规定和要求；</w:t>
      </w:r>
    </w:p>
    <w:p w14:paraId="46842011">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若成交，我方将按照磋商文件的具体规定与采购人签订采购合同，并且严格履行合同义务，按时提供优质的服务。如果在合同执行过程中，发现服务质量、数量等出现问题，我方一定尽快完善，并承担相应的经济责任；</w:t>
      </w:r>
    </w:p>
    <w:p w14:paraId="56985B0A">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3、在整个磋商过程中我方若有违规行为，贵方可按磋商文件之规定给予处罚，我方完全接受。</w:t>
      </w:r>
    </w:p>
    <w:p w14:paraId="7170646B">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4、若成交，本承诺将成为合同不可分割的一部分，与合同具有同等的法律效力。</w:t>
      </w:r>
    </w:p>
    <w:p w14:paraId="19DE85F7">
      <w:pPr>
        <w:spacing w:line="360" w:lineRule="auto"/>
        <w:ind w:firstLine="0" w:firstLineChars="0"/>
        <w:textAlignment w:val="baseline"/>
        <w:rPr>
          <w:rFonts w:hint="eastAsia" w:ascii="宋体" w:hAnsi="宋体" w:eastAsia="宋体" w:cs="宋体"/>
          <w:color w:val="auto"/>
          <w:sz w:val="24"/>
          <w:szCs w:val="24"/>
          <w:highlight w:val="none"/>
        </w:rPr>
      </w:pPr>
    </w:p>
    <w:p w14:paraId="5E66E0BE">
      <w:pPr>
        <w:spacing w:line="360" w:lineRule="auto"/>
        <w:ind w:firstLine="0" w:firstLineChars="0"/>
        <w:textAlignment w:val="baseline"/>
        <w:rPr>
          <w:rFonts w:hint="eastAsia" w:ascii="宋体" w:hAnsi="宋体" w:eastAsia="宋体" w:cs="宋体"/>
          <w:color w:val="auto"/>
          <w:sz w:val="24"/>
          <w:szCs w:val="24"/>
          <w:highlight w:val="none"/>
        </w:rPr>
      </w:pPr>
    </w:p>
    <w:p w14:paraId="3E0F2511">
      <w:pPr>
        <w:spacing w:line="360" w:lineRule="auto"/>
        <w:ind w:firstLine="0" w:firstLineChars="0"/>
        <w:textAlignment w:val="baseline"/>
        <w:rPr>
          <w:rFonts w:hint="eastAsia" w:ascii="宋体" w:hAnsi="宋体" w:eastAsia="宋体" w:cs="宋体"/>
          <w:color w:val="auto"/>
          <w:sz w:val="24"/>
          <w:szCs w:val="24"/>
          <w:highlight w:val="none"/>
        </w:rPr>
      </w:pPr>
    </w:p>
    <w:p w14:paraId="55B80A6F">
      <w:pPr>
        <w:spacing w:line="360" w:lineRule="auto"/>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（公章）</w:t>
      </w:r>
    </w:p>
    <w:p w14:paraId="5FE5B0AD">
      <w:pPr>
        <w:spacing w:line="360" w:lineRule="auto"/>
        <w:ind w:firstLine="0" w:firstLineChars="0"/>
        <w:jc w:val="righ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法定代表人或委托代理人：</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（签字或盖章）</w:t>
      </w:r>
    </w:p>
    <w:p w14:paraId="4BA06A7C">
      <w:pPr>
        <w:spacing w:line="360" w:lineRule="auto"/>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p w14:paraId="7D736FB8">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32" w:name="_Toc10225"/>
      <w:r>
        <w:rPr>
          <w:rFonts w:hint="eastAsia" w:ascii="宋体" w:hAnsi="宋体" w:eastAsia="宋体" w:cs="宋体"/>
          <w:b/>
          <w:color w:val="auto"/>
          <w:sz w:val="24"/>
          <w:szCs w:val="24"/>
          <w:highlight w:val="none"/>
          <w:lang w:val="zh-CN"/>
        </w:rPr>
        <w:t>附件</w:t>
      </w:r>
      <w:bookmarkStart w:id="233" w:name="_Toc376936779"/>
      <w:bookmarkStart w:id="234" w:name="_Toc365019584"/>
      <w:bookmarkStart w:id="235" w:name="_Toc351475542"/>
      <w:r>
        <w:rPr>
          <w:rFonts w:hint="eastAsia" w:cs="宋体"/>
          <w:b/>
          <w:color w:val="auto"/>
          <w:sz w:val="24"/>
          <w:szCs w:val="24"/>
          <w:highlight w:val="none"/>
          <w:lang w:val="en-US" w:eastAsia="zh-CN"/>
        </w:rPr>
        <w:t>8</w:t>
      </w:r>
      <w:r>
        <w:rPr>
          <w:rFonts w:hint="eastAsia" w:ascii="宋体" w:hAnsi="宋体" w:eastAsia="宋体" w:cs="宋体"/>
          <w:b/>
          <w:color w:val="auto"/>
          <w:sz w:val="24"/>
          <w:szCs w:val="24"/>
          <w:highlight w:val="none"/>
          <w:lang w:val="zh-CN"/>
        </w:rPr>
        <w:t>：供应商诚信承诺书</w:t>
      </w:r>
      <w:bookmarkEnd w:id="230"/>
      <w:bookmarkEnd w:id="231"/>
      <w:bookmarkEnd w:id="232"/>
      <w:bookmarkEnd w:id="233"/>
      <w:bookmarkEnd w:id="234"/>
      <w:bookmarkEnd w:id="235"/>
    </w:p>
    <w:p w14:paraId="35B215DC">
      <w:pPr>
        <w:spacing w:line="420" w:lineRule="exact"/>
        <w:ind w:firstLine="0" w:firstLineChars="0"/>
        <w:rPr>
          <w:rFonts w:hint="eastAsia" w:ascii="宋体" w:hAnsi="宋体" w:eastAsia="宋体" w:cs="宋体"/>
          <w:color w:val="auto"/>
          <w:sz w:val="24"/>
          <w:szCs w:val="24"/>
          <w:highlight w:val="none"/>
        </w:rPr>
      </w:pPr>
    </w:p>
    <w:p w14:paraId="3BBF95D7">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诚信承诺书</w:t>
      </w:r>
    </w:p>
    <w:p w14:paraId="47436D31">
      <w:pPr>
        <w:spacing w:line="420" w:lineRule="exact"/>
        <w:ind w:firstLine="0" w:firstLineChars="0"/>
        <w:rPr>
          <w:rFonts w:hint="eastAsia" w:ascii="宋体" w:hAnsi="宋体" w:eastAsia="宋体" w:cs="宋体"/>
          <w:b/>
          <w:bCs w:val="0"/>
          <w:color w:val="auto"/>
          <w:sz w:val="24"/>
          <w:szCs w:val="24"/>
          <w:highlight w:val="none"/>
        </w:rPr>
      </w:pPr>
    </w:p>
    <w:p w14:paraId="1D39D465">
      <w:pPr>
        <w:spacing w:after="240" w:line="420" w:lineRule="exact"/>
        <w:ind w:firstLine="0" w:firstLineChars="0"/>
        <w:rPr>
          <w:rFonts w:hint="eastAsia" w:ascii="宋体" w:hAnsi="宋体" w:eastAsia="宋体" w:cs="宋体"/>
          <w:b/>
          <w:bCs w:val="0"/>
          <w:color w:val="auto"/>
          <w:sz w:val="24"/>
          <w:szCs w:val="24"/>
          <w:highlight w:val="none"/>
          <w:lang w:eastAsia="zh-CN"/>
        </w:rPr>
      </w:pPr>
      <w:r>
        <w:rPr>
          <w:rFonts w:hint="eastAsia" w:cs="宋体"/>
          <w:b/>
          <w:bCs w:val="0"/>
          <w:color w:val="auto"/>
          <w:sz w:val="24"/>
          <w:szCs w:val="24"/>
          <w:highlight w:val="none"/>
          <w:lang w:eastAsia="zh-CN"/>
        </w:rPr>
        <w:t>致：采购人或采购代理机构</w:t>
      </w:r>
    </w:p>
    <w:p w14:paraId="1BFC8C14">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为了诚实、客观、有序地参与青海省政府采购活动，愿就以下内容作出承诺：</w:t>
      </w:r>
    </w:p>
    <w:p w14:paraId="49883CBF">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一、自觉遵守各项法律、法规、规章、制度以及社会公德，维护廉洁环境，与同场竞争的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平等参加政府采购活动。</w:t>
      </w:r>
    </w:p>
    <w:p w14:paraId="1D880267">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二、参加</w:t>
      </w:r>
      <w:r>
        <w:rPr>
          <w:rFonts w:hint="eastAsia" w:cs="宋体"/>
          <w:color w:val="auto"/>
          <w:sz w:val="24"/>
          <w:szCs w:val="24"/>
          <w:highlight w:val="none"/>
          <w:lang w:eastAsia="zh-CN"/>
        </w:rPr>
        <w:t>衡正国际工程咨询有限公司</w:t>
      </w:r>
      <w:r>
        <w:rPr>
          <w:rFonts w:hint="eastAsia" w:ascii="宋体" w:hAnsi="宋体" w:eastAsia="宋体" w:cs="宋体"/>
          <w:color w:val="auto"/>
          <w:sz w:val="24"/>
          <w:szCs w:val="24"/>
          <w:highlight w:val="none"/>
        </w:rPr>
        <w:t>组织的政府采购活动时，严格按照磋商文件的规定和要求提供所需的相关材料，并对所提供的各类资料的真实性负责，不虚假应标，不虚列业绩。</w:t>
      </w:r>
    </w:p>
    <w:p w14:paraId="73415848">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三、尊重参与政府采购活动各相关方的合法行为，接受政府采购活动依法形成的意见、结果。</w:t>
      </w:r>
    </w:p>
    <w:p w14:paraId="441BB15C">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四、依法参加政府采购活动，不围标、串标，维护市场秩序。</w:t>
      </w:r>
    </w:p>
    <w:p w14:paraId="188FF831">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五、积极推动政府采购活动健康开展，对采购活动有疑问、异议时，按法律规定的程序实名反映情况，不恶意中伤、无事生非，以和谐、平等的心态参加政府采购活动。</w:t>
      </w:r>
    </w:p>
    <w:p w14:paraId="51B0F2D4">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六、认真履行成交</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应承担的责任和义务，全面执行采购合同规定的各项内容，保质保量地按时提供采购物品。</w:t>
      </w:r>
    </w:p>
    <w:p w14:paraId="7A646F4F">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若本企业（单位）发生有悖于上述承诺的行为，愿意接受《中华人民共和国政府采购法》和《政府采购法实施条例》中对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的相关处理。本承诺是采购项目响应文件的组成部分。</w:t>
      </w:r>
    </w:p>
    <w:p w14:paraId="47ABC4A4">
      <w:pPr>
        <w:spacing w:line="420" w:lineRule="exact"/>
        <w:ind w:firstLine="0" w:firstLineChars="0"/>
        <w:textAlignment w:val="baseline"/>
        <w:rPr>
          <w:rFonts w:hint="eastAsia" w:ascii="宋体" w:hAnsi="宋体" w:eastAsia="宋体" w:cs="宋体"/>
          <w:color w:val="auto"/>
          <w:sz w:val="24"/>
          <w:szCs w:val="24"/>
          <w:highlight w:val="none"/>
        </w:rPr>
      </w:pPr>
    </w:p>
    <w:p w14:paraId="48C0C991">
      <w:pPr>
        <w:spacing w:line="420" w:lineRule="exact"/>
        <w:ind w:firstLine="0" w:firstLineChars="0"/>
        <w:textAlignment w:val="baseline"/>
        <w:rPr>
          <w:rFonts w:hint="eastAsia" w:ascii="宋体" w:hAnsi="宋体" w:eastAsia="宋体" w:cs="宋体"/>
          <w:color w:val="auto"/>
          <w:sz w:val="24"/>
          <w:szCs w:val="24"/>
          <w:highlight w:val="none"/>
        </w:rPr>
      </w:pPr>
    </w:p>
    <w:p w14:paraId="2E8DCB03">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（公章）</w:t>
      </w:r>
    </w:p>
    <w:p w14:paraId="4639CBDE">
      <w:pPr>
        <w:spacing w:line="420" w:lineRule="exact"/>
        <w:ind w:firstLine="0" w:firstLineChars="0"/>
        <w:jc w:val="righ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法定代表人或委托代理人：</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（签字或盖章）</w:t>
      </w:r>
    </w:p>
    <w:p w14:paraId="2A01110A">
      <w:pPr>
        <w:spacing w:line="420" w:lineRule="exact"/>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p w14:paraId="01927F97">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36" w:name="_Toc25993"/>
      <w:bookmarkStart w:id="237" w:name="_Toc7486"/>
      <w:bookmarkStart w:id="238" w:name="_Toc24215"/>
      <w:r>
        <w:rPr>
          <w:rFonts w:hint="eastAsia" w:ascii="宋体" w:hAnsi="宋体" w:eastAsia="宋体" w:cs="宋体"/>
          <w:b/>
          <w:color w:val="auto"/>
          <w:sz w:val="24"/>
          <w:szCs w:val="24"/>
          <w:highlight w:val="none"/>
          <w:lang w:val="zh-CN"/>
        </w:rPr>
        <w:t>附件</w:t>
      </w:r>
      <w:r>
        <w:rPr>
          <w:rFonts w:hint="eastAsia" w:cs="宋体"/>
          <w:b/>
          <w:color w:val="auto"/>
          <w:sz w:val="24"/>
          <w:szCs w:val="24"/>
          <w:highlight w:val="none"/>
          <w:lang w:val="en-US" w:eastAsia="zh-CN"/>
        </w:rPr>
        <w:t>9</w:t>
      </w:r>
      <w:r>
        <w:rPr>
          <w:rFonts w:hint="eastAsia" w:ascii="宋体" w:hAnsi="宋体" w:eastAsia="宋体" w:cs="宋体"/>
          <w:b/>
          <w:color w:val="auto"/>
          <w:sz w:val="24"/>
          <w:szCs w:val="24"/>
          <w:highlight w:val="none"/>
          <w:lang w:val="zh-CN"/>
        </w:rPr>
        <w:t>：资格证明材料</w:t>
      </w:r>
      <w:bookmarkEnd w:id="236"/>
      <w:bookmarkEnd w:id="237"/>
      <w:bookmarkEnd w:id="238"/>
    </w:p>
    <w:p w14:paraId="3465A233">
      <w:pPr>
        <w:spacing w:line="420" w:lineRule="exact"/>
        <w:ind w:firstLine="0" w:firstLineChars="0"/>
        <w:rPr>
          <w:rFonts w:hint="eastAsia" w:ascii="宋体" w:hAnsi="宋体" w:eastAsia="宋体" w:cs="宋体"/>
          <w:color w:val="auto"/>
          <w:sz w:val="24"/>
          <w:szCs w:val="24"/>
          <w:highlight w:val="none"/>
        </w:rPr>
      </w:pPr>
    </w:p>
    <w:p w14:paraId="7C9B1292">
      <w:pPr>
        <w:spacing w:line="420" w:lineRule="exact"/>
        <w:ind w:firstLine="0" w:firstLineChars="0"/>
        <w:jc w:val="center"/>
        <w:rPr>
          <w:rFonts w:hint="eastAsia" w:ascii="宋体" w:hAnsi="宋体" w:eastAsia="宋体" w:cs="宋体"/>
          <w:b/>
          <w:color w:val="auto"/>
          <w:sz w:val="24"/>
          <w:szCs w:val="24"/>
          <w:highlight w:val="none"/>
        </w:rPr>
      </w:pPr>
      <w:bookmarkStart w:id="239" w:name="_Toc19128"/>
      <w:bookmarkStart w:id="240" w:name="_Toc32130"/>
      <w:r>
        <w:rPr>
          <w:rFonts w:hint="eastAsia" w:ascii="宋体" w:hAnsi="宋体" w:eastAsia="宋体" w:cs="宋体"/>
          <w:b/>
          <w:color w:val="auto"/>
          <w:sz w:val="24"/>
          <w:szCs w:val="24"/>
          <w:highlight w:val="none"/>
        </w:rPr>
        <w:t>资格证明材料</w:t>
      </w:r>
    </w:p>
    <w:p w14:paraId="4338D757">
      <w:pPr>
        <w:autoSpaceDE w:val="0"/>
        <w:autoSpaceDN w:val="0"/>
        <w:spacing w:line="360" w:lineRule="auto"/>
        <w:ind w:firstLine="0" w:firstLineChars="0"/>
        <w:rPr>
          <w:rFonts w:hint="eastAsia" w:ascii="宋体" w:hAnsi="宋体" w:eastAsia="宋体" w:cs="宋体"/>
          <w:color w:val="auto"/>
          <w:sz w:val="24"/>
          <w:szCs w:val="24"/>
          <w:highlight w:val="none"/>
          <w:lang w:val="zh-CN"/>
        </w:rPr>
      </w:pPr>
    </w:p>
    <w:p w14:paraId="5493BD8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资格证明材料包括：</w:t>
      </w:r>
    </w:p>
    <w:p w14:paraId="409322E4">
      <w:pPr>
        <w:numPr>
          <w:ilvl w:val="0"/>
          <w:numId w:val="6"/>
        </w:num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提供有效的营业执照、税务登记证、机构代码证或三证（五证）合一统一社会代码证及其他资格证明文件（扫描或复印件）；</w:t>
      </w:r>
    </w:p>
    <w:p w14:paraId="0EC3923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749FA10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（2）磋商文件规定的有关资格证书、许可证书、认证等；</w:t>
      </w:r>
    </w:p>
    <w:p w14:paraId="3F2A07EB">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认为有必要提供的其他资格证明文件。</w:t>
      </w:r>
    </w:p>
    <w:p w14:paraId="0D984907">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41" w:name="_Toc15494"/>
      <w:r>
        <w:rPr>
          <w:rFonts w:hint="eastAsia" w:ascii="宋体" w:hAnsi="宋体" w:eastAsia="宋体" w:cs="宋体"/>
          <w:b/>
          <w:color w:val="auto"/>
          <w:sz w:val="24"/>
          <w:szCs w:val="24"/>
          <w:highlight w:val="none"/>
          <w:lang w:val="zh-CN"/>
        </w:rPr>
        <w:t>附件1</w:t>
      </w:r>
      <w:r>
        <w:rPr>
          <w:rFonts w:hint="eastAsia" w:cs="宋体"/>
          <w:b/>
          <w:color w:val="auto"/>
          <w:sz w:val="24"/>
          <w:szCs w:val="24"/>
          <w:highlight w:val="none"/>
          <w:lang w:val="en-US" w:eastAsia="zh-CN"/>
        </w:rPr>
        <w:t>0</w:t>
      </w:r>
      <w:r>
        <w:rPr>
          <w:rFonts w:hint="eastAsia" w:ascii="宋体" w:hAnsi="宋体" w:eastAsia="宋体" w:cs="宋体"/>
          <w:b/>
          <w:color w:val="auto"/>
          <w:sz w:val="24"/>
          <w:szCs w:val="24"/>
          <w:highlight w:val="none"/>
          <w:lang w:val="zh-CN"/>
        </w:rPr>
        <w:t>：财务状况证明</w:t>
      </w:r>
      <w:bookmarkEnd w:id="239"/>
      <w:bookmarkEnd w:id="240"/>
      <w:bookmarkEnd w:id="241"/>
    </w:p>
    <w:p w14:paraId="16656FA3">
      <w:pPr>
        <w:autoSpaceDE w:val="0"/>
        <w:autoSpaceDN w:val="0"/>
        <w:spacing w:line="420" w:lineRule="exact"/>
        <w:ind w:firstLine="0" w:firstLineChars="0"/>
        <w:jc w:val="center"/>
        <w:rPr>
          <w:rFonts w:hint="eastAsia" w:ascii="宋体" w:hAnsi="宋体" w:eastAsia="宋体" w:cs="宋体"/>
          <w:b/>
          <w:color w:val="auto"/>
          <w:sz w:val="24"/>
          <w:szCs w:val="24"/>
          <w:highlight w:val="none"/>
        </w:rPr>
      </w:pPr>
    </w:p>
    <w:p w14:paraId="7411C325">
      <w:pPr>
        <w:autoSpaceDE w:val="0"/>
        <w:autoSpaceDN w:val="0"/>
        <w:spacing w:line="360" w:lineRule="auto"/>
        <w:ind w:firstLine="0" w:firstLineChars="0"/>
        <w:jc w:val="center"/>
        <w:rPr>
          <w:rFonts w:hint="eastAsia" w:ascii="宋体" w:hAnsi="宋体" w:eastAsia="宋体" w:cs="宋体"/>
          <w:b/>
          <w:color w:val="auto"/>
          <w:sz w:val="24"/>
          <w:szCs w:val="24"/>
          <w:highlight w:val="none"/>
        </w:rPr>
      </w:pPr>
      <w:bookmarkStart w:id="242" w:name="_Toc27149"/>
      <w:bookmarkStart w:id="243" w:name="_Toc23114"/>
      <w:r>
        <w:rPr>
          <w:rFonts w:hint="eastAsia" w:ascii="宋体" w:hAnsi="宋体" w:eastAsia="宋体" w:cs="宋体"/>
          <w:b/>
          <w:color w:val="auto"/>
          <w:sz w:val="24"/>
          <w:szCs w:val="24"/>
          <w:highlight w:val="none"/>
        </w:rPr>
        <w:t>财务状况证明、缴纳税收和社会保障资金</w:t>
      </w:r>
    </w:p>
    <w:p w14:paraId="6657A3F8">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1、供应商基本开户银行近三个月内出具的资信证明或经第三方机构出具的</w:t>
      </w:r>
      <w:r>
        <w:rPr>
          <w:rFonts w:hint="eastAsia" w:ascii="宋体" w:hAnsi="宋体" w:eastAsia="宋体" w:cs="宋体"/>
          <w:color w:val="auto"/>
          <w:sz w:val="24"/>
          <w:szCs w:val="24"/>
          <w:highlight w:val="none"/>
          <w:lang w:val="en-US" w:eastAsia="zh-CN"/>
        </w:rPr>
        <w:t>2024年度</w:t>
      </w:r>
      <w:r>
        <w:rPr>
          <w:rFonts w:hint="eastAsia" w:ascii="宋体" w:hAnsi="宋体" w:eastAsia="宋体" w:cs="宋体"/>
          <w:color w:val="auto"/>
          <w:sz w:val="24"/>
          <w:szCs w:val="24"/>
          <w:highlight w:val="none"/>
          <w:lang w:val="zh-CN"/>
        </w:rPr>
        <w:t>财务状况审计报告（扫描或复印件应全面、完整、清晰），包括资产负债表、现金流量表、利润表和财务（会计）报表附注,并提供第三方机构的营业执照、执业证书。</w:t>
      </w:r>
    </w:p>
    <w:p w14:paraId="1F5DAA92">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lang w:val="en-US" w:eastAsia="zh-CN"/>
        </w:rPr>
        <w:t>提供</w:t>
      </w:r>
      <w:r>
        <w:rPr>
          <w:rFonts w:hint="eastAsia" w:cs="宋体"/>
          <w:color w:val="auto"/>
          <w:sz w:val="24"/>
          <w:szCs w:val="24"/>
          <w:highlight w:val="none"/>
          <w:lang w:val="en-US" w:eastAsia="zh-CN"/>
        </w:rPr>
        <w:t>2025年1月-10月</w:t>
      </w:r>
      <w:r>
        <w:rPr>
          <w:rFonts w:hint="eastAsia" w:eastAsia="宋体" w:cs="宋体"/>
          <w:color w:val="auto"/>
          <w:sz w:val="24"/>
          <w:szCs w:val="24"/>
          <w:highlight w:val="none"/>
          <w:lang w:val="en-US" w:eastAsia="zh-CN"/>
        </w:rPr>
        <w:t>内</w:t>
      </w:r>
      <w:r>
        <w:rPr>
          <w:rFonts w:hint="eastAsia" w:ascii="宋体" w:hAnsi="宋体" w:eastAsia="宋体" w:cs="宋体"/>
          <w:color w:val="auto"/>
          <w:sz w:val="24"/>
          <w:szCs w:val="24"/>
          <w:highlight w:val="none"/>
          <w:lang w:val="zh-CN"/>
        </w:rPr>
        <w:t>任意</w:t>
      </w:r>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val="zh-CN"/>
        </w:rPr>
        <w:t>个月依法缴纳税收和社会保障资金记录的证明材料；依法免税或不需要缴纳社会保障资金的供应商需提供相应文件证明其依法免税或不需要缴纳社会保障资金证明。</w:t>
      </w:r>
    </w:p>
    <w:p w14:paraId="7BD849B3">
      <w:pPr>
        <w:pStyle w:val="16"/>
        <w:ind w:firstLine="480"/>
        <w:rPr>
          <w:rFonts w:hint="eastAsia" w:ascii="宋体" w:hAnsi="宋体" w:eastAsia="宋体" w:cs="宋体"/>
          <w:color w:val="auto"/>
          <w:sz w:val="24"/>
          <w:szCs w:val="24"/>
          <w:highlight w:val="none"/>
          <w:lang w:val="zh-CN"/>
        </w:rPr>
      </w:pPr>
    </w:p>
    <w:p w14:paraId="6CD467D9">
      <w:pPr>
        <w:pStyle w:val="53"/>
        <w:rPr>
          <w:rFonts w:hint="eastAsia" w:ascii="宋体" w:hAnsi="宋体" w:eastAsia="宋体" w:cs="宋体"/>
          <w:color w:val="auto"/>
          <w:sz w:val="24"/>
          <w:szCs w:val="24"/>
          <w:highlight w:val="none"/>
          <w:lang w:val="zh-CN"/>
        </w:rPr>
      </w:pPr>
    </w:p>
    <w:p w14:paraId="7950276C">
      <w:pPr>
        <w:pStyle w:val="55"/>
        <w:ind w:firstLine="420"/>
        <w:rPr>
          <w:rFonts w:hint="eastAsia" w:ascii="宋体" w:hAnsi="宋体" w:eastAsia="宋体" w:cs="宋体"/>
          <w:color w:val="auto"/>
          <w:sz w:val="24"/>
          <w:szCs w:val="24"/>
          <w:highlight w:val="none"/>
          <w:lang w:val="zh-CN"/>
        </w:rPr>
      </w:pPr>
    </w:p>
    <w:p w14:paraId="6A5CA822">
      <w:pPr>
        <w:ind w:firstLine="400"/>
        <w:rPr>
          <w:rFonts w:hint="eastAsia" w:ascii="宋体" w:hAnsi="宋体" w:eastAsia="宋体" w:cs="宋体"/>
          <w:color w:val="auto"/>
          <w:sz w:val="24"/>
          <w:szCs w:val="24"/>
          <w:highlight w:val="none"/>
          <w:lang w:val="zh-CN"/>
        </w:rPr>
      </w:pPr>
    </w:p>
    <w:p w14:paraId="4DA064C9">
      <w:pPr>
        <w:pStyle w:val="16"/>
        <w:ind w:firstLine="480"/>
        <w:rPr>
          <w:rFonts w:hint="eastAsia" w:ascii="宋体" w:hAnsi="宋体" w:eastAsia="宋体" w:cs="宋体"/>
          <w:color w:val="auto"/>
          <w:sz w:val="24"/>
          <w:szCs w:val="24"/>
          <w:highlight w:val="none"/>
          <w:lang w:val="zh-CN"/>
        </w:rPr>
      </w:pPr>
    </w:p>
    <w:p w14:paraId="036E0BE1">
      <w:pPr>
        <w:pStyle w:val="53"/>
        <w:rPr>
          <w:rFonts w:hint="eastAsia" w:ascii="宋体" w:hAnsi="宋体" w:eastAsia="宋体" w:cs="宋体"/>
          <w:color w:val="auto"/>
          <w:sz w:val="24"/>
          <w:szCs w:val="24"/>
          <w:highlight w:val="none"/>
          <w:lang w:val="zh-CN"/>
        </w:rPr>
      </w:pPr>
    </w:p>
    <w:p w14:paraId="2FACDE23">
      <w:pPr>
        <w:pStyle w:val="55"/>
        <w:ind w:firstLine="420"/>
        <w:rPr>
          <w:rFonts w:hint="eastAsia" w:ascii="宋体" w:hAnsi="宋体" w:eastAsia="宋体" w:cs="宋体"/>
          <w:color w:val="auto"/>
          <w:sz w:val="24"/>
          <w:szCs w:val="24"/>
          <w:highlight w:val="none"/>
          <w:lang w:val="zh-CN"/>
        </w:rPr>
      </w:pPr>
    </w:p>
    <w:p w14:paraId="36A2ED4D">
      <w:pPr>
        <w:ind w:firstLine="400"/>
        <w:rPr>
          <w:rFonts w:hint="eastAsia" w:ascii="宋体" w:hAnsi="宋体" w:eastAsia="宋体" w:cs="宋体"/>
          <w:color w:val="auto"/>
          <w:sz w:val="24"/>
          <w:szCs w:val="24"/>
          <w:highlight w:val="none"/>
          <w:lang w:val="zh-CN"/>
        </w:rPr>
      </w:pPr>
    </w:p>
    <w:p w14:paraId="4F66A979">
      <w:pPr>
        <w:pStyle w:val="16"/>
        <w:ind w:firstLine="480"/>
        <w:rPr>
          <w:rFonts w:hint="eastAsia" w:ascii="宋体" w:hAnsi="宋体" w:eastAsia="宋体" w:cs="宋体"/>
          <w:color w:val="auto"/>
          <w:sz w:val="24"/>
          <w:szCs w:val="24"/>
          <w:highlight w:val="none"/>
          <w:lang w:val="zh-CN"/>
        </w:rPr>
      </w:pPr>
    </w:p>
    <w:p w14:paraId="24A4633E">
      <w:pPr>
        <w:pStyle w:val="53"/>
        <w:rPr>
          <w:rFonts w:hint="eastAsia" w:ascii="宋体" w:hAnsi="宋体" w:eastAsia="宋体" w:cs="宋体"/>
          <w:color w:val="auto"/>
          <w:sz w:val="24"/>
          <w:szCs w:val="24"/>
          <w:highlight w:val="none"/>
          <w:lang w:val="zh-CN"/>
        </w:rPr>
      </w:pPr>
    </w:p>
    <w:p w14:paraId="074D5721">
      <w:pPr>
        <w:pStyle w:val="55"/>
        <w:ind w:firstLine="420"/>
        <w:rPr>
          <w:rFonts w:hint="eastAsia" w:ascii="宋体" w:hAnsi="宋体" w:eastAsia="宋体" w:cs="宋体"/>
          <w:color w:val="auto"/>
          <w:sz w:val="24"/>
          <w:szCs w:val="24"/>
          <w:highlight w:val="none"/>
          <w:lang w:val="zh-CN"/>
        </w:rPr>
      </w:pPr>
    </w:p>
    <w:p w14:paraId="6D3F5998">
      <w:pPr>
        <w:ind w:firstLine="400"/>
        <w:rPr>
          <w:rFonts w:hint="eastAsia" w:ascii="宋体" w:hAnsi="宋体" w:eastAsia="宋体" w:cs="宋体"/>
          <w:color w:val="auto"/>
          <w:sz w:val="24"/>
          <w:szCs w:val="24"/>
          <w:highlight w:val="none"/>
          <w:lang w:val="zh-CN"/>
        </w:rPr>
      </w:pPr>
    </w:p>
    <w:p w14:paraId="791EEB14">
      <w:pPr>
        <w:pStyle w:val="16"/>
        <w:ind w:firstLine="480"/>
        <w:rPr>
          <w:rFonts w:hint="eastAsia" w:ascii="宋体" w:hAnsi="宋体" w:eastAsia="宋体" w:cs="宋体"/>
          <w:color w:val="auto"/>
          <w:sz w:val="24"/>
          <w:szCs w:val="24"/>
          <w:highlight w:val="none"/>
          <w:lang w:val="zh-CN"/>
        </w:rPr>
      </w:pPr>
    </w:p>
    <w:p w14:paraId="7BD60926">
      <w:pPr>
        <w:pStyle w:val="53"/>
        <w:rPr>
          <w:rFonts w:hint="eastAsia" w:ascii="宋体" w:hAnsi="宋体" w:eastAsia="宋体" w:cs="宋体"/>
          <w:color w:val="auto"/>
          <w:sz w:val="24"/>
          <w:szCs w:val="24"/>
          <w:highlight w:val="none"/>
          <w:lang w:val="zh-CN"/>
        </w:rPr>
      </w:pPr>
    </w:p>
    <w:p w14:paraId="3681394F">
      <w:pPr>
        <w:pStyle w:val="55"/>
        <w:ind w:firstLine="420"/>
        <w:rPr>
          <w:rFonts w:hint="eastAsia" w:ascii="宋体" w:hAnsi="宋体" w:eastAsia="宋体" w:cs="宋体"/>
          <w:color w:val="auto"/>
          <w:sz w:val="24"/>
          <w:szCs w:val="24"/>
          <w:highlight w:val="none"/>
          <w:lang w:val="zh-CN"/>
        </w:rPr>
      </w:pPr>
    </w:p>
    <w:p w14:paraId="1ED76C54">
      <w:pPr>
        <w:ind w:firstLine="400"/>
        <w:rPr>
          <w:rFonts w:hint="eastAsia" w:ascii="宋体" w:hAnsi="宋体" w:eastAsia="宋体" w:cs="宋体"/>
          <w:color w:val="auto"/>
          <w:sz w:val="24"/>
          <w:szCs w:val="24"/>
          <w:highlight w:val="none"/>
          <w:lang w:val="zh-CN"/>
        </w:rPr>
      </w:pPr>
    </w:p>
    <w:p w14:paraId="1DCDDB08">
      <w:pPr>
        <w:pStyle w:val="16"/>
        <w:ind w:firstLine="480"/>
        <w:rPr>
          <w:rFonts w:hint="eastAsia" w:ascii="宋体" w:hAnsi="宋体" w:eastAsia="宋体" w:cs="宋体"/>
          <w:color w:val="auto"/>
          <w:sz w:val="24"/>
          <w:szCs w:val="24"/>
          <w:highlight w:val="none"/>
          <w:lang w:val="zh-CN"/>
        </w:rPr>
      </w:pPr>
    </w:p>
    <w:p w14:paraId="7E85C9D5">
      <w:pPr>
        <w:pStyle w:val="53"/>
        <w:rPr>
          <w:rFonts w:hint="eastAsia" w:ascii="宋体" w:hAnsi="宋体" w:eastAsia="宋体" w:cs="宋体"/>
          <w:color w:val="auto"/>
          <w:sz w:val="24"/>
          <w:szCs w:val="24"/>
          <w:highlight w:val="none"/>
          <w:lang w:val="zh-CN"/>
        </w:rPr>
      </w:pPr>
    </w:p>
    <w:p w14:paraId="366E9186">
      <w:pPr>
        <w:pStyle w:val="55"/>
        <w:ind w:firstLine="420"/>
        <w:rPr>
          <w:rFonts w:hint="eastAsia" w:ascii="宋体" w:hAnsi="宋体" w:eastAsia="宋体" w:cs="宋体"/>
          <w:color w:val="auto"/>
          <w:sz w:val="24"/>
          <w:szCs w:val="24"/>
          <w:highlight w:val="none"/>
          <w:lang w:val="zh-CN"/>
        </w:rPr>
      </w:pPr>
    </w:p>
    <w:p w14:paraId="6B0968EF">
      <w:pPr>
        <w:ind w:firstLine="400"/>
        <w:rPr>
          <w:rFonts w:hint="eastAsia" w:ascii="宋体" w:hAnsi="宋体" w:eastAsia="宋体" w:cs="宋体"/>
          <w:color w:val="auto"/>
          <w:sz w:val="24"/>
          <w:szCs w:val="24"/>
          <w:highlight w:val="none"/>
          <w:lang w:val="zh-CN"/>
        </w:rPr>
      </w:pPr>
    </w:p>
    <w:p w14:paraId="4210B56C">
      <w:pPr>
        <w:pStyle w:val="16"/>
        <w:ind w:firstLine="480"/>
        <w:rPr>
          <w:rFonts w:hint="eastAsia" w:ascii="宋体" w:hAnsi="宋体" w:eastAsia="宋体" w:cs="宋体"/>
          <w:color w:val="auto"/>
          <w:sz w:val="24"/>
          <w:szCs w:val="24"/>
          <w:highlight w:val="none"/>
          <w:lang w:val="zh-CN"/>
        </w:rPr>
      </w:pPr>
    </w:p>
    <w:p w14:paraId="4015D28F">
      <w:pPr>
        <w:pStyle w:val="53"/>
        <w:rPr>
          <w:rFonts w:hint="eastAsia" w:ascii="宋体" w:hAnsi="宋体" w:eastAsia="宋体" w:cs="宋体"/>
          <w:color w:val="auto"/>
          <w:sz w:val="24"/>
          <w:szCs w:val="24"/>
          <w:highlight w:val="none"/>
          <w:lang w:val="zh-CN"/>
        </w:rPr>
      </w:pPr>
    </w:p>
    <w:p w14:paraId="4317E49E">
      <w:pPr>
        <w:pStyle w:val="55"/>
        <w:ind w:firstLine="420"/>
        <w:rPr>
          <w:rFonts w:hint="eastAsia" w:ascii="宋体" w:hAnsi="宋体" w:eastAsia="宋体" w:cs="宋体"/>
          <w:color w:val="auto"/>
          <w:sz w:val="24"/>
          <w:szCs w:val="24"/>
          <w:highlight w:val="none"/>
          <w:lang w:val="zh-CN"/>
        </w:rPr>
      </w:pPr>
    </w:p>
    <w:p w14:paraId="0F9BC908">
      <w:pPr>
        <w:ind w:firstLine="400"/>
        <w:rPr>
          <w:rFonts w:hint="eastAsia" w:ascii="宋体" w:hAnsi="宋体" w:eastAsia="宋体" w:cs="宋体"/>
          <w:color w:val="auto"/>
          <w:sz w:val="24"/>
          <w:szCs w:val="24"/>
          <w:highlight w:val="none"/>
          <w:lang w:val="zh-CN"/>
        </w:rPr>
      </w:pPr>
    </w:p>
    <w:p w14:paraId="2FC96CD0">
      <w:pPr>
        <w:pStyle w:val="16"/>
        <w:ind w:firstLine="480"/>
        <w:rPr>
          <w:rFonts w:hint="eastAsia" w:ascii="宋体" w:hAnsi="宋体" w:eastAsia="宋体" w:cs="宋体"/>
          <w:color w:val="auto"/>
          <w:sz w:val="24"/>
          <w:szCs w:val="24"/>
          <w:highlight w:val="none"/>
          <w:lang w:val="zh-CN"/>
        </w:rPr>
      </w:pPr>
    </w:p>
    <w:p w14:paraId="1A533EAC">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44" w:name="_Toc16654"/>
      <w:bookmarkStart w:id="245" w:name="_Toc5446"/>
      <w:r>
        <w:rPr>
          <w:rFonts w:hint="eastAsia" w:ascii="宋体" w:hAnsi="宋体" w:eastAsia="宋体" w:cs="宋体"/>
          <w:b/>
          <w:color w:val="auto"/>
          <w:sz w:val="24"/>
          <w:szCs w:val="24"/>
          <w:highlight w:val="none"/>
          <w:lang w:val="zh-CN"/>
        </w:rPr>
        <w:t>附件1</w:t>
      </w:r>
      <w:r>
        <w:rPr>
          <w:rFonts w:hint="eastAsia" w:cs="宋体"/>
          <w:b/>
          <w:color w:val="auto"/>
          <w:sz w:val="24"/>
          <w:szCs w:val="24"/>
          <w:highlight w:val="none"/>
          <w:lang w:val="en-US" w:eastAsia="zh-CN"/>
        </w:rPr>
        <w:t>1</w:t>
      </w:r>
      <w:r>
        <w:rPr>
          <w:rFonts w:hint="eastAsia" w:ascii="宋体" w:hAnsi="宋体" w:eastAsia="宋体" w:cs="宋体"/>
          <w:b/>
          <w:color w:val="auto"/>
          <w:sz w:val="24"/>
          <w:szCs w:val="24"/>
          <w:highlight w:val="none"/>
          <w:lang w:val="zh-CN"/>
        </w:rPr>
        <w:t>：具备履行合同所必需的设备和专业技术能力的证明材料</w:t>
      </w:r>
      <w:bookmarkEnd w:id="244"/>
      <w:bookmarkEnd w:id="245"/>
    </w:p>
    <w:p w14:paraId="69BC1D76">
      <w:pPr>
        <w:pStyle w:val="16"/>
        <w:ind w:firstLine="480"/>
        <w:rPr>
          <w:rFonts w:hint="eastAsia" w:ascii="宋体" w:hAnsi="宋体" w:eastAsia="宋体" w:cs="宋体"/>
          <w:color w:val="auto"/>
          <w:sz w:val="24"/>
          <w:szCs w:val="24"/>
          <w:highlight w:val="none"/>
          <w:lang w:val="zh-CN" w:eastAsia="zh-CN"/>
        </w:rPr>
      </w:pPr>
    </w:p>
    <w:p w14:paraId="3EE3FD68">
      <w:pPr>
        <w:pStyle w:val="53"/>
        <w:rPr>
          <w:rFonts w:hint="eastAsia" w:ascii="宋体" w:hAnsi="宋体" w:eastAsia="宋体" w:cs="宋体"/>
          <w:color w:val="auto"/>
          <w:sz w:val="24"/>
          <w:szCs w:val="24"/>
          <w:highlight w:val="none"/>
          <w:lang w:val="zh-CN"/>
        </w:rPr>
      </w:pPr>
    </w:p>
    <w:p w14:paraId="35B3D8EE">
      <w:pPr>
        <w:autoSpaceDE w:val="0"/>
        <w:autoSpaceDN w:val="0"/>
        <w:spacing w:line="360" w:lineRule="auto"/>
        <w:ind w:firstLine="562"/>
        <w:jc w:val="center"/>
        <w:rPr>
          <w:rFonts w:hint="eastAsia" w:ascii="宋体" w:hAnsi="宋体" w:eastAsia="宋体" w:cs="宋体"/>
          <w:b/>
          <w:bCs w:val="0"/>
          <w:color w:val="auto"/>
          <w:sz w:val="24"/>
          <w:szCs w:val="24"/>
          <w:highlight w:val="none"/>
          <w:lang w:val="zh-CN"/>
        </w:rPr>
      </w:pPr>
      <w:r>
        <w:rPr>
          <w:rFonts w:hint="eastAsia" w:ascii="宋体" w:hAnsi="宋体" w:eastAsia="宋体" w:cs="宋体"/>
          <w:b/>
          <w:bCs w:val="0"/>
          <w:color w:val="auto"/>
          <w:sz w:val="24"/>
          <w:szCs w:val="24"/>
          <w:highlight w:val="none"/>
          <w:lang w:val="zh-CN"/>
        </w:rPr>
        <w:t>具备履行合同所必需的设备和专业技术能力的证明材料</w:t>
      </w:r>
    </w:p>
    <w:p w14:paraId="26C771AC">
      <w:pPr>
        <w:autoSpaceDE w:val="0"/>
        <w:autoSpaceDN w:val="0"/>
        <w:spacing w:line="360" w:lineRule="auto"/>
        <w:ind w:firstLine="400"/>
        <w:rPr>
          <w:rFonts w:hint="eastAsia" w:ascii="宋体" w:hAnsi="宋体" w:eastAsia="宋体" w:cs="宋体"/>
          <w:color w:val="auto"/>
          <w:sz w:val="24"/>
          <w:szCs w:val="24"/>
          <w:highlight w:val="none"/>
          <w:lang w:val="zh-CN"/>
        </w:rPr>
      </w:pPr>
    </w:p>
    <w:p w14:paraId="0C290576">
      <w:pPr>
        <w:autoSpaceDE w:val="0"/>
        <w:autoSpaceDN w:val="0"/>
        <w:spacing w:line="360" w:lineRule="auto"/>
        <w:ind w:firstLine="562"/>
        <w:jc w:val="center"/>
        <w:rPr>
          <w:rFonts w:hint="eastAsia" w:ascii="宋体" w:hAnsi="宋体" w:eastAsia="宋体" w:cs="宋体"/>
          <w:b w:val="0"/>
          <w:bCs/>
          <w:color w:val="auto"/>
          <w:sz w:val="24"/>
          <w:szCs w:val="24"/>
          <w:highlight w:val="none"/>
          <w:lang w:val="zh-CN"/>
        </w:rPr>
      </w:pPr>
      <w:bookmarkStart w:id="246" w:name="_Toc2761"/>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lang w:val="zh-CN"/>
        </w:rPr>
        <w:t>为保证本项目合同的顺利履行，</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 w:val="0"/>
          <w:bCs/>
          <w:color w:val="auto"/>
          <w:sz w:val="24"/>
          <w:szCs w:val="24"/>
          <w:highlight w:val="none"/>
          <w:lang w:val="zh-CN"/>
        </w:rPr>
        <w:t>必须具备履行合同的设备和专业技术能力，须提供具备履行合同的设备和专业技术能力的承诺函（格式自拟）。</w:t>
      </w:r>
    </w:p>
    <w:p w14:paraId="0717646F">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附件</w:t>
      </w:r>
      <w:bookmarkStart w:id="247" w:name="_Toc325726049"/>
      <w:bookmarkStart w:id="248" w:name="_Toc376936781"/>
      <w:r>
        <w:rPr>
          <w:rFonts w:hint="eastAsia" w:ascii="宋体" w:hAnsi="宋体" w:eastAsia="宋体" w:cs="宋体"/>
          <w:b/>
          <w:color w:val="auto"/>
          <w:sz w:val="24"/>
          <w:szCs w:val="24"/>
          <w:highlight w:val="none"/>
          <w:lang w:val="zh-CN"/>
        </w:rPr>
        <w:t>1</w:t>
      </w:r>
      <w:r>
        <w:rPr>
          <w:rFonts w:hint="eastAsia" w:cs="宋体"/>
          <w:b/>
          <w:color w:val="auto"/>
          <w:sz w:val="24"/>
          <w:szCs w:val="24"/>
          <w:highlight w:val="none"/>
          <w:lang w:val="en-US" w:eastAsia="zh-CN"/>
        </w:rPr>
        <w:t>2</w:t>
      </w:r>
      <w:r>
        <w:rPr>
          <w:rFonts w:hint="eastAsia" w:ascii="宋体" w:hAnsi="宋体" w:eastAsia="宋体" w:cs="宋体"/>
          <w:b/>
          <w:color w:val="auto"/>
          <w:sz w:val="24"/>
          <w:szCs w:val="24"/>
          <w:highlight w:val="none"/>
          <w:lang w:val="zh-CN"/>
        </w:rPr>
        <w:t>：</w:t>
      </w:r>
      <w:bookmarkEnd w:id="247"/>
      <w:bookmarkEnd w:id="248"/>
      <w:r>
        <w:rPr>
          <w:rFonts w:hint="eastAsia" w:ascii="宋体" w:hAnsi="宋体" w:eastAsia="宋体" w:cs="宋体"/>
          <w:b/>
          <w:color w:val="auto"/>
          <w:sz w:val="24"/>
          <w:szCs w:val="24"/>
          <w:highlight w:val="none"/>
          <w:lang w:val="zh-CN"/>
        </w:rPr>
        <w:t>无重大违法记录声明</w:t>
      </w:r>
      <w:bookmarkEnd w:id="242"/>
      <w:bookmarkEnd w:id="243"/>
      <w:bookmarkEnd w:id="246"/>
    </w:p>
    <w:p w14:paraId="7D7C4F35">
      <w:pPr>
        <w:spacing w:line="420" w:lineRule="exact"/>
        <w:ind w:firstLine="0" w:firstLineChars="0"/>
        <w:rPr>
          <w:rFonts w:hint="eastAsia" w:ascii="宋体" w:hAnsi="宋体" w:eastAsia="宋体" w:cs="宋体"/>
          <w:b/>
          <w:color w:val="auto"/>
          <w:sz w:val="24"/>
          <w:szCs w:val="24"/>
          <w:highlight w:val="none"/>
        </w:rPr>
      </w:pPr>
    </w:p>
    <w:p w14:paraId="1B128FD3">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无重大违法记录声明</w:t>
      </w:r>
    </w:p>
    <w:p w14:paraId="652DE224">
      <w:pPr>
        <w:spacing w:line="420" w:lineRule="exact"/>
        <w:ind w:firstLine="482"/>
        <w:rPr>
          <w:rFonts w:hint="eastAsia" w:ascii="宋体" w:hAnsi="宋体" w:eastAsia="宋体" w:cs="宋体"/>
          <w:b/>
          <w:bCs w:val="0"/>
          <w:color w:val="auto"/>
          <w:sz w:val="24"/>
          <w:szCs w:val="24"/>
          <w:highlight w:val="none"/>
          <w:lang w:eastAsia="zh-CN"/>
        </w:rPr>
      </w:pPr>
      <w:r>
        <w:rPr>
          <w:rFonts w:hint="eastAsia" w:cs="宋体"/>
          <w:b/>
          <w:bCs w:val="0"/>
          <w:color w:val="auto"/>
          <w:sz w:val="24"/>
          <w:szCs w:val="24"/>
          <w:highlight w:val="none"/>
          <w:lang w:eastAsia="zh-CN"/>
        </w:rPr>
        <w:t>致：采购人或采购代理机构</w:t>
      </w:r>
    </w:p>
    <w:p w14:paraId="7384BFBC">
      <w:pPr>
        <w:spacing w:line="420" w:lineRule="exact"/>
        <w:ind w:firstLine="482"/>
        <w:rPr>
          <w:rFonts w:hint="eastAsia" w:ascii="宋体" w:hAnsi="宋体" w:eastAsia="宋体" w:cs="宋体"/>
          <w:b/>
          <w:bCs w:val="0"/>
          <w:color w:val="auto"/>
          <w:sz w:val="24"/>
          <w:szCs w:val="24"/>
          <w:highlight w:val="none"/>
        </w:rPr>
      </w:pPr>
    </w:p>
    <w:p w14:paraId="62C0BFED">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我单位近三年内在经营活动中没有重大违法记录，特此声明。</w:t>
      </w:r>
    </w:p>
    <w:p w14:paraId="1BF0F430">
      <w:pPr>
        <w:spacing w:line="42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若招标采购单位在本项目采购过程中发现我单位近三年内在经营活动中有重大违法记录，我单位将无条件地退出本项目的投标，并承担因此引起的一切后果。</w:t>
      </w:r>
    </w:p>
    <w:p w14:paraId="350EE3DC">
      <w:pPr>
        <w:spacing w:line="420" w:lineRule="exact"/>
        <w:ind w:firstLine="480"/>
        <w:rPr>
          <w:rFonts w:hint="eastAsia" w:ascii="宋体" w:hAnsi="宋体" w:eastAsia="宋体" w:cs="宋体"/>
          <w:color w:val="auto"/>
          <w:sz w:val="24"/>
          <w:szCs w:val="24"/>
          <w:highlight w:val="none"/>
        </w:rPr>
      </w:pPr>
    </w:p>
    <w:p w14:paraId="785328B9">
      <w:pPr>
        <w:pStyle w:val="41"/>
        <w:ind w:firstLine="240"/>
        <w:rPr>
          <w:rFonts w:hint="eastAsia" w:ascii="宋体" w:hAnsi="宋体" w:eastAsia="宋体" w:cs="宋体"/>
          <w:color w:val="auto"/>
          <w:sz w:val="24"/>
          <w:szCs w:val="24"/>
          <w:highlight w:val="none"/>
        </w:rPr>
      </w:pPr>
    </w:p>
    <w:p w14:paraId="60D8B0AB">
      <w:pPr>
        <w:pStyle w:val="41"/>
        <w:ind w:firstLine="240"/>
        <w:rPr>
          <w:rFonts w:hint="eastAsia" w:ascii="宋体" w:hAnsi="宋体" w:eastAsia="宋体" w:cs="宋体"/>
          <w:color w:val="auto"/>
          <w:sz w:val="24"/>
          <w:szCs w:val="24"/>
          <w:highlight w:val="none"/>
        </w:rPr>
      </w:pPr>
    </w:p>
    <w:p w14:paraId="2FF62B12">
      <w:pPr>
        <w:pStyle w:val="41"/>
        <w:ind w:firstLine="240"/>
        <w:rPr>
          <w:rFonts w:hint="eastAsia" w:ascii="宋体" w:hAnsi="宋体" w:eastAsia="宋体" w:cs="宋体"/>
          <w:color w:val="auto"/>
          <w:sz w:val="24"/>
          <w:szCs w:val="24"/>
          <w:highlight w:val="none"/>
        </w:rPr>
      </w:pPr>
    </w:p>
    <w:p w14:paraId="69F6CE48">
      <w:pPr>
        <w:rPr>
          <w:rFonts w:hint="eastAsia"/>
          <w:highlight w:val="none"/>
        </w:rPr>
      </w:pPr>
    </w:p>
    <w:p w14:paraId="77EFBF51">
      <w:pPr>
        <w:pStyle w:val="41"/>
        <w:ind w:firstLine="240"/>
        <w:rPr>
          <w:rFonts w:hint="eastAsia" w:ascii="宋体" w:hAnsi="宋体" w:eastAsia="宋体" w:cs="宋体"/>
          <w:color w:val="auto"/>
          <w:sz w:val="24"/>
          <w:szCs w:val="24"/>
          <w:highlight w:val="none"/>
        </w:rPr>
      </w:pPr>
    </w:p>
    <w:p w14:paraId="412DF1C2">
      <w:pPr>
        <w:pStyle w:val="41"/>
        <w:ind w:firstLine="240"/>
        <w:rPr>
          <w:rFonts w:hint="eastAsia" w:ascii="宋体" w:hAnsi="宋体" w:eastAsia="宋体" w:cs="宋体"/>
          <w:color w:val="auto"/>
          <w:sz w:val="24"/>
          <w:szCs w:val="24"/>
          <w:highlight w:val="none"/>
        </w:rPr>
      </w:pPr>
    </w:p>
    <w:p w14:paraId="1822CC71">
      <w:pPr>
        <w:spacing w:line="420" w:lineRule="exact"/>
        <w:ind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（公章）</w:t>
      </w:r>
    </w:p>
    <w:p w14:paraId="481FA948">
      <w:pPr>
        <w:spacing w:line="420" w:lineRule="exact"/>
        <w:ind w:firstLine="0" w:firstLineChars="0"/>
        <w:jc w:val="righ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法定代表人或委托代理人：</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（签字或盖章）</w:t>
      </w:r>
    </w:p>
    <w:p w14:paraId="0D3B3F62">
      <w:pPr>
        <w:spacing w:line="420" w:lineRule="exact"/>
        <w:ind w:firstLine="482"/>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p w14:paraId="14309BC4">
      <w:pPr>
        <w:pStyle w:val="55"/>
        <w:rPr>
          <w:rFonts w:hint="eastAsia" w:ascii="宋体" w:hAnsi="宋体" w:eastAsia="宋体" w:cs="宋体"/>
          <w:color w:val="auto"/>
          <w:sz w:val="24"/>
          <w:szCs w:val="24"/>
          <w:highlight w:val="none"/>
        </w:rPr>
      </w:pPr>
    </w:p>
    <w:p w14:paraId="6E877F6E">
      <w:pPr>
        <w:rPr>
          <w:rFonts w:hint="eastAsia" w:ascii="宋体" w:hAnsi="宋体" w:eastAsia="宋体" w:cs="宋体"/>
          <w:color w:val="auto"/>
          <w:sz w:val="24"/>
          <w:szCs w:val="24"/>
          <w:highlight w:val="none"/>
        </w:rPr>
      </w:pPr>
    </w:p>
    <w:p w14:paraId="5BA6162A">
      <w:pPr>
        <w:pStyle w:val="119"/>
        <w:numPr>
          <w:ilvl w:val="0"/>
          <w:numId w:val="0"/>
        </w:numPr>
        <w:ind w:leftChars="200"/>
        <w:rPr>
          <w:rFonts w:hint="eastAsia" w:ascii="宋体" w:hAnsi="宋体" w:eastAsia="宋体" w:cs="宋体"/>
          <w:color w:val="auto"/>
          <w:sz w:val="24"/>
          <w:szCs w:val="24"/>
          <w:highlight w:val="none"/>
        </w:rPr>
      </w:pPr>
    </w:p>
    <w:p w14:paraId="03939EFA">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49" w:name="_Toc14221"/>
      <w:bookmarkStart w:id="250" w:name="_Toc8795"/>
      <w:bookmarkStart w:id="251" w:name="_Toc63"/>
      <w:bookmarkStart w:id="252" w:name="_Toc25768"/>
      <w:bookmarkStart w:id="253" w:name="_Toc325726051"/>
      <w:bookmarkStart w:id="254" w:name="_Toc376936782"/>
      <w:r>
        <w:rPr>
          <w:rFonts w:hint="eastAsia" w:ascii="宋体" w:hAnsi="宋体" w:eastAsia="宋体" w:cs="宋体"/>
          <w:b/>
          <w:color w:val="auto"/>
          <w:sz w:val="24"/>
          <w:szCs w:val="24"/>
          <w:highlight w:val="none"/>
          <w:lang w:val="zh-CN"/>
        </w:rPr>
        <w:t>附件1</w:t>
      </w:r>
      <w:r>
        <w:rPr>
          <w:rFonts w:hint="eastAsia" w:cs="宋体"/>
          <w:b/>
          <w:color w:val="auto"/>
          <w:sz w:val="24"/>
          <w:szCs w:val="24"/>
          <w:highlight w:val="none"/>
          <w:lang w:val="en-US" w:eastAsia="zh-CN"/>
        </w:rPr>
        <w:t>3</w:t>
      </w:r>
      <w:r>
        <w:rPr>
          <w:rFonts w:hint="eastAsia" w:ascii="宋体" w:hAnsi="宋体" w:eastAsia="宋体" w:cs="宋体"/>
          <w:b/>
          <w:color w:val="auto"/>
          <w:sz w:val="24"/>
          <w:szCs w:val="24"/>
          <w:highlight w:val="none"/>
          <w:lang w:val="zh-CN"/>
        </w:rPr>
        <w:t>：</w:t>
      </w:r>
      <w:bookmarkEnd w:id="249"/>
      <w:bookmarkEnd w:id="250"/>
      <w:bookmarkEnd w:id="251"/>
      <w:r>
        <w:rPr>
          <w:rFonts w:hint="eastAsia" w:ascii="宋体" w:hAnsi="宋体" w:eastAsia="宋体" w:cs="宋体"/>
          <w:b/>
          <w:color w:val="auto"/>
          <w:sz w:val="24"/>
          <w:szCs w:val="24"/>
          <w:highlight w:val="none"/>
          <w:lang w:val="zh-CN"/>
        </w:rPr>
        <w:t>中小企业声明函（服务）</w:t>
      </w:r>
      <w:bookmarkEnd w:id="252"/>
    </w:p>
    <w:p w14:paraId="2F9276E8">
      <w:pPr>
        <w:autoSpaceDE w:val="0"/>
        <w:autoSpaceDN w:val="0"/>
        <w:spacing w:line="360" w:lineRule="auto"/>
        <w:ind w:firstLine="482"/>
        <w:jc w:val="center"/>
        <w:rPr>
          <w:rFonts w:hint="eastAsia" w:ascii="宋体" w:hAnsi="宋体" w:eastAsia="宋体" w:cs="宋体"/>
          <w:b/>
          <w:color w:val="auto"/>
          <w:sz w:val="24"/>
          <w:szCs w:val="24"/>
          <w:highlight w:val="none"/>
        </w:rPr>
      </w:pPr>
    </w:p>
    <w:p w14:paraId="284BCCCA">
      <w:pPr>
        <w:ind w:firstLine="602"/>
        <w:jc w:val="center"/>
        <w:rPr>
          <w:rStyle w:val="75"/>
          <w:rFonts w:hint="eastAsia" w:ascii="宋体" w:hAnsi="宋体" w:eastAsia="宋体" w:cs="宋体"/>
          <w:b w:val="0"/>
          <w:bCs w:val="0"/>
          <w:color w:val="auto"/>
          <w:sz w:val="24"/>
          <w:szCs w:val="24"/>
          <w:highlight w:val="none"/>
        </w:rPr>
      </w:pPr>
      <w:bookmarkStart w:id="255" w:name="_Toc113354260"/>
      <w:bookmarkStart w:id="256" w:name="_Toc64633407"/>
      <w:bookmarkStart w:id="257" w:name="_Toc30281"/>
      <w:bookmarkStart w:id="258" w:name="_Toc29442"/>
      <w:bookmarkStart w:id="259" w:name="_Toc13594"/>
      <w:bookmarkStart w:id="260" w:name="_Toc493"/>
      <w:bookmarkStart w:id="261" w:name="_Toc5725"/>
      <w:bookmarkStart w:id="262" w:name="_Toc12130"/>
      <w:bookmarkStart w:id="263" w:name="_Toc15044"/>
      <w:bookmarkStart w:id="264" w:name="_Toc13999"/>
      <w:bookmarkStart w:id="265" w:name="_Toc1081"/>
      <w:r>
        <w:rPr>
          <w:rStyle w:val="75"/>
          <w:rFonts w:hint="eastAsia" w:ascii="宋体" w:hAnsi="宋体" w:eastAsia="宋体" w:cs="宋体"/>
          <w:bCs/>
          <w:color w:val="auto"/>
          <w:sz w:val="24"/>
          <w:szCs w:val="24"/>
          <w:highlight w:val="none"/>
        </w:rPr>
        <w:t>中小企业声明函（服务）</w:t>
      </w:r>
      <w:bookmarkEnd w:id="255"/>
      <w:bookmarkEnd w:id="256"/>
    </w:p>
    <w:bookmarkEnd w:id="257"/>
    <w:bookmarkEnd w:id="258"/>
    <w:bookmarkEnd w:id="259"/>
    <w:bookmarkEnd w:id="260"/>
    <w:bookmarkEnd w:id="261"/>
    <w:bookmarkEnd w:id="262"/>
    <w:bookmarkEnd w:id="263"/>
    <w:bookmarkEnd w:id="264"/>
    <w:bookmarkEnd w:id="265"/>
    <w:p w14:paraId="52F2BAFF">
      <w:pPr>
        <w:autoSpaceDE w:val="0"/>
        <w:autoSpaceDN w:val="0"/>
        <w:spacing w:line="360" w:lineRule="auto"/>
        <w:ind w:firstLine="480"/>
        <w:rPr>
          <w:rFonts w:hint="eastAsia" w:ascii="宋体" w:hAnsi="宋体" w:eastAsia="宋体" w:cs="宋体"/>
          <w:color w:val="auto"/>
          <w:sz w:val="24"/>
          <w:szCs w:val="24"/>
          <w:highlight w:val="none"/>
          <w:lang w:val="zh-CN"/>
        </w:rPr>
      </w:pPr>
    </w:p>
    <w:p w14:paraId="363455FB">
      <w:pPr>
        <w:autoSpaceDE w:val="0"/>
        <w:autoSpaceDN w:val="0"/>
        <w:spacing w:line="360" w:lineRule="auto"/>
        <w:ind w:firstLine="482"/>
        <w:rPr>
          <w:rFonts w:hint="eastAsia" w:ascii="宋体" w:hAnsi="宋体" w:eastAsia="宋体" w:cs="宋体"/>
          <w:color w:val="auto"/>
          <w:sz w:val="24"/>
          <w:szCs w:val="24"/>
          <w:highlight w:val="none"/>
          <w:lang w:val="zh-CN"/>
        </w:rPr>
      </w:pPr>
      <w:r>
        <w:rPr>
          <w:rFonts w:hint="eastAsia" w:cs="宋体"/>
          <w:b/>
          <w:color w:val="auto"/>
          <w:sz w:val="24"/>
          <w:szCs w:val="24"/>
          <w:highlight w:val="none"/>
          <w:lang w:val="zh-CN"/>
        </w:rPr>
        <w:t>致：采购人或采购代理机构</w:t>
      </w:r>
    </w:p>
    <w:p w14:paraId="5690D89F">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中小企业声明函（工程、服务）本公司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 </w:t>
      </w:r>
    </w:p>
    <w:p w14:paraId="1AE72518">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1.（标的名称），属于（其他未列明行业）；承建（承接）企业为（企业名称），从业人员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万元，属于（中型企业、小型企业、微型企业）；</w:t>
      </w:r>
    </w:p>
    <w:p w14:paraId="007D9934">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2.（标的名称），属于（采购文件中明确的所属行业）；承建（承接）企业为（企业名称），从业人员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万元，属于（中型企业、小型企业、微型企业）；</w:t>
      </w:r>
    </w:p>
    <w:p w14:paraId="66D5EF93">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 </w:t>
      </w:r>
    </w:p>
    <w:p w14:paraId="0BE4D39A">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14:paraId="31ADA5D5">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本企业对上述声明内容的真实性负责。如有虚假，将依法承担相应责任。 </w:t>
      </w:r>
    </w:p>
    <w:p w14:paraId="292F21B6">
      <w:pPr>
        <w:autoSpaceDE w:val="0"/>
        <w:autoSpaceDN w:val="0"/>
        <w:spacing w:line="360" w:lineRule="auto"/>
        <w:ind w:firstLine="400"/>
        <w:rPr>
          <w:rFonts w:hint="eastAsia" w:ascii="宋体" w:hAnsi="宋体" w:eastAsia="宋体" w:cs="宋体"/>
          <w:color w:val="auto"/>
          <w:sz w:val="24"/>
          <w:szCs w:val="24"/>
          <w:highlight w:val="none"/>
        </w:rPr>
      </w:pPr>
    </w:p>
    <w:p w14:paraId="33CC5C34">
      <w:pPr>
        <w:autoSpaceDE w:val="0"/>
        <w:autoSpaceDN w:val="0"/>
        <w:spacing w:line="360" w:lineRule="auto"/>
        <w:ind w:firstLine="400"/>
        <w:rPr>
          <w:rFonts w:hint="eastAsia" w:ascii="宋体" w:hAnsi="宋体" w:eastAsia="宋体" w:cs="宋体"/>
          <w:color w:val="auto"/>
          <w:sz w:val="24"/>
          <w:szCs w:val="24"/>
          <w:highlight w:val="none"/>
        </w:rPr>
      </w:pPr>
    </w:p>
    <w:p w14:paraId="62B329E9">
      <w:pPr>
        <w:autoSpaceDE w:val="0"/>
        <w:autoSpaceDN w:val="0"/>
        <w:spacing w:line="360" w:lineRule="auto"/>
        <w:ind w:firstLine="48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企业名称（盖章）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0FC2A0C">
      <w:pPr>
        <w:autoSpaceDE w:val="0"/>
        <w:autoSpaceDN w:val="0"/>
        <w:spacing w:line="360" w:lineRule="auto"/>
        <w:ind w:firstLine="48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 xml:space="preserve"> 日期：</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年</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日</w:t>
      </w:r>
    </w:p>
    <w:p w14:paraId="20CB894F">
      <w:pPr>
        <w:ind w:firstLine="400"/>
        <w:rPr>
          <w:rFonts w:hint="eastAsia" w:ascii="宋体" w:hAnsi="宋体" w:eastAsia="宋体" w:cs="宋体"/>
          <w:color w:val="auto"/>
          <w:sz w:val="24"/>
          <w:szCs w:val="24"/>
          <w:highlight w:val="none"/>
          <w:lang w:val="zh-CN"/>
        </w:rPr>
      </w:pPr>
    </w:p>
    <w:p w14:paraId="157DE468">
      <w:pPr>
        <w:pStyle w:val="119"/>
        <w:numPr>
          <w:ilvl w:val="0"/>
          <w:numId w:val="0"/>
        </w:numPr>
        <w:ind w:left="1554" w:hanging="420"/>
        <w:rPr>
          <w:rFonts w:hint="eastAsia" w:ascii="宋体" w:hAnsi="宋体" w:eastAsia="宋体" w:cs="宋体"/>
          <w:color w:val="auto"/>
          <w:sz w:val="24"/>
          <w:szCs w:val="24"/>
          <w:highlight w:val="none"/>
          <w:lang w:val="zh-CN"/>
        </w:rPr>
      </w:pPr>
    </w:p>
    <w:p w14:paraId="444FE3B8">
      <w:pPr>
        <w:autoSpaceDE w:val="0"/>
        <w:autoSpaceDN w:val="0"/>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注：从业人员、营业收入、资产总额填报上一年度数据，无上一年度数据的新成立企业可不填报。</w:t>
      </w:r>
    </w:p>
    <w:p w14:paraId="3A733FAD">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66" w:name="_Toc5239"/>
      <w:bookmarkStart w:id="267" w:name="_Toc27894"/>
      <w:r>
        <w:rPr>
          <w:rFonts w:hint="eastAsia" w:ascii="宋体" w:hAnsi="宋体" w:eastAsia="宋体" w:cs="宋体"/>
          <w:b/>
          <w:color w:val="auto"/>
          <w:sz w:val="24"/>
          <w:szCs w:val="24"/>
          <w:highlight w:val="none"/>
          <w:lang w:val="zh-CN"/>
        </w:rPr>
        <w:t>附件1</w:t>
      </w:r>
      <w:r>
        <w:rPr>
          <w:rFonts w:hint="eastAsia" w:cs="宋体"/>
          <w:b/>
          <w:color w:val="auto"/>
          <w:sz w:val="24"/>
          <w:szCs w:val="24"/>
          <w:highlight w:val="none"/>
          <w:lang w:val="en-US" w:eastAsia="zh-CN"/>
        </w:rPr>
        <w:t>4</w:t>
      </w:r>
      <w:r>
        <w:rPr>
          <w:rFonts w:hint="eastAsia" w:ascii="宋体" w:hAnsi="宋体" w:eastAsia="宋体" w:cs="宋体"/>
          <w:b/>
          <w:color w:val="auto"/>
          <w:sz w:val="24"/>
          <w:szCs w:val="24"/>
          <w:highlight w:val="none"/>
          <w:lang w:val="zh-CN"/>
        </w:rPr>
        <w:t>：残疾人福利性单位声明函</w:t>
      </w:r>
      <w:bookmarkEnd w:id="266"/>
      <w:bookmarkEnd w:id="267"/>
    </w:p>
    <w:p w14:paraId="380BD387">
      <w:pPr>
        <w:ind w:firstLine="723"/>
        <w:jc w:val="center"/>
        <w:rPr>
          <w:rFonts w:hint="eastAsia" w:ascii="宋体" w:hAnsi="宋体" w:eastAsia="宋体" w:cs="宋体"/>
          <w:b/>
          <w:color w:val="auto"/>
          <w:sz w:val="24"/>
          <w:szCs w:val="24"/>
          <w:highlight w:val="none"/>
        </w:rPr>
      </w:pPr>
      <w:bookmarkStart w:id="268" w:name="OLE_LINK14"/>
      <w:bookmarkStart w:id="269" w:name="OLE_LINK13"/>
    </w:p>
    <w:p w14:paraId="3DEC56ED">
      <w:pPr>
        <w:ind w:firstLine="562"/>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残疾人福利性单位声明函</w:t>
      </w:r>
    </w:p>
    <w:bookmarkEnd w:id="268"/>
    <w:bookmarkEnd w:id="269"/>
    <w:p w14:paraId="1D78D542">
      <w:pPr>
        <w:spacing w:after="120" w:afterLines="50"/>
        <w:ind w:firstLine="400"/>
        <w:rPr>
          <w:rFonts w:hint="eastAsia" w:ascii="宋体" w:hAnsi="宋体" w:eastAsia="宋体" w:cs="宋体"/>
          <w:color w:val="auto"/>
          <w:sz w:val="24"/>
          <w:szCs w:val="24"/>
          <w:highlight w:val="none"/>
        </w:rPr>
      </w:pPr>
    </w:p>
    <w:p w14:paraId="44B9A181">
      <w:pPr>
        <w:spacing w:after="120" w:afterLines="50"/>
        <w:ind w:firstLine="482"/>
        <w:rPr>
          <w:rFonts w:hint="eastAsia" w:ascii="宋体" w:hAnsi="宋体" w:eastAsia="宋体" w:cs="宋体"/>
          <w:b/>
          <w:color w:val="auto"/>
          <w:sz w:val="24"/>
          <w:szCs w:val="24"/>
          <w:highlight w:val="none"/>
          <w:lang w:eastAsia="zh-CN"/>
        </w:rPr>
      </w:pPr>
      <w:r>
        <w:rPr>
          <w:rFonts w:hint="eastAsia" w:cs="宋体"/>
          <w:b/>
          <w:color w:val="auto"/>
          <w:sz w:val="24"/>
          <w:szCs w:val="24"/>
          <w:highlight w:val="none"/>
          <w:lang w:eastAsia="zh-CN"/>
        </w:rPr>
        <w:t>致：采购人或采购代理机构</w:t>
      </w:r>
    </w:p>
    <w:p w14:paraId="6FA6F23B">
      <w:pPr>
        <w:spacing w:line="360" w:lineRule="auto"/>
        <w:ind w:firstLine="360" w:firstLineChars="150"/>
        <w:rPr>
          <w:rFonts w:hint="eastAsia" w:ascii="宋体" w:hAnsi="宋体" w:eastAsia="宋体" w:cs="宋体"/>
          <w:color w:val="auto"/>
          <w:sz w:val="24"/>
          <w:szCs w:val="24"/>
          <w:highlight w:val="none"/>
        </w:rPr>
      </w:pPr>
    </w:p>
    <w:p w14:paraId="41B23C06">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本单位郑重声明，根据《财政部、民政部、中国残疾人联合会关于促进残疾人就业政府采购政策的通知》（财库〔2017〕141号）的规定，本单位为符合条件的残疾人福利性单位，本单位在职职工人数为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人，安置的残疾人人数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人。且本单位参加______单位的______项目采购活动提供本单位制造的货物（由本单位承担工程/提供服务），或者提供其他残疾人福利性单位制造的货物（不包括使用非残疾人福利性单位注册商标的货物）。</w:t>
      </w:r>
    </w:p>
    <w:p w14:paraId="155FB451">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26069D5F">
      <w:pPr>
        <w:spacing w:line="360" w:lineRule="auto"/>
        <w:ind w:firstLine="480"/>
        <w:rPr>
          <w:rFonts w:hint="eastAsia" w:ascii="宋体" w:hAnsi="宋体" w:eastAsia="宋体" w:cs="宋体"/>
          <w:color w:val="auto"/>
          <w:sz w:val="24"/>
          <w:szCs w:val="24"/>
          <w:highlight w:val="none"/>
        </w:rPr>
      </w:pPr>
    </w:p>
    <w:p w14:paraId="20F8669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注：若无此项内容，可不提供此函。</w:t>
      </w:r>
    </w:p>
    <w:p w14:paraId="40ECB76C">
      <w:pPr>
        <w:spacing w:line="360" w:lineRule="auto"/>
        <w:ind w:firstLine="400"/>
        <w:rPr>
          <w:rFonts w:hint="eastAsia" w:ascii="宋体" w:hAnsi="宋体" w:eastAsia="宋体" w:cs="宋体"/>
          <w:color w:val="auto"/>
          <w:sz w:val="24"/>
          <w:szCs w:val="24"/>
          <w:highlight w:val="none"/>
        </w:rPr>
      </w:pPr>
    </w:p>
    <w:p w14:paraId="56CFD33B">
      <w:pPr>
        <w:spacing w:line="360" w:lineRule="auto"/>
        <w:ind w:firstLine="400"/>
        <w:rPr>
          <w:rFonts w:hint="eastAsia" w:ascii="宋体" w:hAnsi="宋体" w:eastAsia="宋体" w:cs="宋体"/>
          <w:color w:val="auto"/>
          <w:sz w:val="24"/>
          <w:szCs w:val="24"/>
          <w:highlight w:val="none"/>
        </w:rPr>
      </w:pPr>
    </w:p>
    <w:p w14:paraId="753CBAC2">
      <w:pPr>
        <w:spacing w:line="360" w:lineRule="auto"/>
        <w:ind w:firstLine="400"/>
        <w:rPr>
          <w:rFonts w:hint="eastAsia" w:ascii="宋体" w:hAnsi="宋体" w:eastAsia="宋体" w:cs="宋体"/>
          <w:color w:val="auto"/>
          <w:sz w:val="24"/>
          <w:szCs w:val="24"/>
          <w:highlight w:val="none"/>
        </w:rPr>
      </w:pPr>
    </w:p>
    <w:p w14:paraId="1EA63CBB">
      <w:pPr>
        <w:spacing w:line="360" w:lineRule="auto"/>
        <w:ind w:firstLine="400"/>
        <w:rPr>
          <w:rFonts w:hint="eastAsia" w:ascii="宋体" w:hAnsi="宋体" w:eastAsia="宋体" w:cs="宋体"/>
          <w:color w:val="auto"/>
          <w:sz w:val="24"/>
          <w:szCs w:val="24"/>
          <w:highlight w:val="none"/>
        </w:rPr>
      </w:pPr>
    </w:p>
    <w:p w14:paraId="0C065AEE">
      <w:pPr>
        <w:tabs>
          <w:tab w:val="left" w:pos="3253"/>
        </w:tabs>
        <w:spacing w:line="360" w:lineRule="auto"/>
        <w:ind w:firstLine="400"/>
        <w:rPr>
          <w:rFonts w:hint="eastAsia" w:ascii="宋体" w:hAnsi="宋体" w:eastAsia="宋体" w:cs="宋体"/>
          <w:color w:val="auto"/>
          <w:sz w:val="24"/>
          <w:szCs w:val="24"/>
          <w:highlight w:val="none"/>
          <w:lang w:eastAsia="zh-CN"/>
        </w:rPr>
      </w:pPr>
      <w:r>
        <w:rPr>
          <w:rFonts w:hint="eastAsia" w:eastAsia="宋体" w:cs="宋体"/>
          <w:color w:val="auto"/>
          <w:sz w:val="24"/>
          <w:szCs w:val="24"/>
          <w:highlight w:val="none"/>
          <w:lang w:eastAsia="zh-CN"/>
        </w:rPr>
        <w:tab/>
      </w:r>
    </w:p>
    <w:p w14:paraId="52BC44D7">
      <w:pPr>
        <w:spacing w:line="360" w:lineRule="auto"/>
        <w:ind w:firstLine="400"/>
        <w:rPr>
          <w:rFonts w:hint="eastAsia" w:ascii="宋体" w:hAnsi="宋体" w:eastAsia="宋体" w:cs="宋体"/>
          <w:color w:val="auto"/>
          <w:sz w:val="24"/>
          <w:szCs w:val="24"/>
          <w:highlight w:val="none"/>
        </w:rPr>
      </w:pPr>
    </w:p>
    <w:p w14:paraId="26F24296">
      <w:pPr>
        <w:spacing w:line="360" w:lineRule="auto"/>
        <w:ind w:firstLine="400"/>
        <w:rPr>
          <w:rFonts w:hint="eastAsia" w:ascii="宋体" w:hAnsi="宋体" w:eastAsia="宋体" w:cs="宋体"/>
          <w:color w:val="auto"/>
          <w:sz w:val="24"/>
          <w:szCs w:val="24"/>
          <w:highlight w:val="none"/>
        </w:rPr>
      </w:pPr>
    </w:p>
    <w:p w14:paraId="335C056C">
      <w:pPr>
        <w:spacing w:line="360" w:lineRule="auto"/>
        <w:ind w:firstLine="402"/>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企业名称：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rPr>
        <w:t>（公章）</w:t>
      </w:r>
    </w:p>
    <w:p w14:paraId="370EE72B">
      <w:pPr>
        <w:spacing w:line="360" w:lineRule="auto"/>
        <w:ind w:firstLine="482"/>
        <w:jc w:val="righ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企业法定代表人：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rPr>
        <w:t>（签字或盖章）</w:t>
      </w:r>
    </w:p>
    <w:p w14:paraId="65C7506C">
      <w:pPr>
        <w:ind w:firstLine="482"/>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p w14:paraId="677388D2">
      <w:pPr>
        <w:autoSpaceDE w:val="0"/>
        <w:autoSpaceDN w:val="0"/>
        <w:adjustRightInd w:val="0"/>
        <w:spacing w:line="420" w:lineRule="exact"/>
        <w:ind w:firstLine="482"/>
        <w:rPr>
          <w:rFonts w:hint="eastAsia" w:ascii="宋体" w:hAnsi="宋体" w:eastAsia="宋体" w:cs="宋体"/>
          <w:b/>
          <w:color w:val="auto"/>
          <w:sz w:val="24"/>
          <w:szCs w:val="24"/>
          <w:highlight w:val="none"/>
        </w:rPr>
      </w:pPr>
    </w:p>
    <w:p w14:paraId="28ABCDFA">
      <w:pPr>
        <w:pStyle w:val="16"/>
        <w:ind w:firstLine="480"/>
        <w:rPr>
          <w:rFonts w:hint="eastAsia" w:ascii="宋体" w:hAnsi="宋体" w:eastAsia="宋体" w:cs="宋体"/>
          <w:color w:val="auto"/>
          <w:sz w:val="24"/>
          <w:szCs w:val="24"/>
          <w:highlight w:val="none"/>
        </w:rPr>
      </w:pPr>
    </w:p>
    <w:p w14:paraId="0779A3FC">
      <w:pPr>
        <w:pStyle w:val="53"/>
        <w:rPr>
          <w:rFonts w:hint="eastAsia" w:ascii="宋体" w:hAnsi="宋体" w:eastAsia="宋体" w:cs="宋体"/>
          <w:color w:val="auto"/>
          <w:sz w:val="24"/>
          <w:szCs w:val="24"/>
          <w:highlight w:val="none"/>
        </w:rPr>
      </w:pPr>
    </w:p>
    <w:p w14:paraId="3E49A5D1">
      <w:pPr>
        <w:pStyle w:val="55"/>
        <w:ind w:firstLine="420"/>
        <w:rPr>
          <w:rFonts w:hint="eastAsia" w:ascii="宋体" w:hAnsi="宋体" w:eastAsia="宋体" w:cs="宋体"/>
          <w:color w:val="auto"/>
          <w:sz w:val="24"/>
          <w:szCs w:val="24"/>
          <w:highlight w:val="none"/>
        </w:rPr>
      </w:pPr>
    </w:p>
    <w:p w14:paraId="0E65211E">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70" w:name="_Toc9477"/>
      <w:bookmarkStart w:id="271" w:name="_Toc7607"/>
      <w:bookmarkStart w:id="272" w:name="_Toc30801"/>
      <w:bookmarkStart w:id="273" w:name="_Toc26810"/>
      <w:bookmarkStart w:id="274" w:name="_Toc450045756"/>
      <w:bookmarkStart w:id="275" w:name="_Toc15619"/>
      <w:bookmarkStart w:id="276" w:name="_Toc333497433"/>
      <w:bookmarkStart w:id="277" w:name="_Toc333248991"/>
      <w:bookmarkStart w:id="278" w:name="_Toc17620"/>
      <w:r>
        <w:rPr>
          <w:rFonts w:hint="eastAsia" w:ascii="宋体" w:hAnsi="宋体" w:eastAsia="宋体" w:cs="宋体"/>
          <w:b/>
          <w:color w:val="auto"/>
          <w:sz w:val="24"/>
          <w:szCs w:val="24"/>
          <w:highlight w:val="none"/>
          <w:lang w:val="zh-CN"/>
        </w:rPr>
        <w:t>附件1</w:t>
      </w:r>
      <w:r>
        <w:rPr>
          <w:rFonts w:hint="eastAsia" w:cs="宋体"/>
          <w:b/>
          <w:color w:val="auto"/>
          <w:sz w:val="24"/>
          <w:szCs w:val="24"/>
          <w:highlight w:val="none"/>
          <w:lang w:val="en-US" w:eastAsia="zh-CN"/>
        </w:rPr>
        <w:t>5</w:t>
      </w:r>
      <w:r>
        <w:rPr>
          <w:rFonts w:hint="eastAsia" w:ascii="宋体" w:hAnsi="宋体" w:eastAsia="宋体" w:cs="宋体"/>
          <w:b/>
          <w:color w:val="auto"/>
          <w:sz w:val="24"/>
          <w:szCs w:val="24"/>
          <w:highlight w:val="none"/>
          <w:lang w:val="zh-CN"/>
        </w:rPr>
        <w:t>.监狱企业证明资料</w:t>
      </w:r>
      <w:bookmarkEnd w:id="270"/>
      <w:bookmarkEnd w:id="271"/>
      <w:bookmarkEnd w:id="272"/>
    </w:p>
    <w:p w14:paraId="6B0B2203">
      <w:pPr>
        <w:adjustRightInd w:val="0"/>
        <w:snapToGrid w:val="0"/>
        <w:spacing w:line="560" w:lineRule="exact"/>
        <w:ind w:firstLine="506"/>
        <w:jc w:val="center"/>
        <w:rPr>
          <w:rFonts w:hint="eastAsia" w:ascii="宋体" w:hAnsi="宋体" w:eastAsia="宋体" w:cs="宋体"/>
          <w:color w:val="auto"/>
          <w:sz w:val="24"/>
          <w:szCs w:val="24"/>
          <w:highlight w:val="none"/>
        </w:rPr>
      </w:pPr>
      <w:bookmarkStart w:id="279" w:name="_Toc25903_WPSOffice_Level3"/>
      <w:bookmarkStart w:id="280" w:name="_Toc28022_WPSOffice_Level3"/>
      <w:r>
        <w:rPr>
          <w:rFonts w:hint="eastAsia" w:ascii="宋体" w:hAnsi="宋体" w:eastAsia="宋体" w:cs="宋体"/>
          <w:b/>
          <w:color w:val="auto"/>
          <w:spacing w:val="6"/>
          <w:sz w:val="24"/>
          <w:szCs w:val="24"/>
          <w:highlight w:val="none"/>
        </w:rPr>
        <w:t>(不属于监狱企业的无需提供)</w:t>
      </w:r>
      <w:bookmarkEnd w:id="279"/>
      <w:bookmarkEnd w:id="280"/>
    </w:p>
    <w:p w14:paraId="0286FD66">
      <w:pPr>
        <w:pStyle w:val="55"/>
        <w:ind w:firstLine="0" w:firstLineChars="0"/>
        <w:rPr>
          <w:rFonts w:hint="eastAsia" w:ascii="宋体" w:hAnsi="宋体" w:eastAsia="宋体" w:cs="宋体"/>
          <w:color w:val="auto"/>
          <w:sz w:val="24"/>
          <w:szCs w:val="24"/>
          <w:highlight w:val="none"/>
        </w:rPr>
      </w:pPr>
    </w:p>
    <w:p w14:paraId="11E6FD20">
      <w:pPr>
        <w:adjustRightInd w:val="0"/>
        <w:snapToGrid w:val="0"/>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根据《政府采购支持监狱企业发展有关问题的通知》（ 财库〔2014〕68号） 的规定监狱企业参加采购活动的， 应提供由省级以上监狱管理局、 戒毒管理局(含新疆生产建设兵团)出具的属于监狱企业的证明文件。</w:t>
      </w:r>
    </w:p>
    <w:p w14:paraId="65EA212D">
      <w:pPr>
        <w:adjustRightInd w:val="0"/>
        <w:snapToGrid w:val="0"/>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注： 1、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符合《政府采购支持监狱企业发展有关问题的通知》（ 财</w:t>
      </w:r>
    </w:p>
    <w:p w14:paraId="22A2B826">
      <w:pPr>
        <w:adjustRightInd w:val="0"/>
        <w:snapToGrid w:val="0"/>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库〔2014〕68号）规定的划分标准为监狱企业适用。</w:t>
      </w:r>
    </w:p>
    <w:p w14:paraId="28CA4CC4">
      <w:pPr>
        <w:adjustRightInd w:val="0"/>
        <w:snapToGrid w:val="0"/>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2、在政府采购活动中，监狱企业视同小型、微型企业，享受预留份额、评审中价格扣除等政府采购促进中小企业发展的政府采购政策。</w:t>
      </w:r>
    </w:p>
    <w:p w14:paraId="73483B55">
      <w:pPr>
        <w:adjustRightInd w:val="0"/>
        <w:snapToGrid w:val="0"/>
        <w:spacing w:line="560" w:lineRule="exact"/>
        <w:ind w:firstLine="50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备注：</w:t>
      </w:r>
      <w:r>
        <w:rPr>
          <w:rFonts w:hint="eastAsia" w:ascii="宋体" w:hAnsi="宋体" w:eastAsia="宋体" w:cs="宋体"/>
          <w:color w:val="auto"/>
          <w:sz w:val="24"/>
          <w:szCs w:val="24"/>
          <w:highlight w:val="none"/>
        </w:rPr>
        <w:t>按</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财政部司法部关于政府采购支持监狱企业发展有关问题的通知</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(财库〔2014〕68号)文件规定提供证明文件（复印件）。</w:t>
      </w:r>
    </w:p>
    <w:p w14:paraId="552A7606">
      <w:pPr>
        <w:pStyle w:val="16"/>
        <w:ind w:firstLine="480"/>
        <w:rPr>
          <w:rFonts w:hint="eastAsia" w:ascii="宋体" w:hAnsi="宋体" w:eastAsia="宋体" w:cs="宋体"/>
          <w:color w:val="auto"/>
          <w:sz w:val="24"/>
          <w:szCs w:val="24"/>
          <w:highlight w:val="none"/>
          <w:lang w:val="en-US"/>
        </w:rPr>
      </w:pPr>
    </w:p>
    <w:p w14:paraId="1F2EBB4E">
      <w:pPr>
        <w:pStyle w:val="53"/>
        <w:rPr>
          <w:rFonts w:hint="eastAsia" w:ascii="宋体" w:hAnsi="宋体" w:eastAsia="宋体" w:cs="宋体"/>
          <w:color w:val="auto"/>
          <w:sz w:val="24"/>
          <w:szCs w:val="24"/>
          <w:highlight w:val="none"/>
        </w:rPr>
      </w:pPr>
    </w:p>
    <w:p w14:paraId="50BD7F7A">
      <w:pPr>
        <w:spacing w:before="120" w:beforeLines="50" w:line="560" w:lineRule="exact"/>
        <w:ind w:firstLine="480"/>
        <w:jc w:val="center"/>
        <w:rPr>
          <w:rFonts w:hint="eastAsia" w:ascii="宋体" w:hAnsi="宋体" w:eastAsia="宋体" w:cs="宋体"/>
          <w:bCs w:val="0"/>
          <w:color w:val="auto"/>
          <w:sz w:val="24"/>
          <w:szCs w:val="24"/>
          <w:highlight w:val="none"/>
        </w:rPr>
      </w:pPr>
      <w:bookmarkStart w:id="281" w:name="_Toc22071_WPSOffice_Level3"/>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（公章）</w:t>
      </w:r>
      <w:bookmarkEnd w:id="281"/>
    </w:p>
    <w:p w14:paraId="62F56B16">
      <w:pPr>
        <w:spacing w:before="120" w:beforeLines="50" w:line="560" w:lineRule="exact"/>
        <w:ind w:firstLine="960" w:firstLineChars="400"/>
        <w:rPr>
          <w:rFonts w:hint="eastAsia" w:ascii="宋体" w:hAnsi="宋体" w:eastAsia="宋体" w:cs="宋体"/>
          <w:bCs w:val="0"/>
          <w:color w:val="auto"/>
          <w:sz w:val="24"/>
          <w:szCs w:val="24"/>
          <w:highlight w:val="none"/>
        </w:rPr>
      </w:pPr>
      <w:bookmarkStart w:id="282" w:name="_Toc11539_WPSOffice_Level3"/>
      <w:r>
        <w:rPr>
          <w:rFonts w:hint="eastAsia" w:ascii="宋体" w:hAnsi="宋体" w:eastAsia="宋体" w:cs="宋体"/>
          <w:color w:val="auto"/>
          <w:sz w:val="24"/>
          <w:szCs w:val="24"/>
          <w:highlight w:val="none"/>
        </w:rPr>
        <w:t>法定代表人或委托代理人：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bookmarkEnd w:id="282"/>
    </w:p>
    <w:p w14:paraId="6B65CABB">
      <w:pPr>
        <w:spacing w:before="120" w:beforeLines="50" w:line="560" w:lineRule="exact"/>
        <w:ind w:firstLine="480"/>
        <w:jc w:val="center"/>
        <w:rPr>
          <w:rFonts w:hint="eastAsia" w:ascii="宋体" w:hAnsi="宋体" w:eastAsia="宋体" w:cs="宋体"/>
          <w:color w:val="auto"/>
          <w:sz w:val="24"/>
          <w:szCs w:val="24"/>
          <w:highlight w:val="none"/>
        </w:rPr>
      </w:pPr>
      <w:bookmarkStart w:id="283" w:name="_Toc3285_WPSOffice_Level3"/>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bookmarkEnd w:id="283"/>
    </w:p>
    <w:p w14:paraId="2899A586">
      <w:pPr>
        <w:spacing w:before="120" w:beforeLines="50" w:line="560" w:lineRule="exact"/>
        <w:ind w:firstLine="480"/>
        <w:jc w:val="center"/>
        <w:rPr>
          <w:rFonts w:hint="eastAsia" w:ascii="宋体" w:hAnsi="宋体" w:eastAsia="宋体" w:cs="宋体"/>
          <w:color w:val="auto"/>
          <w:sz w:val="24"/>
          <w:szCs w:val="24"/>
          <w:highlight w:val="none"/>
        </w:rPr>
      </w:pPr>
    </w:p>
    <w:p w14:paraId="6F43411B">
      <w:pPr>
        <w:spacing w:before="120" w:beforeLines="50" w:line="560" w:lineRule="exact"/>
        <w:ind w:firstLine="480"/>
        <w:jc w:val="center"/>
        <w:rPr>
          <w:rFonts w:hint="eastAsia" w:ascii="宋体" w:hAnsi="宋体" w:eastAsia="宋体" w:cs="宋体"/>
          <w:color w:val="auto"/>
          <w:sz w:val="24"/>
          <w:szCs w:val="24"/>
          <w:highlight w:val="none"/>
        </w:rPr>
      </w:pPr>
    </w:p>
    <w:p w14:paraId="44F4FD6B">
      <w:pPr>
        <w:spacing w:before="120" w:beforeLines="50" w:line="560" w:lineRule="exact"/>
        <w:ind w:firstLine="480"/>
        <w:jc w:val="center"/>
        <w:rPr>
          <w:rFonts w:hint="eastAsia" w:ascii="宋体" w:hAnsi="宋体" w:eastAsia="宋体" w:cs="宋体"/>
          <w:color w:val="auto"/>
          <w:sz w:val="24"/>
          <w:szCs w:val="24"/>
          <w:highlight w:val="none"/>
        </w:rPr>
      </w:pPr>
    </w:p>
    <w:p w14:paraId="4948FD39">
      <w:pPr>
        <w:spacing w:before="120" w:beforeLines="50" w:line="560" w:lineRule="exact"/>
        <w:ind w:firstLine="480"/>
        <w:jc w:val="center"/>
        <w:rPr>
          <w:rFonts w:hint="eastAsia" w:ascii="宋体" w:hAnsi="宋体" w:eastAsia="宋体" w:cs="宋体"/>
          <w:color w:val="auto"/>
          <w:sz w:val="24"/>
          <w:szCs w:val="24"/>
          <w:highlight w:val="none"/>
        </w:rPr>
      </w:pPr>
    </w:p>
    <w:p w14:paraId="322A0784">
      <w:pPr>
        <w:spacing w:before="120" w:beforeLines="50" w:line="560" w:lineRule="exact"/>
        <w:ind w:firstLine="480"/>
        <w:jc w:val="center"/>
        <w:rPr>
          <w:rFonts w:hint="eastAsia" w:ascii="宋体" w:hAnsi="宋体" w:eastAsia="宋体" w:cs="宋体"/>
          <w:color w:val="auto"/>
          <w:sz w:val="24"/>
          <w:szCs w:val="24"/>
          <w:highlight w:val="none"/>
        </w:rPr>
      </w:pPr>
    </w:p>
    <w:p w14:paraId="6E6E97EB">
      <w:pPr>
        <w:spacing w:before="120" w:beforeLines="50" w:line="560" w:lineRule="exact"/>
        <w:ind w:left="0" w:leftChars="0" w:firstLine="0" w:firstLineChars="0"/>
        <w:jc w:val="both"/>
        <w:rPr>
          <w:rFonts w:hint="eastAsia" w:ascii="宋体" w:hAnsi="宋体" w:eastAsia="宋体" w:cs="宋体"/>
          <w:color w:val="auto"/>
          <w:sz w:val="24"/>
          <w:szCs w:val="24"/>
          <w:highlight w:val="none"/>
        </w:rPr>
      </w:pPr>
    </w:p>
    <w:p w14:paraId="0E3A5A03">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84" w:name="_Toc32671"/>
      <w:r>
        <w:rPr>
          <w:rFonts w:hint="eastAsia" w:ascii="宋体" w:hAnsi="宋体" w:eastAsia="宋体" w:cs="宋体"/>
          <w:b/>
          <w:color w:val="auto"/>
          <w:sz w:val="24"/>
          <w:szCs w:val="24"/>
          <w:highlight w:val="none"/>
          <w:lang w:val="zh-CN"/>
        </w:rPr>
        <w:t>附件</w:t>
      </w:r>
      <w:r>
        <w:rPr>
          <w:rFonts w:hint="eastAsia" w:cs="宋体"/>
          <w:b/>
          <w:color w:val="auto"/>
          <w:sz w:val="24"/>
          <w:szCs w:val="24"/>
          <w:highlight w:val="none"/>
          <w:lang w:val="en-US" w:eastAsia="zh-CN"/>
        </w:rPr>
        <w:t>16</w:t>
      </w:r>
      <w:r>
        <w:rPr>
          <w:rFonts w:hint="eastAsia" w:ascii="宋体" w:hAnsi="宋体" w:eastAsia="宋体" w:cs="宋体"/>
          <w:b/>
          <w:color w:val="auto"/>
          <w:sz w:val="24"/>
          <w:szCs w:val="24"/>
          <w:highlight w:val="none"/>
          <w:lang w:val="zh-CN"/>
        </w:rPr>
        <w:t>：拟投入本项目的技术人员概况</w:t>
      </w:r>
      <w:bookmarkEnd w:id="284"/>
    </w:p>
    <w:p w14:paraId="31D64F6F">
      <w:pPr>
        <w:autoSpaceDE w:val="0"/>
        <w:autoSpaceDN w:val="0"/>
        <w:spacing w:line="360" w:lineRule="auto"/>
        <w:ind w:firstLine="560"/>
        <w:rPr>
          <w:rFonts w:hint="eastAsia" w:ascii="宋体" w:hAnsi="宋体" w:eastAsia="宋体" w:cs="宋体"/>
          <w:color w:val="auto"/>
          <w:sz w:val="24"/>
          <w:szCs w:val="24"/>
          <w:highlight w:val="none"/>
          <w:lang w:val="zh-CN"/>
        </w:rPr>
      </w:pPr>
    </w:p>
    <w:p w14:paraId="5F56D139">
      <w:pPr>
        <w:ind w:firstLine="643"/>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拟投入本项目的技术人员概况</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1425"/>
        <w:gridCol w:w="1425"/>
        <w:gridCol w:w="1425"/>
        <w:gridCol w:w="3479"/>
      </w:tblGrid>
      <w:tr w14:paraId="775B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bottom"/>
          </w:tcPr>
          <w:p w14:paraId="18F045F1">
            <w:pPr>
              <w:pStyle w:val="22"/>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25" w:type="dxa"/>
            <w:noWrap w:val="0"/>
            <w:vAlign w:val="bottom"/>
          </w:tcPr>
          <w:p w14:paraId="0E953CCC">
            <w:pPr>
              <w:pStyle w:val="22"/>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职务及职称</w:t>
            </w:r>
          </w:p>
        </w:tc>
        <w:tc>
          <w:tcPr>
            <w:tcW w:w="1425" w:type="dxa"/>
            <w:noWrap w:val="0"/>
            <w:vAlign w:val="bottom"/>
          </w:tcPr>
          <w:p w14:paraId="14BB3F0B">
            <w:pPr>
              <w:pStyle w:val="22"/>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1425" w:type="dxa"/>
            <w:noWrap w:val="0"/>
            <w:vAlign w:val="bottom"/>
          </w:tcPr>
          <w:p w14:paraId="54DC9E94">
            <w:pPr>
              <w:pStyle w:val="22"/>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w:t>
            </w:r>
          </w:p>
        </w:tc>
        <w:tc>
          <w:tcPr>
            <w:tcW w:w="3479" w:type="dxa"/>
            <w:noWrap w:val="0"/>
            <w:vAlign w:val="bottom"/>
          </w:tcPr>
          <w:p w14:paraId="0CB851D2">
            <w:pPr>
              <w:pStyle w:val="22"/>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从事工作年限</w:t>
            </w:r>
          </w:p>
        </w:tc>
      </w:tr>
      <w:tr w14:paraId="7E9B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4F33874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345DB60">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145D39D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65F1915A">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6213FD2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69E4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2E60044B">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7D04ECA0">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7A041B0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7739FA0F">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6E9E26A7">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357C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762C837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38D876BA">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4034190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5B00606E">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25AAD2BB">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6EC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4448996F">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6FB0C7BA">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3CC9021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A12B9B8">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134AFF12">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28D0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49EA1B7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648CAD50">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4DBC1E7B">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D4A6A4E">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310AD17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CC4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33975E5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4E5504B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3ECF5247">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4ED4D080">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312F6E71">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4060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02013BD0">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081B9866">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736B2E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7237C49B">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6D9C5DFB">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F9A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2E0F7DFF">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3E721F9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50BDCA68">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4CBAF06">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4F6371DB">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8A8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4B69B69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5BF412A1">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43741E7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318D48FD">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712600EA">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38D1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4" w:type="dxa"/>
            <w:noWrap w:val="0"/>
            <w:vAlign w:val="top"/>
          </w:tcPr>
          <w:p w14:paraId="5944E597">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11E90D3D">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7B1A6FFB">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056ABC30">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66CE5865">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6A2F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70E6DF2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58FA10C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DAE869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3E47D9B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25A62238">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612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1AFC3C50">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57C2A8AE">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05444E1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6D7C1A6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2A457021">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66F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4DADBF98">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9AB4795">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6D9C97A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05BD588">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7941412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793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4156669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7E1EC05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E8B6A6D">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7C6FAF0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4A2409AF">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0847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noWrap w:val="0"/>
            <w:vAlign w:val="top"/>
          </w:tcPr>
          <w:p w14:paraId="5F63AC84">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2E40630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7F8E968F">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1425" w:type="dxa"/>
            <w:noWrap w:val="0"/>
            <w:vAlign w:val="top"/>
          </w:tcPr>
          <w:p w14:paraId="17867A03">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3479" w:type="dxa"/>
            <w:noWrap w:val="0"/>
            <w:vAlign w:val="top"/>
          </w:tcPr>
          <w:p w14:paraId="3A237CAC">
            <w:pPr>
              <w:pStyle w:val="22"/>
              <w:spacing w:line="360" w:lineRule="auto"/>
              <w:ind w:firstLine="4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bl>
    <w:p w14:paraId="58D79734">
      <w:pPr>
        <w:autoSpaceDE w:val="0"/>
        <w:autoSpaceDN w:val="0"/>
        <w:spacing w:line="360" w:lineRule="auto"/>
        <w:ind w:firstLine="0" w:firstLineChars="0"/>
        <w:rPr>
          <w:rFonts w:hint="eastAsia" w:ascii="宋体" w:hAnsi="宋体" w:eastAsia="宋体" w:cs="宋体"/>
          <w:b/>
          <w:color w:val="auto"/>
          <w:sz w:val="24"/>
          <w:szCs w:val="24"/>
          <w:highlight w:val="none"/>
          <w:lang w:val="zh-CN"/>
        </w:rPr>
      </w:pPr>
      <w:r>
        <w:rPr>
          <w:rFonts w:hint="eastAsia" w:ascii="宋体" w:hAnsi="宋体" w:eastAsia="宋体" w:cs="宋体"/>
          <w:color w:val="auto"/>
          <w:sz w:val="24"/>
          <w:szCs w:val="24"/>
          <w:highlight w:val="none"/>
          <w:lang w:val="zh-CN"/>
        </w:rPr>
        <w:t>注：提供人员的</w:t>
      </w:r>
      <w:r>
        <w:rPr>
          <w:rFonts w:hint="eastAsia" w:ascii="宋体" w:hAnsi="宋体" w:eastAsia="宋体" w:cs="宋体"/>
          <w:color w:val="auto"/>
          <w:sz w:val="24"/>
          <w:szCs w:val="24"/>
          <w:highlight w:val="none"/>
        </w:rPr>
        <w:t>相关</w:t>
      </w:r>
      <w:r>
        <w:rPr>
          <w:rFonts w:hint="eastAsia" w:ascii="宋体" w:hAnsi="宋体" w:eastAsia="宋体" w:cs="宋体"/>
          <w:color w:val="auto"/>
          <w:sz w:val="24"/>
          <w:szCs w:val="24"/>
          <w:highlight w:val="none"/>
          <w:lang w:val="en-US" w:eastAsia="zh-CN"/>
        </w:rPr>
        <w:t>证明材料</w:t>
      </w:r>
      <w:r>
        <w:rPr>
          <w:rFonts w:hint="eastAsia" w:ascii="宋体" w:hAnsi="宋体" w:eastAsia="宋体" w:cs="宋体"/>
          <w:color w:val="auto"/>
          <w:sz w:val="24"/>
          <w:szCs w:val="24"/>
          <w:highlight w:val="none"/>
          <w:lang w:val="zh-CN"/>
        </w:rPr>
        <w:t>。</w:t>
      </w:r>
    </w:p>
    <w:p w14:paraId="4AA23F47">
      <w:pPr>
        <w:ind w:firstLine="602"/>
        <w:rPr>
          <w:rStyle w:val="100"/>
          <w:rFonts w:hint="eastAsia" w:ascii="宋体" w:hAnsi="宋体" w:eastAsia="宋体" w:cs="宋体"/>
          <w:bCs/>
          <w:color w:val="auto"/>
          <w:sz w:val="24"/>
          <w:szCs w:val="24"/>
          <w:highlight w:val="none"/>
        </w:rPr>
      </w:pPr>
    </w:p>
    <w:p w14:paraId="57998C5C">
      <w:pPr>
        <w:pStyle w:val="36"/>
        <w:ind w:firstLine="482"/>
        <w:rPr>
          <w:rFonts w:hint="eastAsia" w:ascii="宋体" w:hAnsi="宋体" w:eastAsia="宋体" w:cs="宋体"/>
          <w:b/>
          <w:color w:val="auto"/>
          <w:sz w:val="24"/>
          <w:szCs w:val="24"/>
          <w:highlight w:val="none"/>
        </w:rPr>
      </w:pPr>
    </w:p>
    <w:p w14:paraId="46449148">
      <w:pPr>
        <w:spacing w:line="400" w:lineRule="atLeast"/>
        <w:ind w:firstLine="5760" w:firstLineChars="2400"/>
        <w:rPr>
          <w:rFonts w:hint="eastAsia" w:ascii="宋体" w:hAnsi="宋体" w:eastAsia="宋体" w:cs="宋体"/>
          <w:color w:val="auto"/>
          <w:sz w:val="24"/>
          <w:szCs w:val="24"/>
          <w:highlight w:val="none"/>
        </w:rPr>
      </w:pPr>
    </w:p>
    <w:p w14:paraId="5A5EB34D">
      <w:pPr>
        <w:spacing w:line="400" w:lineRule="atLeast"/>
        <w:ind w:firstLine="5760" w:firstLineChars="2400"/>
        <w:rPr>
          <w:rFonts w:hint="eastAsia" w:ascii="宋体" w:hAnsi="宋体" w:eastAsia="宋体" w:cs="宋体"/>
          <w:color w:val="auto"/>
          <w:sz w:val="24"/>
          <w:szCs w:val="24"/>
          <w:highlight w:val="none"/>
        </w:rPr>
      </w:pPr>
    </w:p>
    <w:p w14:paraId="607D28A6">
      <w:pPr>
        <w:ind w:firstLine="482"/>
        <w:jc w:val="right"/>
        <w:rPr>
          <w:rFonts w:hint="eastAsia" w:ascii="宋体" w:hAnsi="宋体" w:eastAsia="宋体" w:cs="宋体"/>
          <w:b/>
          <w:color w:val="auto"/>
          <w:sz w:val="24"/>
          <w:szCs w:val="24"/>
          <w:highlight w:val="none"/>
        </w:rPr>
      </w:pPr>
    </w:p>
    <w:p w14:paraId="2290B9BD">
      <w:pPr>
        <w:ind w:firstLine="482"/>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（盖章）</w:t>
      </w:r>
    </w:p>
    <w:p w14:paraId="17CA6519">
      <w:pPr>
        <w:ind w:firstLine="482"/>
        <w:jc w:val="righ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法定代表人或委托代理人：</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（签字或盖章）</w:t>
      </w:r>
    </w:p>
    <w:p w14:paraId="3D55F489">
      <w:pPr>
        <w:ind w:firstLine="482"/>
        <w:jc w:val="righ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日期：</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年</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月</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日</w:t>
      </w:r>
    </w:p>
    <w:p w14:paraId="422689FF">
      <w:pPr>
        <w:spacing w:before="120" w:beforeLines="50" w:line="560" w:lineRule="exact"/>
        <w:ind w:firstLine="480"/>
        <w:jc w:val="center"/>
        <w:rPr>
          <w:rFonts w:hint="eastAsia" w:ascii="宋体" w:hAnsi="宋体" w:eastAsia="宋体" w:cs="宋体"/>
          <w:color w:val="auto"/>
          <w:sz w:val="24"/>
          <w:szCs w:val="24"/>
          <w:highlight w:val="none"/>
        </w:rPr>
      </w:pPr>
    </w:p>
    <w:p w14:paraId="323859A1">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85" w:name="_Toc24289"/>
      <w:bookmarkStart w:id="286" w:name="_Toc116669099"/>
      <w:r>
        <w:rPr>
          <w:rFonts w:hint="eastAsia" w:ascii="宋体" w:hAnsi="宋体" w:eastAsia="宋体" w:cs="宋体"/>
          <w:b/>
          <w:color w:val="auto"/>
          <w:sz w:val="24"/>
          <w:szCs w:val="24"/>
          <w:highlight w:val="none"/>
          <w:lang w:val="zh-CN"/>
        </w:rPr>
        <w:t>附件1</w:t>
      </w:r>
      <w:r>
        <w:rPr>
          <w:rFonts w:hint="eastAsia" w:cs="宋体"/>
          <w:b/>
          <w:color w:val="auto"/>
          <w:sz w:val="24"/>
          <w:szCs w:val="24"/>
          <w:highlight w:val="none"/>
          <w:lang w:val="en-US" w:eastAsia="zh-CN"/>
        </w:rPr>
        <w:t>7</w:t>
      </w:r>
      <w:r>
        <w:rPr>
          <w:rFonts w:hint="eastAsia" w:ascii="宋体" w:hAnsi="宋体" w:eastAsia="宋体" w:cs="宋体"/>
          <w:b/>
          <w:color w:val="auto"/>
          <w:sz w:val="24"/>
          <w:szCs w:val="24"/>
          <w:highlight w:val="none"/>
          <w:lang w:val="zh-CN"/>
        </w:rPr>
        <w:t>：最</w:t>
      </w:r>
      <w:r>
        <w:rPr>
          <w:rFonts w:hint="eastAsia" w:ascii="宋体" w:hAnsi="宋体" w:eastAsia="宋体" w:cs="宋体"/>
          <w:b/>
          <w:color w:val="auto"/>
          <w:sz w:val="24"/>
          <w:szCs w:val="24"/>
          <w:highlight w:val="none"/>
        </w:rPr>
        <w:t>终</w:t>
      </w:r>
      <w:r>
        <w:rPr>
          <w:rFonts w:hint="eastAsia" w:ascii="宋体" w:hAnsi="宋体" w:eastAsia="宋体" w:cs="宋体"/>
          <w:b/>
          <w:color w:val="auto"/>
          <w:sz w:val="24"/>
          <w:szCs w:val="24"/>
          <w:highlight w:val="none"/>
          <w:lang w:val="zh-CN"/>
        </w:rPr>
        <w:t>磋商报价表</w:t>
      </w:r>
      <w:bookmarkEnd w:id="285"/>
    </w:p>
    <w:p w14:paraId="702C0861">
      <w:pPr>
        <w:spacing w:line="420" w:lineRule="exact"/>
        <w:ind w:firstLine="0" w:firstLineChars="0"/>
        <w:rPr>
          <w:rFonts w:hint="eastAsia" w:ascii="宋体" w:hAnsi="宋体" w:eastAsia="宋体" w:cs="宋体"/>
          <w:b/>
          <w:color w:val="auto"/>
          <w:sz w:val="24"/>
          <w:szCs w:val="24"/>
          <w:highlight w:val="none"/>
        </w:rPr>
      </w:pPr>
    </w:p>
    <w:p w14:paraId="2779BB3E">
      <w:pPr>
        <w:ind w:firstLine="562"/>
        <w:jc w:val="center"/>
        <w:rPr>
          <w:rFonts w:hint="eastAsia"/>
          <w:b/>
          <w:color w:val="auto"/>
          <w:sz w:val="28"/>
          <w:szCs w:val="28"/>
          <w:highlight w:val="none"/>
        </w:rPr>
      </w:pPr>
      <w:r>
        <w:rPr>
          <w:rFonts w:hint="eastAsia"/>
          <w:b/>
          <w:color w:val="auto"/>
          <w:sz w:val="28"/>
          <w:szCs w:val="28"/>
          <w:highlight w:val="none"/>
        </w:rPr>
        <w:t>最终磋商报价表</w:t>
      </w:r>
    </w:p>
    <w:p w14:paraId="3457C365">
      <w:pPr>
        <w:spacing w:line="360" w:lineRule="auto"/>
        <w:ind w:firstLine="0" w:firstLineChars="0"/>
        <w:rPr>
          <w:rFonts w:hint="eastAsia"/>
          <w:b/>
          <w:color w:val="auto"/>
          <w:sz w:val="30"/>
          <w:szCs w:val="30"/>
          <w:highlight w:val="none"/>
          <w:u w:val="single"/>
        </w:rPr>
      </w:pPr>
      <w:r>
        <w:rPr>
          <w:rFonts w:hint="eastAsia"/>
          <w:b/>
          <w:color w:val="auto"/>
          <w:sz w:val="24"/>
          <w:szCs w:val="24"/>
          <w:highlight w:val="none"/>
        </w:rPr>
        <w:t>项目名称:</w:t>
      </w:r>
      <w:r>
        <w:rPr>
          <w:rFonts w:hint="eastAsia"/>
          <w:b/>
          <w:color w:val="auto"/>
          <w:sz w:val="30"/>
          <w:szCs w:val="30"/>
          <w:highlight w:val="none"/>
          <w:u w:val="single"/>
        </w:rPr>
        <w:t xml:space="preserve">                  </w:t>
      </w:r>
    </w:p>
    <w:p w14:paraId="56315C02">
      <w:pPr>
        <w:spacing w:line="360" w:lineRule="auto"/>
        <w:ind w:firstLine="0" w:firstLineChars="0"/>
        <w:rPr>
          <w:rFonts w:hint="eastAsia"/>
          <w:b/>
          <w:color w:val="auto"/>
          <w:sz w:val="24"/>
          <w:szCs w:val="24"/>
          <w:highlight w:val="none"/>
        </w:rPr>
      </w:pPr>
      <w:r>
        <w:rPr>
          <w:rFonts w:hint="eastAsia"/>
          <w:b/>
          <w:color w:val="auto"/>
          <w:sz w:val="24"/>
          <w:szCs w:val="24"/>
          <w:highlight w:val="none"/>
        </w:rPr>
        <w:t>项目编号:</w:t>
      </w:r>
      <w:r>
        <w:rPr>
          <w:rFonts w:hint="eastAsia"/>
          <w:b/>
          <w:color w:val="auto"/>
          <w:sz w:val="30"/>
          <w:szCs w:val="30"/>
          <w:highlight w:val="none"/>
          <w:u w:val="single"/>
        </w:rPr>
        <w:t xml:space="preserve">                  </w:t>
      </w:r>
    </w:p>
    <w:p w14:paraId="4545863D">
      <w:pPr>
        <w:spacing w:line="360" w:lineRule="auto"/>
        <w:ind w:firstLine="0" w:firstLineChars="0"/>
        <w:jc w:val="right"/>
        <w:rPr>
          <w:rFonts w:hint="eastAsia"/>
          <w:color w:val="auto"/>
          <w:sz w:val="24"/>
          <w:szCs w:val="24"/>
          <w:highlight w:val="none"/>
        </w:rPr>
      </w:pPr>
      <w:r>
        <w:rPr>
          <w:rFonts w:hint="eastAsia"/>
          <w:b/>
          <w:color w:val="auto"/>
          <w:sz w:val="24"/>
          <w:szCs w:val="24"/>
          <w:highlight w:val="none"/>
        </w:rPr>
        <w:t>单位：人民币（元）</w:t>
      </w:r>
    </w:p>
    <w:tbl>
      <w:tblPr>
        <w:tblStyle w:val="42"/>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2233"/>
        <w:gridCol w:w="2420"/>
        <w:gridCol w:w="2581"/>
      </w:tblGrid>
      <w:tr w14:paraId="16F4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2126" w:type="dxa"/>
            <w:noWrap w:val="0"/>
            <w:vAlign w:val="center"/>
          </w:tcPr>
          <w:p w14:paraId="08BF1915">
            <w:pPr>
              <w:spacing w:line="360" w:lineRule="auto"/>
              <w:ind w:firstLine="0" w:firstLineChars="0"/>
              <w:jc w:val="center"/>
              <w:rPr>
                <w:rFonts w:hint="eastAsia"/>
                <w:bCs w:val="0"/>
                <w:color w:val="auto"/>
                <w:sz w:val="24"/>
                <w:szCs w:val="24"/>
                <w:highlight w:val="none"/>
              </w:rPr>
            </w:pPr>
            <w:r>
              <w:rPr>
                <w:rFonts w:hint="eastAsia"/>
                <w:bCs w:val="0"/>
                <w:color w:val="auto"/>
                <w:sz w:val="24"/>
                <w:szCs w:val="24"/>
                <w:highlight w:val="none"/>
              </w:rPr>
              <w:t>最初报价</w:t>
            </w:r>
          </w:p>
        </w:tc>
        <w:tc>
          <w:tcPr>
            <w:tcW w:w="2233" w:type="dxa"/>
            <w:noWrap w:val="0"/>
            <w:vAlign w:val="center"/>
          </w:tcPr>
          <w:p w14:paraId="61788C25">
            <w:pPr>
              <w:spacing w:line="360" w:lineRule="auto"/>
              <w:ind w:firstLine="0" w:firstLineChars="0"/>
              <w:jc w:val="center"/>
              <w:rPr>
                <w:rFonts w:hint="eastAsia"/>
                <w:bCs w:val="0"/>
                <w:color w:val="auto"/>
                <w:sz w:val="24"/>
                <w:szCs w:val="24"/>
                <w:highlight w:val="none"/>
              </w:rPr>
            </w:pPr>
            <w:r>
              <w:rPr>
                <w:rFonts w:hint="eastAsia"/>
                <w:bCs w:val="0"/>
                <w:color w:val="auto"/>
                <w:sz w:val="24"/>
                <w:szCs w:val="24"/>
                <w:highlight w:val="none"/>
              </w:rPr>
              <w:t>调整因素</w:t>
            </w:r>
          </w:p>
        </w:tc>
        <w:tc>
          <w:tcPr>
            <w:tcW w:w="2420" w:type="dxa"/>
            <w:noWrap w:val="0"/>
            <w:vAlign w:val="center"/>
          </w:tcPr>
          <w:p w14:paraId="58ABF354">
            <w:pPr>
              <w:spacing w:line="360" w:lineRule="auto"/>
              <w:ind w:firstLine="0" w:firstLineChars="0"/>
              <w:jc w:val="center"/>
              <w:rPr>
                <w:rFonts w:hint="eastAsia"/>
                <w:bCs w:val="0"/>
                <w:color w:val="auto"/>
                <w:sz w:val="24"/>
                <w:szCs w:val="24"/>
                <w:highlight w:val="none"/>
              </w:rPr>
            </w:pPr>
            <w:r>
              <w:rPr>
                <w:rFonts w:hint="eastAsia"/>
                <w:bCs w:val="0"/>
                <w:color w:val="auto"/>
                <w:sz w:val="24"/>
                <w:szCs w:val="24"/>
                <w:highlight w:val="none"/>
              </w:rPr>
              <w:t>最终报价</w:t>
            </w:r>
          </w:p>
        </w:tc>
        <w:tc>
          <w:tcPr>
            <w:tcW w:w="2581" w:type="dxa"/>
            <w:noWrap w:val="0"/>
            <w:vAlign w:val="center"/>
          </w:tcPr>
          <w:p w14:paraId="0D827B90">
            <w:pPr>
              <w:spacing w:line="360" w:lineRule="auto"/>
              <w:ind w:firstLine="0" w:firstLineChars="0"/>
              <w:jc w:val="center"/>
              <w:rPr>
                <w:rFonts w:hint="eastAsia"/>
                <w:bCs w:val="0"/>
                <w:color w:val="auto"/>
                <w:sz w:val="24"/>
                <w:szCs w:val="24"/>
                <w:highlight w:val="none"/>
              </w:rPr>
            </w:pPr>
            <w:r>
              <w:rPr>
                <w:rFonts w:hint="eastAsia"/>
                <w:bCs w:val="0"/>
                <w:color w:val="auto"/>
                <w:sz w:val="24"/>
                <w:szCs w:val="24"/>
                <w:highlight w:val="none"/>
              </w:rPr>
              <w:t>服务期</w:t>
            </w:r>
          </w:p>
        </w:tc>
      </w:tr>
      <w:tr w14:paraId="7E82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126" w:type="dxa"/>
            <w:noWrap w:val="0"/>
            <w:vAlign w:val="center"/>
          </w:tcPr>
          <w:p w14:paraId="42F84979">
            <w:pPr>
              <w:spacing w:line="360" w:lineRule="auto"/>
              <w:ind w:firstLine="0" w:firstLineChars="0"/>
              <w:rPr>
                <w:rFonts w:hint="eastAsia"/>
                <w:color w:val="auto"/>
                <w:sz w:val="24"/>
                <w:szCs w:val="24"/>
                <w:highlight w:val="none"/>
              </w:rPr>
            </w:pPr>
            <w:r>
              <w:rPr>
                <w:rFonts w:hint="eastAsia"/>
                <w:color w:val="auto"/>
                <w:sz w:val="24"/>
                <w:szCs w:val="24"/>
                <w:highlight w:val="none"/>
              </w:rPr>
              <w:t>大写：</w:t>
            </w:r>
          </w:p>
        </w:tc>
        <w:tc>
          <w:tcPr>
            <w:tcW w:w="2233" w:type="dxa"/>
            <w:vMerge w:val="restart"/>
            <w:noWrap w:val="0"/>
            <w:vAlign w:val="top"/>
          </w:tcPr>
          <w:p w14:paraId="382DBB63">
            <w:pPr>
              <w:spacing w:line="360" w:lineRule="auto"/>
              <w:ind w:firstLine="0" w:firstLineChars="0"/>
              <w:rPr>
                <w:rFonts w:hint="eastAsia"/>
                <w:color w:val="auto"/>
                <w:sz w:val="24"/>
                <w:szCs w:val="24"/>
                <w:highlight w:val="none"/>
              </w:rPr>
            </w:pPr>
          </w:p>
        </w:tc>
        <w:tc>
          <w:tcPr>
            <w:tcW w:w="2420" w:type="dxa"/>
            <w:noWrap w:val="0"/>
            <w:vAlign w:val="center"/>
          </w:tcPr>
          <w:p w14:paraId="49D0F285">
            <w:pPr>
              <w:spacing w:line="360" w:lineRule="auto"/>
              <w:ind w:firstLine="0" w:firstLineChars="0"/>
              <w:rPr>
                <w:rFonts w:hint="eastAsia"/>
                <w:color w:val="auto"/>
                <w:sz w:val="24"/>
                <w:szCs w:val="24"/>
                <w:highlight w:val="none"/>
              </w:rPr>
            </w:pPr>
            <w:r>
              <w:rPr>
                <w:rFonts w:hint="eastAsia"/>
                <w:color w:val="auto"/>
                <w:sz w:val="24"/>
                <w:szCs w:val="24"/>
                <w:highlight w:val="none"/>
              </w:rPr>
              <w:t>大写：</w:t>
            </w:r>
          </w:p>
        </w:tc>
        <w:tc>
          <w:tcPr>
            <w:tcW w:w="2581" w:type="dxa"/>
            <w:vMerge w:val="restart"/>
            <w:noWrap w:val="0"/>
            <w:vAlign w:val="top"/>
          </w:tcPr>
          <w:p w14:paraId="42DF5A3C">
            <w:pPr>
              <w:spacing w:line="360" w:lineRule="auto"/>
              <w:ind w:firstLine="0" w:firstLineChars="0"/>
              <w:rPr>
                <w:rFonts w:hint="eastAsia"/>
                <w:color w:val="auto"/>
                <w:highlight w:val="none"/>
              </w:rPr>
            </w:pPr>
          </w:p>
          <w:p w14:paraId="663BE36D">
            <w:pPr>
              <w:ind w:firstLine="882" w:firstLineChars="0"/>
              <w:jc w:val="left"/>
              <w:rPr>
                <w:rFonts w:hint="eastAsia"/>
                <w:color w:val="auto"/>
                <w:highlight w:val="none"/>
              </w:rPr>
            </w:pPr>
          </w:p>
        </w:tc>
      </w:tr>
      <w:tr w14:paraId="5F3F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126" w:type="dxa"/>
            <w:noWrap w:val="0"/>
            <w:vAlign w:val="center"/>
          </w:tcPr>
          <w:p w14:paraId="54B60B37">
            <w:pPr>
              <w:spacing w:line="360" w:lineRule="auto"/>
              <w:ind w:firstLine="0" w:firstLineChars="0"/>
              <w:rPr>
                <w:rFonts w:hint="eastAsia"/>
                <w:color w:val="auto"/>
                <w:sz w:val="24"/>
                <w:szCs w:val="24"/>
                <w:highlight w:val="none"/>
              </w:rPr>
            </w:pPr>
            <w:r>
              <w:rPr>
                <w:rFonts w:hint="eastAsia"/>
                <w:color w:val="auto"/>
                <w:sz w:val="24"/>
                <w:szCs w:val="24"/>
                <w:highlight w:val="none"/>
              </w:rPr>
              <w:t>小写：</w:t>
            </w:r>
          </w:p>
        </w:tc>
        <w:tc>
          <w:tcPr>
            <w:tcW w:w="2233" w:type="dxa"/>
            <w:vMerge w:val="continue"/>
            <w:noWrap w:val="0"/>
            <w:vAlign w:val="top"/>
          </w:tcPr>
          <w:p w14:paraId="41496AC7">
            <w:pPr>
              <w:spacing w:line="360" w:lineRule="auto"/>
              <w:ind w:firstLine="0" w:firstLineChars="0"/>
              <w:rPr>
                <w:rFonts w:hint="eastAsia"/>
                <w:color w:val="auto"/>
                <w:sz w:val="24"/>
                <w:szCs w:val="24"/>
                <w:highlight w:val="none"/>
              </w:rPr>
            </w:pPr>
          </w:p>
        </w:tc>
        <w:tc>
          <w:tcPr>
            <w:tcW w:w="2420" w:type="dxa"/>
            <w:noWrap w:val="0"/>
            <w:vAlign w:val="center"/>
          </w:tcPr>
          <w:p w14:paraId="1F7448F5">
            <w:pPr>
              <w:spacing w:line="360" w:lineRule="auto"/>
              <w:ind w:firstLine="0" w:firstLineChars="0"/>
              <w:rPr>
                <w:rFonts w:hint="eastAsia"/>
                <w:color w:val="auto"/>
                <w:sz w:val="24"/>
                <w:szCs w:val="24"/>
                <w:highlight w:val="none"/>
              </w:rPr>
            </w:pPr>
            <w:r>
              <w:rPr>
                <w:rFonts w:hint="eastAsia"/>
                <w:color w:val="auto"/>
                <w:sz w:val="24"/>
                <w:szCs w:val="24"/>
                <w:highlight w:val="none"/>
              </w:rPr>
              <w:t>小写：</w:t>
            </w:r>
          </w:p>
        </w:tc>
        <w:tc>
          <w:tcPr>
            <w:tcW w:w="2581" w:type="dxa"/>
            <w:vMerge w:val="continue"/>
            <w:noWrap w:val="0"/>
            <w:vAlign w:val="top"/>
          </w:tcPr>
          <w:p w14:paraId="2477A499">
            <w:pPr>
              <w:spacing w:line="360" w:lineRule="auto"/>
              <w:ind w:firstLine="0" w:firstLineChars="0"/>
              <w:rPr>
                <w:rFonts w:hint="eastAsia"/>
                <w:color w:val="auto"/>
                <w:sz w:val="24"/>
                <w:szCs w:val="24"/>
                <w:highlight w:val="none"/>
              </w:rPr>
            </w:pPr>
          </w:p>
        </w:tc>
      </w:tr>
      <w:tr w14:paraId="7B1D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3" w:hRule="atLeast"/>
          <w:jc w:val="center"/>
        </w:trPr>
        <w:tc>
          <w:tcPr>
            <w:tcW w:w="2126" w:type="dxa"/>
            <w:noWrap w:val="0"/>
            <w:vAlign w:val="top"/>
          </w:tcPr>
          <w:p w14:paraId="69522C9A">
            <w:pPr>
              <w:spacing w:line="360" w:lineRule="auto"/>
              <w:ind w:firstLine="0" w:firstLineChars="0"/>
              <w:rPr>
                <w:rFonts w:hint="eastAsia"/>
                <w:color w:val="auto"/>
                <w:sz w:val="24"/>
                <w:szCs w:val="24"/>
                <w:highlight w:val="none"/>
              </w:rPr>
            </w:pPr>
          </w:p>
          <w:p w14:paraId="2115B1C0">
            <w:pPr>
              <w:spacing w:line="360" w:lineRule="auto"/>
              <w:ind w:firstLine="0" w:firstLineChars="0"/>
              <w:rPr>
                <w:rFonts w:hint="eastAsia"/>
                <w:color w:val="auto"/>
                <w:sz w:val="24"/>
                <w:szCs w:val="24"/>
                <w:highlight w:val="none"/>
              </w:rPr>
            </w:pPr>
          </w:p>
          <w:p w14:paraId="337FAA89">
            <w:pPr>
              <w:spacing w:line="360" w:lineRule="auto"/>
              <w:ind w:firstLine="0" w:firstLineChars="0"/>
              <w:rPr>
                <w:color w:val="auto"/>
                <w:sz w:val="24"/>
                <w:highlight w:val="none"/>
              </w:rPr>
            </w:pPr>
            <w:r>
              <w:rPr>
                <w:rFonts w:hint="eastAsia"/>
                <w:color w:val="auto"/>
                <w:sz w:val="24"/>
                <w:highlight w:val="none"/>
              </w:rPr>
              <w:t>最终确定的质量保证及服务承诺（优惠条件）</w:t>
            </w:r>
          </w:p>
          <w:p w14:paraId="3DE47E76">
            <w:pPr>
              <w:spacing w:line="360" w:lineRule="auto"/>
              <w:ind w:firstLine="0" w:firstLineChars="0"/>
              <w:rPr>
                <w:rFonts w:hint="eastAsia"/>
                <w:color w:val="auto"/>
                <w:sz w:val="24"/>
                <w:szCs w:val="24"/>
                <w:highlight w:val="none"/>
              </w:rPr>
            </w:pPr>
          </w:p>
          <w:p w14:paraId="068E2CA7">
            <w:pPr>
              <w:spacing w:line="360" w:lineRule="auto"/>
              <w:ind w:firstLine="0" w:firstLineChars="0"/>
              <w:rPr>
                <w:rFonts w:hint="eastAsia"/>
                <w:color w:val="auto"/>
                <w:sz w:val="24"/>
                <w:szCs w:val="24"/>
                <w:highlight w:val="none"/>
              </w:rPr>
            </w:pPr>
          </w:p>
        </w:tc>
        <w:tc>
          <w:tcPr>
            <w:tcW w:w="7234" w:type="dxa"/>
            <w:gridSpan w:val="3"/>
            <w:noWrap w:val="0"/>
            <w:vAlign w:val="top"/>
          </w:tcPr>
          <w:p w14:paraId="6844EC07">
            <w:pPr>
              <w:spacing w:line="360" w:lineRule="auto"/>
              <w:ind w:firstLine="0" w:firstLineChars="0"/>
              <w:rPr>
                <w:rFonts w:hint="eastAsia"/>
                <w:color w:val="auto"/>
                <w:sz w:val="24"/>
                <w:szCs w:val="24"/>
                <w:highlight w:val="none"/>
              </w:rPr>
            </w:pPr>
          </w:p>
        </w:tc>
      </w:tr>
    </w:tbl>
    <w:p w14:paraId="052951C4">
      <w:pPr>
        <w:widowControl/>
        <w:spacing w:line="320" w:lineRule="atLeast"/>
        <w:ind w:firstLine="480"/>
        <w:jc w:val="left"/>
        <w:rPr>
          <w:rFonts w:hint="eastAsia"/>
          <w:color w:val="auto"/>
          <w:sz w:val="24"/>
          <w:szCs w:val="24"/>
          <w:highlight w:val="none"/>
          <w:lang w:val="zh-CN"/>
        </w:rPr>
      </w:pPr>
      <w:r>
        <w:rPr>
          <w:rFonts w:hint="eastAsia"/>
          <w:color w:val="auto"/>
          <w:sz w:val="24"/>
          <w:szCs w:val="24"/>
          <w:highlight w:val="none"/>
          <w:lang w:val="zh-CN"/>
        </w:rPr>
        <w:t>注：此表不需上传至响应文件中，以附件形式在开启最终报价时上传至政采云平台，供应商在解密结束后须事先准备好最终报价表，最终报价开启上传时间为30分钟。</w:t>
      </w:r>
    </w:p>
    <w:p w14:paraId="58A52238">
      <w:pPr>
        <w:tabs>
          <w:tab w:val="left" w:pos="3035"/>
        </w:tabs>
        <w:spacing w:line="420" w:lineRule="exact"/>
        <w:ind w:firstLine="0" w:firstLineChars="0"/>
        <w:textAlignment w:val="baseline"/>
        <w:rPr>
          <w:rFonts w:hint="eastAsia"/>
          <w:b/>
          <w:bCs w:val="0"/>
          <w:color w:val="auto"/>
          <w:sz w:val="24"/>
          <w:szCs w:val="24"/>
          <w:highlight w:val="none"/>
        </w:rPr>
      </w:pPr>
      <w:r>
        <w:rPr>
          <w:rFonts w:hint="eastAsia"/>
          <w:b/>
          <w:bCs w:val="0"/>
          <w:color w:val="auto"/>
          <w:sz w:val="24"/>
          <w:szCs w:val="24"/>
          <w:highlight w:val="none"/>
        </w:rPr>
        <w:tab/>
      </w:r>
    </w:p>
    <w:p w14:paraId="1F94ACDC">
      <w:pPr>
        <w:tabs>
          <w:tab w:val="left" w:pos="839"/>
        </w:tabs>
        <w:spacing w:line="420" w:lineRule="exact"/>
        <w:ind w:firstLine="0" w:firstLineChars="0"/>
        <w:textAlignment w:val="baseline"/>
        <w:rPr>
          <w:rFonts w:hint="eastAsia"/>
          <w:b/>
          <w:bCs w:val="0"/>
          <w:color w:val="auto"/>
          <w:sz w:val="24"/>
          <w:szCs w:val="24"/>
          <w:highlight w:val="none"/>
        </w:rPr>
      </w:pPr>
      <w:r>
        <w:rPr>
          <w:rFonts w:hint="eastAsia"/>
          <w:b/>
          <w:bCs w:val="0"/>
          <w:color w:val="auto"/>
          <w:sz w:val="24"/>
          <w:szCs w:val="24"/>
          <w:highlight w:val="none"/>
        </w:rPr>
        <w:tab/>
      </w:r>
    </w:p>
    <w:p w14:paraId="6F1338D6">
      <w:pPr>
        <w:spacing w:line="360" w:lineRule="auto"/>
        <w:ind w:firstLine="0" w:firstLineChars="0"/>
        <w:textAlignment w:val="baseline"/>
        <w:rPr>
          <w:color w:val="auto"/>
          <w:sz w:val="24"/>
          <w:szCs w:val="24"/>
          <w:highlight w:val="none"/>
        </w:rPr>
      </w:pPr>
      <w:r>
        <w:rPr>
          <w:rFonts w:hint="eastAsia"/>
          <w:b/>
          <w:color w:val="auto"/>
          <w:sz w:val="24"/>
          <w:szCs w:val="24"/>
          <w:highlight w:val="none"/>
        </w:rPr>
        <w:t xml:space="preserve">                                 </w:t>
      </w:r>
    </w:p>
    <w:p w14:paraId="3E3A8E3D">
      <w:pPr>
        <w:spacing w:line="420" w:lineRule="exact"/>
        <w:ind w:firstLine="0" w:firstLineChars="0"/>
        <w:jc w:val="center"/>
        <w:rPr>
          <w:b/>
          <w:color w:val="auto"/>
          <w:sz w:val="24"/>
          <w:szCs w:val="24"/>
          <w:highlight w:val="none"/>
        </w:rPr>
      </w:pPr>
      <w:r>
        <w:rPr>
          <w:rFonts w:hint="eastAsia"/>
          <w:b/>
          <w:color w:val="auto"/>
          <w:sz w:val="24"/>
          <w:szCs w:val="24"/>
          <w:highlight w:val="none"/>
        </w:rPr>
        <w:t xml:space="preserve">                              投标供应商：</w:t>
      </w:r>
      <w:r>
        <w:rPr>
          <w:rFonts w:hint="eastAsia"/>
          <w:b/>
          <w:color w:val="auto"/>
          <w:sz w:val="30"/>
          <w:szCs w:val="30"/>
          <w:highlight w:val="none"/>
          <w:u w:val="single"/>
        </w:rPr>
        <w:t xml:space="preserve">       </w:t>
      </w:r>
      <w:r>
        <w:rPr>
          <w:rFonts w:hint="eastAsia"/>
          <w:b/>
          <w:color w:val="auto"/>
          <w:sz w:val="24"/>
          <w:szCs w:val="24"/>
          <w:highlight w:val="none"/>
        </w:rPr>
        <w:t>（公章）</w:t>
      </w:r>
    </w:p>
    <w:p w14:paraId="3EF43185">
      <w:pPr>
        <w:spacing w:line="420" w:lineRule="exact"/>
        <w:ind w:firstLine="0" w:firstLineChars="0"/>
        <w:jc w:val="right"/>
        <w:rPr>
          <w:b/>
          <w:color w:val="auto"/>
          <w:sz w:val="24"/>
          <w:szCs w:val="24"/>
          <w:highlight w:val="none"/>
        </w:rPr>
      </w:pPr>
      <w:r>
        <w:rPr>
          <w:rFonts w:hint="eastAsia"/>
          <w:b/>
          <w:color w:val="auto"/>
          <w:sz w:val="24"/>
          <w:szCs w:val="24"/>
          <w:highlight w:val="none"/>
        </w:rPr>
        <w:t>法定代表人或委托代理人：</w:t>
      </w:r>
      <w:r>
        <w:rPr>
          <w:rFonts w:hint="eastAsia"/>
          <w:b/>
          <w:color w:val="auto"/>
          <w:sz w:val="30"/>
          <w:szCs w:val="30"/>
          <w:highlight w:val="none"/>
          <w:u w:val="single"/>
        </w:rPr>
        <w:t xml:space="preserve">       </w:t>
      </w:r>
      <w:r>
        <w:rPr>
          <w:rFonts w:hint="eastAsia"/>
          <w:b/>
          <w:color w:val="auto"/>
          <w:sz w:val="24"/>
          <w:szCs w:val="24"/>
          <w:highlight w:val="none"/>
        </w:rPr>
        <w:t>（签字或盖章）</w:t>
      </w:r>
    </w:p>
    <w:p w14:paraId="1EEB0AB2">
      <w:pPr>
        <w:spacing w:line="700" w:lineRule="exact"/>
        <w:ind w:firstLine="482"/>
        <w:jc w:val="center"/>
        <w:rPr>
          <w:rFonts w:hint="eastAsia" w:eastAsia="黑体"/>
          <w:color w:val="auto"/>
          <w:highlight w:val="none"/>
        </w:rPr>
      </w:pPr>
      <w:r>
        <w:rPr>
          <w:rFonts w:hint="eastAsia"/>
          <w:b/>
          <w:color w:val="auto"/>
          <w:sz w:val="24"/>
          <w:szCs w:val="24"/>
          <w:highlight w:val="none"/>
        </w:rPr>
        <w:t xml:space="preserve">                         </w:t>
      </w:r>
      <w:r>
        <w:rPr>
          <w:rFonts w:hint="eastAsia"/>
          <w:b/>
          <w:color w:val="auto"/>
          <w:sz w:val="24"/>
          <w:szCs w:val="24"/>
          <w:highlight w:val="none"/>
          <w:u w:val="single"/>
        </w:rPr>
        <w:t xml:space="preserve">    </w:t>
      </w:r>
      <w:r>
        <w:rPr>
          <w:rFonts w:hint="eastAsia"/>
          <w:color w:val="auto"/>
          <w:sz w:val="24"/>
          <w:szCs w:val="24"/>
          <w:highlight w:val="none"/>
          <w:u w:val="single"/>
        </w:rPr>
        <w:t xml:space="preserve"> </w:t>
      </w:r>
      <w:r>
        <w:rPr>
          <w:rFonts w:hint="eastAsia"/>
          <w:b/>
          <w:color w:val="auto"/>
          <w:sz w:val="24"/>
          <w:szCs w:val="24"/>
          <w:highlight w:val="none"/>
        </w:rPr>
        <w:t>年</w:t>
      </w:r>
      <w:r>
        <w:rPr>
          <w:rFonts w:hint="eastAsia"/>
          <w:b/>
          <w:color w:val="auto"/>
          <w:sz w:val="24"/>
          <w:szCs w:val="24"/>
          <w:highlight w:val="none"/>
          <w:u w:val="single"/>
        </w:rPr>
        <w:t xml:space="preserve">    </w:t>
      </w:r>
      <w:r>
        <w:rPr>
          <w:rFonts w:hint="eastAsia"/>
          <w:color w:val="auto"/>
          <w:sz w:val="24"/>
          <w:szCs w:val="24"/>
          <w:highlight w:val="none"/>
          <w:u w:val="single"/>
        </w:rPr>
        <w:t xml:space="preserve"> </w:t>
      </w:r>
      <w:r>
        <w:rPr>
          <w:rFonts w:hint="eastAsia"/>
          <w:b/>
          <w:color w:val="auto"/>
          <w:sz w:val="24"/>
          <w:szCs w:val="24"/>
          <w:highlight w:val="none"/>
        </w:rPr>
        <w:t>月</w:t>
      </w:r>
      <w:r>
        <w:rPr>
          <w:rFonts w:hint="eastAsia"/>
          <w:b/>
          <w:color w:val="auto"/>
          <w:sz w:val="24"/>
          <w:szCs w:val="24"/>
          <w:highlight w:val="none"/>
          <w:u w:val="single"/>
        </w:rPr>
        <w:t xml:space="preserve">    </w:t>
      </w:r>
      <w:r>
        <w:rPr>
          <w:rFonts w:hint="eastAsia"/>
          <w:color w:val="auto"/>
          <w:sz w:val="24"/>
          <w:szCs w:val="24"/>
          <w:highlight w:val="none"/>
          <w:u w:val="single"/>
        </w:rPr>
        <w:t xml:space="preserve"> </w:t>
      </w:r>
      <w:r>
        <w:rPr>
          <w:rFonts w:hint="eastAsia"/>
          <w:b/>
          <w:color w:val="auto"/>
          <w:sz w:val="24"/>
          <w:szCs w:val="24"/>
          <w:highlight w:val="none"/>
        </w:rPr>
        <w:t>日</w:t>
      </w:r>
    </w:p>
    <w:p w14:paraId="008384D9">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87" w:name="_Toc30808"/>
      <w:r>
        <w:rPr>
          <w:rFonts w:hint="eastAsia" w:ascii="宋体" w:hAnsi="宋体" w:eastAsia="宋体" w:cs="宋体"/>
          <w:b/>
          <w:color w:val="auto"/>
          <w:sz w:val="24"/>
          <w:szCs w:val="24"/>
          <w:highlight w:val="none"/>
          <w:lang w:val="zh-CN"/>
        </w:rPr>
        <w:t>附件</w:t>
      </w:r>
      <w:r>
        <w:rPr>
          <w:rFonts w:hint="eastAsia" w:cs="宋体"/>
          <w:b/>
          <w:color w:val="auto"/>
          <w:sz w:val="24"/>
          <w:szCs w:val="24"/>
          <w:highlight w:val="none"/>
          <w:lang w:val="en-US" w:eastAsia="zh-CN"/>
        </w:rPr>
        <w:t>18</w:t>
      </w:r>
      <w:r>
        <w:rPr>
          <w:rFonts w:hint="eastAsia" w:ascii="宋体" w:hAnsi="宋体" w:eastAsia="宋体" w:cs="宋体"/>
          <w:b/>
          <w:color w:val="auto"/>
          <w:sz w:val="24"/>
          <w:szCs w:val="24"/>
          <w:highlight w:val="none"/>
          <w:lang w:val="zh-CN"/>
        </w:rPr>
        <w:t>：</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lang w:val="zh-CN"/>
        </w:rPr>
        <w:t>的类似业绩证明材料</w:t>
      </w:r>
      <w:bookmarkEnd w:id="286"/>
      <w:bookmarkEnd w:id="287"/>
    </w:p>
    <w:p w14:paraId="10C48448">
      <w:pPr>
        <w:autoSpaceDE w:val="0"/>
        <w:autoSpaceDN w:val="0"/>
        <w:spacing w:line="360" w:lineRule="auto"/>
        <w:ind w:firstLine="0" w:firstLineChars="0"/>
        <w:rPr>
          <w:rFonts w:hint="eastAsia" w:ascii="宋体" w:hAnsi="宋体" w:eastAsia="宋体" w:cs="宋体"/>
          <w:b/>
          <w:bCs w:val="0"/>
          <w:color w:val="auto"/>
          <w:sz w:val="24"/>
          <w:szCs w:val="24"/>
          <w:highlight w:val="none"/>
          <w:lang w:val="zh-CN"/>
        </w:rPr>
      </w:pPr>
    </w:p>
    <w:p w14:paraId="53A24F48">
      <w:pPr>
        <w:autoSpaceDE w:val="0"/>
        <w:autoSpaceDN w:val="0"/>
        <w:spacing w:line="360" w:lineRule="auto"/>
        <w:ind w:firstLine="482"/>
        <w:jc w:val="center"/>
        <w:rPr>
          <w:rFonts w:hint="eastAsia" w:ascii="宋体" w:hAnsi="宋体" w:eastAsia="宋体" w:cs="宋体"/>
          <w:b/>
          <w:bCs w:val="0"/>
          <w:color w:val="auto"/>
          <w:sz w:val="24"/>
          <w:szCs w:val="24"/>
          <w:highlight w:val="none"/>
          <w:lang w:val="zh-CN"/>
        </w:rPr>
      </w:pPr>
      <w:r>
        <w:rPr>
          <w:rFonts w:hint="eastAsia" w:ascii="宋体" w:hAnsi="宋体" w:eastAsia="宋体" w:cs="宋体"/>
          <w:b/>
          <w:color w:val="auto"/>
          <w:sz w:val="24"/>
          <w:szCs w:val="24"/>
          <w:highlight w:val="none"/>
          <w:lang w:eastAsia="zh-CN"/>
        </w:rPr>
        <w:t>供应商</w:t>
      </w:r>
      <w:r>
        <w:rPr>
          <w:rFonts w:hint="eastAsia" w:ascii="宋体" w:hAnsi="宋体" w:eastAsia="宋体" w:cs="宋体"/>
          <w:b/>
          <w:bCs w:val="0"/>
          <w:color w:val="auto"/>
          <w:sz w:val="24"/>
          <w:szCs w:val="24"/>
          <w:highlight w:val="none"/>
          <w:lang w:val="zh-CN"/>
        </w:rPr>
        <w:t>类似业绩</w:t>
      </w:r>
    </w:p>
    <w:p w14:paraId="638A54E4">
      <w:pPr>
        <w:spacing w:line="480" w:lineRule="auto"/>
        <w:ind w:firstLine="480"/>
        <w:jc w:val="left"/>
        <w:rPr>
          <w:rFonts w:hint="eastAsia" w:ascii="宋体" w:hAnsi="宋体" w:eastAsia="宋体" w:cs="宋体"/>
          <w:color w:val="auto"/>
          <w:sz w:val="24"/>
          <w:szCs w:val="24"/>
          <w:highlight w:val="none"/>
          <w:lang w:val="zh-CN"/>
        </w:rPr>
      </w:pPr>
      <w:r>
        <w:rPr>
          <w:rFonts w:hint="eastAsia" w:cs="宋体"/>
          <w:color w:val="auto"/>
          <w:sz w:val="24"/>
          <w:szCs w:val="24"/>
          <w:highlight w:val="none"/>
          <w:lang w:val="en-US" w:eastAsia="zh-CN"/>
        </w:rPr>
        <w:t>提供</w:t>
      </w:r>
      <w:r>
        <w:rPr>
          <w:rFonts w:hint="eastAsia" w:ascii="宋体" w:hAnsi="宋体" w:eastAsia="宋体" w:cs="宋体"/>
          <w:color w:val="auto"/>
          <w:sz w:val="24"/>
          <w:szCs w:val="24"/>
          <w:highlight w:val="none"/>
          <w:lang w:val="zh-CN"/>
        </w:rPr>
        <w:t>投标人在2021年1月1日至投标截止日前类似业绩，（注 ：须提供中标（成交）通知书或合同复印件（包含合同首页、标的及金额所在页、签字盖章页）</w:t>
      </w:r>
      <w:r>
        <w:rPr>
          <w:rFonts w:hint="eastAsia" w:cs="宋体"/>
          <w:color w:val="auto"/>
          <w:sz w:val="24"/>
          <w:szCs w:val="24"/>
          <w:highlight w:val="none"/>
          <w:lang w:val="zh-CN"/>
        </w:rPr>
        <w:t>。</w:t>
      </w:r>
    </w:p>
    <w:p w14:paraId="0A0A446D">
      <w:pPr>
        <w:autoSpaceDE w:val="0"/>
        <w:autoSpaceDN w:val="0"/>
        <w:spacing w:line="360" w:lineRule="auto"/>
        <w:ind w:firstLine="480"/>
        <w:rPr>
          <w:rFonts w:hint="eastAsia" w:ascii="宋体" w:hAnsi="宋体" w:eastAsia="宋体" w:cs="宋体"/>
          <w:color w:val="auto"/>
          <w:sz w:val="24"/>
          <w:szCs w:val="24"/>
          <w:highlight w:val="none"/>
          <w:lang w:val="zh-CN"/>
        </w:rPr>
      </w:pPr>
    </w:p>
    <w:p w14:paraId="066E4DF8">
      <w:pPr>
        <w:keepNext/>
        <w:pageBreakBefore/>
        <w:widowControl/>
        <w:spacing w:line="420" w:lineRule="exact"/>
        <w:ind w:firstLine="0" w:firstLineChars="0"/>
        <w:jc w:val="left"/>
        <w:outlineLvl w:val="1"/>
        <w:rPr>
          <w:rFonts w:hint="eastAsia" w:ascii="宋体" w:hAnsi="宋体" w:eastAsia="宋体" w:cs="宋体"/>
          <w:b/>
          <w:color w:val="auto"/>
          <w:sz w:val="24"/>
          <w:szCs w:val="24"/>
          <w:highlight w:val="none"/>
          <w:lang w:val="zh-CN"/>
        </w:rPr>
      </w:pPr>
      <w:bookmarkStart w:id="288" w:name="_Toc29615"/>
      <w:r>
        <w:rPr>
          <w:rFonts w:hint="eastAsia" w:ascii="宋体" w:hAnsi="宋体" w:eastAsia="宋体" w:cs="宋体"/>
          <w:b/>
          <w:color w:val="auto"/>
          <w:sz w:val="24"/>
          <w:szCs w:val="24"/>
          <w:highlight w:val="none"/>
          <w:lang w:val="zh-CN"/>
        </w:rPr>
        <w:t>附件</w:t>
      </w:r>
      <w:r>
        <w:rPr>
          <w:rFonts w:hint="eastAsia" w:cs="宋体"/>
          <w:b/>
          <w:color w:val="auto"/>
          <w:sz w:val="24"/>
          <w:szCs w:val="24"/>
          <w:highlight w:val="none"/>
          <w:lang w:val="en-US" w:eastAsia="zh-CN"/>
        </w:rPr>
        <w:t>19</w:t>
      </w:r>
      <w:r>
        <w:rPr>
          <w:rFonts w:hint="eastAsia" w:ascii="宋体" w:hAnsi="宋体" w:eastAsia="宋体" w:cs="宋体"/>
          <w:b/>
          <w:color w:val="auto"/>
          <w:sz w:val="24"/>
          <w:szCs w:val="24"/>
          <w:highlight w:val="none"/>
          <w:lang w:val="zh-CN"/>
        </w:rPr>
        <w:t>：其他资料</w:t>
      </w:r>
      <w:bookmarkEnd w:id="273"/>
      <w:bookmarkEnd w:id="274"/>
      <w:bookmarkEnd w:id="275"/>
      <w:bookmarkEnd w:id="288"/>
    </w:p>
    <w:bookmarkEnd w:id="276"/>
    <w:bookmarkEnd w:id="277"/>
    <w:bookmarkEnd w:id="278"/>
    <w:p w14:paraId="3F436734">
      <w:pPr>
        <w:spacing w:line="420" w:lineRule="exact"/>
        <w:ind w:firstLine="562"/>
        <w:jc w:val="center"/>
        <w:rPr>
          <w:rFonts w:hint="eastAsia" w:ascii="宋体" w:hAnsi="宋体" w:eastAsia="宋体" w:cs="宋体"/>
          <w:color w:val="auto"/>
          <w:sz w:val="24"/>
          <w:szCs w:val="24"/>
          <w:highlight w:val="none"/>
        </w:rPr>
      </w:pPr>
      <w:bookmarkStart w:id="289" w:name="_Toc298683408"/>
      <w:r>
        <w:rPr>
          <w:rFonts w:hint="eastAsia" w:ascii="宋体" w:hAnsi="宋体" w:eastAsia="宋体" w:cs="宋体"/>
          <w:b/>
          <w:color w:val="auto"/>
          <w:sz w:val="24"/>
          <w:szCs w:val="24"/>
          <w:highlight w:val="none"/>
        </w:rPr>
        <w:t>其他资料</w:t>
      </w:r>
      <w:bookmarkEnd w:id="289"/>
    </w:p>
    <w:bookmarkEnd w:id="253"/>
    <w:bookmarkEnd w:id="254"/>
    <w:p w14:paraId="1BF136AD">
      <w:pPr>
        <w:spacing w:line="480" w:lineRule="auto"/>
        <w:ind w:firstLine="480"/>
        <w:jc w:val="left"/>
        <w:rPr>
          <w:rFonts w:hint="eastAsia" w:ascii="宋体" w:hAnsi="宋体" w:eastAsia="宋体" w:cs="宋体"/>
          <w:color w:val="auto"/>
          <w:sz w:val="24"/>
          <w:szCs w:val="24"/>
          <w:highlight w:val="none"/>
          <w:lang w:val="zh-CN"/>
        </w:rPr>
      </w:pPr>
      <w:bookmarkStart w:id="290" w:name="_Toc461983006"/>
      <w:bookmarkStart w:id="291" w:name="_Toc455584731"/>
      <w:bookmarkStart w:id="292" w:name="_Toc470775775"/>
      <w:r>
        <w:rPr>
          <w:rFonts w:hint="eastAsia" w:ascii="宋体" w:hAnsi="宋体" w:eastAsia="宋体" w:cs="宋体"/>
          <w:color w:val="auto"/>
          <w:sz w:val="24"/>
          <w:szCs w:val="24"/>
          <w:highlight w:val="none"/>
          <w:lang w:val="zh-CN"/>
        </w:rPr>
        <w:t>供应商在参加本项目投标中根据磋商文件的要求认为需要说明的事项，如没有说明事项，此项可忽略。（格式可自定）</w:t>
      </w:r>
    </w:p>
    <w:p w14:paraId="61F31659">
      <w:pPr>
        <w:pStyle w:val="16"/>
        <w:ind w:firstLine="480"/>
        <w:rPr>
          <w:rFonts w:hint="eastAsia" w:ascii="宋体" w:hAnsi="宋体" w:eastAsia="宋体" w:cs="宋体"/>
          <w:color w:val="auto"/>
          <w:sz w:val="24"/>
          <w:szCs w:val="24"/>
          <w:highlight w:val="none"/>
          <w:lang w:val="zh-CN"/>
        </w:rPr>
      </w:pPr>
    </w:p>
    <w:p w14:paraId="2B35396D">
      <w:pPr>
        <w:pStyle w:val="53"/>
        <w:rPr>
          <w:rFonts w:hint="eastAsia" w:ascii="宋体" w:hAnsi="宋体" w:eastAsia="宋体" w:cs="宋体"/>
          <w:color w:val="auto"/>
          <w:sz w:val="24"/>
          <w:szCs w:val="24"/>
          <w:highlight w:val="none"/>
          <w:lang w:val="zh-CN"/>
        </w:rPr>
      </w:pPr>
    </w:p>
    <w:p w14:paraId="1DB77941">
      <w:pPr>
        <w:pStyle w:val="55"/>
        <w:ind w:firstLine="480"/>
        <w:rPr>
          <w:rFonts w:hint="eastAsia" w:ascii="宋体" w:hAnsi="宋体" w:eastAsia="宋体" w:cs="宋体"/>
          <w:color w:val="auto"/>
          <w:sz w:val="24"/>
          <w:szCs w:val="24"/>
          <w:highlight w:val="none"/>
          <w:lang w:val="zh-CN"/>
        </w:rPr>
      </w:pPr>
    </w:p>
    <w:p w14:paraId="4788FDDD">
      <w:pPr>
        <w:ind w:firstLine="480"/>
        <w:rPr>
          <w:rFonts w:hint="eastAsia" w:ascii="宋体" w:hAnsi="宋体" w:eastAsia="宋体" w:cs="宋体"/>
          <w:color w:val="auto"/>
          <w:sz w:val="24"/>
          <w:szCs w:val="24"/>
          <w:highlight w:val="none"/>
          <w:lang w:val="zh-CN"/>
        </w:rPr>
      </w:pPr>
    </w:p>
    <w:p w14:paraId="04FAAFB4">
      <w:pPr>
        <w:pStyle w:val="16"/>
        <w:ind w:firstLine="480"/>
        <w:rPr>
          <w:rFonts w:hint="eastAsia" w:ascii="宋体" w:hAnsi="宋体" w:eastAsia="宋体" w:cs="宋体"/>
          <w:color w:val="auto"/>
          <w:sz w:val="24"/>
          <w:szCs w:val="24"/>
          <w:highlight w:val="none"/>
          <w:lang w:val="zh-CN"/>
        </w:rPr>
      </w:pPr>
    </w:p>
    <w:p w14:paraId="4812CEB7">
      <w:pPr>
        <w:pStyle w:val="53"/>
        <w:rPr>
          <w:rFonts w:hint="eastAsia" w:ascii="宋体" w:hAnsi="宋体" w:eastAsia="宋体" w:cs="宋体"/>
          <w:color w:val="auto"/>
          <w:sz w:val="24"/>
          <w:szCs w:val="24"/>
          <w:highlight w:val="none"/>
          <w:lang w:val="zh-CN"/>
        </w:rPr>
      </w:pPr>
    </w:p>
    <w:p w14:paraId="6E6B8641">
      <w:pPr>
        <w:pStyle w:val="55"/>
        <w:ind w:firstLine="480"/>
        <w:rPr>
          <w:rFonts w:hint="eastAsia" w:ascii="宋体" w:hAnsi="宋体" w:eastAsia="宋体" w:cs="宋体"/>
          <w:color w:val="auto"/>
          <w:sz w:val="24"/>
          <w:szCs w:val="24"/>
          <w:highlight w:val="none"/>
          <w:lang w:val="zh-CN"/>
        </w:rPr>
      </w:pPr>
    </w:p>
    <w:p w14:paraId="5FE26EE1">
      <w:pPr>
        <w:ind w:firstLine="480"/>
        <w:rPr>
          <w:rFonts w:hint="eastAsia" w:ascii="宋体" w:hAnsi="宋体" w:eastAsia="宋体" w:cs="宋体"/>
          <w:color w:val="auto"/>
          <w:sz w:val="24"/>
          <w:szCs w:val="24"/>
          <w:highlight w:val="none"/>
          <w:lang w:val="zh-CN"/>
        </w:rPr>
      </w:pPr>
    </w:p>
    <w:p w14:paraId="5060B3C3">
      <w:pPr>
        <w:pStyle w:val="16"/>
        <w:ind w:firstLine="480"/>
        <w:rPr>
          <w:rFonts w:hint="eastAsia" w:ascii="宋体" w:hAnsi="宋体" w:eastAsia="宋体" w:cs="宋体"/>
          <w:color w:val="auto"/>
          <w:sz w:val="24"/>
          <w:szCs w:val="24"/>
          <w:highlight w:val="none"/>
          <w:lang w:val="zh-CN"/>
        </w:rPr>
      </w:pPr>
    </w:p>
    <w:p w14:paraId="02F26A6D">
      <w:pPr>
        <w:pStyle w:val="53"/>
        <w:rPr>
          <w:rFonts w:hint="eastAsia" w:ascii="宋体" w:hAnsi="宋体" w:eastAsia="宋体" w:cs="宋体"/>
          <w:color w:val="auto"/>
          <w:sz w:val="24"/>
          <w:szCs w:val="24"/>
          <w:highlight w:val="none"/>
          <w:lang w:val="zh-CN"/>
        </w:rPr>
      </w:pPr>
    </w:p>
    <w:p w14:paraId="72AB064F">
      <w:pPr>
        <w:pStyle w:val="55"/>
        <w:ind w:firstLine="480"/>
        <w:rPr>
          <w:rFonts w:hint="eastAsia" w:ascii="宋体" w:hAnsi="宋体" w:eastAsia="宋体" w:cs="宋体"/>
          <w:color w:val="auto"/>
          <w:sz w:val="24"/>
          <w:szCs w:val="24"/>
          <w:highlight w:val="none"/>
          <w:lang w:val="zh-CN"/>
        </w:rPr>
      </w:pPr>
    </w:p>
    <w:p w14:paraId="3800289B">
      <w:pPr>
        <w:ind w:firstLine="480"/>
        <w:rPr>
          <w:rFonts w:hint="eastAsia" w:ascii="宋体" w:hAnsi="宋体" w:eastAsia="宋体" w:cs="宋体"/>
          <w:color w:val="auto"/>
          <w:sz w:val="24"/>
          <w:szCs w:val="24"/>
          <w:highlight w:val="none"/>
          <w:lang w:val="zh-CN"/>
        </w:rPr>
      </w:pPr>
    </w:p>
    <w:p w14:paraId="2B267694">
      <w:pPr>
        <w:pStyle w:val="16"/>
        <w:ind w:firstLine="480"/>
        <w:rPr>
          <w:rFonts w:hint="eastAsia" w:ascii="宋体" w:hAnsi="宋体" w:eastAsia="宋体" w:cs="宋体"/>
          <w:color w:val="auto"/>
          <w:sz w:val="24"/>
          <w:szCs w:val="24"/>
          <w:highlight w:val="none"/>
          <w:lang w:val="zh-CN"/>
        </w:rPr>
      </w:pPr>
    </w:p>
    <w:p w14:paraId="7E578511">
      <w:pPr>
        <w:pStyle w:val="53"/>
        <w:rPr>
          <w:rFonts w:hint="eastAsia" w:ascii="宋体" w:hAnsi="宋体" w:eastAsia="宋体" w:cs="宋体"/>
          <w:color w:val="auto"/>
          <w:sz w:val="24"/>
          <w:szCs w:val="24"/>
          <w:highlight w:val="none"/>
          <w:lang w:val="zh-CN"/>
        </w:rPr>
      </w:pPr>
    </w:p>
    <w:p w14:paraId="760C4863">
      <w:pPr>
        <w:pStyle w:val="55"/>
        <w:ind w:firstLine="480"/>
        <w:rPr>
          <w:rFonts w:hint="eastAsia" w:ascii="宋体" w:hAnsi="宋体" w:eastAsia="宋体" w:cs="宋体"/>
          <w:color w:val="auto"/>
          <w:sz w:val="24"/>
          <w:szCs w:val="24"/>
          <w:highlight w:val="none"/>
          <w:lang w:val="zh-CN"/>
        </w:rPr>
      </w:pPr>
    </w:p>
    <w:p w14:paraId="6DE374E5">
      <w:pPr>
        <w:ind w:firstLine="480"/>
        <w:rPr>
          <w:rFonts w:hint="eastAsia" w:ascii="宋体" w:hAnsi="宋体" w:eastAsia="宋体" w:cs="宋体"/>
          <w:color w:val="auto"/>
          <w:sz w:val="24"/>
          <w:szCs w:val="24"/>
          <w:highlight w:val="none"/>
          <w:lang w:val="zh-CN"/>
        </w:rPr>
      </w:pPr>
    </w:p>
    <w:p w14:paraId="15293E80">
      <w:pPr>
        <w:pStyle w:val="16"/>
        <w:ind w:firstLine="480"/>
        <w:rPr>
          <w:rFonts w:hint="eastAsia" w:ascii="宋体" w:hAnsi="宋体" w:eastAsia="宋体" w:cs="宋体"/>
          <w:color w:val="auto"/>
          <w:sz w:val="24"/>
          <w:szCs w:val="24"/>
          <w:highlight w:val="none"/>
          <w:lang w:val="zh-CN"/>
        </w:rPr>
      </w:pPr>
    </w:p>
    <w:p w14:paraId="31E8E5F5">
      <w:pPr>
        <w:pStyle w:val="53"/>
        <w:rPr>
          <w:rFonts w:hint="eastAsia" w:ascii="宋体" w:hAnsi="宋体" w:eastAsia="宋体" w:cs="宋体"/>
          <w:color w:val="auto"/>
          <w:sz w:val="24"/>
          <w:szCs w:val="24"/>
          <w:highlight w:val="none"/>
          <w:lang w:val="zh-CN"/>
        </w:rPr>
      </w:pPr>
    </w:p>
    <w:p w14:paraId="185809F8">
      <w:pPr>
        <w:pStyle w:val="55"/>
        <w:ind w:firstLine="480"/>
        <w:rPr>
          <w:rFonts w:hint="eastAsia" w:ascii="宋体" w:hAnsi="宋体" w:eastAsia="宋体" w:cs="宋体"/>
          <w:color w:val="auto"/>
          <w:sz w:val="24"/>
          <w:szCs w:val="24"/>
          <w:highlight w:val="none"/>
          <w:lang w:val="zh-CN"/>
        </w:rPr>
      </w:pPr>
    </w:p>
    <w:p w14:paraId="11870599">
      <w:pPr>
        <w:ind w:firstLine="480"/>
        <w:rPr>
          <w:rFonts w:hint="eastAsia" w:ascii="宋体" w:hAnsi="宋体" w:eastAsia="宋体" w:cs="宋体"/>
          <w:color w:val="auto"/>
          <w:sz w:val="24"/>
          <w:szCs w:val="24"/>
          <w:highlight w:val="none"/>
          <w:lang w:val="zh-CN"/>
        </w:rPr>
      </w:pPr>
    </w:p>
    <w:p w14:paraId="0128802C">
      <w:pPr>
        <w:pStyle w:val="16"/>
        <w:ind w:firstLine="480"/>
        <w:rPr>
          <w:rFonts w:hint="eastAsia" w:ascii="宋体" w:hAnsi="宋体" w:eastAsia="宋体" w:cs="宋体"/>
          <w:color w:val="auto"/>
          <w:sz w:val="24"/>
          <w:szCs w:val="24"/>
          <w:highlight w:val="none"/>
          <w:lang w:val="zh-CN"/>
        </w:rPr>
      </w:pPr>
    </w:p>
    <w:p w14:paraId="611FD1CC">
      <w:pPr>
        <w:pStyle w:val="53"/>
        <w:rPr>
          <w:rFonts w:hint="eastAsia" w:ascii="宋体" w:hAnsi="宋体" w:eastAsia="宋体" w:cs="宋体"/>
          <w:color w:val="auto"/>
          <w:sz w:val="24"/>
          <w:szCs w:val="24"/>
          <w:highlight w:val="none"/>
          <w:lang w:val="zh-CN"/>
        </w:rPr>
      </w:pPr>
    </w:p>
    <w:p w14:paraId="5AB1D67F">
      <w:pPr>
        <w:pStyle w:val="55"/>
        <w:ind w:firstLine="480"/>
        <w:rPr>
          <w:rFonts w:hint="eastAsia" w:ascii="宋体" w:hAnsi="宋体" w:eastAsia="宋体" w:cs="宋体"/>
          <w:color w:val="auto"/>
          <w:sz w:val="24"/>
          <w:szCs w:val="24"/>
          <w:highlight w:val="none"/>
          <w:lang w:val="zh-CN"/>
        </w:rPr>
      </w:pPr>
    </w:p>
    <w:p w14:paraId="3E0C9FA7">
      <w:pPr>
        <w:ind w:firstLine="480"/>
        <w:rPr>
          <w:rFonts w:hint="eastAsia" w:ascii="宋体" w:hAnsi="宋体" w:eastAsia="宋体" w:cs="宋体"/>
          <w:color w:val="auto"/>
          <w:sz w:val="24"/>
          <w:szCs w:val="24"/>
          <w:highlight w:val="none"/>
          <w:lang w:val="zh-CN"/>
        </w:rPr>
      </w:pPr>
    </w:p>
    <w:p w14:paraId="2728ABAF">
      <w:pPr>
        <w:pStyle w:val="16"/>
        <w:ind w:firstLine="480"/>
        <w:rPr>
          <w:rFonts w:hint="eastAsia" w:ascii="宋体" w:hAnsi="宋体" w:eastAsia="宋体" w:cs="宋体"/>
          <w:color w:val="auto"/>
          <w:sz w:val="24"/>
          <w:szCs w:val="24"/>
          <w:highlight w:val="none"/>
          <w:lang w:val="zh-CN"/>
        </w:rPr>
      </w:pPr>
    </w:p>
    <w:p w14:paraId="520D97A6">
      <w:pPr>
        <w:pStyle w:val="53"/>
        <w:rPr>
          <w:rFonts w:hint="eastAsia" w:ascii="宋体" w:hAnsi="宋体" w:eastAsia="宋体" w:cs="宋体"/>
          <w:color w:val="auto"/>
          <w:sz w:val="24"/>
          <w:szCs w:val="24"/>
          <w:highlight w:val="none"/>
          <w:lang w:val="zh-CN"/>
        </w:rPr>
      </w:pPr>
    </w:p>
    <w:p w14:paraId="68C6197C">
      <w:pPr>
        <w:pStyle w:val="55"/>
        <w:ind w:firstLine="480"/>
        <w:rPr>
          <w:rFonts w:hint="eastAsia" w:ascii="宋体" w:hAnsi="宋体" w:eastAsia="宋体" w:cs="宋体"/>
          <w:color w:val="auto"/>
          <w:sz w:val="24"/>
          <w:szCs w:val="24"/>
          <w:highlight w:val="none"/>
          <w:lang w:val="zh-CN"/>
        </w:rPr>
      </w:pPr>
    </w:p>
    <w:p w14:paraId="4D243701">
      <w:pPr>
        <w:ind w:firstLine="480"/>
        <w:rPr>
          <w:rFonts w:hint="eastAsia" w:ascii="宋体" w:hAnsi="宋体" w:eastAsia="宋体" w:cs="宋体"/>
          <w:color w:val="auto"/>
          <w:sz w:val="24"/>
          <w:szCs w:val="24"/>
          <w:highlight w:val="none"/>
          <w:lang w:val="zh-CN"/>
        </w:rPr>
      </w:pPr>
    </w:p>
    <w:p w14:paraId="0BABC709">
      <w:pPr>
        <w:pStyle w:val="16"/>
        <w:ind w:firstLine="480"/>
        <w:rPr>
          <w:rFonts w:hint="eastAsia" w:ascii="宋体" w:hAnsi="宋体" w:eastAsia="宋体" w:cs="宋体"/>
          <w:color w:val="auto"/>
          <w:sz w:val="24"/>
          <w:szCs w:val="24"/>
          <w:highlight w:val="none"/>
          <w:lang w:val="zh-CN"/>
        </w:rPr>
      </w:pPr>
    </w:p>
    <w:p w14:paraId="0EF7FE4F">
      <w:pPr>
        <w:pStyle w:val="53"/>
        <w:rPr>
          <w:rFonts w:hint="eastAsia" w:ascii="宋体" w:hAnsi="宋体" w:eastAsia="宋体" w:cs="宋体"/>
          <w:color w:val="auto"/>
          <w:sz w:val="24"/>
          <w:szCs w:val="24"/>
          <w:highlight w:val="none"/>
          <w:lang w:val="zh-CN"/>
        </w:rPr>
      </w:pPr>
    </w:p>
    <w:p w14:paraId="5DE0D9D1">
      <w:pPr>
        <w:pStyle w:val="55"/>
        <w:ind w:firstLine="480"/>
        <w:rPr>
          <w:rFonts w:hint="eastAsia" w:ascii="宋体" w:hAnsi="宋体" w:eastAsia="宋体" w:cs="宋体"/>
          <w:color w:val="auto"/>
          <w:sz w:val="24"/>
          <w:szCs w:val="24"/>
          <w:highlight w:val="none"/>
          <w:lang w:val="zh-CN"/>
        </w:rPr>
      </w:pPr>
    </w:p>
    <w:p w14:paraId="44F38684">
      <w:pPr>
        <w:pStyle w:val="53"/>
        <w:ind w:left="0" w:leftChars="0" w:firstLine="0" w:firstLineChars="0"/>
        <w:rPr>
          <w:rFonts w:hint="eastAsia" w:ascii="宋体" w:hAnsi="宋体" w:eastAsia="宋体" w:cs="宋体"/>
          <w:color w:val="auto"/>
          <w:sz w:val="24"/>
          <w:szCs w:val="24"/>
          <w:highlight w:val="none"/>
        </w:rPr>
      </w:pPr>
    </w:p>
    <w:p w14:paraId="1C82A35D">
      <w:pPr>
        <w:pStyle w:val="55"/>
        <w:rPr>
          <w:rFonts w:hint="eastAsia"/>
          <w:highlight w:val="none"/>
        </w:rPr>
      </w:pPr>
    </w:p>
    <w:p w14:paraId="764C540D">
      <w:pPr>
        <w:pStyle w:val="39"/>
        <w:spacing w:before="0" w:after="0" w:line="420" w:lineRule="exact"/>
        <w:ind w:firstLine="0" w:firstLineChars="0"/>
        <w:rPr>
          <w:rFonts w:hint="eastAsia" w:ascii="宋体" w:hAnsi="宋体" w:eastAsia="宋体" w:cs="宋体"/>
          <w:b/>
          <w:bCs/>
          <w:iCs w:val="0"/>
          <w:color w:val="auto"/>
          <w:sz w:val="24"/>
          <w:szCs w:val="24"/>
          <w:highlight w:val="none"/>
          <w:lang w:val="zh-CN"/>
        </w:rPr>
      </w:pPr>
      <w:r>
        <w:rPr>
          <w:rFonts w:hint="eastAsia" w:ascii="宋体" w:hAnsi="宋体" w:eastAsia="宋体" w:cs="宋体"/>
          <w:b/>
          <w:bCs/>
          <w:iCs w:val="0"/>
          <w:color w:val="auto"/>
          <w:sz w:val="24"/>
          <w:szCs w:val="24"/>
          <w:highlight w:val="none"/>
          <w:lang w:val="zh-CN"/>
        </w:rPr>
        <w:t xml:space="preserve">  </w:t>
      </w:r>
      <w:bookmarkStart w:id="293" w:name="_Toc8747"/>
      <w:r>
        <w:rPr>
          <w:rFonts w:hint="eastAsia" w:ascii="宋体" w:hAnsi="宋体" w:eastAsia="宋体" w:cs="宋体"/>
          <w:b/>
          <w:bCs/>
          <w:iCs w:val="0"/>
          <w:color w:val="auto"/>
          <w:sz w:val="24"/>
          <w:szCs w:val="24"/>
          <w:highlight w:val="none"/>
          <w:lang w:val="zh-CN"/>
        </w:rPr>
        <w:t>第六部分  采购项目服务要求</w:t>
      </w:r>
      <w:bookmarkEnd w:id="293"/>
    </w:p>
    <w:p w14:paraId="49B50ACE">
      <w:pPr>
        <w:spacing w:after="240" w:line="420" w:lineRule="exact"/>
        <w:ind w:firstLine="0" w:firstLineChars="0"/>
        <w:jc w:val="center"/>
        <w:outlineLvl w:val="1"/>
        <w:rPr>
          <w:rFonts w:hint="eastAsia" w:ascii="宋体" w:hAnsi="宋体" w:eastAsia="宋体" w:cs="宋体"/>
          <w:b/>
          <w:color w:val="auto"/>
          <w:kern w:val="28"/>
          <w:sz w:val="24"/>
          <w:szCs w:val="24"/>
          <w:highlight w:val="none"/>
        </w:rPr>
      </w:pPr>
      <w:bookmarkStart w:id="294" w:name="_Toc3616"/>
      <w:r>
        <w:rPr>
          <w:rFonts w:hint="eastAsia" w:ascii="宋体" w:hAnsi="宋体" w:eastAsia="宋体" w:cs="宋体"/>
          <w:b/>
          <w:color w:val="auto"/>
          <w:kern w:val="28"/>
          <w:sz w:val="24"/>
          <w:szCs w:val="24"/>
          <w:highlight w:val="none"/>
        </w:rPr>
        <w:t>（一）投标要求</w:t>
      </w:r>
      <w:bookmarkEnd w:id="294"/>
    </w:p>
    <w:bookmarkEnd w:id="290"/>
    <w:bookmarkEnd w:id="291"/>
    <w:bookmarkEnd w:id="292"/>
    <w:p w14:paraId="61DF2B42">
      <w:pPr>
        <w:pStyle w:val="39"/>
        <w:spacing w:before="0" w:after="0" w:line="420" w:lineRule="exact"/>
        <w:ind w:firstLine="562"/>
        <w:jc w:val="left"/>
        <w:outlineLvl w:val="1"/>
        <w:rPr>
          <w:rFonts w:hint="eastAsia" w:ascii="宋体" w:hAnsi="宋体" w:eastAsia="宋体" w:cs="宋体"/>
          <w:color w:val="auto"/>
          <w:sz w:val="24"/>
          <w:szCs w:val="24"/>
          <w:highlight w:val="none"/>
          <w:lang w:val="zh-CN"/>
        </w:rPr>
      </w:pPr>
      <w:bookmarkStart w:id="295" w:name="_Toc4601"/>
      <w:bookmarkStart w:id="296" w:name="_Toc12743"/>
      <w:bookmarkStart w:id="297" w:name="_Toc6447"/>
      <w:bookmarkStart w:id="298" w:name="_Toc18556"/>
      <w:r>
        <w:rPr>
          <w:rFonts w:hint="eastAsia" w:ascii="宋体" w:hAnsi="宋体" w:eastAsia="宋体" w:cs="宋体"/>
          <w:color w:val="auto"/>
          <w:sz w:val="24"/>
          <w:szCs w:val="24"/>
          <w:highlight w:val="none"/>
          <w:lang w:val="zh-CN"/>
        </w:rPr>
        <w:t>1.投标说明</w:t>
      </w:r>
      <w:bookmarkEnd w:id="295"/>
      <w:bookmarkEnd w:id="296"/>
      <w:bookmarkEnd w:id="297"/>
      <w:bookmarkEnd w:id="298"/>
    </w:p>
    <w:p w14:paraId="5DD2F7D8">
      <w:p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1.1供应商可以按照磋商文件规定进行投标，但必须对所有内容作为一个整体进行投标，不能拆分或少报。否则，投标无效；</w:t>
      </w:r>
    </w:p>
    <w:p w14:paraId="23E57771">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1.2项目中标后分包情况：不允许。</w:t>
      </w:r>
    </w:p>
    <w:p w14:paraId="6691AB4A">
      <w:pPr>
        <w:pStyle w:val="39"/>
        <w:spacing w:before="0" w:after="0" w:line="420" w:lineRule="exact"/>
        <w:ind w:firstLine="562"/>
        <w:jc w:val="left"/>
        <w:outlineLvl w:val="1"/>
        <w:rPr>
          <w:rFonts w:hint="eastAsia" w:ascii="宋体" w:hAnsi="宋体" w:eastAsia="宋体" w:cs="宋体"/>
          <w:color w:val="auto"/>
          <w:sz w:val="24"/>
          <w:szCs w:val="24"/>
          <w:highlight w:val="none"/>
          <w:lang w:val="zh-CN"/>
        </w:rPr>
      </w:pPr>
      <w:bookmarkStart w:id="299" w:name="_Toc11178"/>
      <w:bookmarkStart w:id="300" w:name="_Toc18880"/>
      <w:bookmarkStart w:id="301" w:name="_Toc13515"/>
      <w:bookmarkStart w:id="302" w:name="_Toc5977"/>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商务要求</w:t>
      </w:r>
      <w:bookmarkEnd w:id="299"/>
      <w:bookmarkEnd w:id="300"/>
      <w:bookmarkEnd w:id="301"/>
      <w:bookmarkEnd w:id="302"/>
    </w:p>
    <w:p w14:paraId="3D3DBA54">
      <w:pPr>
        <w:spacing w:line="360" w:lineRule="auto"/>
        <w:ind w:left="2160" w:leftChars="240" w:hanging="1680" w:hangingChars="70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w:t>
      </w:r>
      <w:r>
        <w:rPr>
          <w:rFonts w:hint="eastAsia" w:ascii="宋体" w:hAnsi="宋体" w:eastAsia="宋体" w:cs="宋体"/>
          <w:bCs/>
          <w:iCs/>
          <w:color w:val="auto"/>
          <w:sz w:val="24"/>
          <w:szCs w:val="24"/>
          <w:highlight w:val="none"/>
          <w:lang w:val="zh-CN" w:eastAsia="zh-CN"/>
        </w:rPr>
        <w:t>.1</w:t>
      </w:r>
      <w:r>
        <w:rPr>
          <w:rFonts w:hint="eastAsia" w:ascii="宋体" w:hAnsi="宋体" w:eastAsia="宋体" w:cs="宋体"/>
          <w:bCs/>
          <w:iCs/>
          <w:color w:val="auto"/>
          <w:sz w:val="24"/>
          <w:szCs w:val="24"/>
          <w:highlight w:val="none"/>
          <w:lang w:val="en-US" w:eastAsia="zh-CN"/>
        </w:rPr>
        <w:t xml:space="preserve"> </w:t>
      </w:r>
      <w:r>
        <w:rPr>
          <w:rFonts w:hint="eastAsia" w:ascii="宋体" w:hAnsi="宋体" w:eastAsia="宋体" w:cs="宋体"/>
          <w:bCs/>
          <w:iCs/>
          <w:color w:val="auto"/>
          <w:sz w:val="24"/>
          <w:szCs w:val="24"/>
          <w:highlight w:val="none"/>
          <w:lang w:val="zh-CN" w:eastAsia="zh-CN"/>
        </w:rPr>
        <w:t>服务期：2026年</w:t>
      </w:r>
      <w:r>
        <w:rPr>
          <w:rFonts w:hint="eastAsia" w:cs="宋体"/>
          <w:bCs/>
          <w:iCs/>
          <w:color w:val="auto"/>
          <w:sz w:val="24"/>
          <w:szCs w:val="24"/>
          <w:highlight w:val="none"/>
          <w:lang w:val="en-US" w:eastAsia="zh-CN"/>
        </w:rPr>
        <w:t>11</w:t>
      </w:r>
      <w:r>
        <w:rPr>
          <w:rFonts w:hint="eastAsia" w:ascii="宋体" w:hAnsi="宋体" w:eastAsia="宋体" w:cs="宋体"/>
          <w:bCs/>
          <w:iCs/>
          <w:color w:val="auto"/>
          <w:sz w:val="24"/>
          <w:szCs w:val="24"/>
          <w:highlight w:val="none"/>
          <w:lang w:val="zh-CN" w:eastAsia="zh-CN"/>
        </w:rPr>
        <w:t>月30日前交付</w:t>
      </w:r>
      <w:r>
        <w:rPr>
          <w:rFonts w:hint="eastAsia" w:ascii="宋体" w:hAnsi="宋体" w:eastAsia="宋体" w:cs="宋体"/>
          <w:bCs/>
          <w:iCs/>
          <w:color w:val="auto"/>
          <w:sz w:val="24"/>
          <w:szCs w:val="24"/>
          <w:highlight w:val="none"/>
          <w:lang w:val="en-US" w:eastAsia="zh-CN"/>
        </w:rPr>
        <w:t>。</w:t>
      </w:r>
    </w:p>
    <w:p w14:paraId="0D3F13DC">
      <w:pPr>
        <w:spacing w:line="360" w:lineRule="auto"/>
        <w:ind w:left="2160" w:leftChars="240" w:hanging="1680" w:hangingChars="70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2.2服务地点：</w:t>
      </w:r>
      <w:r>
        <w:rPr>
          <w:rFonts w:hint="eastAsia" w:ascii="宋体" w:hAnsi="宋体" w:eastAsia="宋体" w:cs="宋体"/>
          <w:bCs/>
          <w:iCs/>
          <w:color w:val="auto"/>
          <w:sz w:val="24"/>
          <w:szCs w:val="24"/>
          <w:highlight w:val="none"/>
          <w:lang w:val="zh-CN" w:eastAsia="zh-CN"/>
        </w:rPr>
        <w:t>西宁市</w:t>
      </w:r>
      <w:r>
        <w:rPr>
          <w:rFonts w:hint="eastAsia" w:ascii="宋体" w:hAnsi="宋体" w:eastAsia="宋体" w:cs="宋体"/>
          <w:bCs/>
          <w:iCs/>
          <w:color w:val="auto"/>
          <w:sz w:val="24"/>
          <w:szCs w:val="24"/>
          <w:highlight w:val="none"/>
          <w:lang w:val="en-US" w:eastAsia="zh-CN"/>
        </w:rPr>
        <w:t>；</w:t>
      </w:r>
    </w:p>
    <w:p w14:paraId="4E5C0D81">
      <w:pPr>
        <w:spacing w:line="360" w:lineRule="auto"/>
        <w:ind w:firstLine="480"/>
        <w:rPr>
          <w:rFonts w:hint="default" w:cs="宋体"/>
          <w:bCs/>
          <w:iCs/>
          <w:color w:val="auto"/>
          <w:sz w:val="24"/>
          <w:szCs w:val="24"/>
          <w:highlight w:val="none"/>
          <w:lang w:val="en-US" w:eastAsia="zh-CN"/>
        </w:rPr>
      </w:pPr>
      <w:r>
        <w:rPr>
          <w:rFonts w:hint="eastAsia" w:cs="宋体"/>
          <w:color w:val="auto"/>
          <w:sz w:val="24"/>
          <w:szCs w:val="24"/>
          <w:highlight w:val="none"/>
          <w:lang w:val="en-US" w:eastAsia="zh-CN"/>
        </w:rPr>
        <w:t>2.3</w:t>
      </w:r>
      <w:r>
        <w:rPr>
          <w:rFonts w:hint="eastAsia" w:ascii="宋体" w:hAnsi="宋体" w:eastAsia="宋体" w:cs="宋体"/>
          <w:color w:val="auto"/>
          <w:sz w:val="24"/>
          <w:szCs w:val="24"/>
          <w:highlight w:val="none"/>
          <w:lang w:val="en-US" w:eastAsia="zh-CN"/>
        </w:rPr>
        <w:t>质保期：</w:t>
      </w:r>
      <w:r>
        <w:rPr>
          <w:rFonts w:hint="eastAsia" w:ascii="宋体" w:hAnsi="宋体" w:eastAsia="宋体" w:cs="宋体"/>
          <w:bCs/>
          <w:iCs/>
          <w:color w:val="auto"/>
          <w:sz w:val="24"/>
          <w:szCs w:val="24"/>
          <w:highlight w:val="none"/>
          <w:lang w:val="zh-CN" w:eastAsia="zh-CN"/>
        </w:rPr>
        <w:t>项目验收合格后提供1年的免费服务，对成果质量终身负责</w:t>
      </w:r>
      <w:r>
        <w:rPr>
          <w:rFonts w:hint="eastAsia" w:ascii="宋体" w:hAnsi="宋体" w:eastAsia="宋体" w:cs="宋体"/>
          <w:bCs/>
          <w:iCs/>
          <w:color w:val="auto"/>
          <w:sz w:val="24"/>
          <w:szCs w:val="24"/>
          <w:highlight w:val="none"/>
          <w:lang w:val="en-US" w:eastAsia="zh-CN"/>
        </w:rPr>
        <w:t>。</w:t>
      </w:r>
    </w:p>
    <w:p w14:paraId="3CF30154">
      <w:pPr>
        <w:spacing w:line="360" w:lineRule="auto"/>
        <w:ind w:firstLine="480"/>
        <w:rPr>
          <w:rFonts w:hint="eastAsia" w:cs="宋体"/>
          <w:bCs/>
          <w:iCs/>
          <w:color w:val="auto"/>
          <w:sz w:val="24"/>
          <w:szCs w:val="24"/>
          <w:highlight w:val="none"/>
          <w:lang w:val="en-US" w:eastAsia="zh-CN"/>
        </w:rPr>
      </w:pPr>
      <w:r>
        <w:rPr>
          <w:rFonts w:hint="eastAsia" w:cs="宋体"/>
          <w:bCs/>
          <w:iCs/>
          <w:color w:val="auto"/>
          <w:sz w:val="24"/>
          <w:szCs w:val="24"/>
          <w:highlight w:val="none"/>
          <w:lang w:val="en-US" w:eastAsia="zh-CN"/>
        </w:rPr>
        <w:t>2.4付款方式：详见“第四部分 青海省政府采购项目合同书范本中 五</w:t>
      </w:r>
      <w:r>
        <w:rPr>
          <w:rFonts w:hint="default" w:cs="宋体"/>
          <w:bCs/>
          <w:iCs/>
          <w:color w:val="auto"/>
          <w:sz w:val="24"/>
          <w:szCs w:val="24"/>
          <w:highlight w:val="none"/>
          <w:lang w:val="en-US" w:eastAsia="zh-CN"/>
        </w:rPr>
        <w:t>”</w:t>
      </w:r>
      <w:r>
        <w:rPr>
          <w:rFonts w:hint="eastAsia" w:cs="宋体"/>
          <w:bCs/>
          <w:iCs/>
          <w:color w:val="auto"/>
          <w:sz w:val="24"/>
          <w:szCs w:val="24"/>
          <w:highlight w:val="none"/>
          <w:lang w:val="en-US" w:eastAsia="zh-CN"/>
        </w:rPr>
        <w:t>、付款方式”的规定；</w:t>
      </w:r>
    </w:p>
    <w:p w14:paraId="35F6B246">
      <w:pPr>
        <w:spacing w:line="360" w:lineRule="auto"/>
        <w:ind w:firstLine="480"/>
        <w:rPr>
          <w:rFonts w:hint="eastAsia" w:ascii="宋体" w:hAnsi="宋体" w:eastAsia="宋体" w:cs="宋体"/>
          <w:bCs/>
          <w:iCs/>
          <w:color w:val="auto"/>
          <w:sz w:val="24"/>
          <w:szCs w:val="24"/>
          <w:highlight w:val="none"/>
          <w:lang w:val="en-US" w:eastAsia="zh-CN"/>
        </w:rPr>
      </w:pPr>
      <w:r>
        <w:rPr>
          <w:rFonts w:hint="eastAsia" w:cs="宋体"/>
          <w:bCs/>
          <w:iCs/>
          <w:color w:val="auto"/>
          <w:sz w:val="24"/>
          <w:szCs w:val="24"/>
          <w:highlight w:val="none"/>
          <w:lang w:val="en-US" w:eastAsia="zh-CN"/>
        </w:rPr>
        <w:t>2.5履约验收方案：</w:t>
      </w:r>
      <w:r>
        <w:rPr>
          <w:rFonts w:hint="eastAsia" w:ascii="宋体" w:hAnsi="宋体" w:eastAsia="宋体" w:cs="宋体"/>
          <w:bCs/>
          <w:iCs/>
          <w:color w:val="auto"/>
          <w:sz w:val="24"/>
          <w:szCs w:val="24"/>
          <w:highlight w:val="none"/>
          <w:lang w:val="en-US" w:eastAsia="zh-CN"/>
        </w:rPr>
        <w:t>本项目成果应满足省级主管部门及政策规定，需科学、合理的成果，要与项目工作总体要求、技术方案要有可操作性，成果包括文本、图纸、数据库等，需要通过行政管理部门组织5人以上行业专家验收及行政审查要求。</w:t>
      </w:r>
    </w:p>
    <w:p w14:paraId="48DE1B2C">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2.6风险管控措施：1.作业过程中严格按照国家技术指南开展项目生产。</w:t>
      </w:r>
    </w:p>
    <w:p w14:paraId="34CD9DAB">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2.甲方应当积极配合乙方工作，因甲方的原因造成项目工作不能按时完成并提交的，乙方对此不承担责任。同时，因乙方原因导致项目延期的，乙方应当承担相应的赔偿责任。</w:t>
      </w:r>
    </w:p>
    <w:p w14:paraId="16C03F5C">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3.乙方如因自身原因未能按时向甲方提交项目研究成果，应向甲方承担赔偿责任。</w:t>
      </w:r>
    </w:p>
    <w:p w14:paraId="1601D1A7">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4.甲方有权定期要求乙方提交项目进度报告和质量检查报告，以确保项目顺利实施。乙方所提供的研究成果，若经过多次修改仍达不到项目要求，且严重影响项目完成，甲方有权单方面解除合同，另行委托第三方机构接手该项目。</w:t>
      </w:r>
    </w:p>
    <w:p w14:paraId="289A2ABB">
      <w:pPr>
        <w:spacing w:line="360" w:lineRule="auto"/>
        <w:ind w:firstLine="480"/>
        <w:rPr>
          <w:rFonts w:hint="eastAsia" w:ascii="宋体" w:hAnsi="宋体" w:eastAsia="宋体" w:cs="宋体"/>
          <w:bCs/>
          <w:iCs/>
          <w:color w:val="auto"/>
          <w:sz w:val="24"/>
          <w:szCs w:val="24"/>
          <w:highlight w:val="none"/>
          <w:lang w:val="en-US" w:eastAsia="zh-CN"/>
        </w:rPr>
      </w:pPr>
    </w:p>
    <w:p w14:paraId="1E458D3F">
      <w:pPr>
        <w:spacing w:line="360" w:lineRule="auto"/>
        <w:ind w:firstLine="480"/>
        <w:rPr>
          <w:rFonts w:hint="eastAsia" w:ascii="宋体" w:hAnsi="宋体" w:eastAsia="宋体" w:cs="宋体"/>
          <w:bCs/>
          <w:iCs/>
          <w:color w:val="auto"/>
          <w:sz w:val="24"/>
          <w:szCs w:val="24"/>
          <w:highlight w:val="none"/>
          <w:lang w:val="en-US" w:eastAsia="zh-CN"/>
        </w:rPr>
      </w:pPr>
    </w:p>
    <w:p w14:paraId="1A847D38">
      <w:pPr>
        <w:spacing w:line="360" w:lineRule="auto"/>
        <w:ind w:firstLine="480"/>
        <w:rPr>
          <w:rFonts w:hint="eastAsia" w:ascii="宋体" w:hAnsi="宋体" w:eastAsia="宋体" w:cs="宋体"/>
          <w:bCs/>
          <w:iCs/>
          <w:color w:val="auto"/>
          <w:sz w:val="24"/>
          <w:szCs w:val="24"/>
          <w:highlight w:val="none"/>
          <w:lang w:val="en-US" w:eastAsia="zh-CN"/>
        </w:rPr>
      </w:pPr>
    </w:p>
    <w:p w14:paraId="02EF079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both"/>
        <w:textAlignment w:val="auto"/>
        <w:rPr>
          <w:rFonts w:hint="eastAsia" w:asciiTheme="minorEastAsia" w:hAnsiTheme="minorEastAsia" w:eastAsiaTheme="minorEastAsia" w:cstheme="minorEastAsia"/>
          <w:b/>
          <w:bCs/>
          <w:sz w:val="24"/>
          <w:szCs w:val="24"/>
          <w:highlight w:val="none"/>
        </w:rPr>
      </w:pPr>
    </w:p>
    <w:p w14:paraId="5A0367B5">
      <w:pPr>
        <w:keepNext w:val="0"/>
        <w:keepLines w:val="0"/>
        <w:pageBreakBefore w:val="0"/>
        <w:widowControl w:val="0"/>
        <w:kinsoku/>
        <w:wordWrap/>
        <w:overflowPunct/>
        <w:topLinePunct w:val="0"/>
        <w:autoSpaceDE/>
        <w:autoSpaceDN/>
        <w:bidi w:val="0"/>
        <w:adjustRightInd w:val="0"/>
        <w:snapToGrid w:val="0"/>
        <w:spacing w:line="360" w:lineRule="auto"/>
        <w:ind w:left="0" w:right="0" w:firstLine="482" w:firstLineChars="200"/>
        <w:jc w:val="center"/>
        <w:textAlignment w:val="auto"/>
        <w:rPr>
          <w:rFonts w:hint="default" w:asciiTheme="minorEastAsia" w:hAnsiTheme="minorEastAsia" w:eastAsiaTheme="minorEastAsia" w:cstheme="minorEastAsia"/>
          <w:spacing w:val="-3"/>
          <w:kern w:val="2"/>
          <w:position w:val="17"/>
          <w:sz w:val="24"/>
          <w:szCs w:val="24"/>
          <w:highlight w:val="none"/>
          <w:lang w:val="en-US" w:eastAsia="zh-CN" w:bidi="ar-SA"/>
        </w:rPr>
      </w:pPr>
      <w:r>
        <w:rPr>
          <w:rFonts w:hint="eastAsia" w:asciiTheme="minorEastAsia" w:hAnsiTheme="minorEastAsia" w:eastAsiaTheme="minorEastAsia" w:cstheme="minorEastAsia"/>
          <w:b/>
          <w:bCs/>
          <w:sz w:val="24"/>
          <w:szCs w:val="24"/>
          <w:highlight w:val="none"/>
          <w:lang w:eastAsia="zh-CN"/>
        </w:rPr>
        <w:t>（</w:t>
      </w:r>
      <w:r>
        <w:rPr>
          <w:rFonts w:hint="eastAsia" w:asciiTheme="minorEastAsia" w:hAnsiTheme="minorEastAsia" w:eastAsiaTheme="minorEastAsia" w:cstheme="minorEastAsia"/>
          <w:b/>
          <w:bCs/>
          <w:sz w:val="24"/>
          <w:szCs w:val="24"/>
          <w:highlight w:val="none"/>
          <w:lang w:val="en-US" w:eastAsia="zh-CN"/>
        </w:rPr>
        <w:t>二</w:t>
      </w:r>
      <w:r>
        <w:rPr>
          <w:rFonts w:hint="eastAsia" w:asciiTheme="minorEastAsia" w:hAnsiTheme="minorEastAsia" w:eastAsiaTheme="minorEastAsia" w:cstheme="minorEastAsia"/>
          <w:b/>
          <w:bCs/>
          <w:sz w:val="24"/>
          <w:szCs w:val="24"/>
          <w:highlight w:val="none"/>
          <w:lang w:eastAsia="zh-CN"/>
        </w:rPr>
        <w:t>）</w:t>
      </w:r>
      <w:r>
        <w:rPr>
          <w:rFonts w:hint="eastAsia" w:asciiTheme="minorEastAsia" w:hAnsiTheme="minorEastAsia" w:eastAsiaTheme="minorEastAsia" w:cstheme="minorEastAsia"/>
          <w:b/>
          <w:bCs/>
          <w:sz w:val="24"/>
          <w:szCs w:val="24"/>
          <w:highlight w:val="none"/>
        </w:rPr>
        <w:t>项目概况及服务要求</w:t>
      </w:r>
    </w:p>
    <w:p w14:paraId="3B06A09B">
      <w:pPr>
        <w:spacing w:line="360" w:lineRule="auto"/>
        <w:ind w:firstLine="480"/>
        <w:rPr>
          <w:rFonts w:hint="default" w:cs="宋体"/>
          <w:b/>
          <w:bCs w:val="0"/>
          <w:iCs/>
          <w:color w:val="auto"/>
          <w:sz w:val="24"/>
          <w:szCs w:val="24"/>
          <w:highlight w:val="none"/>
          <w:lang w:val="en-US" w:eastAsia="zh-CN"/>
        </w:rPr>
      </w:pPr>
      <w:r>
        <w:rPr>
          <w:rFonts w:hint="eastAsia" w:cs="宋体"/>
          <w:b/>
          <w:bCs w:val="0"/>
          <w:iCs/>
          <w:color w:val="auto"/>
          <w:sz w:val="24"/>
          <w:szCs w:val="24"/>
          <w:highlight w:val="none"/>
          <w:lang w:val="en-US" w:eastAsia="zh-CN"/>
        </w:rPr>
        <w:t>一、服务内容</w:t>
      </w:r>
    </w:p>
    <w:p w14:paraId="113575CE">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在已有工作基础上，选取西宁市2015-2025年的相关数据，围绕西宁市城市发展，开展构建西宁市水资源调查评价为西宁市的水资源开发利用及管理提供参考依据。</w:t>
      </w:r>
    </w:p>
    <w:p w14:paraId="0746D5B3">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1、地下水系统特征及空间分布研究：利用地质数据和水文资料，研究地表水—地下水的补给来源、转化关系。</w:t>
      </w:r>
    </w:p>
    <w:p w14:paraId="29DEB9BF">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2、开展地下水成矿模式研究:建立河谷平原区水质及水量模型，评估地下水资源量和地下水质量，预测变化趋势。</w:t>
      </w:r>
    </w:p>
    <w:p w14:paraId="7731B099">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3、中长期供需分析：根据西宁市国土空间规划、国民经济发展规划等相关规划，预测西宁市未来五年、十年对水资源的需求，并进行供需平衡分析。</w:t>
      </w:r>
    </w:p>
    <w:p w14:paraId="40B62FCC">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4、水资源承载力多目标评价：结合社会经济、生态及水资源利用效率，构建多目标权重模型，综合评价在水资源刚性约束条件下未来五年、十年的西宁市水资源承载能力。</w:t>
      </w:r>
    </w:p>
    <w:p w14:paraId="45F7A379">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5、水资源承载能力提升措施研究：提出通过开源节流、优化配置等方式提高区域水资源可持续利用能力和适应性的具体方案。</w:t>
      </w:r>
    </w:p>
    <w:p w14:paraId="4D3D358E">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6、建立西宁市水资源数据库，并与其它自然资源和时空数据进行融合。</w:t>
      </w:r>
    </w:p>
    <w:p w14:paraId="4CCDE89A">
      <w:pPr>
        <w:spacing w:line="360" w:lineRule="auto"/>
        <w:ind w:firstLine="480"/>
        <w:rPr>
          <w:rFonts w:hint="default" w:cs="宋体"/>
          <w:b/>
          <w:bCs w:val="0"/>
          <w:iCs/>
          <w:color w:val="auto"/>
          <w:sz w:val="24"/>
          <w:szCs w:val="24"/>
          <w:highlight w:val="none"/>
          <w:lang w:val="en-US" w:eastAsia="zh-CN"/>
        </w:rPr>
      </w:pPr>
      <w:r>
        <w:rPr>
          <w:rFonts w:hint="eastAsia" w:cs="宋体"/>
          <w:b/>
          <w:bCs w:val="0"/>
          <w:iCs/>
          <w:color w:val="auto"/>
          <w:sz w:val="24"/>
          <w:szCs w:val="24"/>
          <w:highlight w:val="none"/>
          <w:lang w:val="en-US" w:eastAsia="zh-CN"/>
        </w:rPr>
        <w:t>二、标准</w:t>
      </w:r>
    </w:p>
    <w:p w14:paraId="11AD1D20">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项目实施过程中的技术环节均依据以下技术标准执行（并不限于以下技术标准，可根据技术路线和作业方法实际补充采用相应的规范）：</w:t>
      </w:r>
    </w:p>
    <w:p w14:paraId="0D66F975">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本次工作主要参照执行以下现行规范、规程。</w:t>
      </w:r>
    </w:p>
    <w:p w14:paraId="42A89A17">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1.水文地质方面</w:t>
      </w:r>
    </w:p>
    <w:p w14:paraId="13083DF9">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(1)《区域水文地质工程地质环境地质综合勘查规范》（1:50000）DZ/T0437-2023；</w:t>
      </w:r>
    </w:p>
    <w:p w14:paraId="4BF4ACBA">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(2)《水文地质调查规范（1:50000）》DZ/T0282-2015；</w:t>
      </w:r>
    </w:p>
    <w:p w14:paraId="0C137AFB">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(3)《供水水文地质勘查规范》GB50027-2001；</w:t>
      </w:r>
    </w:p>
    <w:p w14:paraId="1438904E">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(4)《水文地质调查技术要求（1:50000）》DD2019-03；</w:t>
      </w:r>
    </w:p>
    <w:p w14:paraId="6C6D9BF5">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(5)《水文水井地质钻探规程》DZ/T0148-2014；</w:t>
      </w:r>
    </w:p>
    <w:p w14:paraId="3EB2C28B">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(6)《供水管井技术规范》GB50296-2014；</w:t>
      </w:r>
    </w:p>
    <w:p w14:paraId="41A3B74E">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(7)《地下水资源量分类分级》GB15218-2021；</w:t>
      </w:r>
    </w:p>
    <w:p w14:paraId="52351620">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(8)《地下水水质标准》DZ/T0290-2015；</w:t>
      </w:r>
    </w:p>
    <w:p w14:paraId="3491D7E8">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(9)《地下水质量标准》GB/T14848-2017；</w:t>
      </w:r>
    </w:p>
    <w:p w14:paraId="2771E54E">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(10)《地下水动态监测规程》DZ/T0133-94；</w:t>
      </w:r>
    </w:p>
    <w:p w14:paraId="5A47DE38">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(11)《水文地质术语》GB/T14175-93；</w:t>
      </w:r>
    </w:p>
    <w:p w14:paraId="5B714438">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 xml:space="preserve">(12)《水文地质调查图件编制规范第1部分：水文地质图（1:50000）》DD2019-04。 </w:t>
      </w:r>
    </w:p>
    <w:p w14:paraId="1BB91D5F">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2.环境地质方面</w:t>
      </w:r>
    </w:p>
    <w:p w14:paraId="2B90B32F">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(1)《环境地质调查技术要求（1:50000）》DD2019-07；</w:t>
      </w:r>
    </w:p>
    <w:p w14:paraId="7D1E9018">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(2)《区域地下水污染调查评价规范》DZ/T0288-2015；</w:t>
      </w:r>
    </w:p>
    <w:p w14:paraId="76DBE749">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(3)《地下水污染地质调查评价规范》DD2008-01。</w:t>
      </w:r>
    </w:p>
    <w:p w14:paraId="03DD8F2E">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3.水质分析测试方面</w:t>
      </w:r>
    </w:p>
    <w:p w14:paraId="4223F8F3">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(1)《水质采样样品的保存和管理技术规定》HJ493-2009；</w:t>
      </w:r>
    </w:p>
    <w:p w14:paraId="552A20B0">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(2)《食品安全国家标准饮用天然矿泉水》GB8537-2018；</w:t>
      </w:r>
    </w:p>
    <w:p w14:paraId="23F32A5C">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(3)《水质分析方法标准》GB7466-7494-87；</w:t>
      </w:r>
    </w:p>
    <w:p w14:paraId="0B3C2483">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(4)《地下水水质检验方法》DZ/T0064·1-80-93。</w:t>
      </w:r>
    </w:p>
    <w:p w14:paraId="72EE92EE">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4.安全方面</w:t>
      </w:r>
    </w:p>
    <w:p w14:paraId="0B21A520">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(1)《地质勘探安全规程》AQ2001-2005；</w:t>
      </w:r>
    </w:p>
    <w:p w14:paraId="0C99FEB1">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(2)《应急预案和响应控制程序》；</w:t>
      </w:r>
    </w:p>
    <w:p w14:paraId="6203614A">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(3)《职业健康监护控制程序》；</w:t>
      </w:r>
    </w:p>
    <w:p w14:paraId="5695CEF6">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(4)《环境和职业安全运行控制程序》；</w:t>
      </w:r>
    </w:p>
    <w:p w14:paraId="0205819E">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(5)《事件、事故报告、调查与处理程序》；</w:t>
      </w:r>
    </w:p>
    <w:p w14:paraId="58653FDF">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(6)《野外作业环境和职业健康安全运行控制管理规定》；</w:t>
      </w:r>
    </w:p>
    <w:p w14:paraId="54457159">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(7)《固体废弃物管理及处理规定》；</w:t>
      </w:r>
    </w:p>
    <w:p w14:paraId="7C016C2C">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(8)《能源、资源消耗管理规定》；</w:t>
      </w:r>
    </w:p>
    <w:p w14:paraId="7029F4CC">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(9)《劳动防护用品发放管理办法》；</w:t>
      </w:r>
    </w:p>
    <w:p w14:paraId="7A40630F">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(10)《野外作业安全保障工作制度》；</w:t>
      </w:r>
    </w:p>
    <w:p w14:paraId="1C441FE4">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《青海省自然资源厅关于开展水资源基础调查的通知》（青自然资函［2024］200号文）要求。</w:t>
      </w:r>
    </w:p>
    <w:p w14:paraId="1FFC4EA1">
      <w:pPr>
        <w:spacing w:line="360" w:lineRule="auto"/>
        <w:ind w:firstLine="480"/>
        <w:rPr>
          <w:rFonts w:hint="eastAsia" w:cs="宋体"/>
          <w:b/>
          <w:bCs w:val="0"/>
          <w:iCs/>
          <w:color w:val="auto"/>
          <w:sz w:val="24"/>
          <w:szCs w:val="24"/>
          <w:highlight w:val="none"/>
          <w:lang w:val="en-US" w:eastAsia="zh-CN"/>
        </w:rPr>
      </w:pPr>
      <w:r>
        <w:rPr>
          <w:rFonts w:hint="eastAsia" w:cs="宋体"/>
          <w:b/>
          <w:bCs w:val="0"/>
          <w:iCs/>
          <w:color w:val="auto"/>
          <w:sz w:val="24"/>
          <w:szCs w:val="24"/>
          <w:highlight w:val="none"/>
          <w:lang w:val="en-US" w:eastAsia="zh-CN"/>
        </w:rPr>
        <w:t>三、安全</w:t>
      </w:r>
    </w:p>
    <w:p w14:paraId="676E0ED5">
      <w:pPr>
        <w:spacing w:line="360" w:lineRule="auto"/>
        <w:ind w:firstLine="480"/>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为保障项目的安全生产和成果资料保密，中标单位具备完善的安全生产管理制度和成果保密管理制度，设立安全保密工作机构。项目组配置取得安全保密培训证书的专职人员，项目相关人员签订安全保密责任书。项目全过程严格执行安全生产管理制度和成果保密管理制度，确保不出现安全保密责任事故。</w:t>
      </w:r>
    </w:p>
    <w:p w14:paraId="4EB61268">
      <w:pPr>
        <w:spacing w:line="360" w:lineRule="auto"/>
        <w:ind w:firstLine="480"/>
        <w:rPr>
          <w:rFonts w:hint="default" w:ascii="宋体" w:hAnsi="宋体" w:eastAsia="宋体" w:cs="宋体"/>
          <w:bCs/>
          <w:iCs/>
          <w:color w:val="auto"/>
          <w:sz w:val="24"/>
          <w:szCs w:val="24"/>
          <w:highlight w:val="none"/>
          <w:lang w:val="en-US" w:eastAsia="zh-CN"/>
        </w:rPr>
      </w:pPr>
    </w:p>
    <w:sectPr>
      <w:headerReference r:id="rId14" w:type="default"/>
      <w:footerReference r:id="rId15" w:type="default"/>
      <w:pgSz w:w="11906" w:h="16838"/>
      <w:pgMar w:top="1440" w:right="1800" w:bottom="1440" w:left="1800" w:header="1021" w:footer="867"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00"/>
      </w:pPr>
      <w:r>
        <w:separator/>
      </w:r>
    </w:p>
  </w:endnote>
  <w:endnote w:type="continuationSeparator" w:id="1">
    <w:p>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8F746B3-BE33-49EA-B752-AA266FAD1B4E}"/>
  </w:font>
  <w:font w:name="黑体">
    <w:panose1 w:val="02010609060101010101"/>
    <w:charset w:val="86"/>
    <w:family w:val="auto"/>
    <w:pitch w:val="default"/>
    <w:sig w:usb0="800002BF" w:usb1="38CF7CFA" w:usb2="00000016" w:usb3="00000000" w:csb0="00040001" w:csb1="00000000"/>
    <w:embedRegular r:id="rId2" w:fontKey="{EE4022FF-F5FC-414A-9F67-F082239F72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3898D3AB-32AE-43B6-ACFF-F91C2EA16918}"/>
  </w:font>
  <w:font w:name="TimesNewRomanPSMT">
    <w:altName w:val="宋体"/>
    <w:panose1 w:val="00000000000000000000"/>
    <w:charset w:val="00"/>
    <w:family w:val="modern"/>
    <w:pitch w:val="default"/>
    <w:sig w:usb0="00000000" w:usb1="00000000" w:usb2="00000010"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ED9F71CA-6C49-4A4A-ABEB-F1C0E9B88E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871FD">
    <w:pPr>
      <w:pStyle w:val="27"/>
      <w:ind w:firstLine="360"/>
      <w:rPr>
        <w:rFonts w:hint="eastAsia"/>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0FF39">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D0FF39">
                    <w:pPr>
                      <w:pStyle w:val="2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90AEB">
    <w:pPr>
      <w:pStyle w:val="27"/>
      <w:framePr w:wrap="around" w:vAnchor="text" w:hAnchor="margin" w:y="1"/>
      <w:ind w:firstLine="360"/>
      <w:rPr>
        <w:rStyle w:val="46"/>
      </w:rPr>
    </w:pPr>
    <w:r>
      <w:fldChar w:fldCharType="begin"/>
    </w:r>
    <w:r>
      <w:rPr>
        <w:rStyle w:val="46"/>
      </w:rPr>
      <w:instrText xml:space="preserve">PAGE  </w:instrText>
    </w:r>
    <w:r>
      <w:fldChar w:fldCharType="end"/>
    </w:r>
  </w:p>
  <w:p w14:paraId="22CF1A67">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7C42">
    <w:pPr>
      <w:pStyle w:val="27"/>
      <w:framePr w:wrap="around" w:vAnchor="text" w:hAnchor="margin" w:xAlign="center" w:y="1"/>
      <w:ind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B0A0">
    <w:pPr>
      <w:pStyle w:val="27"/>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41698">
                          <w:pPr>
                            <w:pStyle w:val="2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5B41698">
                    <w:pPr>
                      <w:pStyle w:val="2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B4B25">
    <w:pPr>
      <w:pStyle w:val="27"/>
      <w:tabs>
        <w:tab w:val="left" w:pos="1630"/>
        <w:tab w:val="clear" w:pos="4153"/>
        <w:tab w:val="clear" w:pos="8306"/>
      </w:tabs>
      <w:ind w:firstLine="0" w:firstLineChars="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0807F6">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E0807F6">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31D45">
    <w:pPr>
      <w:pStyle w:val="2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CEC56">
                          <w:pPr>
                            <w:pStyle w:val="2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1CEC56">
                    <w:pPr>
                      <w:pStyle w:val="2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00"/>
      </w:pPr>
      <w:r>
        <w:separator/>
      </w:r>
    </w:p>
  </w:footnote>
  <w:footnote w:type="continuationSeparator" w:id="1">
    <w:p>
      <w:pPr>
        <w:spacing w:line="240" w:lineRule="auto"/>
        <w:ind w:firstLine="4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149DC">
    <w:pPr>
      <w:pStyle w:val="28"/>
      <w:pBdr>
        <w:bottom w:val="single" w:color="auto" w:sz="4" w:space="1"/>
      </w:pBdr>
      <w:ind w:left="0" w:leftChars="0" w:firstLine="0" w:firstLineChars="0"/>
      <w:jc w:val="left"/>
      <w:rPr>
        <w:rFonts w:hint="default" w:ascii="宋体" w:hAnsi="宋体" w:eastAsia="宋体" w:cs="宋体"/>
        <w:b/>
        <w:sz w:val="8"/>
        <w:szCs w:val="2"/>
        <w:lang w:val="en-US" w:eastAsia="zh-CN"/>
      </w:rPr>
    </w:pPr>
    <w:r>
      <w:rPr>
        <w:rFonts w:hint="eastAsia" w:ascii="宋体" w:hAnsi="宋体" w:eastAsia="宋体" w:cs="宋体"/>
        <w:b/>
        <w:sz w:val="16"/>
        <w:szCs w:val="11"/>
        <w:lang w:val="zh-CN" w:eastAsia="zh-CN"/>
      </w:rPr>
      <w:t>衡正国际工程咨询有限公司</w:t>
    </w:r>
    <w:r>
      <w:rPr>
        <w:rFonts w:hint="eastAsia" w:ascii="宋体" w:hAnsi="宋体" w:eastAsia="宋体" w:cs="宋体"/>
        <w:b/>
        <w:sz w:val="16"/>
        <w:szCs w:val="11"/>
        <w:lang w:val="en-US" w:eastAsia="zh-CN"/>
      </w:rPr>
      <w:t xml:space="preserve">  </w:t>
    </w:r>
    <w:r>
      <w:rPr>
        <w:rFonts w:hint="eastAsia" w:ascii="宋体" w:hAnsi="宋体" w:cs="宋体"/>
        <w:b/>
        <w:sz w:val="16"/>
        <w:szCs w:val="11"/>
      </w:rPr>
      <w:t xml:space="preserve">                              </w:t>
    </w:r>
    <w:r>
      <w:rPr>
        <w:rFonts w:hint="eastAsia" w:ascii="宋体" w:hAnsi="宋体" w:cs="宋体"/>
        <w:b/>
        <w:sz w:val="16"/>
        <w:szCs w:val="11"/>
        <w:lang w:val="en-US" w:eastAsia="zh-CN"/>
      </w:rPr>
      <w:t xml:space="preserve">                        </w:t>
    </w:r>
    <w:r>
      <w:rPr>
        <w:rFonts w:hint="eastAsia" w:ascii="宋体" w:hAnsi="宋体" w:cs="宋体"/>
        <w:b/>
        <w:sz w:val="16"/>
        <w:szCs w:val="11"/>
      </w:rPr>
      <w:t xml:space="preserve">         </w:t>
    </w:r>
    <w:r>
      <w:rPr>
        <w:rFonts w:hint="eastAsia" w:ascii="宋体" w:hAnsi="宋体" w:cs="宋体"/>
        <w:b/>
        <w:sz w:val="16"/>
        <w:szCs w:val="11"/>
        <w:lang w:val="en-US" w:eastAsia="zh-CN"/>
      </w:rPr>
      <w:t>竞争性磋商文件</w:t>
    </w:r>
  </w:p>
  <w:p w14:paraId="178117FD">
    <w:pPr>
      <w:ind w:left="0" w:leftChars="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8996B">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957B7">
    <w:pPr>
      <w:pStyle w:val="28"/>
      <w:pBdr>
        <w:bottom w:val="none" w:color="auto" w:sz="0" w:space="0"/>
      </w:pBdr>
      <w:ind w:firstLine="0" w:firstLineChars="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2CB9C">
    <w:pPr>
      <w:pStyle w:val="28"/>
      <w:pBdr>
        <w:bottom w:val="single" w:color="auto" w:sz="4" w:space="1"/>
      </w:pBdr>
      <w:ind w:left="0" w:leftChars="0" w:firstLine="0" w:firstLineChars="0"/>
      <w:jc w:val="left"/>
      <w:rPr>
        <w:rFonts w:hint="default" w:ascii="宋体" w:hAnsi="宋体" w:eastAsia="宋体" w:cs="宋体"/>
        <w:b/>
        <w:sz w:val="8"/>
        <w:szCs w:val="2"/>
        <w:lang w:val="en-US" w:eastAsia="zh-CN"/>
      </w:rPr>
    </w:pPr>
    <w:r>
      <w:rPr>
        <w:rFonts w:hint="eastAsia" w:ascii="宋体" w:hAnsi="宋体" w:eastAsia="宋体" w:cs="宋体"/>
        <w:b/>
        <w:sz w:val="16"/>
        <w:szCs w:val="11"/>
        <w:lang w:val="zh-CN" w:eastAsia="zh-CN"/>
      </w:rPr>
      <w:t>衡正国际工程咨询有限公司</w:t>
    </w:r>
    <w:r>
      <w:rPr>
        <w:rFonts w:hint="eastAsia" w:ascii="宋体" w:hAnsi="宋体" w:cs="宋体"/>
        <w:b/>
        <w:sz w:val="8"/>
        <w:szCs w:val="2"/>
        <w:lang w:val="en-US" w:eastAsia="zh-CN"/>
      </w:rPr>
      <w:tab/>
    </w:r>
    <w:r>
      <w:rPr>
        <w:rFonts w:hint="eastAsia" w:ascii="宋体" w:hAnsi="宋体" w:cs="宋体"/>
        <w:b/>
        <w:sz w:val="16"/>
        <w:szCs w:val="11"/>
      </w:rPr>
      <w:t xml:space="preserve">                                        </w:t>
    </w:r>
    <w:r>
      <w:rPr>
        <w:rFonts w:hint="eastAsia" w:ascii="宋体" w:hAnsi="宋体" w:cs="宋体"/>
        <w:b/>
        <w:sz w:val="16"/>
        <w:szCs w:val="11"/>
        <w:lang w:val="en-US" w:eastAsia="zh-CN"/>
      </w:rPr>
      <w:t xml:space="preserve">                        竞争性磋商文件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11AE3">
    <w:pPr>
      <w:pStyle w:val="28"/>
      <w:pBdr>
        <w:bottom w:val="single" w:color="auto" w:sz="4" w:space="1"/>
      </w:pBdr>
      <w:ind w:left="0" w:leftChars="0" w:firstLine="161" w:firstLineChars="100"/>
      <w:jc w:val="left"/>
      <w:rPr>
        <w:rFonts w:hint="default" w:ascii="宋体" w:hAnsi="宋体" w:eastAsia="宋体" w:cs="宋体"/>
        <w:b/>
        <w:sz w:val="8"/>
        <w:szCs w:val="2"/>
        <w:lang w:val="en-US" w:eastAsia="zh-CN"/>
      </w:rPr>
    </w:pPr>
    <w:r>
      <w:rPr>
        <w:rFonts w:hint="eastAsia" w:ascii="宋体" w:hAnsi="宋体" w:eastAsia="宋体" w:cs="宋体"/>
        <w:b/>
        <w:sz w:val="16"/>
        <w:szCs w:val="11"/>
        <w:lang w:val="zh-CN" w:eastAsia="zh-CN"/>
      </w:rPr>
      <w:t>衡正国际工程咨询有限公司</w:t>
    </w:r>
    <w:r>
      <w:rPr>
        <w:rFonts w:hint="eastAsia" w:ascii="宋体" w:hAnsi="宋体" w:cs="宋体"/>
        <w:b/>
        <w:sz w:val="16"/>
        <w:szCs w:val="11"/>
      </w:rPr>
      <w:t xml:space="preserve">                                         </w:t>
    </w:r>
    <w:r>
      <w:rPr>
        <w:rFonts w:hint="eastAsia" w:ascii="宋体" w:hAnsi="宋体" w:cs="宋体"/>
        <w:b/>
        <w:sz w:val="16"/>
        <w:szCs w:val="11"/>
        <w:lang w:val="en-US" w:eastAsia="zh-CN"/>
      </w:rPr>
      <w:t xml:space="preserve">                      竞争性磋商文件</w:t>
    </w:r>
  </w:p>
  <w:p w14:paraId="2E49E5C7">
    <w:pPr>
      <w:ind w:left="0" w:leftChars="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92A09"/>
    <w:multiLevelType w:val="singleLevel"/>
    <w:tmpl w:val="99992A09"/>
    <w:lvl w:ilvl="0" w:tentative="0">
      <w:start w:val="1"/>
      <w:numFmt w:val="chineseCounting"/>
      <w:suff w:val="nothing"/>
      <w:lvlText w:val="（%1）"/>
      <w:lvlJc w:val="left"/>
      <w:rPr>
        <w:rFonts w:hint="eastAsia"/>
      </w:rPr>
    </w:lvl>
  </w:abstractNum>
  <w:abstractNum w:abstractNumId="1">
    <w:nsid w:val="04247E1C"/>
    <w:multiLevelType w:val="multilevel"/>
    <w:tmpl w:val="04247E1C"/>
    <w:lvl w:ilvl="0" w:tentative="0">
      <w:start w:val="1"/>
      <w:numFmt w:val="decimal"/>
      <w:lvlText w:val="（%1）"/>
      <w:lvlJc w:val="left"/>
      <w:pPr>
        <w:ind w:left="987" w:hanging="420"/>
      </w:pPr>
      <w:rPr>
        <w:rFonts w:hint="eastAsia"/>
      </w:rPr>
    </w:lvl>
    <w:lvl w:ilvl="1" w:tentative="0">
      <w:start w:val="1"/>
      <w:numFmt w:val="lowerLetter"/>
      <w:pStyle w:val="119"/>
      <w:lvlText w:val="%2)"/>
      <w:lvlJc w:val="left"/>
      <w:pPr>
        <w:ind w:left="1554"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59B11739"/>
    <w:multiLevelType w:val="singleLevel"/>
    <w:tmpl w:val="59B11739"/>
    <w:lvl w:ilvl="0" w:tentative="0">
      <w:start w:val="1"/>
      <w:numFmt w:val="decimal"/>
      <w:suff w:val="nothing"/>
      <w:lvlText w:val="（%1）"/>
      <w:lvlJc w:val="left"/>
    </w:lvl>
  </w:abstractNum>
  <w:abstractNum w:abstractNumId="3">
    <w:nsid w:val="608B5E1F"/>
    <w:multiLevelType w:val="singleLevel"/>
    <w:tmpl w:val="608B5E1F"/>
    <w:lvl w:ilvl="0" w:tentative="0">
      <w:start w:val="1"/>
      <w:numFmt w:val="decimal"/>
      <w:suff w:val="nothing"/>
      <w:lvlText w:val="（%1）"/>
      <w:lvlJc w:val="left"/>
    </w:lvl>
  </w:abstractNum>
  <w:abstractNum w:abstractNumId="4">
    <w:nsid w:val="659854A2"/>
    <w:multiLevelType w:val="singleLevel"/>
    <w:tmpl w:val="659854A2"/>
    <w:lvl w:ilvl="0" w:tentative="0">
      <w:start w:val="1"/>
      <w:numFmt w:val="chineseCounting"/>
      <w:suff w:val="space"/>
      <w:lvlText w:val="第%1部分"/>
      <w:lvlJc w:val="left"/>
      <w:rPr>
        <w:rFonts w:hint="eastAsia"/>
      </w:rPr>
    </w:lvl>
  </w:abstractNum>
  <w:abstractNum w:abstractNumId="5">
    <w:nsid w:val="748D16CD"/>
    <w:multiLevelType w:val="multilevel"/>
    <w:tmpl w:val="748D16CD"/>
    <w:lvl w:ilvl="0" w:tentative="0">
      <w:start w:val="1"/>
      <w:numFmt w:val="decimal"/>
      <w:pStyle w:val="120"/>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1"/>
  </w:num>
  <w:num w:numId="2">
    <w:abstractNumId w:val="5"/>
  </w:num>
  <w:num w:numId="3">
    <w:abstractNumId w:val="4"/>
  </w:num>
  <w:num w:numId="4">
    <w:abstractNumId w:val="3"/>
  </w:num>
  <w:num w:numId="5">
    <w:abstractNumId w:val="0"/>
    <w:lvlOverride w:ilvl="0">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xMTQ0MjdhNWQ2ZTE1MzgyYWQzNmZiYmNlNjkyNjQifQ=="/>
  </w:docVars>
  <w:rsids>
    <w:rsidRoot w:val="600C4580"/>
    <w:rsid w:val="00000387"/>
    <w:rsid w:val="000006FD"/>
    <w:rsid w:val="00001121"/>
    <w:rsid w:val="00002197"/>
    <w:rsid w:val="00003483"/>
    <w:rsid w:val="00007C9B"/>
    <w:rsid w:val="000154D1"/>
    <w:rsid w:val="00015F6B"/>
    <w:rsid w:val="00016A15"/>
    <w:rsid w:val="000173D8"/>
    <w:rsid w:val="00020F4E"/>
    <w:rsid w:val="0002117E"/>
    <w:rsid w:val="00022EED"/>
    <w:rsid w:val="00024637"/>
    <w:rsid w:val="00024994"/>
    <w:rsid w:val="00026B7A"/>
    <w:rsid w:val="00027BAC"/>
    <w:rsid w:val="00035307"/>
    <w:rsid w:val="00036448"/>
    <w:rsid w:val="00040129"/>
    <w:rsid w:val="00043A9A"/>
    <w:rsid w:val="00050F10"/>
    <w:rsid w:val="000543E2"/>
    <w:rsid w:val="00056B0A"/>
    <w:rsid w:val="00060228"/>
    <w:rsid w:val="00060C4C"/>
    <w:rsid w:val="0006133D"/>
    <w:rsid w:val="00062B7A"/>
    <w:rsid w:val="00067D1D"/>
    <w:rsid w:val="000715F9"/>
    <w:rsid w:val="000735B6"/>
    <w:rsid w:val="00073C7F"/>
    <w:rsid w:val="0008127F"/>
    <w:rsid w:val="000833C1"/>
    <w:rsid w:val="00084207"/>
    <w:rsid w:val="000850C2"/>
    <w:rsid w:val="00090F3F"/>
    <w:rsid w:val="000914CA"/>
    <w:rsid w:val="00095E31"/>
    <w:rsid w:val="00095EB0"/>
    <w:rsid w:val="000A0E6A"/>
    <w:rsid w:val="000A2DEF"/>
    <w:rsid w:val="000A6C38"/>
    <w:rsid w:val="000A7299"/>
    <w:rsid w:val="000A741C"/>
    <w:rsid w:val="000A7611"/>
    <w:rsid w:val="000B1309"/>
    <w:rsid w:val="000B2740"/>
    <w:rsid w:val="000B2E76"/>
    <w:rsid w:val="000B654A"/>
    <w:rsid w:val="000C0A7D"/>
    <w:rsid w:val="000C24CC"/>
    <w:rsid w:val="000C4A45"/>
    <w:rsid w:val="000C4F8A"/>
    <w:rsid w:val="000C5177"/>
    <w:rsid w:val="000D24B8"/>
    <w:rsid w:val="000D256E"/>
    <w:rsid w:val="000D29AC"/>
    <w:rsid w:val="000E1F5E"/>
    <w:rsid w:val="000E2175"/>
    <w:rsid w:val="000E2975"/>
    <w:rsid w:val="000E4E79"/>
    <w:rsid w:val="000E65A5"/>
    <w:rsid w:val="000E7B62"/>
    <w:rsid w:val="000F628C"/>
    <w:rsid w:val="001011C0"/>
    <w:rsid w:val="0010311D"/>
    <w:rsid w:val="00103484"/>
    <w:rsid w:val="00110EAE"/>
    <w:rsid w:val="00111303"/>
    <w:rsid w:val="00112B31"/>
    <w:rsid w:val="0011306E"/>
    <w:rsid w:val="00117166"/>
    <w:rsid w:val="001206E4"/>
    <w:rsid w:val="001214E8"/>
    <w:rsid w:val="00124CF6"/>
    <w:rsid w:val="001258FD"/>
    <w:rsid w:val="00126626"/>
    <w:rsid w:val="001312DB"/>
    <w:rsid w:val="001349C7"/>
    <w:rsid w:val="00135128"/>
    <w:rsid w:val="00135389"/>
    <w:rsid w:val="0013577D"/>
    <w:rsid w:val="00137138"/>
    <w:rsid w:val="00137D80"/>
    <w:rsid w:val="00141DF8"/>
    <w:rsid w:val="00144655"/>
    <w:rsid w:val="0015054E"/>
    <w:rsid w:val="00151A08"/>
    <w:rsid w:val="001527FA"/>
    <w:rsid w:val="00153255"/>
    <w:rsid w:val="00153ADC"/>
    <w:rsid w:val="00153FFB"/>
    <w:rsid w:val="001556D7"/>
    <w:rsid w:val="00156EE2"/>
    <w:rsid w:val="0016164C"/>
    <w:rsid w:val="00161D15"/>
    <w:rsid w:val="00165BEF"/>
    <w:rsid w:val="00166050"/>
    <w:rsid w:val="00166F6A"/>
    <w:rsid w:val="001701E1"/>
    <w:rsid w:val="00170DA0"/>
    <w:rsid w:val="00172066"/>
    <w:rsid w:val="0017238A"/>
    <w:rsid w:val="00180493"/>
    <w:rsid w:val="001822C7"/>
    <w:rsid w:val="0018517A"/>
    <w:rsid w:val="0018692B"/>
    <w:rsid w:val="001879EA"/>
    <w:rsid w:val="00191C07"/>
    <w:rsid w:val="00195BF9"/>
    <w:rsid w:val="00197742"/>
    <w:rsid w:val="00197E78"/>
    <w:rsid w:val="001A1C3E"/>
    <w:rsid w:val="001A1C64"/>
    <w:rsid w:val="001A3371"/>
    <w:rsid w:val="001A5291"/>
    <w:rsid w:val="001B00C0"/>
    <w:rsid w:val="001B3589"/>
    <w:rsid w:val="001B4401"/>
    <w:rsid w:val="001B618A"/>
    <w:rsid w:val="001B6DA1"/>
    <w:rsid w:val="001B7612"/>
    <w:rsid w:val="001C6BCA"/>
    <w:rsid w:val="001D0F70"/>
    <w:rsid w:val="001D20D3"/>
    <w:rsid w:val="001D417F"/>
    <w:rsid w:val="001D499F"/>
    <w:rsid w:val="001D67E6"/>
    <w:rsid w:val="001E172B"/>
    <w:rsid w:val="001E4A3F"/>
    <w:rsid w:val="001F2870"/>
    <w:rsid w:val="001F300F"/>
    <w:rsid w:val="001F5F34"/>
    <w:rsid w:val="00200081"/>
    <w:rsid w:val="0020386D"/>
    <w:rsid w:val="00210982"/>
    <w:rsid w:val="00211D8F"/>
    <w:rsid w:val="00212DB0"/>
    <w:rsid w:val="00213542"/>
    <w:rsid w:val="002143D4"/>
    <w:rsid w:val="00215263"/>
    <w:rsid w:val="002157B2"/>
    <w:rsid w:val="002177AB"/>
    <w:rsid w:val="002244EA"/>
    <w:rsid w:val="002249BD"/>
    <w:rsid w:val="00225AEF"/>
    <w:rsid w:val="00244DFA"/>
    <w:rsid w:val="00245015"/>
    <w:rsid w:val="00245594"/>
    <w:rsid w:val="00246A92"/>
    <w:rsid w:val="00247253"/>
    <w:rsid w:val="00250E8F"/>
    <w:rsid w:val="0025153B"/>
    <w:rsid w:val="00253700"/>
    <w:rsid w:val="00253D72"/>
    <w:rsid w:val="00255B4B"/>
    <w:rsid w:val="002614FB"/>
    <w:rsid w:val="0026282C"/>
    <w:rsid w:val="00262C9D"/>
    <w:rsid w:val="0026510B"/>
    <w:rsid w:val="00266D01"/>
    <w:rsid w:val="0026713E"/>
    <w:rsid w:val="00270FC8"/>
    <w:rsid w:val="002742BC"/>
    <w:rsid w:val="00274F87"/>
    <w:rsid w:val="002762CA"/>
    <w:rsid w:val="002769D0"/>
    <w:rsid w:val="00281827"/>
    <w:rsid w:val="00281F65"/>
    <w:rsid w:val="00283094"/>
    <w:rsid w:val="00287447"/>
    <w:rsid w:val="00287D57"/>
    <w:rsid w:val="00291A77"/>
    <w:rsid w:val="00292E56"/>
    <w:rsid w:val="002941A1"/>
    <w:rsid w:val="00296EB2"/>
    <w:rsid w:val="002A1A6D"/>
    <w:rsid w:val="002A2FED"/>
    <w:rsid w:val="002A32CF"/>
    <w:rsid w:val="002A420C"/>
    <w:rsid w:val="002A427A"/>
    <w:rsid w:val="002A4731"/>
    <w:rsid w:val="002A630E"/>
    <w:rsid w:val="002B0683"/>
    <w:rsid w:val="002B06D1"/>
    <w:rsid w:val="002B737F"/>
    <w:rsid w:val="002C10CC"/>
    <w:rsid w:val="002C161A"/>
    <w:rsid w:val="002C20E6"/>
    <w:rsid w:val="002C439E"/>
    <w:rsid w:val="002D031C"/>
    <w:rsid w:val="002D0C2A"/>
    <w:rsid w:val="002D257B"/>
    <w:rsid w:val="002D4550"/>
    <w:rsid w:val="002D769A"/>
    <w:rsid w:val="002E065B"/>
    <w:rsid w:val="002E164C"/>
    <w:rsid w:val="002E67B5"/>
    <w:rsid w:val="002E7930"/>
    <w:rsid w:val="00300BF5"/>
    <w:rsid w:val="00300C03"/>
    <w:rsid w:val="003027D4"/>
    <w:rsid w:val="00303854"/>
    <w:rsid w:val="00305A77"/>
    <w:rsid w:val="00306A1D"/>
    <w:rsid w:val="00307DE1"/>
    <w:rsid w:val="003109B6"/>
    <w:rsid w:val="00311CCA"/>
    <w:rsid w:val="003127E8"/>
    <w:rsid w:val="00312B25"/>
    <w:rsid w:val="00314057"/>
    <w:rsid w:val="003156EE"/>
    <w:rsid w:val="003170F5"/>
    <w:rsid w:val="0032096D"/>
    <w:rsid w:val="00320BA3"/>
    <w:rsid w:val="00321C33"/>
    <w:rsid w:val="0032416E"/>
    <w:rsid w:val="00324B31"/>
    <w:rsid w:val="00325951"/>
    <w:rsid w:val="00327B2E"/>
    <w:rsid w:val="00331669"/>
    <w:rsid w:val="00332152"/>
    <w:rsid w:val="00332EB9"/>
    <w:rsid w:val="00333A52"/>
    <w:rsid w:val="003363BE"/>
    <w:rsid w:val="00336B09"/>
    <w:rsid w:val="00336B51"/>
    <w:rsid w:val="003442C5"/>
    <w:rsid w:val="00344634"/>
    <w:rsid w:val="00352544"/>
    <w:rsid w:val="0036170A"/>
    <w:rsid w:val="0036273F"/>
    <w:rsid w:val="00362826"/>
    <w:rsid w:val="00362A2D"/>
    <w:rsid w:val="003675F8"/>
    <w:rsid w:val="00367C02"/>
    <w:rsid w:val="00370C36"/>
    <w:rsid w:val="00371E80"/>
    <w:rsid w:val="00373466"/>
    <w:rsid w:val="00376BB9"/>
    <w:rsid w:val="00377D08"/>
    <w:rsid w:val="003807C2"/>
    <w:rsid w:val="00381F8D"/>
    <w:rsid w:val="003823DB"/>
    <w:rsid w:val="003823FE"/>
    <w:rsid w:val="00385EBC"/>
    <w:rsid w:val="00390F3E"/>
    <w:rsid w:val="00396171"/>
    <w:rsid w:val="00396CDA"/>
    <w:rsid w:val="0039743D"/>
    <w:rsid w:val="003A0448"/>
    <w:rsid w:val="003A19EA"/>
    <w:rsid w:val="003A2B00"/>
    <w:rsid w:val="003B5BEE"/>
    <w:rsid w:val="003C1353"/>
    <w:rsid w:val="003C4661"/>
    <w:rsid w:val="003D1337"/>
    <w:rsid w:val="003D1AA7"/>
    <w:rsid w:val="003D24E0"/>
    <w:rsid w:val="003D6E7F"/>
    <w:rsid w:val="003D7BB4"/>
    <w:rsid w:val="003E33DA"/>
    <w:rsid w:val="003E359B"/>
    <w:rsid w:val="003E4E2F"/>
    <w:rsid w:val="003E7896"/>
    <w:rsid w:val="003E79CB"/>
    <w:rsid w:val="003E7FF8"/>
    <w:rsid w:val="003F1406"/>
    <w:rsid w:val="003F3B07"/>
    <w:rsid w:val="003F47C9"/>
    <w:rsid w:val="003F59DF"/>
    <w:rsid w:val="004048AE"/>
    <w:rsid w:val="00404FAC"/>
    <w:rsid w:val="004059AA"/>
    <w:rsid w:val="00407394"/>
    <w:rsid w:val="004122B3"/>
    <w:rsid w:val="00416EA7"/>
    <w:rsid w:val="00424093"/>
    <w:rsid w:val="004308EF"/>
    <w:rsid w:val="00430E66"/>
    <w:rsid w:val="00432F6A"/>
    <w:rsid w:val="00434CEE"/>
    <w:rsid w:val="00436A86"/>
    <w:rsid w:val="004466EE"/>
    <w:rsid w:val="004517B6"/>
    <w:rsid w:val="004521B0"/>
    <w:rsid w:val="004525EA"/>
    <w:rsid w:val="0045731B"/>
    <w:rsid w:val="0046492F"/>
    <w:rsid w:val="004653F3"/>
    <w:rsid w:val="004655CB"/>
    <w:rsid w:val="0046682C"/>
    <w:rsid w:val="00471C57"/>
    <w:rsid w:val="0047215C"/>
    <w:rsid w:val="00472A94"/>
    <w:rsid w:val="00473C41"/>
    <w:rsid w:val="00475F20"/>
    <w:rsid w:val="00476DC1"/>
    <w:rsid w:val="0047782E"/>
    <w:rsid w:val="00481880"/>
    <w:rsid w:val="00491EEE"/>
    <w:rsid w:val="004923E1"/>
    <w:rsid w:val="004975AA"/>
    <w:rsid w:val="004A00DD"/>
    <w:rsid w:val="004A069A"/>
    <w:rsid w:val="004A281A"/>
    <w:rsid w:val="004A5D40"/>
    <w:rsid w:val="004A5E50"/>
    <w:rsid w:val="004A7452"/>
    <w:rsid w:val="004A77F7"/>
    <w:rsid w:val="004B0955"/>
    <w:rsid w:val="004B0D73"/>
    <w:rsid w:val="004B32E0"/>
    <w:rsid w:val="004B554F"/>
    <w:rsid w:val="004B6083"/>
    <w:rsid w:val="004B757A"/>
    <w:rsid w:val="004C148A"/>
    <w:rsid w:val="004C1CD5"/>
    <w:rsid w:val="004C3A3A"/>
    <w:rsid w:val="004C3F13"/>
    <w:rsid w:val="004C490B"/>
    <w:rsid w:val="004C5345"/>
    <w:rsid w:val="004D198D"/>
    <w:rsid w:val="004E417A"/>
    <w:rsid w:val="004E6E0D"/>
    <w:rsid w:val="004F35D9"/>
    <w:rsid w:val="004F594A"/>
    <w:rsid w:val="004F61BB"/>
    <w:rsid w:val="00504FF2"/>
    <w:rsid w:val="005055AE"/>
    <w:rsid w:val="005064B5"/>
    <w:rsid w:val="005065B6"/>
    <w:rsid w:val="00510B35"/>
    <w:rsid w:val="005118A6"/>
    <w:rsid w:val="00512D14"/>
    <w:rsid w:val="00515DAE"/>
    <w:rsid w:val="005166EC"/>
    <w:rsid w:val="0052453D"/>
    <w:rsid w:val="00527C62"/>
    <w:rsid w:val="00531FA7"/>
    <w:rsid w:val="005360CA"/>
    <w:rsid w:val="005379B7"/>
    <w:rsid w:val="00541D41"/>
    <w:rsid w:val="00542C20"/>
    <w:rsid w:val="005431CA"/>
    <w:rsid w:val="00543704"/>
    <w:rsid w:val="005437A8"/>
    <w:rsid w:val="00545514"/>
    <w:rsid w:val="005472B3"/>
    <w:rsid w:val="00550C17"/>
    <w:rsid w:val="00551187"/>
    <w:rsid w:val="005515AE"/>
    <w:rsid w:val="00553661"/>
    <w:rsid w:val="005571DA"/>
    <w:rsid w:val="00566D0E"/>
    <w:rsid w:val="005718FE"/>
    <w:rsid w:val="00571B8A"/>
    <w:rsid w:val="00573209"/>
    <w:rsid w:val="005738F1"/>
    <w:rsid w:val="005752B2"/>
    <w:rsid w:val="00575382"/>
    <w:rsid w:val="00577764"/>
    <w:rsid w:val="00577C38"/>
    <w:rsid w:val="00583EBA"/>
    <w:rsid w:val="0058458E"/>
    <w:rsid w:val="00586C49"/>
    <w:rsid w:val="00591B9A"/>
    <w:rsid w:val="00593F25"/>
    <w:rsid w:val="00594134"/>
    <w:rsid w:val="00595F97"/>
    <w:rsid w:val="005A1BF7"/>
    <w:rsid w:val="005A2DEE"/>
    <w:rsid w:val="005A446C"/>
    <w:rsid w:val="005A49BA"/>
    <w:rsid w:val="005A708C"/>
    <w:rsid w:val="005A7208"/>
    <w:rsid w:val="005B1E77"/>
    <w:rsid w:val="005B28EB"/>
    <w:rsid w:val="005B4531"/>
    <w:rsid w:val="005C4114"/>
    <w:rsid w:val="005D1AF2"/>
    <w:rsid w:val="005D491F"/>
    <w:rsid w:val="005D51FD"/>
    <w:rsid w:val="005D5884"/>
    <w:rsid w:val="005D6EE9"/>
    <w:rsid w:val="005D7D78"/>
    <w:rsid w:val="005E0986"/>
    <w:rsid w:val="005E3485"/>
    <w:rsid w:val="005E4083"/>
    <w:rsid w:val="005E549E"/>
    <w:rsid w:val="005E79AC"/>
    <w:rsid w:val="005F6B65"/>
    <w:rsid w:val="005F6FEF"/>
    <w:rsid w:val="00602896"/>
    <w:rsid w:val="00605901"/>
    <w:rsid w:val="00605C53"/>
    <w:rsid w:val="00607E60"/>
    <w:rsid w:val="00611165"/>
    <w:rsid w:val="006130DA"/>
    <w:rsid w:val="006134C9"/>
    <w:rsid w:val="00614998"/>
    <w:rsid w:val="00614C12"/>
    <w:rsid w:val="00616151"/>
    <w:rsid w:val="006226D9"/>
    <w:rsid w:val="006252B9"/>
    <w:rsid w:val="00625D2E"/>
    <w:rsid w:val="00627E6B"/>
    <w:rsid w:val="00627F0A"/>
    <w:rsid w:val="00630882"/>
    <w:rsid w:val="00630EF4"/>
    <w:rsid w:val="006325B0"/>
    <w:rsid w:val="00633FE1"/>
    <w:rsid w:val="006375DB"/>
    <w:rsid w:val="00642C9D"/>
    <w:rsid w:val="00643DF4"/>
    <w:rsid w:val="00646BCB"/>
    <w:rsid w:val="00650668"/>
    <w:rsid w:val="00650E98"/>
    <w:rsid w:val="00651F3D"/>
    <w:rsid w:val="00652D0E"/>
    <w:rsid w:val="0065496E"/>
    <w:rsid w:val="00660E97"/>
    <w:rsid w:val="00664207"/>
    <w:rsid w:val="00664E58"/>
    <w:rsid w:val="00665C7E"/>
    <w:rsid w:val="00665F3D"/>
    <w:rsid w:val="006660B8"/>
    <w:rsid w:val="0066695C"/>
    <w:rsid w:val="006673D2"/>
    <w:rsid w:val="00667690"/>
    <w:rsid w:val="00670BA2"/>
    <w:rsid w:val="006711B8"/>
    <w:rsid w:val="0067191F"/>
    <w:rsid w:val="00675D7E"/>
    <w:rsid w:val="0067621D"/>
    <w:rsid w:val="00677228"/>
    <w:rsid w:val="006822A4"/>
    <w:rsid w:val="00684D49"/>
    <w:rsid w:val="006854AA"/>
    <w:rsid w:val="00690092"/>
    <w:rsid w:val="006906E8"/>
    <w:rsid w:val="00690C93"/>
    <w:rsid w:val="0069152F"/>
    <w:rsid w:val="006920AF"/>
    <w:rsid w:val="006927C1"/>
    <w:rsid w:val="00692D1C"/>
    <w:rsid w:val="00692F6D"/>
    <w:rsid w:val="00694FFF"/>
    <w:rsid w:val="006953E3"/>
    <w:rsid w:val="00697BC9"/>
    <w:rsid w:val="006A0677"/>
    <w:rsid w:val="006A2E5F"/>
    <w:rsid w:val="006A6E6B"/>
    <w:rsid w:val="006A78FE"/>
    <w:rsid w:val="006B03E6"/>
    <w:rsid w:val="006B100D"/>
    <w:rsid w:val="006B363A"/>
    <w:rsid w:val="006B4098"/>
    <w:rsid w:val="006C15E2"/>
    <w:rsid w:val="006C4CEC"/>
    <w:rsid w:val="006C6D59"/>
    <w:rsid w:val="006D1643"/>
    <w:rsid w:val="006E0D12"/>
    <w:rsid w:val="006E252B"/>
    <w:rsid w:val="006E4EC3"/>
    <w:rsid w:val="006E6768"/>
    <w:rsid w:val="006E70F7"/>
    <w:rsid w:val="006F2179"/>
    <w:rsid w:val="006F30BE"/>
    <w:rsid w:val="006F3AF1"/>
    <w:rsid w:val="006F510D"/>
    <w:rsid w:val="006F6C24"/>
    <w:rsid w:val="007021AF"/>
    <w:rsid w:val="007045A2"/>
    <w:rsid w:val="00704D2C"/>
    <w:rsid w:val="00707FFD"/>
    <w:rsid w:val="00713148"/>
    <w:rsid w:val="007134DF"/>
    <w:rsid w:val="00713E91"/>
    <w:rsid w:val="007153A9"/>
    <w:rsid w:val="0071750D"/>
    <w:rsid w:val="0072135F"/>
    <w:rsid w:val="0072449B"/>
    <w:rsid w:val="00725267"/>
    <w:rsid w:val="007277D9"/>
    <w:rsid w:val="0073205F"/>
    <w:rsid w:val="00732673"/>
    <w:rsid w:val="00732A34"/>
    <w:rsid w:val="007378F9"/>
    <w:rsid w:val="00741D33"/>
    <w:rsid w:val="00742B1A"/>
    <w:rsid w:val="00743176"/>
    <w:rsid w:val="00744E99"/>
    <w:rsid w:val="00745C36"/>
    <w:rsid w:val="00747BD2"/>
    <w:rsid w:val="007511F6"/>
    <w:rsid w:val="00751930"/>
    <w:rsid w:val="007527F5"/>
    <w:rsid w:val="00752E96"/>
    <w:rsid w:val="0075676A"/>
    <w:rsid w:val="00762A93"/>
    <w:rsid w:val="007631AB"/>
    <w:rsid w:val="0076695D"/>
    <w:rsid w:val="00767712"/>
    <w:rsid w:val="00767D1D"/>
    <w:rsid w:val="0077133C"/>
    <w:rsid w:val="00773942"/>
    <w:rsid w:val="00777698"/>
    <w:rsid w:val="0078024F"/>
    <w:rsid w:val="007807B0"/>
    <w:rsid w:val="0078143C"/>
    <w:rsid w:val="0078173F"/>
    <w:rsid w:val="0078267C"/>
    <w:rsid w:val="00783058"/>
    <w:rsid w:val="00783F42"/>
    <w:rsid w:val="007842A4"/>
    <w:rsid w:val="00784EAB"/>
    <w:rsid w:val="00796F2D"/>
    <w:rsid w:val="007A5E63"/>
    <w:rsid w:val="007B2735"/>
    <w:rsid w:val="007B46AA"/>
    <w:rsid w:val="007B5BB0"/>
    <w:rsid w:val="007C1B41"/>
    <w:rsid w:val="007C443F"/>
    <w:rsid w:val="007C449A"/>
    <w:rsid w:val="007C5D3C"/>
    <w:rsid w:val="007D179D"/>
    <w:rsid w:val="007D3122"/>
    <w:rsid w:val="007D3EDD"/>
    <w:rsid w:val="007D582E"/>
    <w:rsid w:val="007E00CC"/>
    <w:rsid w:val="007E0C29"/>
    <w:rsid w:val="007E0E00"/>
    <w:rsid w:val="007E4362"/>
    <w:rsid w:val="007E5C2C"/>
    <w:rsid w:val="007E5FB0"/>
    <w:rsid w:val="007F5718"/>
    <w:rsid w:val="007F769E"/>
    <w:rsid w:val="00801E99"/>
    <w:rsid w:val="00802015"/>
    <w:rsid w:val="00806988"/>
    <w:rsid w:val="0081064F"/>
    <w:rsid w:val="00810F60"/>
    <w:rsid w:val="008123B9"/>
    <w:rsid w:val="00813285"/>
    <w:rsid w:val="0081550D"/>
    <w:rsid w:val="00815965"/>
    <w:rsid w:val="00817272"/>
    <w:rsid w:val="00820651"/>
    <w:rsid w:val="00820F6C"/>
    <w:rsid w:val="00821201"/>
    <w:rsid w:val="008243F0"/>
    <w:rsid w:val="00830951"/>
    <w:rsid w:val="00830A67"/>
    <w:rsid w:val="008317CC"/>
    <w:rsid w:val="00833DC9"/>
    <w:rsid w:val="008404AC"/>
    <w:rsid w:val="00841975"/>
    <w:rsid w:val="00841AE9"/>
    <w:rsid w:val="0084229D"/>
    <w:rsid w:val="00845BDE"/>
    <w:rsid w:val="00846318"/>
    <w:rsid w:val="00846DAB"/>
    <w:rsid w:val="00847B5C"/>
    <w:rsid w:val="008504B6"/>
    <w:rsid w:val="0085091F"/>
    <w:rsid w:val="00853521"/>
    <w:rsid w:val="0085358D"/>
    <w:rsid w:val="00853BAF"/>
    <w:rsid w:val="00853F5E"/>
    <w:rsid w:val="00854141"/>
    <w:rsid w:val="00856108"/>
    <w:rsid w:val="00860496"/>
    <w:rsid w:val="00861268"/>
    <w:rsid w:val="00863EC4"/>
    <w:rsid w:val="008645EE"/>
    <w:rsid w:val="00871CF2"/>
    <w:rsid w:val="00872C6C"/>
    <w:rsid w:val="00873349"/>
    <w:rsid w:val="008739E0"/>
    <w:rsid w:val="00874F3E"/>
    <w:rsid w:val="008766FB"/>
    <w:rsid w:val="00877C77"/>
    <w:rsid w:val="00881DF6"/>
    <w:rsid w:val="00882C89"/>
    <w:rsid w:val="00885109"/>
    <w:rsid w:val="00891047"/>
    <w:rsid w:val="008926E3"/>
    <w:rsid w:val="00895F49"/>
    <w:rsid w:val="008A0086"/>
    <w:rsid w:val="008A0301"/>
    <w:rsid w:val="008A23FC"/>
    <w:rsid w:val="008A27D5"/>
    <w:rsid w:val="008A7042"/>
    <w:rsid w:val="008B1204"/>
    <w:rsid w:val="008B1296"/>
    <w:rsid w:val="008B3735"/>
    <w:rsid w:val="008C1001"/>
    <w:rsid w:val="008C3EEB"/>
    <w:rsid w:val="008D5D75"/>
    <w:rsid w:val="008D7E84"/>
    <w:rsid w:val="008E0425"/>
    <w:rsid w:val="008E07AC"/>
    <w:rsid w:val="008E0B89"/>
    <w:rsid w:val="008E65E7"/>
    <w:rsid w:val="008F3710"/>
    <w:rsid w:val="00901765"/>
    <w:rsid w:val="009067AB"/>
    <w:rsid w:val="00906DDE"/>
    <w:rsid w:val="009100A4"/>
    <w:rsid w:val="0091043F"/>
    <w:rsid w:val="009115A3"/>
    <w:rsid w:val="009115C7"/>
    <w:rsid w:val="0091219D"/>
    <w:rsid w:val="00913A49"/>
    <w:rsid w:val="0091469E"/>
    <w:rsid w:val="00916043"/>
    <w:rsid w:val="00916D1E"/>
    <w:rsid w:val="0092096D"/>
    <w:rsid w:val="0092437E"/>
    <w:rsid w:val="00926E87"/>
    <w:rsid w:val="00930AE0"/>
    <w:rsid w:val="009318FA"/>
    <w:rsid w:val="00933BDB"/>
    <w:rsid w:val="00934437"/>
    <w:rsid w:val="00936C35"/>
    <w:rsid w:val="00942D74"/>
    <w:rsid w:val="00943F71"/>
    <w:rsid w:val="00950E2C"/>
    <w:rsid w:val="009543D5"/>
    <w:rsid w:val="00960732"/>
    <w:rsid w:val="00961211"/>
    <w:rsid w:val="0096189C"/>
    <w:rsid w:val="0096335E"/>
    <w:rsid w:val="00963815"/>
    <w:rsid w:val="00964744"/>
    <w:rsid w:val="00964A9A"/>
    <w:rsid w:val="00965D94"/>
    <w:rsid w:val="00965DBE"/>
    <w:rsid w:val="00965DD9"/>
    <w:rsid w:val="009707F6"/>
    <w:rsid w:val="0097099F"/>
    <w:rsid w:val="0097344D"/>
    <w:rsid w:val="009746F0"/>
    <w:rsid w:val="00976930"/>
    <w:rsid w:val="00977930"/>
    <w:rsid w:val="0098295B"/>
    <w:rsid w:val="00982BFE"/>
    <w:rsid w:val="00983360"/>
    <w:rsid w:val="00985FB9"/>
    <w:rsid w:val="0098694B"/>
    <w:rsid w:val="00990D52"/>
    <w:rsid w:val="00992663"/>
    <w:rsid w:val="00993D40"/>
    <w:rsid w:val="009A132C"/>
    <w:rsid w:val="009A1B57"/>
    <w:rsid w:val="009A4D29"/>
    <w:rsid w:val="009A60FD"/>
    <w:rsid w:val="009B439B"/>
    <w:rsid w:val="009B534F"/>
    <w:rsid w:val="009B6159"/>
    <w:rsid w:val="009B66BD"/>
    <w:rsid w:val="009C74B6"/>
    <w:rsid w:val="009C785D"/>
    <w:rsid w:val="009D1763"/>
    <w:rsid w:val="009D20D4"/>
    <w:rsid w:val="009E40E6"/>
    <w:rsid w:val="009F079B"/>
    <w:rsid w:val="009F5545"/>
    <w:rsid w:val="009F628C"/>
    <w:rsid w:val="009F661B"/>
    <w:rsid w:val="009F679B"/>
    <w:rsid w:val="00A031BC"/>
    <w:rsid w:val="00A05453"/>
    <w:rsid w:val="00A107EC"/>
    <w:rsid w:val="00A13A5C"/>
    <w:rsid w:val="00A1509E"/>
    <w:rsid w:val="00A178AC"/>
    <w:rsid w:val="00A20A4F"/>
    <w:rsid w:val="00A26435"/>
    <w:rsid w:val="00A328B7"/>
    <w:rsid w:val="00A328C8"/>
    <w:rsid w:val="00A3439D"/>
    <w:rsid w:val="00A361B8"/>
    <w:rsid w:val="00A3736A"/>
    <w:rsid w:val="00A415B9"/>
    <w:rsid w:val="00A453F0"/>
    <w:rsid w:val="00A50247"/>
    <w:rsid w:val="00A527A7"/>
    <w:rsid w:val="00A53389"/>
    <w:rsid w:val="00A53960"/>
    <w:rsid w:val="00A541F2"/>
    <w:rsid w:val="00A577E8"/>
    <w:rsid w:val="00A57940"/>
    <w:rsid w:val="00A634AA"/>
    <w:rsid w:val="00A71483"/>
    <w:rsid w:val="00A72EA9"/>
    <w:rsid w:val="00A731FE"/>
    <w:rsid w:val="00A75C06"/>
    <w:rsid w:val="00A7744C"/>
    <w:rsid w:val="00A81A89"/>
    <w:rsid w:val="00A82F26"/>
    <w:rsid w:val="00A83FEE"/>
    <w:rsid w:val="00A84B33"/>
    <w:rsid w:val="00A85999"/>
    <w:rsid w:val="00A91782"/>
    <w:rsid w:val="00A94729"/>
    <w:rsid w:val="00AA2CD3"/>
    <w:rsid w:val="00AA2F6B"/>
    <w:rsid w:val="00AB1320"/>
    <w:rsid w:val="00AB1E77"/>
    <w:rsid w:val="00AB26E4"/>
    <w:rsid w:val="00AB3D45"/>
    <w:rsid w:val="00AB7338"/>
    <w:rsid w:val="00AC2235"/>
    <w:rsid w:val="00AD3CCC"/>
    <w:rsid w:val="00AD4E66"/>
    <w:rsid w:val="00AD5BB0"/>
    <w:rsid w:val="00AD7338"/>
    <w:rsid w:val="00AE31B8"/>
    <w:rsid w:val="00AE4363"/>
    <w:rsid w:val="00AE5D50"/>
    <w:rsid w:val="00AE647E"/>
    <w:rsid w:val="00AE6AFF"/>
    <w:rsid w:val="00AE6C9D"/>
    <w:rsid w:val="00AF0899"/>
    <w:rsid w:val="00AF181B"/>
    <w:rsid w:val="00AF44C0"/>
    <w:rsid w:val="00AF4687"/>
    <w:rsid w:val="00AF61ED"/>
    <w:rsid w:val="00B02459"/>
    <w:rsid w:val="00B0533A"/>
    <w:rsid w:val="00B07337"/>
    <w:rsid w:val="00B07D3B"/>
    <w:rsid w:val="00B11D12"/>
    <w:rsid w:val="00B13CB7"/>
    <w:rsid w:val="00B13D08"/>
    <w:rsid w:val="00B14C2D"/>
    <w:rsid w:val="00B15ACB"/>
    <w:rsid w:val="00B170FD"/>
    <w:rsid w:val="00B17BA2"/>
    <w:rsid w:val="00B20B75"/>
    <w:rsid w:val="00B21DD6"/>
    <w:rsid w:val="00B24142"/>
    <w:rsid w:val="00B2694A"/>
    <w:rsid w:val="00B275F4"/>
    <w:rsid w:val="00B31D6B"/>
    <w:rsid w:val="00B33FC2"/>
    <w:rsid w:val="00B34F84"/>
    <w:rsid w:val="00B350E1"/>
    <w:rsid w:val="00B36378"/>
    <w:rsid w:val="00B3703B"/>
    <w:rsid w:val="00B4201D"/>
    <w:rsid w:val="00B42480"/>
    <w:rsid w:val="00B42E91"/>
    <w:rsid w:val="00B43504"/>
    <w:rsid w:val="00B44381"/>
    <w:rsid w:val="00B464AE"/>
    <w:rsid w:val="00B46918"/>
    <w:rsid w:val="00B53E0C"/>
    <w:rsid w:val="00B5400E"/>
    <w:rsid w:val="00B543BF"/>
    <w:rsid w:val="00B5443F"/>
    <w:rsid w:val="00B55F5B"/>
    <w:rsid w:val="00B56A80"/>
    <w:rsid w:val="00B600B3"/>
    <w:rsid w:val="00B6370A"/>
    <w:rsid w:val="00B7195F"/>
    <w:rsid w:val="00B72A6C"/>
    <w:rsid w:val="00B740C5"/>
    <w:rsid w:val="00B7598D"/>
    <w:rsid w:val="00B76C6F"/>
    <w:rsid w:val="00B778EA"/>
    <w:rsid w:val="00B77FF9"/>
    <w:rsid w:val="00B803F0"/>
    <w:rsid w:val="00B87E3D"/>
    <w:rsid w:val="00B91020"/>
    <w:rsid w:val="00B93BDC"/>
    <w:rsid w:val="00B95500"/>
    <w:rsid w:val="00B95F3F"/>
    <w:rsid w:val="00BA1E8B"/>
    <w:rsid w:val="00BA26C4"/>
    <w:rsid w:val="00BB1455"/>
    <w:rsid w:val="00BB2FF3"/>
    <w:rsid w:val="00BB4EDF"/>
    <w:rsid w:val="00BB709D"/>
    <w:rsid w:val="00BC0DD2"/>
    <w:rsid w:val="00BC16B0"/>
    <w:rsid w:val="00BC316A"/>
    <w:rsid w:val="00BC651A"/>
    <w:rsid w:val="00BC719D"/>
    <w:rsid w:val="00BC7264"/>
    <w:rsid w:val="00BD2979"/>
    <w:rsid w:val="00BD6239"/>
    <w:rsid w:val="00BD6661"/>
    <w:rsid w:val="00BE3B8F"/>
    <w:rsid w:val="00BE5BAB"/>
    <w:rsid w:val="00BF1024"/>
    <w:rsid w:val="00BF20DD"/>
    <w:rsid w:val="00BF37A4"/>
    <w:rsid w:val="00BF40C3"/>
    <w:rsid w:val="00BF4C92"/>
    <w:rsid w:val="00BF527B"/>
    <w:rsid w:val="00BF52CA"/>
    <w:rsid w:val="00BF63B5"/>
    <w:rsid w:val="00BF7688"/>
    <w:rsid w:val="00C019CA"/>
    <w:rsid w:val="00C062D9"/>
    <w:rsid w:val="00C12255"/>
    <w:rsid w:val="00C13842"/>
    <w:rsid w:val="00C14E8E"/>
    <w:rsid w:val="00C158B5"/>
    <w:rsid w:val="00C16646"/>
    <w:rsid w:val="00C1670D"/>
    <w:rsid w:val="00C16EEA"/>
    <w:rsid w:val="00C174E6"/>
    <w:rsid w:val="00C17F21"/>
    <w:rsid w:val="00C201B3"/>
    <w:rsid w:val="00C21711"/>
    <w:rsid w:val="00C22865"/>
    <w:rsid w:val="00C27FDA"/>
    <w:rsid w:val="00C30909"/>
    <w:rsid w:val="00C30B44"/>
    <w:rsid w:val="00C34F32"/>
    <w:rsid w:val="00C35411"/>
    <w:rsid w:val="00C37CB7"/>
    <w:rsid w:val="00C41EFB"/>
    <w:rsid w:val="00C4380F"/>
    <w:rsid w:val="00C477B0"/>
    <w:rsid w:val="00C525F3"/>
    <w:rsid w:val="00C5416D"/>
    <w:rsid w:val="00C5468F"/>
    <w:rsid w:val="00C54CF2"/>
    <w:rsid w:val="00C56950"/>
    <w:rsid w:val="00C60BB2"/>
    <w:rsid w:val="00C6265B"/>
    <w:rsid w:val="00C63A3A"/>
    <w:rsid w:val="00C65410"/>
    <w:rsid w:val="00C66023"/>
    <w:rsid w:val="00C6659B"/>
    <w:rsid w:val="00C66CD0"/>
    <w:rsid w:val="00C70208"/>
    <w:rsid w:val="00C71E78"/>
    <w:rsid w:val="00C72E23"/>
    <w:rsid w:val="00C74BCA"/>
    <w:rsid w:val="00C753AC"/>
    <w:rsid w:val="00C77411"/>
    <w:rsid w:val="00C77DDB"/>
    <w:rsid w:val="00C81011"/>
    <w:rsid w:val="00C827AF"/>
    <w:rsid w:val="00C830EF"/>
    <w:rsid w:val="00C84356"/>
    <w:rsid w:val="00C87E35"/>
    <w:rsid w:val="00C904FF"/>
    <w:rsid w:val="00C90695"/>
    <w:rsid w:val="00C939D4"/>
    <w:rsid w:val="00C94664"/>
    <w:rsid w:val="00C97DD9"/>
    <w:rsid w:val="00CA0E97"/>
    <w:rsid w:val="00CA14C1"/>
    <w:rsid w:val="00CA3017"/>
    <w:rsid w:val="00CA4065"/>
    <w:rsid w:val="00CA50DE"/>
    <w:rsid w:val="00CA51DF"/>
    <w:rsid w:val="00CB2C34"/>
    <w:rsid w:val="00CB6AFE"/>
    <w:rsid w:val="00CB7AB7"/>
    <w:rsid w:val="00CC025A"/>
    <w:rsid w:val="00CC4C1A"/>
    <w:rsid w:val="00CC5028"/>
    <w:rsid w:val="00CC7D1F"/>
    <w:rsid w:val="00CD086F"/>
    <w:rsid w:val="00CD0DB4"/>
    <w:rsid w:val="00CD5B4C"/>
    <w:rsid w:val="00CD7828"/>
    <w:rsid w:val="00CE0404"/>
    <w:rsid w:val="00CE3665"/>
    <w:rsid w:val="00CE4C58"/>
    <w:rsid w:val="00CE7F9B"/>
    <w:rsid w:val="00CF0C5D"/>
    <w:rsid w:val="00CF0D57"/>
    <w:rsid w:val="00CF2DBA"/>
    <w:rsid w:val="00CF6B5C"/>
    <w:rsid w:val="00D02A4E"/>
    <w:rsid w:val="00D062B5"/>
    <w:rsid w:val="00D07989"/>
    <w:rsid w:val="00D173EE"/>
    <w:rsid w:val="00D22628"/>
    <w:rsid w:val="00D22EE5"/>
    <w:rsid w:val="00D2667F"/>
    <w:rsid w:val="00D278A7"/>
    <w:rsid w:val="00D34984"/>
    <w:rsid w:val="00D34CAC"/>
    <w:rsid w:val="00D36741"/>
    <w:rsid w:val="00D414DC"/>
    <w:rsid w:val="00D41AC9"/>
    <w:rsid w:val="00D478B7"/>
    <w:rsid w:val="00D47962"/>
    <w:rsid w:val="00D47AA5"/>
    <w:rsid w:val="00D5138F"/>
    <w:rsid w:val="00D5285A"/>
    <w:rsid w:val="00D53D7A"/>
    <w:rsid w:val="00D54703"/>
    <w:rsid w:val="00D56807"/>
    <w:rsid w:val="00D60C7F"/>
    <w:rsid w:val="00D64AE1"/>
    <w:rsid w:val="00D65DE1"/>
    <w:rsid w:val="00D65E0C"/>
    <w:rsid w:val="00D71777"/>
    <w:rsid w:val="00D72C9B"/>
    <w:rsid w:val="00D75EA5"/>
    <w:rsid w:val="00D8087E"/>
    <w:rsid w:val="00D82846"/>
    <w:rsid w:val="00D84E55"/>
    <w:rsid w:val="00D86D88"/>
    <w:rsid w:val="00D91DF5"/>
    <w:rsid w:val="00D93F28"/>
    <w:rsid w:val="00D966A0"/>
    <w:rsid w:val="00D9679E"/>
    <w:rsid w:val="00D9787A"/>
    <w:rsid w:val="00DA3516"/>
    <w:rsid w:val="00DA3B37"/>
    <w:rsid w:val="00DA46D8"/>
    <w:rsid w:val="00DA6D38"/>
    <w:rsid w:val="00DB25CC"/>
    <w:rsid w:val="00DB5E5A"/>
    <w:rsid w:val="00DB75DE"/>
    <w:rsid w:val="00DC31E9"/>
    <w:rsid w:val="00DC67AF"/>
    <w:rsid w:val="00DC67C7"/>
    <w:rsid w:val="00DC7F4C"/>
    <w:rsid w:val="00DD13E2"/>
    <w:rsid w:val="00DD240F"/>
    <w:rsid w:val="00DD2C04"/>
    <w:rsid w:val="00DD4102"/>
    <w:rsid w:val="00DD5A1C"/>
    <w:rsid w:val="00DE474F"/>
    <w:rsid w:val="00DE5836"/>
    <w:rsid w:val="00DF4D06"/>
    <w:rsid w:val="00DF50C6"/>
    <w:rsid w:val="00DF7967"/>
    <w:rsid w:val="00DF7DA1"/>
    <w:rsid w:val="00E016AC"/>
    <w:rsid w:val="00E038A9"/>
    <w:rsid w:val="00E03B20"/>
    <w:rsid w:val="00E03CD0"/>
    <w:rsid w:val="00E05025"/>
    <w:rsid w:val="00E0522F"/>
    <w:rsid w:val="00E063AE"/>
    <w:rsid w:val="00E076B6"/>
    <w:rsid w:val="00E07F99"/>
    <w:rsid w:val="00E11C83"/>
    <w:rsid w:val="00E1306B"/>
    <w:rsid w:val="00E14C3D"/>
    <w:rsid w:val="00E16FE2"/>
    <w:rsid w:val="00E17B88"/>
    <w:rsid w:val="00E201C0"/>
    <w:rsid w:val="00E20C8B"/>
    <w:rsid w:val="00E23FD7"/>
    <w:rsid w:val="00E24A12"/>
    <w:rsid w:val="00E270C1"/>
    <w:rsid w:val="00E30830"/>
    <w:rsid w:val="00E331CC"/>
    <w:rsid w:val="00E33E5C"/>
    <w:rsid w:val="00E34207"/>
    <w:rsid w:val="00E36A4A"/>
    <w:rsid w:val="00E371FE"/>
    <w:rsid w:val="00E3767E"/>
    <w:rsid w:val="00E4176C"/>
    <w:rsid w:val="00E41AF5"/>
    <w:rsid w:val="00E43235"/>
    <w:rsid w:val="00E43A60"/>
    <w:rsid w:val="00E56B44"/>
    <w:rsid w:val="00E5771B"/>
    <w:rsid w:val="00E577E1"/>
    <w:rsid w:val="00E626B7"/>
    <w:rsid w:val="00E62C40"/>
    <w:rsid w:val="00E666D8"/>
    <w:rsid w:val="00E71DD7"/>
    <w:rsid w:val="00E7249E"/>
    <w:rsid w:val="00E7580F"/>
    <w:rsid w:val="00E76385"/>
    <w:rsid w:val="00E82194"/>
    <w:rsid w:val="00E825CE"/>
    <w:rsid w:val="00E83A40"/>
    <w:rsid w:val="00E83FC9"/>
    <w:rsid w:val="00E85C97"/>
    <w:rsid w:val="00E87815"/>
    <w:rsid w:val="00E92828"/>
    <w:rsid w:val="00E96712"/>
    <w:rsid w:val="00E97D78"/>
    <w:rsid w:val="00EA233F"/>
    <w:rsid w:val="00EA3F51"/>
    <w:rsid w:val="00EA4517"/>
    <w:rsid w:val="00EA6357"/>
    <w:rsid w:val="00EA7ED7"/>
    <w:rsid w:val="00EB45E0"/>
    <w:rsid w:val="00EB4997"/>
    <w:rsid w:val="00EB6BDC"/>
    <w:rsid w:val="00EB6E5D"/>
    <w:rsid w:val="00EB7EF3"/>
    <w:rsid w:val="00EC4D5F"/>
    <w:rsid w:val="00EC63E7"/>
    <w:rsid w:val="00ED4FA0"/>
    <w:rsid w:val="00ED59C3"/>
    <w:rsid w:val="00ED73C6"/>
    <w:rsid w:val="00EE08A0"/>
    <w:rsid w:val="00EE1305"/>
    <w:rsid w:val="00EE48FD"/>
    <w:rsid w:val="00EE5FB2"/>
    <w:rsid w:val="00EF29E7"/>
    <w:rsid w:val="00EF2AE3"/>
    <w:rsid w:val="00EF5752"/>
    <w:rsid w:val="00EF7278"/>
    <w:rsid w:val="00EF7F58"/>
    <w:rsid w:val="00F036C9"/>
    <w:rsid w:val="00F0417F"/>
    <w:rsid w:val="00F056D7"/>
    <w:rsid w:val="00F112CA"/>
    <w:rsid w:val="00F12362"/>
    <w:rsid w:val="00F217C9"/>
    <w:rsid w:val="00F219E2"/>
    <w:rsid w:val="00F229AA"/>
    <w:rsid w:val="00F247E8"/>
    <w:rsid w:val="00F249D1"/>
    <w:rsid w:val="00F25C3C"/>
    <w:rsid w:val="00F317DA"/>
    <w:rsid w:val="00F34B32"/>
    <w:rsid w:val="00F36097"/>
    <w:rsid w:val="00F3708F"/>
    <w:rsid w:val="00F50C04"/>
    <w:rsid w:val="00F51CEE"/>
    <w:rsid w:val="00F52895"/>
    <w:rsid w:val="00F52A8D"/>
    <w:rsid w:val="00F57A69"/>
    <w:rsid w:val="00F60A68"/>
    <w:rsid w:val="00F64DCD"/>
    <w:rsid w:val="00F66951"/>
    <w:rsid w:val="00F674BA"/>
    <w:rsid w:val="00F67B1B"/>
    <w:rsid w:val="00F712AA"/>
    <w:rsid w:val="00F738D3"/>
    <w:rsid w:val="00F74F5D"/>
    <w:rsid w:val="00F75EEF"/>
    <w:rsid w:val="00F83113"/>
    <w:rsid w:val="00F85ADD"/>
    <w:rsid w:val="00F87BB4"/>
    <w:rsid w:val="00F87DB9"/>
    <w:rsid w:val="00F913E2"/>
    <w:rsid w:val="00F926DA"/>
    <w:rsid w:val="00F96A48"/>
    <w:rsid w:val="00F97026"/>
    <w:rsid w:val="00FA0ECB"/>
    <w:rsid w:val="00FA2D46"/>
    <w:rsid w:val="00FA41D3"/>
    <w:rsid w:val="00FA7165"/>
    <w:rsid w:val="00FB0B13"/>
    <w:rsid w:val="00FB1B35"/>
    <w:rsid w:val="00FB1E87"/>
    <w:rsid w:val="00FB3152"/>
    <w:rsid w:val="00FB345E"/>
    <w:rsid w:val="00FB483B"/>
    <w:rsid w:val="00FB4C34"/>
    <w:rsid w:val="00FB625A"/>
    <w:rsid w:val="00FB66B1"/>
    <w:rsid w:val="00FB66F0"/>
    <w:rsid w:val="00FC0D18"/>
    <w:rsid w:val="00FC1162"/>
    <w:rsid w:val="00FC1E48"/>
    <w:rsid w:val="00FC391E"/>
    <w:rsid w:val="00FC39BE"/>
    <w:rsid w:val="00FC4E08"/>
    <w:rsid w:val="00FC5DFE"/>
    <w:rsid w:val="00FD133D"/>
    <w:rsid w:val="00FD6BD7"/>
    <w:rsid w:val="00FE5AE4"/>
    <w:rsid w:val="00FE5FEE"/>
    <w:rsid w:val="00FF4714"/>
    <w:rsid w:val="01050640"/>
    <w:rsid w:val="01121891"/>
    <w:rsid w:val="01145985"/>
    <w:rsid w:val="01154108"/>
    <w:rsid w:val="01183757"/>
    <w:rsid w:val="011A597B"/>
    <w:rsid w:val="01284C10"/>
    <w:rsid w:val="012D66CB"/>
    <w:rsid w:val="013A3FC1"/>
    <w:rsid w:val="013E60EB"/>
    <w:rsid w:val="014102D9"/>
    <w:rsid w:val="014508FF"/>
    <w:rsid w:val="015974C0"/>
    <w:rsid w:val="01625866"/>
    <w:rsid w:val="01625C48"/>
    <w:rsid w:val="01761E20"/>
    <w:rsid w:val="01804A4C"/>
    <w:rsid w:val="018276FB"/>
    <w:rsid w:val="018A1958"/>
    <w:rsid w:val="018F2444"/>
    <w:rsid w:val="019E27D9"/>
    <w:rsid w:val="019F1377"/>
    <w:rsid w:val="01A76649"/>
    <w:rsid w:val="01B12E58"/>
    <w:rsid w:val="01B93308"/>
    <w:rsid w:val="01BE7323"/>
    <w:rsid w:val="01C25065"/>
    <w:rsid w:val="01C42352"/>
    <w:rsid w:val="01C933EE"/>
    <w:rsid w:val="01C97916"/>
    <w:rsid w:val="01CC55F4"/>
    <w:rsid w:val="01D44B2E"/>
    <w:rsid w:val="01D64A6A"/>
    <w:rsid w:val="01DE1773"/>
    <w:rsid w:val="01DF4971"/>
    <w:rsid w:val="01E80E7E"/>
    <w:rsid w:val="01EA14FD"/>
    <w:rsid w:val="01EF1159"/>
    <w:rsid w:val="01F06E71"/>
    <w:rsid w:val="01F21448"/>
    <w:rsid w:val="01F24C08"/>
    <w:rsid w:val="01F259FB"/>
    <w:rsid w:val="01F40D1D"/>
    <w:rsid w:val="01F46EEB"/>
    <w:rsid w:val="01F656FD"/>
    <w:rsid w:val="01FB40D3"/>
    <w:rsid w:val="020447DC"/>
    <w:rsid w:val="0209083F"/>
    <w:rsid w:val="020E1625"/>
    <w:rsid w:val="02186A33"/>
    <w:rsid w:val="021A09FD"/>
    <w:rsid w:val="021B1D0A"/>
    <w:rsid w:val="021E53C9"/>
    <w:rsid w:val="02223D56"/>
    <w:rsid w:val="02243A38"/>
    <w:rsid w:val="022701B0"/>
    <w:rsid w:val="022950E4"/>
    <w:rsid w:val="022C24DE"/>
    <w:rsid w:val="023C0FE0"/>
    <w:rsid w:val="023F5F04"/>
    <w:rsid w:val="024300FB"/>
    <w:rsid w:val="024A7DC1"/>
    <w:rsid w:val="024C36AD"/>
    <w:rsid w:val="025043F6"/>
    <w:rsid w:val="02540754"/>
    <w:rsid w:val="02545505"/>
    <w:rsid w:val="025E5F4E"/>
    <w:rsid w:val="026040BB"/>
    <w:rsid w:val="026212A0"/>
    <w:rsid w:val="0264611C"/>
    <w:rsid w:val="0265550D"/>
    <w:rsid w:val="027125E7"/>
    <w:rsid w:val="0273010D"/>
    <w:rsid w:val="0275758D"/>
    <w:rsid w:val="0278786F"/>
    <w:rsid w:val="027B3CDF"/>
    <w:rsid w:val="027F6427"/>
    <w:rsid w:val="028231CE"/>
    <w:rsid w:val="02867E41"/>
    <w:rsid w:val="02871B16"/>
    <w:rsid w:val="0288005D"/>
    <w:rsid w:val="028A135B"/>
    <w:rsid w:val="028B36A9"/>
    <w:rsid w:val="028B5457"/>
    <w:rsid w:val="028C69A4"/>
    <w:rsid w:val="028E13EB"/>
    <w:rsid w:val="02924A37"/>
    <w:rsid w:val="029276AB"/>
    <w:rsid w:val="02936A01"/>
    <w:rsid w:val="02973869"/>
    <w:rsid w:val="02976568"/>
    <w:rsid w:val="029B651C"/>
    <w:rsid w:val="029E1271"/>
    <w:rsid w:val="029F00AB"/>
    <w:rsid w:val="02A62291"/>
    <w:rsid w:val="02A91D81"/>
    <w:rsid w:val="02A97345"/>
    <w:rsid w:val="02B32C00"/>
    <w:rsid w:val="02B36798"/>
    <w:rsid w:val="02B77333"/>
    <w:rsid w:val="02C24BF1"/>
    <w:rsid w:val="02CB01CA"/>
    <w:rsid w:val="02CB4A82"/>
    <w:rsid w:val="02D166D5"/>
    <w:rsid w:val="02D2022D"/>
    <w:rsid w:val="02D6488D"/>
    <w:rsid w:val="02DC6748"/>
    <w:rsid w:val="02E31B35"/>
    <w:rsid w:val="02E355DB"/>
    <w:rsid w:val="02E77FEC"/>
    <w:rsid w:val="02F758B0"/>
    <w:rsid w:val="02FE179D"/>
    <w:rsid w:val="03017EB4"/>
    <w:rsid w:val="030F5065"/>
    <w:rsid w:val="031511C4"/>
    <w:rsid w:val="031A392B"/>
    <w:rsid w:val="031C6122"/>
    <w:rsid w:val="03292ABC"/>
    <w:rsid w:val="032C4E8C"/>
    <w:rsid w:val="033615BF"/>
    <w:rsid w:val="03373831"/>
    <w:rsid w:val="033A0C2B"/>
    <w:rsid w:val="033B7300"/>
    <w:rsid w:val="03577A2F"/>
    <w:rsid w:val="035A7415"/>
    <w:rsid w:val="035D299C"/>
    <w:rsid w:val="036028C2"/>
    <w:rsid w:val="037134ED"/>
    <w:rsid w:val="03722DD1"/>
    <w:rsid w:val="03744DAA"/>
    <w:rsid w:val="0378145C"/>
    <w:rsid w:val="03786BC8"/>
    <w:rsid w:val="037C2623"/>
    <w:rsid w:val="037F099C"/>
    <w:rsid w:val="038449FF"/>
    <w:rsid w:val="038A0399"/>
    <w:rsid w:val="038A3960"/>
    <w:rsid w:val="038A715B"/>
    <w:rsid w:val="038E0407"/>
    <w:rsid w:val="038F71C9"/>
    <w:rsid w:val="0393368F"/>
    <w:rsid w:val="03936CB9"/>
    <w:rsid w:val="039428BF"/>
    <w:rsid w:val="03942EB8"/>
    <w:rsid w:val="03A421BA"/>
    <w:rsid w:val="03AE3AF3"/>
    <w:rsid w:val="03AE711B"/>
    <w:rsid w:val="03B60BF9"/>
    <w:rsid w:val="03B94246"/>
    <w:rsid w:val="03C2134C"/>
    <w:rsid w:val="03C2598E"/>
    <w:rsid w:val="03C30C20"/>
    <w:rsid w:val="03C50E3C"/>
    <w:rsid w:val="03C86237"/>
    <w:rsid w:val="03C950E7"/>
    <w:rsid w:val="03CD1A9F"/>
    <w:rsid w:val="03D316C3"/>
    <w:rsid w:val="03D73651"/>
    <w:rsid w:val="03D90444"/>
    <w:rsid w:val="03DA48E8"/>
    <w:rsid w:val="03DC066D"/>
    <w:rsid w:val="03E06D39"/>
    <w:rsid w:val="03E13132"/>
    <w:rsid w:val="03E728C2"/>
    <w:rsid w:val="03E83099"/>
    <w:rsid w:val="03EB195C"/>
    <w:rsid w:val="03F02DBE"/>
    <w:rsid w:val="03F139E0"/>
    <w:rsid w:val="03FD285A"/>
    <w:rsid w:val="03FD3E64"/>
    <w:rsid w:val="0401456C"/>
    <w:rsid w:val="040209A4"/>
    <w:rsid w:val="04073203"/>
    <w:rsid w:val="04081DDE"/>
    <w:rsid w:val="040A4AA1"/>
    <w:rsid w:val="040F7C12"/>
    <w:rsid w:val="04103416"/>
    <w:rsid w:val="04115E30"/>
    <w:rsid w:val="041703BC"/>
    <w:rsid w:val="04197179"/>
    <w:rsid w:val="0419789A"/>
    <w:rsid w:val="04245B63"/>
    <w:rsid w:val="04277401"/>
    <w:rsid w:val="04310280"/>
    <w:rsid w:val="04357D70"/>
    <w:rsid w:val="043675B9"/>
    <w:rsid w:val="0438006D"/>
    <w:rsid w:val="043812E3"/>
    <w:rsid w:val="043B1BA3"/>
    <w:rsid w:val="043C7483"/>
    <w:rsid w:val="044E4D03"/>
    <w:rsid w:val="045126D0"/>
    <w:rsid w:val="045443F1"/>
    <w:rsid w:val="04630567"/>
    <w:rsid w:val="046B6FC4"/>
    <w:rsid w:val="046D31B5"/>
    <w:rsid w:val="04717B05"/>
    <w:rsid w:val="04720DCF"/>
    <w:rsid w:val="04762DBF"/>
    <w:rsid w:val="04781554"/>
    <w:rsid w:val="04783610"/>
    <w:rsid w:val="04853F02"/>
    <w:rsid w:val="048549C6"/>
    <w:rsid w:val="048D195A"/>
    <w:rsid w:val="04924394"/>
    <w:rsid w:val="049727D9"/>
    <w:rsid w:val="049F379D"/>
    <w:rsid w:val="04A7196A"/>
    <w:rsid w:val="04AB1DE0"/>
    <w:rsid w:val="04AF4319"/>
    <w:rsid w:val="04B86B18"/>
    <w:rsid w:val="04BA3565"/>
    <w:rsid w:val="04BF763A"/>
    <w:rsid w:val="04C018BA"/>
    <w:rsid w:val="04C17856"/>
    <w:rsid w:val="04C72DF6"/>
    <w:rsid w:val="04CA7EFC"/>
    <w:rsid w:val="04CD418D"/>
    <w:rsid w:val="04CE44C3"/>
    <w:rsid w:val="04CE533C"/>
    <w:rsid w:val="04CE5CB8"/>
    <w:rsid w:val="04D13245"/>
    <w:rsid w:val="04D2685C"/>
    <w:rsid w:val="04D70E27"/>
    <w:rsid w:val="04DA4474"/>
    <w:rsid w:val="04DB03F8"/>
    <w:rsid w:val="04E64144"/>
    <w:rsid w:val="04E920B0"/>
    <w:rsid w:val="04F319A1"/>
    <w:rsid w:val="04FA23B4"/>
    <w:rsid w:val="04FD2283"/>
    <w:rsid w:val="04FD2764"/>
    <w:rsid w:val="05020D86"/>
    <w:rsid w:val="05047F26"/>
    <w:rsid w:val="05052B68"/>
    <w:rsid w:val="05065759"/>
    <w:rsid w:val="05104339"/>
    <w:rsid w:val="05143E2A"/>
    <w:rsid w:val="05145BD8"/>
    <w:rsid w:val="05227B02"/>
    <w:rsid w:val="05241B93"/>
    <w:rsid w:val="05283D27"/>
    <w:rsid w:val="05303E17"/>
    <w:rsid w:val="0533669F"/>
    <w:rsid w:val="0533676A"/>
    <w:rsid w:val="053679E1"/>
    <w:rsid w:val="053E5DEA"/>
    <w:rsid w:val="05452289"/>
    <w:rsid w:val="054B35C3"/>
    <w:rsid w:val="05526700"/>
    <w:rsid w:val="055634FC"/>
    <w:rsid w:val="05656433"/>
    <w:rsid w:val="056703FD"/>
    <w:rsid w:val="056B1570"/>
    <w:rsid w:val="05731C2C"/>
    <w:rsid w:val="05777F14"/>
    <w:rsid w:val="057B5C57"/>
    <w:rsid w:val="057D146B"/>
    <w:rsid w:val="057E235F"/>
    <w:rsid w:val="057E66E3"/>
    <w:rsid w:val="058014BF"/>
    <w:rsid w:val="05852631"/>
    <w:rsid w:val="058E16E9"/>
    <w:rsid w:val="058E2184"/>
    <w:rsid w:val="059C5957"/>
    <w:rsid w:val="05A04E96"/>
    <w:rsid w:val="05A24F87"/>
    <w:rsid w:val="05A84572"/>
    <w:rsid w:val="05AA15CA"/>
    <w:rsid w:val="05AA2098"/>
    <w:rsid w:val="05B3152F"/>
    <w:rsid w:val="05B42F17"/>
    <w:rsid w:val="05B71A83"/>
    <w:rsid w:val="05C110C7"/>
    <w:rsid w:val="05C84C14"/>
    <w:rsid w:val="05C8597F"/>
    <w:rsid w:val="05CA44E8"/>
    <w:rsid w:val="05CB200E"/>
    <w:rsid w:val="05CD5C9F"/>
    <w:rsid w:val="05CD6A95"/>
    <w:rsid w:val="05D37623"/>
    <w:rsid w:val="05D435B9"/>
    <w:rsid w:val="05DB66F5"/>
    <w:rsid w:val="05E05ABA"/>
    <w:rsid w:val="05E230EB"/>
    <w:rsid w:val="05E82BC0"/>
    <w:rsid w:val="05F257ED"/>
    <w:rsid w:val="05F66D42"/>
    <w:rsid w:val="05F933D9"/>
    <w:rsid w:val="05F93F34"/>
    <w:rsid w:val="06040522"/>
    <w:rsid w:val="06053772"/>
    <w:rsid w:val="06054B51"/>
    <w:rsid w:val="060C68AF"/>
    <w:rsid w:val="060E1B99"/>
    <w:rsid w:val="06135E8F"/>
    <w:rsid w:val="0620235A"/>
    <w:rsid w:val="063512B7"/>
    <w:rsid w:val="06372A00"/>
    <w:rsid w:val="063B2369"/>
    <w:rsid w:val="06432CFD"/>
    <w:rsid w:val="0648365F"/>
    <w:rsid w:val="06497B03"/>
    <w:rsid w:val="064A5D57"/>
    <w:rsid w:val="066036D1"/>
    <w:rsid w:val="06695AAF"/>
    <w:rsid w:val="066D037E"/>
    <w:rsid w:val="066D238B"/>
    <w:rsid w:val="066F2914"/>
    <w:rsid w:val="0675176C"/>
    <w:rsid w:val="0675706F"/>
    <w:rsid w:val="06764670"/>
    <w:rsid w:val="06774CFF"/>
    <w:rsid w:val="06792C25"/>
    <w:rsid w:val="06813263"/>
    <w:rsid w:val="06853A66"/>
    <w:rsid w:val="06897EFF"/>
    <w:rsid w:val="069753DB"/>
    <w:rsid w:val="069772BD"/>
    <w:rsid w:val="069A1DC5"/>
    <w:rsid w:val="069B1741"/>
    <w:rsid w:val="069B4B0C"/>
    <w:rsid w:val="06A91A1B"/>
    <w:rsid w:val="06AB60C8"/>
    <w:rsid w:val="06AC3F80"/>
    <w:rsid w:val="06AC5A5A"/>
    <w:rsid w:val="06AD5BE0"/>
    <w:rsid w:val="06B32AA1"/>
    <w:rsid w:val="06B403CE"/>
    <w:rsid w:val="06B56F46"/>
    <w:rsid w:val="06B85D62"/>
    <w:rsid w:val="06B95204"/>
    <w:rsid w:val="06BB0A9E"/>
    <w:rsid w:val="06BD6094"/>
    <w:rsid w:val="06CE1DB6"/>
    <w:rsid w:val="06D21D6E"/>
    <w:rsid w:val="06DB46BF"/>
    <w:rsid w:val="06DE7CCF"/>
    <w:rsid w:val="06E049DD"/>
    <w:rsid w:val="07091F06"/>
    <w:rsid w:val="071123BD"/>
    <w:rsid w:val="07124399"/>
    <w:rsid w:val="071874D5"/>
    <w:rsid w:val="071959A2"/>
    <w:rsid w:val="071D5D1D"/>
    <w:rsid w:val="071D679C"/>
    <w:rsid w:val="071F6AB6"/>
    <w:rsid w:val="072F59F2"/>
    <w:rsid w:val="07391925"/>
    <w:rsid w:val="073C31C4"/>
    <w:rsid w:val="07414C7E"/>
    <w:rsid w:val="07443DFC"/>
    <w:rsid w:val="07465DF0"/>
    <w:rsid w:val="074B1A7B"/>
    <w:rsid w:val="074C413D"/>
    <w:rsid w:val="07524795"/>
    <w:rsid w:val="07593D76"/>
    <w:rsid w:val="075A16C2"/>
    <w:rsid w:val="075C45D5"/>
    <w:rsid w:val="075D3C32"/>
    <w:rsid w:val="07647E88"/>
    <w:rsid w:val="07687223"/>
    <w:rsid w:val="077149FE"/>
    <w:rsid w:val="07726BE5"/>
    <w:rsid w:val="0774295E"/>
    <w:rsid w:val="077B73A4"/>
    <w:rsid w:val="077E428F"/>
    <w:rsid w:val="07876440"/>
    <w:rsid w:val="078B70C5"/>
    <w:rsid w:val="078F7797"/>
    <w:rsid w:val="07907050"/>
    <w:rsid w:val="07992B69"/>
    <w:rsid w:val="07A802BD"/>
    <w:rsid w:val="07AF747A"/>
    <w:rsid w:val="07B54E1B"/>
    <w:rsid w:val="07BE7AAF"/>
    <w:rsid w:val="07BF04A5"/>
    <w:rsid w:val="07C5765D"/>
    <w:rsid w:val="07CB0B7F"/>
    <w:rsid w:val="07D9522B"/>
    <w:rsid w:val="07DB0C2F"/>
    <w:rsid w:val="07DB29DD"/>
    <w:rsid w:val="07DF765E"/>
    <w:rsid w:val="07E057BA"/>
    <w:rsid w:val="07E1278D"/>
    <w:rsid w:val="07E44D1E"/>
    <w:rsid w:val="07E61381"/>
    <w:rsid w:val="07E80381"/>
    <w:rsid w:val="07F42F04"/>
    <w:rsid w:val="08053685"/>
    <w:rsid w:val="080D15FD"/>
    <w:rsid w:val="081A0AE7"/>
    <w:rsid w:val="081E0B1B"/>
    <w:rsid w:val="081E0E90"/>
    <w:rsid w:val="081E40A6"/>
    <w:rsid w:val="08225300"/>
    <w:rsid w:val="0824057D"/>
    <w:rsid w:val="08273E74"/>
    <w:rsid w:val="08286BC2"/>
    <w:rsid w:val="082D0699"/>
    <w:rsid w:val="082E5202"/>
    <w:rsid w:val="0834426A"/>
    <w:rsid w:val="083640B7"/>
    <w:rsid w:val="083B1AF3"/>
    <w:rsid w:val="083E6F03"/>
    <w:rsid w:val="08430582"/>
    <w:rsid w:val="08444A26"/>
    <w:rsid w:val="084E3DA1"/>
    <w:rsid w:val="08534C69"/>
    <w:rsid w:val="085817F5"/>
    <w:rsid w:val="085A68C1"/>
    <w:rsid w:val="085B7A4C"/>
    <w:rsid w:val="08601134"/>
    <w:rsid w:val="086327B4"/>
    <w:rsid w:val="08640C24"/>
    <w:rsid w:val="08683055"/>
    <w:rsid w:val="086B5295"/>
    <w:rsid w:val="08736678"/>
    <w:rsid w:val="087A0898"/>
    <w:rsid w:val="088210AA"/>
    <w:rsid w:val="088D49B9"/>
    <w:rsid w:val="088D7919"/>
    <w:rsid w:val="08955281"/>
    <w:rsid w:val="089F7EAE"/>
    <w:rsid w:val="08A059D4"/>
    <w:rsid w:val="08A11470"/>
    <w:rsid w:val="08A369A5"/>
    <w:rsid w:val="08A52FEB"/>
    <w:rsid w:val="08AA7876"/>
    <w:rsid w:val="08AB1988"/>
    <w:rsid w:val="08AC1EE1"/>
    <w:rsid w:val="08B35707"/>
    <w:rsid w:val="08B651F8"/>
    <w:rsid w:val="08BA6A96"/>
    <w:rsid w:val="08C80B57"/>
    <w:rsid w:val="08CA47FF"/>
    <w:rsid w:val="08CB0CA3"/>
    <w:rsid w:val="08CC0577"/>
    <w:rsid w:val="08CE609D"/>
    <w:rsid w:val="08D03634"/>
    <w:rsid w:val="08D15B8E"/>
    <w:rsid w:val="08D55685"/>
    <w:rsid w:val="08D613F6"/>
    <w:rsid w:val="08E72CE3"/>
    <w:rsid w:val="08E85851"/>
    <w:rsid w:val="0909481F"/>
    <w:rsid w:val="090A753D"/>
    <w:rsid w:val="0916613E"/>
    <w:rsid w:val="09167A44"/>
    <w:rsid w:val="091845A5"/>
    <w:rsid w:val="091C267E"/>
    <w:rsid w:val="091D78BD"/>
    <w:rsid w:val="0921684F"/>
    <w:rsid w:val="092211F8"/>
    <w:rsid w:val="09265BD5"/>
    <w:rsid w:val="092679D4"/>
    <w:rsid w:val="09273780"/>
    <w:rsid w:val="092D0C4B"/>
    <w:rsid w:val="09322381"/>
    <w:rsid w:val="09330A48"/>
    <w:rsid w:val="09346A96"/>
    <w:rsid w:val="0935436E"/>
    <w:rsid w:val="09371E95"/>
    <w:rsid w:val="093F4CB7"/>
    <w:rsid w:val="093F571B"/>
    <w:rsid w:val="093F77F0"/>
    <w:rsid w:val="094441D2"/>
    <w:rsid w:val="094D1FB6"/>
    <w:rsid w:val="09502F56"/>
    <w:rsid w:val="09561FFB"/>
    <w:rsid w:val="0957435F"/>
    <w:rsid w:val="095E2D14"/>
    <w:rsid w:val="096133B5"/>
    <w:rsid w:val="09636E02"/>
    <w:rsid w:val="09685E22"/>
    <w:rsid w:val="096F0FED"/>
    <w:rsid w:val="097430E9"/>
    <w:rsid w:val="0980779B"/>
    <w:rsid w:val="09811362"/>
    <w:rsid w:val="09886B94"/>
    <w:rsid w:val="09931095"/>
    <w:rsid w:val="099866AB"/>
    <w:rsid w:val="099B3BAC"/>
    <w:rsid w:val="099C7DCB"/>
    <w:rsid w:val="09A104EF"/>
    <w:rsid w:val="09A74561"/>
    <w:rsid w:val="09AA4D5C"/>
    <w:rsid w:val="09AB374D"/>
    <w:rsid w:val="09AF2373"/>
    <w:rsid w:val="09AF5C09"/>
    <w:rsid w:val="09BA2AC6"/>
    <w:rsid w:val="09BE4364"/>
    <w:rsid w:val="09C0632E"/>
    <w:rsid w:val="09C35E1E"/>
    <w:rsid w:val="09C47E6E"/>
    <w:rsid w:val="09C8674A"/>
    <w:rsid w:val="09CA0DC1"/>
    <w:rsid w:val="09DF17E3"/>
    <w:rsid w:val="09DF34AD"/>
    <w:rsid w:val="09E2641D"/>
    <w:rsid w:val="09E2777F"/>
    <w:rsid w:val="09E3201C"/>
    <w:rsid w:val="09E569B1"/>
    <w:rsid w:val="09ED2DAF"/>
    <w:rsid w:val="09F14739"/>
    <w:rsid w:val="09F23B8C"/>
    <w:rsid w:val="09F516ED"/>
    <w:rsid w:val="09F52B27"/>
    <w:rsid w:val="09FC5AC6"/>
    <w:rsid w:val="09FE29B2"/>
    <w:rsid w:val="09FE3A59"/>
    <w:rsid w:val="0A0501E5"/>
    <w:rsid w:val="0A0521D8"/>
    <w:rsid w:val="0A0D6A36"/>
    <w:rsid w:val="0A0F2E11"/>
    <w:rsid w:val="0A1246B0"/>
    <w:rsid w:val="0A1A1590"/>
    <w:rsid w:val="0A1D3B5F"/>
    <w:rsid w:val="0A221984"/>
    <w:rsid w:val="0A236DB8"/>
    <w:rsid w:val="0A265971"/>
    <w:rsid w:val="0A2872BB"/>
    <w:rsid w:val="0A2A19F9"/>
    <w:rsid w:val="0A2E773B"/>
    <w:rsid w:val="0A2F0606"/>
    <w:rsid w:val="0A337EAD"/>
    <w:rsid w:val="0A375EC4"/>
    <w:rsid w:val="0A390AF2"/>
    <w:rsid w:val="0A3D272B"/>
    <w:rsid w:val="0A430D0D"/>
    <w:rsid w:val="0A43767C"/>
    <w:rsid w:val="0A444C31"/>
    <w:rsid w:val="0A4A5BF8"/>
    <w:rsid w:val="0A540824"/>
    <w:rsid w:val="0A56080F"/>
    <w:rsid w:val="0A563313"/>
    <w:rsid w:val="0A6054E3"/>
    <w:rsid w:val="0A633DDD"/>
    <w:rsid w:val="0A6842D0"/>
    <w:rsid w:val="0A696A91"/>
    <w:rsid w:val="0A6C3DC0"/>
    <w:rsid w:val="0A723924"/>
    <w:rsid w:val="0A747118"/>
    <w:rsid w:val="0A771850"/>
    <w:rsid w:val="0A79028B"/>
    <w:rsid w:val="0A845502"/>
    <w:rsid w:val="0A894067"/>
    <w:rsid w:val="0A8946B0"/>
    <w:rsid w:val="0A8A13D3"/>
    <w:rsid w:val="0A8F6E26"/>
    <w:rsid w:val="0A913888"/>
    <w:rsid w:val="0A91466A"/>
    <w:rsid w:val="0A984E4E"/>
    <w:rsid w:val="0A992920"/>
    <w:rsid w:val="0A9D26FC"/>
    <w:rsid w:val="0AA25A34"/>
    <w:rsid w:val="0AAB1604"/>
    <w:rsid w:val="0AB80DB3"/>
    <w:rsid w:val="0ABB3A1C"/>
    <w:rsid w:val="0ABC4192"/>
    <w:rsid w:val="0ABD0ABF"/>
    <w:rsid w:val="0ABD5629"/>
    <w:rsid w:val="0ABF4B2D"/>
    <w:rsid w:val="0AC37758"/>
    <w:rsid w:val="0AC9531C"/>
    <w:rsid w:val="0ADC744B"/>
    <w:rsid w:val="0AE03FDE"/>
    <w:rsid w:val="0AE14B51"/>
    <w:rsid w:val="0AE647D0"/>
    <w:rsid w:val="0AF476C2"/>
    <w:rsid w:val="0AF77E4F"/>
    <w:rsid w:val="0B0F4206"/>
    <w:rsid w:val="0B12098D"/>
    <w:rsid w:val="0B126243"/>
    <w:rsid w:val="0B127A2D"/>
    <w:rsid w:val="0B1306DF"/>
    <w:rsid w:val="0B1579D3"/>
    <w:rsid w:val="0B1701D0"/>
    <w:rsid w:val="0B2455B8"/>
    <w:rsid w:val="0B256FA4"/>
    <w:rsid w:val="0B2C5C91"/>
    <w:rsid w:val="0B310B66"/>
    <w:rsid w:val="0B3250EE"/>
    <w:rsid w:val="0B327B5E"/>
    <w:rsid w:val="0B344AB5"/>
    <w:rsid w:val="0B353650"/>
    <w:rsid w:val="0B3B3792"/>
    <w:rsid w:val="0B3B4CEF"/>
    <w:rsid w:val="0B416C2C"/>
    <w:rsid w:val="0B420DF7"/>
    <w:rsid w:val="0B446C7B"/>
    <w:rsid w:val="0B4C43A6"/>
    <w:rsid w:val="0B4E34C6"/>
    <w:rsid w:val="0B4F478B"/>
    <w:rsid w:val="0B5605CC"/>
    <w:rsid w:val="0B5A4560"/>
    <w:rsid w:val="0B5A630E"/>
    <w:rsid w:val="0B5E7C28"/>
    <w:rsid w:val="0B6064AA"/>
    <w:rsid w:val="0B6131F9"/>
    <w:rsid w:val="0B67211E"/>
    <w:rsid w:val="0B696551"/>
    <w:rsid w:val="0B6A5295"/>
    <w:rsid w:val="0B6B051B"/>
    <w:rsid w:val="0B717D2A"/>
    <w:rsid w:val="0B7263E9"/>
    <w:rsid w:val="0B7F3FC7"/>
    <w:rsid w:val="0B8034B8"/>
    <w:rsid w:val="0B865355"/>
    <w:rsid w:val="0B8769D7"/>
    <w:rsid w:val="0B8E5B1D"/>
    <w:rsid w:val="0B957346"/>
    <w:rsid w:val="0B960596"/>
    <w:rsid w:val="0B9A2BAF"/>
    <w:rsid w:val="0BA37CB5"/>
    <w:rsid w:val="0BA70480"/>
    <w:rsid w:val="0BAD4690"/>
    <w:rsid w:val="0BAF39AB"/>
    <w:rsid w:val="0BC415A1"/>
    <w:rsid w:val="0BC43449"/>
    <w:rsid w:val="0BCC7C0F"/>
    <w:rsid w:val="0BCF7ADE"/>
    <w:rsid w:val="0BD96708"/>
    <w:rsid w:val="0BDC3D64"/>
    <w:rsid w:val="0BDF674C"/>
    <w:rsid w:val="0BE054B2"/>
    <w:rsid w:val="0BE257E0"/>
    <w:rsid w:val="0BE91440"/>
    <w:rsid w:val="0BF202F5"/>
    <w:rsid w:val="0BF64289"/>
    <w:rsid w:val="0BFB10AA"/>
    <w:rsid w:val="0BFB189F"/>
    <w:rsid w:val="0C035044"/>
    <w:rsid w:val="0C092A36"/>
    <w:rsid w:val="0C0A731B"/>
    <w:rsid w:val="0C1246CD"/>
    <w:rsid w:val="0C153B32"/>
    <w:rsid w:val="0C1C0FCC"/>
    <w:rsid w:val="0C1D05B7"/>
    <w:rsid w:val="0C1F4E62"/>
    <w:rsid w:val="0C2F779B"/>
    <w:rsid w:val="0C310B8E"/>
    <w:rsid w:val="0C313BAA"/>
    <w:rsid w:val="0C335717"/>
    <w:rsid w:val="0C3628D7"/>
    <w:rsid w:val="0C403756"/>
    <w:rsid w:val="0C40601E"/>
    <w:rsid w:val="0C436DA2"/>
    <w:rsid w:val="0C476893"/>
    <w:rsid w:val="0C4B6FDD"/>
    <w:rsid w:val="0C532F8A"/>
    <w:rsid w:val="0C5C5A5D"/>
    <w:rsid w:val="0C5D78F1"/>
    <w:rsid w:val="0C65639F"/>
    <w:rsid w:val="0C696234"/>
    <w:rsid w:val="0C7279A6"/>
    <w:rsid w:val="0C757193"/>
    <w:rsid w:val="0C760F26"/>
    <w:rsid w:val="0C791AB9"/>
    <w:rsid w:val="0C7D2FD2"/>
    <w:rsid w:val="0C837FA2"/>
    <w:rsid w:val="0C851169"/>
    <w:rsid w:val="0C8A17BF"/>
    <w:rsid w:val="0C8A677F"/>
    <w:rsid w:val="0C8B2026"/>
    <w:rsid w:val="0C9870EE"/>
    <w:rsid w:val="0CA5184F"/>
    <w:rsid w:val="0CA65531"/>
    <w:rsid w:val="0CAC2B9A"/>
    <w:rsid w:val="0CAF7330"/>
    <w:rsid w:val="0CB437FC"/>
    <w:rsid w:val="0CB72AA7"/>
    <w:rsid w:val="0CB878C7"/>
    <w:rsid w:val="0CBA3508"/>
    <w:rsid w:val="0CBC24D2"/>
    <w:rsid w:val="0CCA39DE"/>
    <w:rsid w:val="0CCF4ADA"/>
    <w:rsid w:val="0CDB367E"/>
    <w:rsid w:val="0CDC4840"/>
    <w:rsid w:val="0CDD0FA5"/>
    <w:rsid w:val="0CDF2A92"/>
    <w:rsid w:val="0CE02952"/>
    <w:rsid w:val="0CE271CD"/>
    <w:rsid w:val="0CE51C08"/>
    <w:rsid w:val="0CE916F8"/>
    <w:rsid w:val="0CE95C57"/>
    <w:rsid w:val="0CE9751F"/>
    <w:rsid w:val="0CF411ED"/>
    <w:rsid w:val="0CFC482E"/>
    <w:rsid w:val="0CFD1552"/>
    <w:rsid w:val="0CFF405E"/>
    <w:rsid w:val="0CFF53BF"/>
    <w:rsid w:val="0D002EE5"/>
    <w:rsid w:val="0D026C5D"/>
    <w:rsid w:val="0D06017A"/>
    <w:rsid w:val="0D061CD9"/>
    <w:rsid w:val="0D064AFD"/>
    <w:rsid w:val="0D074274"/>
    <w:rsid w:val="0D0D31A8"/>
    <w:rsid w:val="0D136775"/>
    <w:rsid w:val="0D140363"/>
    <w:rsid w:val="0D197081"/>
    <w:rsid w:val="0D1B1ACD"/>
    <w:rsid w:val="0D1B387B"/>
    <w:rsid w:val="0D222F10"/>
    <w:rsid w:val="0D2A1D10"/>
    <w:rsid w:val="0D2C3CDA"/>
    <w:rsid w:val="0D3A1F53"/>
    <w:rsid w:val="0D3B3F1D"/>
    <w:rsid w:val="0D4252AC"/>
    <w:rsid w:val="0D4A5F0F"/>
    <w:rsid w:val="0D5538A7"/>
    <w:rsid w:val="0D5B011C"/>
    <w:rsid w:val="0D605732"/>
    <w:rsid w:val="0D610B7E"/>
    <w:rsid w:val="0D6316E7"/>
    <w:rsid w:val="0D6602AC"/>
    <w:rsid w:val="0D6E3DB3"/>
    <w:rsid w:val="0D8121EC"/>
    <w:rsid w:val="0D853207"/>
    <w:rsid w:val="0D8B6C53"/>
    <w:rsid w:val="0D927D0C"/>
    <w:rsid w:val="0DA303ED"/>
    <w:rsid w:val="0DA66095"/>
    <w:rsid w:val="0DAB4BFF"/>
    <w:rsid w:val="0DAE06E4"/>
    <w:rsid w:val="0DB6742C"/>
    <w:rsid w:val="0DB77CC7"/>
    <w:rsid w:val="0DBF7EBB"/>
    <w:rsid w:val="0DC363ED"/>
    <w:rsid w:val="0DCC4B68"/>
    <w:rsid w:val="0DCE08EE"/>
    <w:rsid w:val="0DD03FCD"/>
    <w:rsid w:val="0DD04666"/>
    <w:rsid w:val="0DD13B8F"/>
    <w:rsid w:val="0DD34156"/>
    <w:rsid w:val="0DD3435E"/>
    <w:rsid w:val="0DD51C7C"/>
    <w:rsid w:val="0DD85E4F"/>
    <w:rsid w:val="0DD93F14"/>
    <w:rsid w:val="0DDC300B"/>
    <w:rsid w:val="0DDE3227"/>
    <w:rsid w:val="0DDF0BEE"/>
    <w:rsid w:val="0DE10621"/>
    <w:rsid w:val="0DE325EB"/>
    <w:rsid w:val="0DED16BC"/>
    <w:rsid w:val="0DF052B3"/>
    <w:rsid w:val="0DF300AA"/>
    <w:rsid w:val="0DF447F8"/>
    <w:rsid w:val="0DF50271"/>
    <w:rsid w:val="0DF50570"/>
    <w:rsid w:val="0DFC5BDC"/>
    <w:rsid w:val="0E021E74"/>
    <w:rsid w:val="0E0407B3"/>
    <w:rsid w:val="0E0802A4"/>
    <w:rsid w:val="0E096943"/>
    <w:rsid w:val="0E1704E7"/>
    <w:rsid w:val="0E1C245D"/>
    <w:rsid w:val="0E2055ED"/>
    <w:rsid w:val="0E233E7A"/>
    <w:rsid w:val="0E2449B2"/>
    <w:rsid w:val="0E2F6B06"/>
    <w:rsid w:val="0E314D27"/>
    <w:rsid w:val="0E39045D"/>
    <w:rsid w:val="0E3A41D5"/>
    <w:rsid w:val="0E3B0AB1"/>
    <w:rsid w:val="0E3C1CFB"/>
    <w:rsid w:val="0E4137B5"/>
    <w:rsid w:val="0E466C1F"/>
    <w:rsid w:val="0E4B362A"/>
    <w:rsid w:val="0E4E5FF9"/>
    <w:rsid w:val="0E562298"/>
    <w:rsid w:val="0E5F6226"/>
    <w:rsid w:val="0E651252"/>
    <w:rsid w:val="0E662C4B"/>
    <w:rsid w:val="0E6704D9"/>
    <w:rsid w:val="0E6B438E"/>
    <w:rsid w:val="0E737252"/>
    <w:rsid w:val="0E75399E"/>
    <w:rsid w:val="0E764969"/>
    <w:rsid w:val="0E7B4C29"/>
    <w:rsid w:val="0E80608C"/>
    <w:rsid w:val="0E83348C"/>
    <w:rsid w:val="0E885E6B"/>
    <w:rsid w:val="0E896617"/>
    <w:rsid w:val="0E8B46DD"/>
    <w:rsid w:val="0E8C0035"/>
    <w:rsid w:val="0E9008EF"/>
    <w:rsid w:val="0E952872"/>
    <w:rsid w:val="0E9833F1"/>
    <w:rsid w:val="0E9E3F61"/>
    <w:rsid w:val="0EAA5DA6"/>
    <w:rsid w:val="0EAE0D8D"/>
    <w:rsid w:val="0EB126E9"/>
    <w:rsid w:val="0EB6385C"/>
    <w:rsid w:val="0EB660B3"/>
    <w:rsid w:val="0EBE0962"/>
    <w:rsid w:val="0EC266A4"/>
    <w:rsid w:val="0EC30EEE"/>
    <w:rsid w:val="0EC71F0D"/>
    <w:rsid w:val="0ECC45C5"/>
    <w:rsid w:val="0ED14B39"/>
    <w:rsid w:val="0ED9579C"/>
    <w:rsid w:val="0EDE5AE1"/>
    <w:rsid w:val="0EE02FCE"/>
    <w:rsid w:val="0EE56E57"/>
    <w:rsid w:val="0EE64B8E"/>
    <w:rsid w:val="0EE7435D"/>
    <w:rsid w:val="0EEF6A29"/>
    <w:rsid w:val="0EF31F5A"/>
    <w:rsid w:val="0EF425D6"/>
    <w:rsid w:val="0F072309"/>
    <w:rsid w:val="0F0F7410"/>
    <w:rsid w:val="0F131C64"/>
    <w:rsid w:val="0F165A80"/>
    <w:rsid w:val="0F21390A"/>
    <w:rsid w:val="0F2B36D9"/>
    <w:rsid w:val="0F2E2A5D"/>
    <w:rsid w:val="0F3245CD"/>
    <w:rsid w:val="0F385CF1"/>
    <w:rsid w:val="0F3D6D86"/>
    <w:rsid w:val="0F4470B9"/>
    <w:rsid w:val="0F476BAA"/>
    <w:rsid w:val="0F482103"/>
    <w:rsid w:val="0F544D4B"/>
    <w:rsid w:val="0F566DED"/>
    <w:rsid w:val="0F5770FC"/>
    <w:rsid w:val="0F585602"/>
    <w:rsid w:val="0F64150A"/>
    <w:rsid w:val="0F7107B9"/>
    <w:rsid w:val="0F755665"/>
    <w:rsid w:val="0F814A68"/>
    <w:rsid w:val="0F844BA9"/>
    <w:rsid w:val="0F851480"/>
    <w:rsid w:val="0F8C0A60"/>
    <w:rsid w:val="0F957915"/>
    <w:rsid w:val="0F977B31"/>
    <w:rsid w:val="0F9C5147"/>
    <w:rsid w:val="0FA1450C"/>
    <w:rsid w:val="0FA504AD"/>
    <w:rsid w:val="0FAE0F99"/>
    <w:rsid w:val="0FAE6DC6"/>
    <w:rsid w:val="0FB029A1"/>
    <w:rsid w:val="0FB34DBB"/>
    <w:rsid w:val="0FB56355"/>
    <w:rsid w:val="0FBF6EF5"/>
    <w:rsid w:val="0FC4644C"/>
    <w:rsid w:val="0FC64703"/>
    <w:rsid w:val="0FC71A98"/>
    <w:rsid w:val="0FC83572"/>
    <w:rsid w:val="0FCA7803"/>
    <w:rsid w:val="0FCB4EE3"/>
    <w:rsid w:val="0FCB7CE7"/>
    <w:rsid w:val="0FCD317A"/>
    <w:rsid w:val="0FCE1079"/>
    <w:rsid w:val="0FD01DE1"/>
    <w:rsid w:val="0FD35A4E"/>
    <w:rsid w:val="0FD807EB"/>
    <w:rsid w:val="0FDB1D32"/>
    <w:rsid w:val="0FDF2372"/>
    <w:rsid w:val="0FE2221A"/>
    <w:rsid w:val="0FE32D76"/>
    <w:rsid w:val="0FE45CDB"/>
    <w:rsid w:val="0FEF7B0D"/>
    <w:rsid w:val="1008458B"/>
    <w:rsid w:val="100C5707"/>
    <w:rsid w:val="100C7CF7"/>
    <w:rsid w:val="101025E1"/>
    <w:rsid w:val="10113B4C"/>
    <w:rsid w:val="101155D1"/>
    <w:rsid w:val="10156CA8"/>
    <w:rsid w:val="101D763E"/>
    <w:rsid w:val="101F11AC"/>
    <w:rsid w:val="101F3682"/>
    <w:rsid w:val="101F77C2"/>
    <w:rsid w:val="10200464"/>
    <w:rsid w:val="10202516"/>
    <w:rsid w:val="10243EE1"/>
    <w:rsid w:val="102644DC"/>
    <w:rsid w:val="10291F79"/>
    <w:rsid w:val="103A04BC"/>
    <w:rsid w:val="103A226A"/>
    <w:rsid w:val="103B35DE"/>
    <w:rsid w:val="104E5D16"/>
    <w:rsid w:val="104F3F68"/>
    <w:rsid w:val="10501A8E"/>
    <w:rsid w:val="10556E08"/>
    <w:rsid w:val="10596B94"/>
    <w:rsid w:val="105E23FD"/>
    <w:rsid w:val="10663AAC"/>
    <w:rsid w:val="106A0DA2"/>
    <w:rsid w:val="106A1193"/>
    <w:rsid w:val="106D682A"/>
    <w:rsid w:val="107127A2"/>
    <w:rsid w:val="10744216"/>
    <w:rsid w:val="10795489"/>
    <w:rsid w:val="107A41A5"/>
    <w:rsid w:val="10831E63"/>
    <w:rsid w:val="10833C11"/>
    <w:rsid w:val="10847F21"/>
    <w:rsid w:val="108D61E9"/>
    <w:rsid w:val="10953A8C"/>
    <w:rsid w:val="10992B19"/>
    <w:rsid w:val="109F093F"/>
    <w:rsid w:val="10A45CB4"/>
    <w:rsid w:val="10A666BA"/>
    <w:rsid w:val="10A773A1"/>
    <w:rsid w:val="10A87B1C"/>
    <w:rsid w:val="10A916A5"/>
    <w:rsid w:val="10B13581"/>
    <w:rsid w:val="10B31769"/>
    <w:rsid w:val="10B4201D"/>
    <w:rsid w:val="10BD5240"/>
    <w:rsid w:val="10C04E65"/>
    <w:rsid w:val="10C85AC8"/>
    <w:rsid w:val="10C93FEF"/>
    <w:rsid w:val="10CE29BB"/>
    <w:rsid w:val="10D349E0"/>
    <w:rsid w:val="10D715A8"/>
    <w:rsid w:val="10E03205"/>
    <w:rsid w:val="10E54611"/>
    <w:rsid w:val="10EA5A3E"/>
    <w:rsid w:val="10ED552F"/>
    <w:rsid w:val="10ED6252"/>
    <w:rsid w:val="10F16107"/>
    <w:rsid w:val="10F22B45"/>
    <w:rsid w:val="10F845FF"/>
    <w:rsid w:val="10F846A6"/>
    <w:rsid w:val="10FB5E9E"/>
    <w:rsid w:val="10FE598E"/>
    <w:rsid w:val="1102722C"/>
    <w:rsid w:val="110A22A2"/>
    <w:rsid w:val="110D7F4E"/>
    <w:rsid w:val="11125E7C"/>
    <w:rsid w:val="111451B1"/>
    <w:rsid w:val="1121720C"/>
    <w:rsid w:val="11260186"/>
    <w:rsid w:val="112C2D57"/>
    <w:rsid w:val="113125B3"/>
    <w:rsid w:val="1131392B"/>
    <w:rsid w:val="11360A43"/>
    <w:rsid w:val="113F39A7"/>
    <w:rsid w:val="11477335"/>
    <w:rsid w:val="114B7B37"/>
    <w:rsid w:val="114F61E9"/>
    <w:rsid w:val="115074AF"/>
    <w:rsid w:val="115A7068"/>
    <w:rsid w:val="115C1B4E"/>
    <w:rsid w:val="116E22A4"/>
    <w:rsid w:val="116F20C7"/>
    <w:rsid w:val="11733C86"/>
    <w:rsid w:val="11760F79"/>
    <w:rsid w:val="117A734D"/>
    <w:rsid w:val="117B1F62"/>
    <w:rsid w:val="117E2299"/>
    <w:rsid w:val="11887E7B"/>
    <w:rsid w:val="11904838"/>
    <w:rsid w:val="1191235E"/>
    <w:rsid w:val="119274F2"/>
    <w:rsid w:val="11950CBF"/>
    <w:rsid w:val="11991213"/>
    <w:rsid w:val="119D0D03"/>
    <w:rsid w:val="119E6367"/>
    <w:rsid w:val="119F5AC9"/>
    <w:rsid w:val="11A76E2D"/>
    <w:rsid w:val="11AC7198"/>
    <w:rsid w:val="11AF0F4C"/>
    <w:rsid w:val="11B32DB5"/>
    <w:rsid w:val="11B47DB1"/>
    <w:rsid w:val="11B53AA4"/>
    <w:rsid w:val="11B649AE"/>
    <w:rsid w:val="11C42733"/>
    <w:rsid w:val="11C560B1"/>
    <w:rsid w:val="11C6320E"/>
    <w:rsid w:val="11C91AF8"/>
    <w:rsid w:val="11CC6B22"/>
    <w:rsid w:val="11D14FEA"/>
    <w:rsid w:val="11D24E50"/>
    <w:rsid w:val="11DB20C7"/>
    <w:rsid w:val="11E35D4E"/>
    <w:rsid w:val="11E82659"/>
    <w:rsid w:val="11F0177A"/>
    <w:rsid w:val="11F254F3"/>
    <w:rsid w:val="11F84B66"/>
    <w:rsid w:val="12015736"/>
    <w:rsid w:val="120267B7"/>
    <w:rsid w:val="12044533"/>
    <w:rsid w:val="12071097"/>
    <w:rsid w:val="120B0362"/>
    <w:rsid w:val="12174C22"/>
    <w:rsid w:val="12201124"/>
    <w:rsid w:val="122451E6"/>
    <w:rsid w:val="12254ADA"/>
    <w:rsid w:val="12264634"/>
    <w:rsid w:val="12280F14"/>
    <w:rsid w:val="122A21C9"/>
    <w:rsid w:val="122E5DFF"/>
    <w:rsid w:val="12306183"/>
    <w:rsid w:val="12377ED6"/>
    <w:rsid w:val="1239005A"/>
    <w:rsid w:val="123A5D42"/>
    <w:rsid w:val="12405783"/>
    <w:rsid w:val="12415B32"/>
    <w:rsid w:val="12437DDE"/>
    <w:rsid w:val="12442A67"/>
    <w:rsid w:val="12490D56"/>
    <w:rsid w:val="124D79B1"/>
    <w:rsid w:val="12575356"/>
    <w:rsid w:val="1259201F"/>
    <w:rsid w:val="125C296C"/>
    <w:rsid w:val="125F245C"/>
    <w:rsid w:val="1260167E"/>
    <w:rsid w:val="12602B11"/>
    <w:rsid w:val="126731D2"/>
    <w:rsid w:val="12704669"/>
    <w:rsid w:val="12720EA8"/>
    <w:rsid w:val="127462A8"/>
    <w:rsid w:val="127765B1"/>
    <w:rsid w:val="128679E9"/>
    <w:rsid w:val="1299596E"/>
    <w:rsid w:val="129B71AC"/>
    <w:rsid w:val="12A07621"/>
    <w:rsid w:val="12A51B5B"/>
    <w:rsid w:val="12B14B6B"/>
    <w:rsid w:val="12B409FA"/>
    <w:rsid w:val="12BC3948"/>
    <w:rsid w:val="12BC7734"/>
    <w:rsid w:val="12CC7CA1"/>
    <w:rsid w:val="12D535DA"/>
    <w:rsid w:val="12D8347E"/>
    <w:rsid w:val="12E353DE"/>
    <w:rsid w:val="12E9757A"/>
    <w:rsid w:val="12EB4AB5"/>
    <w:rsid w:val="12EC0194"/>
    <w:rsid w:val="12ED7A68"/>
    <w:rsid w:val="12EE6E15"/>
    <w:rsid w:val="12EF1A32"/>
    <w:rsid w:val="1301133A"/>
    <w:rsid w:val="13060846"/>
    <w:rsid w:val="130D3C66"/>
    <w:rsid w:val="13137CA0"/>
    <w:rsid w:val="13165211"/>
    <w:rsid w:val="131D6B52"/>
    <w:rsid w:val="132D60B6"/>
    <w:rsid w:val="13320259"/>
    <w:rsid w:val="133236CD"/>
    <w:rsid w:val="1339234B"/>
    <w:rsid w:val="13394A5B"/>
    <w:rsid w:val="133B1FDF"/>
    <w:rsid w:val="133C7BB1"/>
    <w:rsid w:val="134F3535"/>
    <w:rsid w:val="1351449B"/>
    <w:rsid w:val="13530313"/>
    <w:rsid w:val="135435FF"/>
    <w:rsid w:val="13557BFB"/>
    <w:rsid w:val="135B0DE2"/>
    <w:rsid w:val="135B1693"/>
    <w:rsid w:val="1360594A"/>
    <w:rsid w:val="136441CE"/>
    <w:rsid w:val="13651CF4"/>
    <w:rsid w:val="136F66CF"/>
    <w:rsid w:val="1377473B"/>
    <w:rsid w:val="137B2552"/>
    <w:rsid w:val="137B39A3"/>
    <w:rsid w:val="137E6912"/>
    <w:rsid w:val="13855EF2"/>
    <w:rsid w:val="138A6722"/>
    <w:rsid w:val="13981745"/>
    <w:rsid w:val="139C23D3"/>
    <w:rsid w:val="139D4FEA"/>
    <w:rsid w:val="13A40DD7"/>
    <w:rsid w:val="13A46379"/>
    <w:rsid w:val="13A8129D"/>
    <w:rsid w:val="13A92558"/>
    <w:rsid w:val="13B660AC"/>
    <w:rsid w:val="13BC5526"/>
    <w:rsid w:val="13BC6A6C"/>
    <w:rsid w:val="13C52AA1"/>
    <w:rsid w:val="13C717CE"/>
    <w:rsid w:val="13CE1647"/>
    <w:rsid w:val="13D9537E"/>
    <w:rsid w:val="13DD5D2E"/>
    <w:rsid w:val="13DD7ADC"/>
    <w:rsid w:val="13DF39E8"/>
    <w:rsid w:val="13E05446"/>
    <w:rsid w:val="13E4518E"/>
    <w:rsid w:val="13E45B21"/>
    <w:rsid w:val="13FD3CDB"/>
    <w:rsid w:val="14027543"/>
    <w:rsid w:val="14034328"/>
    <w:rsid w:val="14097376"/>
    <w:rsid w:val="14131528"/>
    <w:rsid w:val="141334FE"/>
    <w:rsid w:val="14154A26"/>
    <w:rsid w:val="141D4A3D"/>
    <w:rsid w:val="141D5C38"/>
    <w:rsid w:val="141E1DC3"/>
    <w:rsid w:val="14223710"/>
    <w:rsid w:val="143839E9"/>
    <w:rsid w:val="143D576D"/>
    <w:rsid w:val="143E337D"/>
    <w:rsid w:val="143F5136"/>
    <w:rsid w:val="14426C48"/>
    <w:rsid w:val="14437B94"/>
    <w:rsid w:val="14445DAD"/>
    <w:rsid w:val="144813FA"/>
    <w:rsid w:val="14496F20"/>
    <w:rsid w:val="144C41C0"/>
    <w:rsid w:val="145002AE"/>
    <w:rsid w:val="1451132B"/>
    <w:rsid w:val="14515DD5"/>
    <w:rsid w:val="1455032B"/>
    <w:rsid w:val="1456018D"/>
    <w:rsid w:val="145F6743"/>
    <w:rsid w:val="1468172D"/>
    <w:rsid w:val="146D70B2"/>
    <w:rsid w:val="14787805"/>
    <w:rsid w:val="14792822"/>
    <w:rsid w:val="1481490C"/>
    <w:rsid w:val="148D747D"/>
    <w:rsid w:val="14951F61"/>
    <w:rsid w:val="149E726C"/>
    <w:rsid w:val="14A64372"/>
    <w:rsid w:val="14A66120"/>
    <w:rsid w:val="14A72B74"/>
    <w:rsid w:val="14A83D4A"/>
    <w:rsid w:val="14A95C11"/>
    <w:rsid w:val="14AD3953"/>
    <w:rsid w:val="14AE3227"/>
    <w:rsid w:val="14B26303"/>
    <w:rsid w:val="14BB1223"/>
    <w:rsid w:val="14C160BB"/>
    <w:rsid w:val="14C71E2C"/>
    <w:rsid w:val="14CB2F94"/>
    <w:rsid w:val="14CF43C2"/>
    <w:rsid w:val="14D94457"/>
    <w:rsid w:val="14DA0009"/>
    <w:rsid w:val="14E76E65"/>
    <w:rsid w:val="14E91FFA"/>
    <w:rsid w:val="14EC19FA"/>
    <w:rsid w:val="14EC1A6D"/>
    <w:rsid w:val="14F25809"/>
    <w:rsid w:val="14F90946"/>
    <w:rsid w:val="14FD58AC"/>
    <w:rsid w:val="150A4901"/>
    <w:rsid w:val="150D43F1"/>
    <w:rsid w:val="150F1F18"/>
    <w:rsid w:val="150F37B3"/>
    <w:rsid w:val="151845F5"/>
    <w:rsid w:val="15193B35"/>
    <w:rsid w:val="151B08BC"/>
    <w:rsid w:val="151B4D60"/>
    <w:rsid w:val="152167E6"/>
    <w:rsid w:val="15225695"/>
    <w:rsid w:val="1524384F"/>
    <w:rsid w:val="15325C06"/>
    <w:rsid w:val="153A616E"/>
    <w:rsid w:val="15461891"/>
    <w:rsid w:val="154A547F"/>
    <w:rsid w:val="154C27B8"/>
    <w:rsid w:val="154D7F8F"/>
    <w:rsid w:val="1551534D"/>
    <w:rsid w:val="1556203F"/>
    <w:rsid w:val="15580758"/>
    <w:rsid w:val="155D7127"/>
    <w:rsid w:val="15602773"/>
    <w:rsid w:val="156C1118"/>
    <w:rsid w:val="156C736A"/>
    <w:rsid w:val="156F6E5A"/>
    <w:rsid w:val="157105C2"/>
    <w:rsid w:val="157224A6"/>
    <w:rsid w:val="15724781"/>
    <w:rsid w:val="15765536"/>
    <w:rsid w:val="1578083D"/>
    <w:rsid w:val="157D581E"/>
    <w:rsid w:val="157E5BC4"/>
    <w:rsid w:val="15842877"/>
    <w:rsid w:val="158A77F0"/>
    <w:rsid w:val="159203A9"/>
    <w:rsid w:val="1593699F"/>
    <w:rsid w:val="15967AB4"/>
    <w:rsid w:val="159D4B71"/>
    <w:rsid w:val="15A60AF0"/>
    <w:rsid w:val="15A635D1"/>
    <w:rsid w:val="15A9236C"/>
    <w:rsid w:val="15A951EC"/>
    <w:rsid w:val="15AD0B1A"/>
    <w:rsid w:val="15B0220D"/>
    <w:rsid w:val="15B21EEE"/>
    <w:rsid w:val="15BA7803"/>
    <w:rsid w:val="15C407D5"/>
    <w:rsid w:val="15C55506"/>
    <w:rsid w:val="15C5796B"/>
    <w:rsid w:val="15C87A0F"/>
    <w:rsid w:val="15C92525"/>
    <w:rsid w:val="15C93DCB"/>
    <w:rsid w:val="15CE3B81"/>
    <w:rsid w:val="15CE5E90"/>
    <w:rsid w:val="15D822E5"/>
    <w:rsid w:val="15DF1C2C"/>
    <w:rsid w:val="15E335E6"/>
    <w:rsid w:val="15E72E94"/>
    <w:rsid w:val="15E82CFD"/>
    <w:rsid w:val="15E92EE8"/>
    <w:rsid w:val="15EB28E9"/>
    <w:rsid w:val="15EC1D6B"/>
    <w:rsid w:val="15F00C87"/>
    <w:rsid w:val="15FF476E"/>
    <w:rsid w:val="160565A2"/>
    <w:rsid w:val="1609105D"/>
    <w:rsid w:val="160A6C52"/>
    <w:rsid w:val="160C6529"/>
    <w:rsid w:val="160E27C5"/>
    <w:rsid w:val="160E7518"/>
    <w:rsid w:val="16134C73"/>
    <w:rsid w:val="16251E57"/>
    <w:rsid w:val="162E37E4"/>
    <w:rsid w:val="163065E9"/>
    <w:rsid w:val="16320E11"/>
    <w:rsid w:val="163360DA"/>
    <w:rsid w:val="163945E2"/>
    <w:rsid w:val="163A7F9C"/>
    <w:rsid w:val="163E29CB"/>
    <w:rsid w:val="16437C10"/>
    <w:rsid w:val="16491BBB"/>
    <w:rsid w:val="164B6EE8"/>
    <w:rsid w:val="164E4CC1"/>
    <w:rsid w:val="164F29DA"/>
    <w:rsid w:val="166134E1"/>
    <w:rsid w:val="1667286B"/>
    <w:rsid w:val="16766623"/>
    <w:rsid w:val="1676794B"/>
    <w:rsid w:val="167D004D"/>
    <w:rsid w:val="167E3AD3"/>
    <w:rsid w:val="16827F9C"/>
    <w:rsid w:val="16832BBD"/>
    <w:rsid w:val="168340FF"/>
    <w:rsid w:val="16857350"/>
    <w:rsid w:val="16862A60"/>
    <w:rsid w:val="168B6D39"/>
    <w:rsid w:val="168E4990"/>
    <w:rsid w:val="16936886"/>
    <w:rsid w:val="16956490"/>
    <w:rsid w:val="16A6065A"/>
    <w:rsid w:val="16A668AC"/>
    <w:rsid w:val="16AC316C"/>
    <w:rsid w:val="16B05EF4"/>
    <w:rsid w:val="16B67EDD"/>
    <w:rsid w:val="16B82235"/>
    <w:rsid w:val="16BB42AA"/>
    <w:rsid w:val="16BD203F"/>
    <w:rsid w:val="16BE506E"/>
    <w:rsid w:val="16C378E9"/>
    <w:rsid w:val="16C43240"/>
    <w:rsid w:val="16CB28CA"/>
    <w:rsid w:val="16CD0280"/>
    <w:rsid w:val="16D20885"/>
    <w:rsid w:val="16DB5005"/>
    <w:rsid w:val="16DC0ADD"/>
    <w:rsid w:val="16E35A4C"/>
    <w:rsid w:val="16E47899"/>
    <w:rsid w:val="16E54372"/>
    <w:rsid w:val="16E6039A"/>
    <w:rsid w:val="16E66A32"/>
    <w:rsid w:val="16E76DAC"/>
    <w:rsid w:val="16E822A7"/>
    <w:rsid w:val="16ED0036"/>
    <w:rsid w:val="16EF2001"/>
    <w:rsid w:val="16F47617"/>
    <w:rsid w:val="16F92E7F"/>
    <w:rsid w:val="1700199D"/>
    <w:rsid w:val="1700420E"/>
    <w:rsid w:val="17067B46"/>
    <w:rsid w:val="171642B2"/>
    <w:rsid w:val="171C23ED"/>
    <w:rsid w:val="171C3AA6"/>
    <w:rsid w:val="17201260"/>
    <w:rsid w:val="17220AB3"/>
    <w:rsid w:val="172341FA"/>
    <w:rsid w:val="172A4DE7"/>
    <w:rsid w:val="172B37E0"/>
    <w:rsid w:val="17305D55"/>
    <w:rsid w:val="17350258"/>
    <w:rsid w:val="17372C1A"/>
    <w:rsid w:val="17394C74"/>
    <w:rsid w:val="173C0FBE"/>
    <w:rsid w:val="174470C8"/>
    <w:rsid w:val="174C2D87"/>
    <w:rsid w:val="174F484D"/>
    <w:rsid w:val="17501520"/>
    <w:rsid w:val="175B58E8"/>
    <w:rsid w:val="175D52D4"/>
    <w:rsid w:val="17620A24"/>
    <w:rsid w:val="17665977"/>
    <w:rsid w:val="17667B2D"/>
    <w:rsid w:val="176A1687"/>
    <w:rsid w:val="176E4DDD"/>
    <w:rsid w:val="176F6C9D"/>
    <w:rsid w:val="17711D02"/>
    <w:rsid w:val="177803C3"/>
    <w:rsid w:val="177926E8"/>
    <w:rsid w:val="177B7D38"/>
    <w:rsid w:val="17822E75"/>
    <w:rsid w:val="17883519"/>
    <w:rsid w:val="17887B85"/>
    <w:rsid w:val="178B5DEA"/>
    <w:rsid w:val="178C0417"/>
    <w:rsid w:val="178E7A6B"/>
    <w:rsid w:val="1792274A"/>
    <w:rsid w:val="17935082"/>
    <w:rsid w:val="17936E30"/>
    <w:rsid w:val="179B5CE4"/>
    <w:rsid w:val="179D4A2E"/>
    <w:rsid w:val="17A0154D"/>
    <w:rsid w:val="17A20A2C"/>
    <w:rsid w:val="17A40676"/>
    <w:rsid w:val="17A70B2D"/>
    <w:rsid w:val="17A73130"/>
    <w:rsid w:val="17AA5F28"/>
    <w:rsid w:val="17AB3278"/>
    <w:rsid w:val="17AB75F4"/>
    <w:rsid w:val="17B648CC"/>
    <w:rsid w:val="17CE153B"/>
    <w:rsid w:val="17D22226"/>
    <w:rsid w:val="17D35071"/>
    <w:rsid w:val="17D955B2"/>
    <w:rsid w:val="17DC4917"/>
    <w:rsid w:val="17E01949"/>
    <w:rsid w:val="17E03239"/>
    <w:rsid w:val="17E163A1"/>
    <w:rsid w:val="17FA5992"/>
    <w:rsid w:val="17FB6783"/>
    <w:rsid w:val="18023FB5"/>
    <w:rsid w:val="180D4FC6"/>
    <w:rsid w:val="181311C9"/>
    <w:rsid w:val="181A12FF"/>
    <w:rsid w:val="181A4780"/>
    <w:rsid w:val="181C3222"/>
    <w:rsid w:val="1820443C"/>
    <w:rsid w:val="18235C75"/>
    <w:rsid w:val="1827179F"/>
    <w:rsid w:val="18291989"/>
    <w:rsid w:val="182932F0"/>
    <w:rsid w:val="182D03A3"/>
    <w:rsid w:val="18343FFF"/>
    <w:rsid w:val="18351C13"/>
    <w:rsid w:val="1836371A"/>
    <w:rsid w:val="18367C1A"/>
    <w:rsid w:val="18382FCC"/>
    <w:rsid w:val="1839722C"/>
    <w:rsid w:val="18401AAA"/>
    <w:rsid w:val="18455DC8"/>
    <w:rsid w:val="184A22E6"/>
    <w:rsid w:val="184B0F97"/>
    <w:rsid w:val="1855022F"/>
    <w:rsid w:val="185D0BC7"/>
    <w:rsid w:val="1863574A"/>
    <w:rsid w:val="18651915"/>
    <w:rsid w:val="186E5A68"/>
    <w:rsid w:val="187254F8"/>
    <w:rsid w:val="18730A0F"/>
    <w:rsid w:val="187A047A"/>
    <w:rsid w:val="18817BFD"/>
    <w:rsid w:val="188311D8"/>
    <w:rsid w:val="18832193"/>
    <w:rsid w:val="1888270D"/>
    <w:rsid w:val="1895639A"/>
    <w:rsid w:val="189A1461"/>
    <w:rsid w:val="189F7A56"/>
    <w:rsid w:val="18A06DAC"/>
    <w:rsid w:val="18A6363E"/>
    <w:rsid w:val="18A64941"/>
    <w:rsid w:val="18B26521"/>
    <w:rsid w:val="18BA4D45"/>
    <w:rsid w:val="18BB6CFD"/>
    <w:rsid w:val="18C1177B"/>
    <w:rsid w:val="18C16D59"/>
    <w:rsid w:val="18C65B6A"/>
    <w:rsid w:val="18CA7A91"/>
    <w:rsid w:val="18D360F0"/>
    <w:rsid w:val="18D57A1C"/>
    <w:rsid w:val="18D84845"/>
    <w:rsid w:val="18DC0363"/>
    <w:rsid w:val="18DC4807"/>
    <w:rsid w:val="18DE232D"/>
    <w:rsid w:val="18DF1AEE"/>
    <w:rsid w:val="18E65685"/>
    <w:rsid w:val="18E92CE9"/>
    <w:rsid w:val="18F512B4"/>
    <w:rsid w:val="18F91350"/>
    <w:rsid w:val="18F96DA9"/>
    <w:rsid w:val="1900232F"/>
    <w:rsid w:val="190E1795"/>
    <w:rsid w:val="190E47DE"/>
    <w:rsid w:val="190F3E79"/>
    <w:rsid w:val="191B0089"/>
    <w:rsid w:val="19322678"/>
    <w:rsid w:val="193326A9"/>
    <w:rsid w:val="193542DB"/>
    <w:rsid w:val="19375E59"/>
    <w:rsid w:val="19394ADD"/>
    <w:rsid w:val="193D38C2"/>
    <w:rsid w:val="19483C4A"/>
    <w:rsid w:val="194D6C30"/>
    <w:rsid w:val="1954439D"/>
    <w:rsid w:val="1957406B"/>
    <w:rsid w:val="195B397D"/>
    <w:rsid w:val="19685558"/>
    <w:rsid w:val="196B7F79"/>
    <w:rsid w:val="196F11D7"/>
    <w:rsid w:val="196F6DA6"/>
    <w:rsid w:val="19707024"/>
    <w:rsid w:val="19722A75"/>
    <w:rsid w:val="1977008B"/>
    <w:rsid w:val="197D3AC7"/>
    <w:rsid w:val="197D7D98"/>
    <w:rsid w:val="197E58BE"/>
    <w:rsid w:val="19801636"/>
    <w:rsid w:val="198C4DB1"/>
    <w:rsid w:val="198E6CDF"/>
    <w:rsid w:val="199173F9"/>
    <w:rsid w:val="19962C07"/>
    <w:rsid w:val="19996254"/>
    <w:rsid w:val="199D176C"/>
    <w:rsid w:val="199E3F8B"/>
    <w:rsid w:val="19A10A1B"/>
    <w:rsid w:val="19A37B07"/>
    <w:rsid w:val="19A45968"/>
    <w:rsid w:val="19AC1A18"/>
    <w:rsid w:val="19AC5F87"/>
    <w:rsid w:val="19B80926"/>
    <w:rsid w:val="19B822E7"/>
    <w:rsid w:val="19BA1C34"/>
    <w:rsid w:val="19BE3F0C"/>
    <w:rsid w:val="19C015F3"/>
    <w:rsid w:val="19C260D3"/>
    <w:rsid w:val="19C332D1"/>
    <w:rsid w:val="19C46B68"/>
    <w:rsid w:val="19C96115"/>
    <w:rsid w:val="19CA3BA9"/>
    <w:rsid w:val="19D41982"/>
    <w:rsid w:val="19D454DE"/>
    <w:rsid w:val="19DE34A8"/>
    <w:rsid w:val="19DE635C"/>
    <w:rsid w:val="19DF00FF"/>
    <w:rsid w:val="19E06C72"/>
    <w:rsid w:val="19E10BA1"/>
    <w:rsid w:val="19E16482"/>
    <w:rsid w:val="19E41BC5"/>
    <w:rsid w:val="19E4645D"/>
    <w:rsid w:val="19E5593D"/>
    <w:rsid w:val="19E76DA9"/>
    <w:rsid w:val="19ED405B"/>
    <w:rsid w:val="19F3021C"/>
    <w:rsid w:val="19F82355"/>
    <w:rsid w:val="1A002777"/>
    <w:rsid w:val="1A004525"/>
    <w:rsid w:val="1A004AB2"/>
    <w:rsid w:val="1A005CFB"/>
    <w:rsid w:val="1A0458B6"/>
    <w:rsid w:val="1A0A53A3"/>
    <w:rsid w:val="1A0B1889"/>
    <w:rsid w:val="1A0D35C5"/>
    <w:rsid w:val="1A1A218A"/>
    <w:rsid w:val="1A221CD1"/>
    <w:rsid w:val="1A226249"/>
    <w:rsid w:val="1A231FC1"/>
    <w:rsid w:val="1A267AE0"/>
    <w:rsid w:val="1A275172"/>
    <w:rsid w:val="1A3037D1"/>
    <w:rsid w:val="1A376BFD"/>
    <w:rsid w:val="1A3B100E"/>
    <w:rsid w:val="1A3D66DC"/>
    <w:rsid w:val="1A412722"/>
    <w:rsid w:val="1A42182D"/>
    <w:rsid w:val="1A431530"/>
    <w:rsid w:val="1A454992"/>
    <w:rsid w:val="1A4E34E2"/>
    <w:rsid w:val="1A4F2DB6"/>
    <w:rsid w:val="1A5678BE"/>
    <w:rsid w:val="1A623111"/>
    <w:rsid w:val="1A626F8D"/>
    <w:rsid w:val="1A6F50A8"/>
    <w:rsid w:val="1A703C7A"/>
    <w:rsid w:val="1A762695"/>
    <w:rsid w:val="1A7764E2"/>
    <w:rsid w:val="1A832C46"/>
    <w:rsid w:val="1A852EB5"/>
    <w:rsid w:val="1A894138"/>
    <w:rsid w:val="1A943196"/>
    <w:rsid w:val="1A944300"/>
    <w:rsid w:val="1A9829AF"/>
    <w:rsid w:val="1A9A2283"/>
    <w:rsid w:val="1A9B6032"/>
    <w:rsid w:val="1A9F6FA0"/>
    <w:rsid w:val="1AAB4227"/>
    <w:rsid w:val="1AB02192"/>
    <w:rsid w:val="1AB164EE"/>
    <w:rsid w:val="1AB8095B"/>
    <w:rsid w:val="1ABE27D0"/>
    <w:rsid w:val="1AC86B14"/>
    <w:rsid w:val="1AC94917"/>
    <w:rsid w:val="1ACE098E"/>
    <w:rsid w:val="1ACF5E21"/>
    <w:rsid w:val="1AD35795"/>
    <w:rsid w:val="1ADA2FC8"/>
    <w:rsid w:val="1ADF413A"/>
    <w:rsid w:val="1AE16F01"/>
    <w:rsid w:val="1AE455CD"/>
    <w:rsid w:val="1AE55439"/>
    <w:rsid w:val="1AE654C9"/>
    <w:rsid w:val="1AEC35AC"/>
    <w:rsid w:val="1AF23E6D"/>
    <w:rsid w:val="1AF44089"/>
    <w:rsid w:val="1AF8344E"/>
    <w:rsid w:val="1AFC19A3"/>
    <w:rsid w:val="1AFC6A9A"/>
    <w:rsid w:val="1B080F83"/>
    <w:rsid w:val="1B083FF0"/>
    <w:rsid w:val="1B0D34C4"/>
    <w:rsid w:val="1B18764C"/>
    <w:rsid w:val="1B1A27BC"/>
    <w:rsid w:val="1B1A33C4"/>
    <w:rsid w:val="1B1B31C5"/>
    <w:rsid w:val="1B1D7709"/>
    <w:rsid w:val="1B215779"/>
    <w:rsid w:val="1B3C455E"/>
    <w:rsid w:val="1B3E3557"/>
    <w:rsid w:val="1B491BD7"/>
    <w:rsid w:val="1B4964FE"/>
    <w:rsid w:val="1B4D72F6"/>
    <w:rsid w:val="1B584E76"/>
    <w:rsid w:val="1B605C94"/>
    <w:rsid w:val="1B6564C6"/>
    <w:rsid w:val="1B68323D"/>
    <w:rsid w:val="1B683EB5"/>
    <w:rsid w:val="1B697EA8"/>
    <w:rsid w:val="1B6C20DA"/>
    <w:rsid w:val="1B6D5BEA"/>
    <w:rsid w:val="1B6F54BE"/>
    <w:rsid w:val="1B754A9E"/>
    <w:rsid w:val="1B762CF0"/>
    <w:rsid w:val="1B7856D2"/>
    <w:rsid w:val="1B7F773E"/>
    <w:rsid w:val="1B8151F1"/>
    <w:rsid w:val="1B824DA7"/>
    <w:rsid w:val="1B862808"/>
    <w:rsid w:val="1B8E7FE0"/>
    <w:rsid w:val="1B9C202B"/>
    <w:rsid w:val="1BA208F0"/>
    <w:rsid w:val="1BA54A74"/>
    <w:rsid w:val="1BB11F7A"/>
    <w:rsid w:val="1BB21DC7"/>
    <w:rsid w:val="1BB27AA1"/>
    <w:rsid w:val="1BB83309"/>
    <w:rsid w:val="1BB95B92"/>
    <w:rsid w:val="1BBD0CE9"/>
    <w:rsid w:val="1BC74770"/>
    <w:rsid w:val="1BC81072"/>
    <w:rsid w:val="1BCB26B7"/>
    <w:rsid w:val="1BCE6B08"/>
    <w:rsid w:val="1BD32070"/>
    <w:rsid w:val="1BD417C5"/>
    <w:rsid w:val="1BD61766"/>
    <w:rsid w:val="1BDB6FF7"/>
    <w:rsid w:val="1BDD2A16"/>
    <w:rsid w:val="1BE34041"/>
    <w:rsid w:val="1BE51A98"/>
    <w:rsid w:val="1BE65185"/>
    <w:rsid w:val="1BE709EC"/>
    <w:rsid w:val="1BE7774A"/>
    <w:rsid w:val="1BF14125"/>
    <w:rsid w:val="1BF45DA7"/>
    <w:rsid w:val="1BF8455C"/>
    <w:rsid w:val="1BFD72D2"/>
    <w:rsid w:val="1C007703"/>
    <w:rsid w:val="1C017440"/>
    <w:rsid w:val="1C031B89"/>
    <w:rsid w:val="1C035AC3"/>
    <w:rsid w:val="1C091B48"/>
    <w:rsid w:val="1C0E6D18"/>
    <w:rsid w:val="1C0F6D6C"/>
    <w:rsid w:val="1C1D643F"/>
    <w:rsid w:val="1C2004DA"/>
    <w:rsid w:val="1C26614A"/>
    <w:rsid w:val="1C284739"/>
    <w:rsid w:val="1C2F29B3"/>
    <w:rsid w:val="1C352317"/>
    <w:rsid w:val="1C363EDC"/>
    <w:rsid w:val="1C376790"/>
    <w:rsid w:val="1C3773F8"/>
    <w:rsid w:val="1C381D54"/>
    <w:rsid w:val="1C391CA6"/>
    <w:rsid w:val="1C3A1F70"/>
    <w:rsid w:val="1C3E2154"/>
    <w:rsid w:val="1C4032FE"/>
    <w:rsid w:val="1C4C15BD"/>
    <w:rsid w:val="1C555FA6"/>
    <w:rsid w:val="1C5E173D"/>
    <w:rsid w:val="1C607681"/>
    <w:rsid w:val="1C615447"/>
    <w:rsid w:val="1C680308"/>
    <w:rsid w:val="1C6E7E6B"/>
    <w:rsid w:val="1C7011E6"/>
    <w:rsid w:val="1C762029"/>
    <w:rsid w:val="1C7E0123"/>
    <w:rsid w:val="1C826253"/>
    <w:rsid w:val="1C850D11"/>
    <w:rsid w:val="1C856F63"/>
    <w:rsid w:val="1C8822D5"/>
    <w:rsid w:val="1C8C02F2"/>
    <w:rsid w:val="1C8C20A0"/>
    <w:rsid w:val="1C9156DC"/>
    <w:rsid w:val="1C940F54"/>
    <w:rsid w:val="1C9F1622"/>
    <w:rsid w:val="1C9F3D1A"/>
    <w:rsid w:val="1CA218C3"/>
    <w:rsid w:val="1CA91D9F"/>
    <w:rsid w:val="1CAB4C1C"/>
    <w:rsid w:val="1CAE02B8"/>
    <w:rsid w:val="1CB1709C"/>
    <w:rsid w:val="1CB44CF4"/>
    <w:rsid w:val="1CB613C1"/>
    <w:rsid w:val="1CD1476C"/>
    <w:rsid w:val="1CD50B0D"/>
    <w:rsid w:val="1CD64171"/>
    <w:rsid w:val="1CD75A11"/>
    <w:rsid w:val="1CD9799B"/>
    <w:rsid w:val="1CDC0369"/>
    <w:rsid w:val="1CEE2D5A"/>
    <w:rsid w:val="1CF223D4"/>
    <w:rsid w:val="1CF65956"/>
    <w:rsid w:val="1CF70165"/>
    <w:rsid w:val="1CF8460E"/>
    <w:rsid w:val="1D057AE2"/>
    <w:rsid w:val="1D0C4F8F"/>
    <w:rsid w:val="1D122CD0"/>
    <w:rsid w:val="1D143644"/>
    <w:rsid w:val="1D1610D7"/>
    <w:rsid w:val="1D17387D"/>
    <w:rsid w:val="1D1A1E2B"/>
    <w:rsid w:val="1D210A3A"/>
    <w:rsid w:val="1D214EDE"/>
    <w:rsid w:val="1D233337"/>
    <w:rsid w:val="1D2A5294"/>
    <w:rsid w:val="1D39179B"/>
    <w:rsid w:val="1D3C3AC6"/>
    <w:rsid w:val="1D3C5F0B"/>
    <w:rsid w:val="1D476350"/>
    <w:rsid w:val="1D49184D"/>
    <w:rsid w:val="1D4E187C"/>
    <w:rsid w:val="1D5651E1"/>
    <w:rsid w:val="1D565E53"/>
    <w:rsid w:val="1D57445C"/>
    <w:rsid w:val="1D5C7CC4"/>
    <w:rsid w:val="1D647FBB"/>
    <w:rsid w:val="1D694AF0"/>
    <w:rsid w:val="1D6A7334"/>
    <w:rsid w:val="1D6D402B"/>
    <w:rsid w:val="1D79342F"/>
    <w:rsid w:val="1D796A96"/>
    <w:rsid w:val="1D7F2BC4"/>
    <w:rsid w:val="1D803197"/>
    <w:rsid w:val="1D862304"/>
    <w:rsid w:val="1D880AB9"/>
    <w:rsid w:val="1D913ED2"/>
    <w:rsid w:val="1D93068E"/>
    <w:rsid w:val="1D970873"/>
    <w:rsid w:val="1D9B48F2"/>
    <w:rsid w:val="1D9B4F7B"/>
    <w:rsid w:val="1D9C5206"/>
    <w:rsid w:val="1D9F209A"/>
    <w:rsid w:val="1DAE3254"/>
    <w:rsid w:val="1DB32F8D"/>
    <w:rsid w:val="1DB925A7"/>
    <w:rsid w:val="1DBA2C3C"/>
    <w:rsid w:val="1DC105A0"/>
    <w:rsid w:val="1DD27D50"/>
    <w:rsid w:val="1DE21675"/>
    <w:rsid w:val="1DE60EBD"/>
    <w:rsid w:val="1DE66E3C"/>
    <w:rsid w:val="1DEB6904"/>
    <w:rsid w:val="1DED0F40"/>
    <w:rsid w:val="1DF406B4"/>
    <w:rsid w:val="1DF649AA"/>
    <w:rsid w:val="1DFE521F"/>
    <w:rsid w:val="1E0003D4"/>
    <w:rsid w:val="1E027AA1"/>
    <w:rsid w:val="1E087907"/>
    <w:rsid w:val="1E0C39C3"/>
    <w:rsid w:val="1E137DB3"/>
    <w:rsid w:val="1E142C94"/>
    <w:rsid w:val="1E165157"/>
    <w:rsid w:val="1E1A7F41"/>
    <w:rsid w:val="1E25455A"/>
    <w:rsid w:val="1E26782F"/>
    <w:rsid w:val="1E301EF1"/>
    <w:rsid w:val="1E360515"/>
    <w:rsid w:val="1E451325"/>
    <w:rsid w:val="1E467E10"/>
    <w:rsid w:val="1E473C39"/>
    <w:rsid w:val="1E4A44CB"/>
    <w:rsid w:val="1E4B1D64"/>
    <w:rsid w:val="1E4C7D38"/>
    <w:rsid w:val="1E4F624C"/>
    <w:rsid w:val="1E501B2C"/>
    <w:rsid w:val="1E54555F"/>
    <w:rsid w:val="1E5B72C7"/>
    <w:rsid w:val="1E6109E0"/>
    <w:rsid w:val="1E6A4663"/>
    <w:rsid w:val="1E7741EE"/>
    <w:rsid w:val="1E7C3028"/>
    <w:rsid w:val="1E85324A"/>
    <w:rsid w:val="1E8E0351"/>
    <w:rsid w:val="1E8F7500"/>
    <w:rsid w:val="1E9254CC"/>
    <w:rsid w:val="1E970F68"/>
    <w:rsid w:val="1E972697"/>
    <w:rsid w:val="1E981EC3"/>
    <w:rsid w:val="1E984D2C"/>
    <w:rsid w:val="1E9A1970"/>
    <w:rsid w:val="1EA753BF"/>
    <w:rsid w:val="1EAB0F03"/>
    <w:rsid w:val="1EAC2058"/>
    <w:rsid w:val="1EB44669"/>
    <w:rsid w:val="1EBA1146"/>
    <w:rsid w:val="1EBC597C"/>
    <w:rsid w:val="1EC13FA8"/>
    <w:rsid w:val="1EC3698D"/>
    <w:rsid w:val="1EC622F4"/>
    <w:rsid w:val="1ED57472"/>
    <w:rsid w:val="1ED85A70"/>
    <w:rsid w:val="1EDC3CA6"/>
    <w:rsid w:val="1EDF0BAD"/>
    <w:rsid w:val="1EDF295B"/>
    <w:rsid w:val="1EDF7F73"/>
    <w:rsid w:val="1EE33012"/>
    <w:rsid w:val="1EE44415"/>
    <w:rsid w:val="1EE97A63"/>
    <w:rsid w:val="1EEB47FC"/>
    <w:rsid w:val="1EED2DBF"/>
    <w:rsid w:val="1F062A33"/>
    <w:rsid w:val="1F073689"/>
    <w:rsid w:val="1F0979D8"/>
    <w:rsid w:val="1F0B19A2"/>
    <w:rsid w:val="1F1631EC"/>
    <w:rsid w:val="1F166FC2"/>
    <w:rsid w:val="1F1B1E66"/>
    <w:rsid w:val="1F1F6FAD"/>
    <w:rsid w:val="1F225071"/>
    <w:rsid w:val="1F256A44"/>
    <w:rsid w:val="1F26058A"/>
    <w:rsid w:val="1F285D25"/>
    <w:rsid w:val="1F2B3DF2"/>
    <w:rsid w:val="1F2E5690"/>
    <w:rsid w:val="1F2F6C88"/>
    <w:rsid w:val="1F3233D2"/>
    <w:rsid w:val="1F330EF8"/>
    <w:rsid w:val="1F354C71"/>
    <w:rsid w:val="1F367606"/>
    <w:rsid w:val="1F372B2F"/>
    <w:rsid w:val="1F4464D7"/>
    <w:rsid w:val="1F4475C6"/>
    <w:rsid w:val="1F4924E3"/>
    <w:rsid w:val="1F4E1FD9"/>
    <w:rsid w:val="1F501C0E"/>
    <w:rsid w:val="1F5111CA"/>
    <w:rsid w:val="1F5B0CA4"/>
    <w:rsid w:val="1F6B72F2"/>
    <w:rsid w:val="1F8B41DC"/>
    <w:rsid w:val="1F8C314A"/>
    <w:rsid w:val="1F923E71"/>
    <w:rsid w:val="1F997408"/>
    <w:rsid w:val="1F9E7D4F"/>
    <w:rsid w:val="1FA3607E"/>
    <w:rsid w:val="1FA84E37"/>
    <w:rsid w:val="1FAB4F33"/>
    <w:rsid w:val="1FB37544"/>
    <w:rsid w:val="1FBA5176"/>
    <w:rsid w:val="1FBA6F24"/>
    <w:rsid w:val="1FBE71AE"/>
    <w:rsid w:val="1FBF398C"/>
    <w:rsid w:val="1FC4077D"/>
    <w:rsid w:val="1FC73219"/>
    <w:rsid w:val="1FC85AE5"/>
    <w:rsid w:val="1FCB6C9F"/>
    <w:rsid w:val="1FCC41E5"/>
    <w:rsid w:val="1FCC589F"/>
    <w:rsid w:val="1FCD4EA9"/>
    <w:rsid w:val="1FCE2C13"/>
    <w:rsid w:val="1FCF370D"/>
    <w:rsid w:val="1FCF6710"/>
    <w:rsid w:val="1FD22F62"/>
    <w:rsid w:val="1FD60202"/>
    <w:rsid w:val="1FF770B1"/>
    <w:rsid w:val="1FFB37C4"/>
    <w:rsid w:val="1FFE57AD"/>
    <w:rsid w:val="200A6C9B"/>
    <w:rsid w:val="200D3A9D"/>
    <w:rsid w:val="20194C16"/>
    <w:rsid w:val="20196340"/>
    <w:rsid w:val="201A6868"/>
    <w:rsid w:val="202A32F3"/>
    <w:rsid w:val="202A46FE"/>
    <w:rsid w:val="202D1DEC"/>
    <w:rsid w:val="202E0702"/>
    <w:rsid w:val="202F3D3F"/>
    <w:rsid w:val="20360CA0"/>
    <w:rsid w:val="20370B9B"/>
    <w:rsid w:val="203861A9"/>
    <w:rsid w:val="204038CD"/>
    <w:rsid w:val="20431205"/>
    <w:rsid w:val="20460D45"/>
    <w:rsid w:val="20474C5B"/>
    <w:rsid w:val="204964FE"/>
    <w:rsid w:val="20502463"/>
    <w:rsid w:val="205253AE"/>
    <w:rsid w:val="2058160F"/>
    <w:rsid w:val="2059673D"/>
    <w:rsid w:val="2060543F"/>
    <w:rsid w:val="2064232B"/>
    <w:rsid w:val="20654113"/>
    <w:rsid w:val="206B03A0"/>
    <w:rsid w:val="206D075C"/>
    <w:rsid w:val="20793387"/>
    <w:rsid w:val="208846D8"/>
    <w:rsid w:val="208E284D"/>
    <w:rsid w:val="20900C22"/>
    <w:rsid w:val="209B6D55"/>
    <w:rsid w:val="209F575F"/>
    <w:rsid w:val="20A0611A"/>
    <w:rsid w:val="20A07065"/>
    <w:rsid w:val="20A756FA"/>
    <w:rsid w:val="20A8477C"/>
    <w:rsid w:val="20AA343C"/>
    <w:rsid w:val="20AF1C53"/>
    <w:rsid w:val="20B1431B"/>
    <w:rsid w:val="20B56069"/>
    <w:rsid w:val="20B716DF"/>
    <w:rsid w:val="20BB677E"/>
    <w:rsid w:val="20BD18DC"/>
    <w:rsid w:val="20C3243C"/>
    <w:rsid w:val="20C91B14"/>
    <w:rsid w:val="20C932CD"/>
    <w:rsid w:val="20D12777"/>
    <w:rsid w:val="20D31819"/>
    <w:rsid w:val="20DC204E"/>
    <w:rsid w:val="20E5628E"/>
    <w:rsid w:val="20F72894"/>
    <w:rsid w:val="20F968F6"/>
    <w:rsid w:val="20FF50D0"/>
    <w:rsid w:val="210112AE"/>
    <w:rsid w:val="21042B4C"/>
    <w:rsid w:val="21115269"/>
    <w:rsid w:val="21182431"/>
    <w:rsid w:val="211B1C44"/>
    <w:rsid w:val="211C60E8"/>
    <w:rsid w:val="212306D8"/>
    <w:rsid w:val="21240AF9"/>
    <w:rsid w:val="21274A8D"/>
    <w:rsid w:val="212A6BF1"/>
    <w:rsid w:val="213D4657"/>
    <w:rsid w:val="213F3B84"/>
    <w:rsid w:val="214473ED"/>
    <w:rsid w:val="21463165"/>
    <w:rsid w:val="214B0C9C"/>
    <w:rsid w:val="214E201A"/>
    <w:rsid w:val="214E3DC8"/>
    <w:rsid w:val="214F13E9"/>
    <w:rsid w:val="214F50F1"/>
    <w:rsid w:val="215211CE"/>
    <w:rsid w:val="21635DF3"/>
    <w:rsid w:val="21657CFF"/>
    <w:rsid w:val="216644D9"/>
    <w:rsid w:val="217907FC"/>
    <w:rsid w:val="217A57DF"/>
    <w:rsid w:val="217A696B"/>
    <w:rsid w:val="218417FB"/>
    <w:rsid w:val="218477E9"/>
    <w:rsid w:val="21865F9D"/>
    <w:rsid w:val="21883FD8"/>
    <w:rsid w:val="218C3978"/>
    <w:rsid w:val="219914E7"/>
    <w:rsid w:val="219A525F"/>
    <w:rsid w:val="219D1DF8"/>
    <w:rsid w:val="21A41C3A"/>
    <w:rsid w:val="21AB261E"/>
    <w:rsid w:val="21AD0AEE"/>
    <w:rsid w:val="21AF0D0A"/>
    <w:rsid w:val="21B0216C"/>
    <w:rsid w:val="21B06830"/>
    <w:rsid w:val="21B35CA0"/>
    <w:rsid w:val="21B65149"/>
    <w:rsid w:val="21B71528"/>
    <w:rsid w:val="21BC2FCF"/>
    <w:rsid w:val="21BE29A5"/>
    <w:rsid w:val="21C5333D"/>
    <w:rsid w:val="21C62F20"/>
    <w:rsid w:val="21CE1371"/>
    <w:rsid w:val="21D12284"/>
    <w:rsid w:val="21D50045"/>
    <w:rsid w:val="21DC5693"/>
    <w:rsid w:val="21DE7BA5"/>
    <w:rsid w:val="21E64000"/>
    <w:rsid w:val="21EF29CB"/>
    <w:rsid w:val="21F26E49"/>
    <w:rsid w:val="21F558D8"/>
    <w:rsid w:val="21FE759C"/>
    <w:rsid w:val="220077BF"/>
    <w:rsid w:val="220A4E04"/>
    <w:rsid w:val="22115837"/>
    <w:rsid w:val="221F29FE"/>
    <w:rsid w:val="221F2E65"/>
    <w:rsid w:val="22205764"/>
    <w:rsid w:val="2221328A"/>
    <w:rsid w:val="2226000A"/>
    <w:rsid w:val="222F2D7D"/>
    <w:rsid w:val="223034CD"/>
    <w:rsid w:val="2232441F"/>
    <w:rsid w:val="22335FE8"/>
    <w:rsid w:val="22380F1D"/>
    <w:rsid w:val="22391D85"/>
    <w:rsid w:val="223C00C4"/>
    <w:rsid w:val="223E208E"/>
    <w:rsid w:val="223E5BEA"/>
    <w:rsid w:val="22433200"/>
    <w:rsid w:val="22444881"/>
    <w:rsid w:val="224856E9"/>
    <w:rsid w:val="224A2F91"/>
    <w:rsid w:val="224B692C"/>
    <w:rsid w:val="224E68F3"/>
    <w:rsid w:val="2250591D"/>
    <w:rsid w:val="226167E4"/>
    <w:rsid w:val="2263140C"/>
    <w:rsid w:val="226427E7"/>
    <w:rsid w:val="226B0733"/>
    <w:rsid w:val="2274683C"/>
    <w:rsid w:val="227476DF"/>
    <w:rsid w:val="22770922"/>
    <w:rsid w:val="22784D3D"/>
    <w:rsid w:val="227A035F"/>
    <w:rsid w:val="227A0610"/>
    <w:rsid w:val="228200D2"/>
    <w:rsid w:val="22833DFF"/>
    <w:rsid w:val="22861F48"/>
    <w:rsid w:val="228875E0"/>
    <w:rsid w:val="228A3C6F"/>
    <w:rsid w:val="228C64ED"/>
    <w:rsid w:val="228E65E4"/>
    <w:rsid w:val="228E797C"/>
    <w:rsid w:val="22915937"/>
    <w:rsid w:val="229258A5"/>
    <w:rsid w:val="229262C9"/>
    <w:rsid w:val="22947F00"/>
    <w:rsid w:val="229C0B63"/>
    <w:rsid w:val="229C112C"/>
    <w:rsid w:val="229F5D69"/>
    <w:rsid w:val="22A6348C"/>
    <w:rsid w:val="22AC1CE5"/>
    <w:rsid w:val="22BD2FB3"/>
    <w:rsid w:val="22C74BD2"/>
    <w:rsid w:val="22CD1D85"/>
    <w:rsid w:val="22D16A5E"/>
    <w:rsid w:val="22DC01B1"/>
    <w:rsid w:val="22DF60C8"/>
    <w:rsid w:val="22E131D3"/>
    <w:rsid w:val="22E60ABB"/>
    <w:rsid w:val="22FD772B"/>
    <w:rsid w:val="22FF0D51"/>
    <w:rsid w:val="22FF35CB"/>
    <w:rsid w:val="22FF3BA8"/>
    <w:rsid w:val="2301574F"/>
    <w:rsid w:val="23055640"/>
    <w:rsid w:val="23072B32"/>
    <w:rsid w:val="230B1571"/>
    <w:rsid w:val="230E5A20"/>
    <w:rsid w:val="230E771E"/>
    <w:rsid w:val="23172F10"/>
    <w:rsid w:val="2318468D"/>
    <w:rsid w:val="231B23CF"/>
    <w:rsid w:val="2323718D"/>
    <w:rsid w:val="2323778C"/>
    <w:rsid w:val="232C0139"/>
    <w:rsid w:val="233A2927"/>
    <w:rsid w:val="23407C8F"/>
    <w:rsid w:val="234958A3"/>
    <w:rsid w:val="234F0630"/>
    <w:rsid w:val="23533917"/>
    <w:rsid w:val="2355143D"/>
    <w:rsid w:val="23582CDC"/>
    <w:rsid w:val="235E3F92"/>
    <w:rsid w:val="236031B4"/>
    <w:rsid w:val="23623B5A"/>
    <w:rsid w:val="23656ACE"/>
    <w:rsid w:val="237330D8"/>
    <w:rsid w:val="23733FB9"/>
    <w:rsid w:val="2378234E"/>
    <w:rsid w:val="237F13E4"/>
    <w:rsid w:val="239168FC"/>
    <w:rsid w:val="23955CDE"/>
    <w:rsid w:val="239C7197"/>
    <w:rsid w:val="239D44F2"/>
    <w:rsid w:val="23A56D42"/>
    <w:rsid w:val="23AC254E"/>
    <w:rsid w:val="23B87700"/>
    <w:rsid w:val="23C228E3"/>
    <w:rsid w:val="23CB7951"/>
    <w:rsid w:val="23D04AF7"/>
    <w:rsid w:val="23D34A58"/>
    <w:rsid w:val="23D43C99"/>
    <w:rsid w:val="23D74548"/>
    <w:rsid w:val="23DA3482"/>
    <w:rsid w:val="23DB1B28"/>
    <w:rsid w:val="23DC2477"/>
    <w:rsid w:val="23DF2F0A"/>
    <w:rsid w:val="23E17175"/>
    <w:rsid w:val="23E26DBA"/>
    <w:rsid w:val="23E72020"/>
    <w:rsid w:val="23EE20D2"/>
    <w:rsid w:val="23F0560A"/>
    <w:rsid w:val="23F21382"/>
    <w:rsid w:val="23F4610A"/>
    <w:rsid w:val="23F4665B"/>
    <w:rsid w:val="23F944BF"/>
    <w:rsid w:val="23FA2174"/>
    <w:rsid w:val="240864B0"/>
    <w:rsid w:val="240C6B9B"/>
    <w:rsid w:val="240D763E"/>
    <w:rsid w:val="241800AE"/>
    <w:rsid w:val="24194B61"/>
    <w:rsid w:val="241B4550"/>
    <w:rsid w:val="242339F7"/>
    <w:rsid w:val="24254C9E"/>
    <w:rsid w:val="24281531"/>
    <w:rsid w:val="24284DA4"/>
    <w:rsid w:val="24286B52"/>
    <w:rsid w:val="242D45D1"/>
    <w:rsid w:val="242E1D7B"/>
    <w:rsid w:val="243454F7"/>
    <w:rsid w:val="243C43AB"/>
    <w:rsid w:val="24465E23"/>
    <w:rsid w:val="245D52F8"/>
    <w:rsid w:val="245E2574"/>
    <w:rsid w:val="24613E12"/>
    <w:rsid w:val="24635DDC"/>
    <w:rsid w:val="246456B0"/>
    <w:rsid w:val="2468621C"/>
    <w:rsid w:val="246A716A"/>
    <w:rsid w:val="246F69B4"/>
    <w:rsid w:val="246F7A90"/>
    <w:rsid w:val="247753E3"/>
    <w:rsid w:val="24794EE7"/>
    <w:rsid w:val="247A6809"/>
    <w:rsid w:val="248A5F19"/>
    <w:rsid w:val="248B4DC0"/>
    <w:rsid w:val="24945F95"/>
    <w:rsid w:val="24973CD7"/>
    <w:rsid w:val="249965FC"/>
    <w:rsid w:val="24997A50"/>
    <w:rsid w:val="249A72FA"/>
    <w:rsid w:val="249B5955"/>
    <w:rsid w:val="24A55058"/>
    <w:rsid w:val="24A563F4"/>
    <w:rsid w:val="24A87C93"/>
    <w:rsid w:val="24B443B3"/>
    <w:rsid w:val="24B94F42"/>
    <w:rsid w:val="24BC729A"/>
    <w:rsid w:val="24BD3555"/>
    <w:rsid w:val="24BF229B"/>
    <w:rsid w:val="24C275B3"/>
    <w:rsid w:val="24C72CDF"/>
    <w:rsid w:val="24CA7C09"/>
    <w:rsid w:val="24CC76D2"/>
    <w:rsid w:val="24CD14A7"/>
    <w:rsid w:val="24CE75B2"/>
    <w:rsid w:val="24E231A5"/>
    <w:rsid w:val="24E263D3"/>
    <w:rsid w:val="24E6590B"/>
    <w:rsid w:val="24EB555B"/>
    <w:rsid w:val="24EE7D9B"/>
    <w:rsid w:val="24F32077"/>
    <w:rsid w:val="24F5112A"/>
    <w:rsid w:val="24F66C50"/>
    <w:rsid w:val="24F854B5"/>
    <w:rsid w:val="25031A67"/>
    <w:rsid w:val="25061E28"/>
    <w:rsid w:val="250D4CEB"/>
    <w:rsid w:val="250D7AF6"/>
    <w:rsid w:val="251325A2"/>
    <w:rsid w:val="251E295E"/>
    <w:rsid w:val="25206D35"/>
    <w:rsid w:val="25290C0F"/>
    <w:rsid w:val="25401B3D"/>
    <w:rsid w:val="25424D76"/>
    <w:rsid w:val="25443147"/>
    <w:rsid w:val="254774AC"/>
    <w:rsid w:val="255120D8"/>
    <w:rsid w:val="255816B9"/>
    <w:rsid w:val="255A71DF"/>
    <w:rsid w:val="255F2A47"/>
    <w:rsid w:val="25675458"/>
    <w:rsid w:val="257233F4"/>
    <w:rsid w:val="25761B3F"/>
    <w:rsid w:val="25777D91"/>
    <w:rsid w:val="257C53A7"/>
    <w:rsid w:val="257F6BE5"/>
    <w:rsid w:val="257F6C45"/>
    <w:rsid w:val="25835DB6"/>
    <w:rsid w:val="258864A1"/>
    <w:rsid w:val="258C70E3"/>
    <w:rsid w:val="258E2375"/>
    <w:rsid w:val="25977CDD"/>
    <w:rsid w:val="25A5020A"/>
    <w:rsid w:val="25A660F1"/>
    <w:rsid w:val="25A76879"/>
    <w:rsid w:val="25AF168B"/>
    <w:rsid w:val="25BE18B5"/>
    <w:rsid w:val="25BE61D0"/>
    <w:rsid w:val="25C536A5"/>
    <w:rsid w:val="25C53FD8"/>
    <w:rsid w:val="25CA6ED8"/>
    <w:rsid w:val="25CD266B"/>
    <w:rsid w:val="25D3563B"/>
    <w:rsid w:val="25D725DE"/>
    <w:rsid w:val="25D7371D"/>
    <w:rsid w:val="25D80032"/>
    <w:rsid w:val="25D8537B"/>
    <w:rsid w:val="25DA20CE"/>
    <w:rsid w:val="25DA3E7C"/>
    <w:rsid w:val="25DE1BBE"/>
    <w:rsid w:val="25E116AE"/>
    <w:rsid w:val="25E20F82"/>
    <w:rsid w:val="25E42F4C"/>
    <w:rsid w:val="25EB6089"/>
    <w:rsid w:val="25EB7F7F"/>
    <w:rsid w:val="25EF3DCB"/>
    <w:rsid w:val="25F01477"/>
    <w:rsid w:val="25F82EE7"/>
    <w:rsid w:val="25FD5DBC"/>
    <w:rsid w:val="25FF0B7E"/>
    <w:rsid w:val="26010767"/>
    <w:rsid w:val="26013AFE"/>
    <w:rsid w:val="26080A58"/>
    <w:rsid w:val="260E1D77"/>
    <w:rsid w:val="260E3B25"/>
    <w:rsid w:val="260F1FFD"/>
    <w:rsid w:val="26105AEF"/>
    <w:rsid w:val="26123827"/>
    <w:rsid w:val="26135834"/>
    <w:rsid w:val="26151A76"/>
    <w:rsid w:val="261D5FB1"/>
    <w:rsid w:val="261E055E"/>
    <w:rsid w:val="262B7805"/>
    <w:rsid w:val="26301CEE"/>
    <w:rsid w:val="26322D39"/>
    <w:rsid w:val="263733E1"/>
    <w:rsid w:val="263C0693"/>
    <w:rsid w:val="263F0183"/>
    <w:rsid w:val="264834DB"/>
    <w:rsid w:val="2650413E"/>
    <w:rsid w:val="265707FA"/>
    <w:rsid w:val="26605EB5"/>
    <w:rsid w:val="26747E2C"/>
    <w:rsid w:val="2681275E"/>
    <w:rsid w:val="26850CBB"/>
    <w:rsid w:val="2686283C"/>
    <w:rsid w:val="268656FC"/>
    <w:rsid w:val="269009DE"/>
    <w:rsid w:val="26955FF5"/>
    <w:rsid w:val="269A5F1E"/>
    <w:rsid w:val="269E3556"/>
    <w:rsid w:val="26AA40C4"/>
    <w:rsid w:val="26AD1590"/>
    <w:rsid w:val="26AE1F73"/>
    <w:rsid w:val="26B52A27"/>
    <w:rsid w:val="26B65A20"/>
    <w:rsid w:val="26B66697"/>
    <w:rsid w:val="26B96EF5"/>
    <w:rsid w:val="26BD5C77"/>
    <w:rsid w:val="26C22EF7"/>
    <w:rsid w:val="26C2379C"/>
    <w:rsid w:val="26D21BA2"/>
    <w:rsid w:val="26DB1993"/>
    <w:rsid w:val="26DE5BEE"/>
    <w:rsid w:val="26DE799C"/>
    <w:rsid w:val="26E054C2"/>
    <w:rsid w:val="26E210C4"/>
    <w:rsid w:val="26E3542F"/>
    <w:rsid w:val="26E8081A"/>
    <w:rsid w:val="26EC030B"/>
    <w:rsid w:val="26FB56C9"/>
    <w:rsid w:val="27070CA1"/>
    <w:rsid w:val="27086645"/>
    <w:rsid w:val="2709311A"/>
    <w:rsid w:val="27174C5C"/>
    <w:rsid w:val="27176593"/>
    <w:rsid w:val="271873BB"/>
    <w:rsid w:val="271A382C"/>
    <w:rsid w:val="271B6D35"/>
    <w:rsid w:val="271D31EC"/>
    <w:rsid w:val="271F4901"/>
    <w:rsid w:val="27233BC0"/>
    <w:rsid w:val="272A2A0D"/>
    <w:rsid w:val="272C0707"/>
    <w:rsid w:val="272D447F"/>
    <w:rsid w:val="272F2627"/>
    <w:rsid w:val="2736411B"/>
    <w:rsid w:val="27383550"/>
    <w:rsid w:val="273A72C8"/>
    <w:rsid w:val="273B0776"/>
    <w:rsid w:val="273B5245"/>
    <w:rsid w:val="273E043A"/>
    <w:rsid w:val="273E1CBA"/>
    <w:rsid w:val="273E2DBD"/>
    <w:rsid w:val="273F66B9"/>
    <w:rsid w:val="274151F5"/>
    <w:rsid w:val="2744194C"/>
    <w:rsid w:val="27450165"/>
    <w:rsid w:val="274A6DDF"/>
    <w:rsid w:val="27543864"/>
    <w:rsid w:val="27586404"/>
    <w:rsid w:val="275D4D9E"/>
    <w:rsid w:val="275E288B"/>
    <w:rsid w:val="275F6D2E"/>
    <w:rsid w:val="276E0D20"/>
    <w:rsid w:val="277D04DE"/>
    <w:rsid w:val="27891F62"/>
    <w:rsid w:val="278B323D"/>
    <w:rsid w:val="27913938"/>
    <w:rsid w:val="279173EC"/>
    <w:rsid w:val="279179E9"/>
    <w:rsid w:val="27970995"/>
    <w:rsid w:val="27A209C9"/>
    <w:rsid w:val="27A6495D"/>
    <w:rsid w:val="27AB3D99"/>
    <w:rsid w:val="27B01338"/>
    <w:rsid w:val="27BD3A55"/>
    <w:rsid w:val="27C150CD"/>
    <w:rsid w:val="27C15AD4"/>
    <w:rsid w:val="27C40159"/>
    <w:rsid w:val="27C5695B"/>
    <w:rsid w:val="27C60B5C"/>
    <w:rsid w:val="27D019DA"/>
    <w:rsid w:val="27D74DD0"/>
    <w:rsid w:val="27D77993"/>
    <w:rsid w:val="27DA1191"/>
    <w:rsid w:val="27DA318F"/>
    <w:rsid w:val="27DB06F8"/>
    <w:rsid w:val="27DE63F5"/>
    <w:rsid w:val="27DF01E9"/>
    <w:rsid w:val="27DF22B0"/>
    <w:rsid w:val="27E40FE2"/>
    <w:rsid w:val="27E94920"/>
    <w:rsid w:val="27F1110D"/>
    <w:rsid w:val="27F369E3"/>
    <w:rsid w:val="27F751B9"/>
    <w:rsid w:val="27F86D45"/>
    <w:rsid w:val="27F952A4"/>
    <w:rsid w:val="27FA25B3"/>
    <w:rsid w:val="27FC632B"/>
    <w:rsid w:val="27FE587F"/>
    <w:rsid w:val="2802590C"/>
    <w:rsid w:val="281C4C20"/>
    <w:rsid w:val="28243AD4"/>
    <w:rsid w:val="28254DBD"/>
    <w:rsid w:val="282615FA"/>
    <w:rsid w:val="282A7038"/>
    <w:rsid w:val="282D4999"/>
    <w:rsid w:val="282E04AF"/>
    <w:rsid w:val="2834043E"/>
    <w:rsid w:val="2838132E"/>
    <w:rsid w:val="283A2135"/>
    <w:rsid w:val="283B45DD"/>
    <w:rsid w:val="283D3FE2"/>
    <w:rsid w:val="28416BB4"/>
    <w:rsid w:val="2853631F"/>
    <w:rsid w:val="28550BBD"/>
    <w:rsid w:val="2859377E"/>
    <w:rsid w:val="285C14C0"/>
    <w:rsid w:val="286376C9"/>
    <w:rsid w:val="28652164"/>
    <w:rsid w:val="286B525F"/>
    <w:rsid w:val="28757287"/>
    <w:rsid w:val="287C121A"/>
    <w:rsid w:val="288602EB"/>
    <w:rsid w:val="2888374F"/>
    <w:rsid w:val="2889590B"/>
    <w:rsid w:val="28966C5A"/>
    <w:rsid w:val="28A73EEB"/>
    <w:rsid w:val="28A8200F"/>
    <w:rsid w:val="28B23E68"/>
    <w:rsid w:val="28B5472C"/>
    <w:rsid w:val="28B85B85"/>
    <w:rsid w:val="28B92794"/>
    <w:rsid w:val="28BB6484"/>
    <w:rsid w:val="28BD4FDD"/>
    <w:rsid w:val="28C606E7"/>
    <w:rsid w:val="28C76190"/>
    <w:rsid w:val="28C8445F"/>
    <w:rsid w:val="28CB08AA"/>
    <w:rsid w:val="28CD1932"/>
    <w:rsid w:val="28CE1CE0"/>
    <w:rsid w:val="28CF251C"/>
    <w:rsid w:val="28D352DE"/>
    <w:rsid w:val="28D5778E"/>
    <w:rsid w:val="28DB26F7"/>
    <w:rsid w:val="28E868B0"/>
    <w:rsid w:val="28F51FF5"/>
    <w:rsid w:val="28F554C6"/>
    <w:rsid w:val="28FB35D7"/>
    <w:rsid w:val="28FB4835"/>
    <w:rsid w:val="28FD0820"/>
    <w:rsid w:val="28FE4782"/>
    <w:rsid w:val="29002BC8"/>
    <w:rsid w:val="2901102C"/>
    <w:rsid w:val="29017971"/>
    <w:rsid w:val="290F790C"/>
    <w:rsid w:val="29100F9F"/>
    <w:rsid w:val="291306B2"/>
    <w:rsid w:val="291938FE"/>
    <w:rsid w:val="291E6775"/>
    <w:rsid w:val="292008A3"/>
    <w:rsid w:val="293146FB"/>
    <w:rsid w:val="293B7327"/>
    <w:rsid w:val="29401841"/>
    <w:rsid w:val="29424212"/>
    <w:rsid w:val="29515457"/>
    <w:rsid w:val="295332C3"/>
    <w:rsid w:val="295A54F8"/>
    <w:rsid w:val="295D5A4F"/>
    <w:rsid w:val="29622B06"/>
    <w:rsid w:val="29623119"/>
    <w:rsid w:val="29637627"/>
    <w:rsid w:val="29671ECA"/>
    <w:rsid w:val="29695C42"/>
    <w:rsid w:val="296F16AA"/>
    <w:rsid w:val="29763EBB"/>
    <w:rsid w:val="297665B1"/>
    <w:rsid w:val="297B6189"/>
    <w:rsid w:val="297B7074"/>
    <w:rsid w:val="29842A7C"/>
    <w:rsid w:val="298F7C6D"/>
    <w:rsid w:val="29960D26"/>
    <w:rsid w:val="2996730B"/>
    <w:rsid w:val="299B5569"/>
    <w:rsid w:val="299D77E1"/>
    <w:rsid w:val="299F5682"/>
    <w:rsid w:val="29A8398A"/>
    <w:rsid w:val="29B35A7D"/>
    <w:rsid w:val="29B6075C"/>
    <w:rsid w:val="29B7676B"/>
    <w:rsid w:val="29C27101"/>
    <w:rsid w:val="29CD33C5"/>
    <w:rsid w:val="29CE3CF8"/>
    <w:rsid w:val="29CF3EE2"/>
    <w:rsid w:val="29D15596"/>
    <w:rsid w:val="29D255C3"/>
    <w:rsid w:val="29E04E44"/>
    <w:rsid w:val="29E7200B"/>
    <w:rsid w:val="29F37400"/>
    <w:rsid w:val="29F42EE0"/>
    <w:rsid w:val="29F94659"/>
    <w:rsid w:val="29FC2C3A"/>
    <w:rsid w:val="29FE7534"/>
    <w:rsid w:val="2A0767DA"/>
    <w:rsid w:val="2A242A63"/>
    <w:rsid w:val="2A274B4E"/>
    <w:rsid w:val="2A291010"/>
    <w:rsid w:val="2A2F39C4"/>
    <w:rsid w:val="2A3627F7"/>
    <w:rsid w:val="2A375D41"/>
    <w:rsid w:val="2A3D2C2B"/>
    <w:rsid w:val="2A41560A"/>
    <w:rsid w:val="2A485CD1"/>
    <w:rsid w:val="2A497822"/>
    <w:rsid w:val="2A4C4D69"/>
    <w:rsid w:val="2A4D7312"/>
    <w:rsid w:val="2A4F6229"/>
    <w:rsid w:val="2A5561C7"/>
    <w:rsid w:val="2A5E6E28"/>
    <w:rsid w:val="2A625484"/>
    <w:rsid w:val="2A662182"/>
    <w:rsid w:val="2A663F58"/>
    <w:rsid w:val="2A700A91"/>
    <w:rsid w:val="2A732269"/>
    <w:rsid w:val="2A7523C5"/>
    <w:rsid w:val="2A76793C"/>
    <w:rsid w:val="2A7725E1"/>
    <w:rsid w:val="2A7763B8"/>
    <w:rsid w:val="2A866F80"/>
    <w:rsid w:val="2A8761C3"/>
    <w:rsid w:val="2A89242E"/>
    <w:rsid w:val="2A8B1185"/>
    <w:rsid w:val="2A912F3B"/>
    <w:rsid w:val="2A9574B2"/>
    <w:rsid w:val="2A9B10A9"/>
    <w:rsid w:val="2A9F7442"/>
    <w:rsid w:val="2AA8279A"/>
    <w:rsid w:val="2AAD6003"/>
    <w:rsid w:val="2AB949A8"/>
    <w:rsid w:val="2AB96756"/>
    <w:rsid w:val="2ABF396A"/>
    <w:rsid w:val="2AC86999"/>
    <w:rsid w:val="2AC93B2E"/>
    <w:rsid w:val="2AC97EEC"/>
    <w:rsid w:val="2ACD6BF6"/>
    <w:rsid w:val="2AD351C1"/>
    <w:rsid w:val="2AD759B8"/>
    <w:rsid w:val="2ADC5B39"/>
    <w:rsid w:val="2AE03AA7"/>
    <w:rsid w:val="2AE401E9"/>
    <w:rsid w:val="2AE756E6"/>
    <w:rsid w:val="2AEA2441"/>
    <w:rsid w:val="2AF552B4"/>
    <w:rsid w:val="2AF676E3"/>
    <w:rsid w:val="2AF92B07"/>
    <w:rsid w:val="2B073965"/>
    <w:rsid w:val="2B096607"/>
    <w:rsid w:val="2B0D0850"/>
    <w:rsid w:val="2B0E0798"/>
    <w:rsid w:val="2B17298D"/>
    <w:rsid w:val="2B1A5518"/>
    <w:rsid w:val="2B1E480B"/>
    <w:rsid w:val="2B223D67"/>
    <w:rsid w:val="2B2A387D"/>
    <w:rsid w:val="2B34402E"/>
    <w:rsid w:val="2B38531B"/>
    <w:rsid w:val="2B3B53BD"/>
    <w:rsid w:val="2B3B631A"/>
    <w:rsid w:val="2B406E77"/>
    <w:rsid w:val="2B42584E"/>
    <w:rsid w:val="2B442BA9"/>
    <w:rsid w:val="2B473609"/>
    <w:rsid w:val="2B4C3B3D"/>
    <w:rsid w:val="2B525966"/>
    <w:rsid w:val="2B5527D4"/>
    <w:rsid w:val="2B560448"/>
    <w:rsid w:val="2B563388"/>
    <w:rsid w:val="2B5A07F9"/>
    <w:rsid w:val="2B5E72FD"/>
    <w:rsid w:val="2B600706"/>
    <w:rsid w:val="2B69577B"/>
    <w:rsid w:val="2B6C5576"/>
    <w:rsid w:val="2B735275"/>
    <w:rsid w:val="2B74267D"/>
    <w:rsid w:val="2B7A00FF"/>
    <w:rsid w:val="2B822FEC"/>
    <w:rsid w:val="2B8E75C4"/>
    <w:rsid w:val="2B917730"/>
    <w:rsid w:val="2B960A8A"/>
    <w:rsid w:val="2B966C0E"/>
    <w:rsid w:val="2B9920E3"/>
    <w:rsid w:val="2B9E594C"/>
    <w:rsid w:val="2B9F6BA8"/>
    <w:rsid w:val="2BA50EE2"/>
    <w:rsid w:val="2BA55AAB"/>
    <w:rsid w:val="2BA62A18"/>
    <w:rsid w:val="2BAD5B8F"/>
    <w:rsid w:val="2BAF3B8F"/>
    <w:rsid w:val="2BB06354"/>
    <w:rsid w:val="2BB472E3"/>
    <w:rsid w:val="2BB534A9"/>
    <w:rsid w:val="2BBD04C8"/>
    <w:rsid w:val="2BC90C1A"/>
    <w:rsid w:val="2BD17ACF"/>
    <w:rsid w:val="2BD7208A"/>
    <w:rsid w:val="2BD876B2"/>
    <w:rsid w:val="2BE37F2A"/>
    <w:rsid w:val="2BE537AF"/>
    <w:rsid w:val="2BE53919"/>
    <w:rsid w:val="2BE65EE1"/>
    <w:rsid w:val="2BE66B7E"/>
    <w:rsid w:val="2BE87D15"/>
    <w:rsid w:val="2BEA293F"/>
    <w:rsid w:val="2BED2084"/>
    <w:rsid w:val="2BEE0681"/>
    <w:rsid w:val="2BF0264B"/>
    <w:rsid w:val="2BF10847"/>
    <w:rsid w:val="2BF435C6"/>
    <w:rsid w:val="2C000938"/>
    <w:rsid w:val="2C0C6D59"/>
    <w:rsid w:val="2C136339"/>
    <w:rsid w:val="2C193CEB"/>
    <w:rsid w:val="2C1B0D4A"/>
    <w:rsid w:val="2C1B279E"/>
    <w:rsid w:val="2C2616E4"/>
    <w:rsid w:val="2C2C73FB"/>
    <w:rsid w:val="2C365B84"/>
    <w:rsid w:val="2C447B2E"/>
    <w:rsid w:val="2C452107"/>
    <w:rsid w:val="2C55425C"/>
    <w:rsid w:val="2C626826"/>
    <w:rsid w:val="2C634CAB"/>
    <w:rsid w:val="2C6B3644"/>
    <w:rsid w:val="2C6C6882"/>
    <w:rsid w:val="2C7118F7"/>
    <w:rsid w:val="2C7E0F5E"/>
    <w:rsid w:val="2C820824"/>
    <w:rsid w:val="2C820DC9"/>
    <w:rsid w:val="2C875C43"/>
    <w:rsid w:val="2C881896"/>
    <w:rsid w:val="2C8E3C12"/>
    <w:rsid w:val="2C905DEB"/>
    <w:rsid w:val="2C920865"/>
    <w:rsid w:val="2C923702"/>
    <w:rsid w:val="2C92725E"/>
    <w:rsid w:val="2C9F0D9F"/>
    <w:rsid w:val="2CA63EB0"/>
    <w:rsid w:val="2CA708AD"/>
    <w:rsid w:val="2CA945A8"/>
    <w:rsid w:val="2CB64972"/>
    <w:rsid w:val="2CB812B9"/>
    <w:rsid w:val="2CC1779D"/>
    <w:rsid w:val="2CC6515A"/>
    <w:rsid w:val="2CC94CDB"/>
    <w:rsid w:val="2CCB2BE1"/>
    <w:rsid w:val="2CD0422B"/>
    <w:rsid w:val="2CDD3581"/>
    <w:rsid w:val="2CDF446E"/>
    <w:rsid w:val="2CE165A1"/>
    <w:rsid w:val="2CF10905"/>
    <w:rsid w:val="2CF241A1"/>
    <w:rsid w:val="2CF418A2"/>
    <w:rsid w:val="2CFE2B46"/>
    <w:rsid w:val="2D0363AE"/>
    <w:rsid w:val="2D06042D"/>
    <w:rsid w:val="2D0637A8"/>
    <w:rsid w:val="2D0679FC"/>
    <w:rsid w:val="2D072395"/>
    <w:rsid w:val="2D087520"/>
    <w:rsid w:val="2D0F4D53"/>
    <w:rsid w:val="2D191D0A"/>
    <w:rsid w:val="2D1C14D2"/>
    <w:rsid w:val="2D1F4CAC"/>
    <w:rsid w:val="2D223A50"/>
    <w:rsid w:val="2D2500D2"/>
    <w:rsid w:val="2D323B5E"/>
    <w:rsid w:val="2D360531"/>
    <w:rsid w:val="2D3D438C"/>
    <w:rsid w:val="2D431689"/>
    <w:rsid w:val="2D47469B"/>
    <w:rsid w:val="2D47582A"/>
    <w:rsid w:val="2D480265"/>
    <w:rsid w:val="2D493FE2"/>
    <w:rsid w:val="2D4A5C71"/>
    <w:rsid w:val="2D4C1B03"/>
    <w:rsid w:val="2D4F514F"/>
    <w:rsid w:val="2D522E91"/>
    <w:rsid w:val="2D534AA7"/>
    <w:rsid w:val="2D542766"/>
    <w:rsid w:val="2D59114C"/>
    <w:rsid w:val="2D7050C6"/>
    <w:rsid w:val="2D772939"/>
    <w:rsid w:val="2D7C379C"/>
    <w:rsid w:val="2D850B71"/>
    <w:rsid w:val="2D8868B3"/>
    <w:rsid w:val="2DA273B3"/>
    <w:rsid w:val="2DA37249"/>
    <w:rsid w:val="2DAD6636"/>
    <w:rsid w:val="2DB15801"/>
    <w:rsid w:val="2DC03FFE"/>
    <w:rsid w:val="2DCB7AAE"/>
    <w:rsid w:val="2DCD7846"/>
    <w:rsid w:val="2DD20597"/>
    <w:rsid w:val="2DE772B8"/>
    <w:rsid w:val="2DED3E1E"/>
    <w:rsid w:val="2DF21F31"/>
    <w:rsid w:val="2DF857E7"/>
    <w:rsid w:val="2DFC1C46"/>
    <w:rsid w:val="2E007817"/>
    <w:rsid w:val="2E050592"/>
    <w:rsid w:val="2E0777D8"/>
    <w:rsid w:val="2E10224F"/>
    <w:rsid w:val="2E112405"/>
    <w:rsid w:val="2E166739"/>
    <w:rsid w:val="2E1941B5"/>
    <w:rsid w:val="2E1D6FFC"/>
    <w:rsid w:val="2E2049EB"/>
    <w:rsid w:val="2E226EA0"/>
    <w:rsid w:val="2E2A3104"/>
    <w:rsid w:val="2E2F2F27"/>
    <w:rsid w:val="2E35776D"/>
    <w:rsid w:val="2E3677A2"/>
    <w:rsid w:val="2E374561"/>
    <w:rsid w:val="2E385BE3"/>
    <w:rsid w:val="2E3F6F72"/>
    <w:rsid w:val="2E4E5407"/>
    <w:rsid w:val="2E4F52C3"/>
    <w:rsid w:val="2E503C48"/>
    <w:rsid w:val="2E536F64"/>
    <w:rsid w:val="2E56250D"/>
    <w:rsid w:val="2E5D389C"/>
    <w:rsid w:val="2E61676A"/>
    <w:rsid w:val="2E6B1110"/>
    <w:rsid w:val="2E6E1F96"/>
    <w:rsid w:val="2E6F4D01"/>
    <w:rsid w:val="2E782AC4"/>
    <w:rsid w:val="2E7A5657"/>
    <w:rsid w:val="2E8A7878"/>
    <w:rsid w:val="2E921E6D"/>
    <w:rsid w:val="2E960B5C"/>
    <w:rsid w:val="2E973E99"/>
    <w:rsid w:val="2EA44D44"/>
    <w:rsid w:val="2EAE2349"/>
    <w:rsid w:val="2EB22D4C"/>
    <w:rsid w:val="2EB24CC0"/>
    <w:rsid w:val="2EB268FD"/>
    <w:rsid w:val="2EB857A7"/>
    <w:rsid w:val="2EBF65FE"/>
    <w:rsid w:val="2EC12E29"/>
    <w:rsid w:val="2EC25896"/>
    <w:rsid w:val="2EC31F8E"/>
    <w:rsid w:val="2ECE02F6"/>
    <w:rsid w:val="2ED17C4E"/>
    <w:rsid w:val="2ED47F24"/>
    <w:rsid w:val="2ED55B28"/>
    <w:rsid w:val="2ED5639B"/>
    <w:rsid w:val="2ED95618"/>
    <w:rsid w:val="2EDA4EED"/>
    <w:rsid w:val="2EDA6C9B"/>
    <w:rsid w:val="2EDC2099"/>
    <w:rsid w:val="2EE713B8"/>
    <w:rsid w:val="2EF44CFE"/>
    <w:rsid w:val="2EFF6733"/>
    <w:rsid w:val="2F015F2D"/>
    <w:rsid w:val="2F034443"/>
    <w:rsid w:val="2F176141"/>
    <w:rsid w:val="2F177E45"/>
    <w:rsid w:val="2F1C6720"/>
    <w:rsid w:val="2F212B1B"/>
    <w:rsid w:val="2F214B61"/>
    <w:rsid w:val="2F240E16"/>
    <w:rsid w:val="2F2820FC"/>
    <w:rsid w:val="2F2B2120"/>
    <w:rsid w:val="2F30149D"/>
    <w:rsid w:val="2F304C82"/>
    <w:rsid w:val="2F321936"/>
    <w:rsid w:val="2F370377"/>
    <w:rsid w:val="2F3C5D5D"/>
    <w:rsid w:val="2F3D58D3"/>
    <w:rsid w:val="2F3E4FAD"/>
    <w:rsid w:val="2F3F270E"/>
    <w:rsid w:val="2F3F2FA2"/>
    <w:rsid w:val="2F4131BE"/>
    <w:rsid w:val="2F4732A8"/>
    <w:rsid w:val="2F481A54"/>
    <w:rsid w:val="2F5358BD"/>
    <w:rsid w:val="2F5B1958"/>
    <w:rsid w:val="2F6342C8"/>
    <w:rsid w:val="2F6900B6"/>
    <w:rsid w:val="2F6E074C"/>
    <w:rsid w:val="2F7F6837"/>
    <w:rsid w:val="2F807842"/>
    <w:rsid w:val="2F827680"/>
    <w:rsid w:val="2F854E58"/>
    <w:rsid w:val="2F882B9B"/>
    <w:rsid w:val="2F8B32AE"/>
    <w:rsid w:val="2F94267F"/>
    <w:rsid w:val="2F9432ED"/>
    <w:rsid w:val="2F96071F"/>
    <w:rsid w:val="2F9754AA"/>
    <w:rsid w:val="2F98056A"/>
    <w:rsid w:val="2F9E3023"/>
    <w:rsid w:val="2F9F3AB3"/>
    <w:rsid w:val="2FA31782"/>
    <w:rsid w:val="2FA44693"/>
    <w:rsid w:val="2FAD3C43"/>
    <w:rsid w:val="2FAE033E"/>
    <w:rsid w:val="2FB17642"/>
    <w:rsid w:val="2FB75939"/>
    <w:rsid w:val="2FBF51DF"/>
    <w:rsid w:val="2FC11C09"/>
    <w:rsid w:val="2FC3086C"/>
    <w:rsid w:val="2FC60BEA"/>
    <w:rsid w:val="2FC638ED"/>
    <w:rsid w:val="2FD36B7C"/>
    <w:rsid w:val="2FE029D7"/>
    <w:rsid w:val="2FEC66C1"/>
    <w:rsid w:val="2FF83081"/>
    <w:rsid w:val="30025C8F"/>
    <w:rsid w:val="3004027E"/>
    <w:rsid w:val="30085A89"/>
    <w:rsid w:val="300A3356"/>
    <w:rsid w:val="300A35B0"/>
    <w:rsid w:val="300F1014"/>
    <w:rsid w:val="30184ED4"/>
    <w:rsid w:val="301C55CD"/>
    <w:rsid w:val="30200B7A"/>
    <w:rsid w:val="302F3D5C"/>
    <w:rsid w:val="30340773"/>
    <w:rsid w:val="303809E4"/>
    <w:rsid w:val="304B6CEF"/>
    <w:rsid w:val="304E0452"/>
    <w:rsid w:val="305331A8"/>
    <w:rsid w:val="305A062B"/>
    <w:rsid w:val="306233EC"/>
    <w:rsid w:val="30670A02"/>
    <w:rsid w:val="306C426A"/>
    <w:rsid w:val="30744ECD"/>
    <w:rsid w:val="3079626D"/>
    <w:rsid w:val="307A4BFA"/>
    <w:rsid w:val="3081665F"/>
    <w:rsid w:val="308275EA"/>
    <w:rsid w:val="30827721"/>
    <w:rsid w:val="3084009E"/>
    <w:rsid w:val="30841F0E"/>
    <w:rsid w:val="30844C7B"/>
    <w:rsid w:val="30874C00"/>
    <w:rsid w:val="308A4731"/>
    <w:rsid w:val="30934EB5"/>
    <w:rsid w:val="30963095"/>
    <w:rsid w:val="309A4BA3"/>
    <w:rsid w:val="309B06AC"/>
    <w:rsid w:val="309B0CD7"/>
    <w:rsid w:val="30A05CC2"/>
    <w:rsid w:val="30A25EDE"/>
    <w:rsid w:val="30A97E96"/>
    <w:rsid w:val="30AC28B9"/>
    <w:rsid w:val="30B030D3"/>
    <w:rsid w:val="30B0525A"/>
    <w:rsid w:val="30B401E5"/>
    <w:rsid w:val="30B462A6"/>
    <w:rsid w:val="30BE6B62"/>
    <w:rsid w:val="30C56A2B"/>
    <w:rsid w:val="30CA3765"/>
    <w:rsid w:val="30CC1204"/>
    <w:rsid w:val="30D140CD"/>
    <w:rsid w:val="30D81900"/>
    <w:rsid w:val="30DB6CFA"/>
    <w:rsid w:val="30DC7D46"/>
    <w:rsid w:val="30DF576D"/>
    <w:rsid w:val="30E644C1"/>
    <w:rsid w:val="30E65B3B"/>
    <w:rsid w:val="30EA4368"/>
    <w:rsid w:val="30EE4C7F"/>
    <w:rsid w:val="30EF4A9B"/>
    <w:rsid w:val="31070B8D"/>
    <w:rsid w:val="31077AEF"/>
    <w:rsid w:val="310B76CC"/>
    <w:rsid w:val="311309C7"/>
    <w:rsid w:val="31293F09"/>
    <w:rsid w:val="312C5B9F"/>
    <w:rsid w:val="31347EF5"/>
    <w:rsid w:val="313D73DA"/>
    <w:rsid w:val="31430D1C"/>
    <w:rsid w:val="31451E1B"/>
    <w:rsid w:val="31480833"/>
    <w:rsid w:val="314A09C1"/>
    <w:rsid w:val="314B257E"/>
    <w:rsid w:val="314F0DDE"/>
    <w:rsid w:val="3159659D"/>
    <w:rsid w:val="315E0057"/>
    <w:rsid w:val="3167572F"/>
    <w:rsid w:val="316B2C71"/>
    <w:rsid w:val="316B4522"/>
    <w:rsid w:val="316D24D7"/>
    <w:rsid w:val="31716B10"/>
    <w:rsid w:val="31726A50"/>
    <w:rsid w:val="317B29C9"/>
    <w:rsid w:val="31807FCD"/>
    <w:rsid w:val="31822753"/>
    <w:rsid w:val="3184196B"/>
    <w:rsid w:val="318B6972"/>
    <w:rsid w:val="319353BE"/>
    <w:rsid w:val="31965FD0"/>
    <w:rsid w:val="319C4AE8"/>
    <w:rsid w:val="31A14A0A"/>
    <w:rsid w:val="31A31F0E"/>
    <w:rsid w:val="31A7750A"/>
    <w:rsid w:val="31B25CAD"/>
    <w:rsid w:val="31B52F48"/>
    <w:rsid w:val="31BD09BF"/>
    <w:rsid w:val="31C012FF"/>
    <w:rsid w:val="31C14142"/>
    <w:rsid w:val="31CA749A"/>
    <w:rsid w:val="31CC303E"/>
    <w:rsid w:val="31D06678"/>
    <w:rsid w:val="31D57894"/>
    <w:rsid w:val="31DB5204"/>
    <w:rsid w:val="31E26B98"/>
    <w:rsid w:val="31E428D1"/>
    <w:rsid w:val="31E54C16"/>
    <w:rsid w:val="31EA5447"/>
    <w:rsid w:val="31ED3C7F"/>
    <w:rsid w:val="31EF4E9D"/>
    <w:rsid w:val="31F05F04"/>
    <w:rsid w:val="31F54A9B"/>
    <w:rsid w:val="31F83A42"/>
    <w:rsid w:val="31F938DC"/>
    <w:rsid w:val="31FB3AF8"/>
    <w:rsid w:val="31FE5241"/>
    <w:rsid w:val="32002CBC"/>
    <w:rsid w:val="320147F2"/>
    <w:rsid w:val="320329AC"/>
    <w:rsid w:val="320435A9"/>
    <w:rsid w:val="3204622F"/>
    <w:rsid w:val="3207249C"/>
    <w:rsid w:val="32075108"/>
    <w:rsid w:val="32191096"/>
    <w:rsid w:val="32194A91"/>
    <w:rsid w:val="321A6C11"/>
    <w:rsid w:val="321E3342"/>
    <w:rsid w:val="32245796"/>
    <w:rsid w:val="322A55B2"/>
    <w:rsid w:val="322F72FD"/>
    <w:rsid w:val="32431FEB"/>
    <w:rsid w:val="324A3B49"/>
    <w:rsid w:val="324E00CB"/>
    <w:rsid w:val="32527C9E"/>
    <w:rsid w:val="32570EF9"/>
    <w:rsid w:val="32592008"/>
    <w:rsid w:val="3260682E"/>
    <w:rsid w:val="326351F9"/>
    <w:rsid w:val="32662445"/>
    <w:rsid w:val="32676A97"/>
    <w:rsid w:val="32696CB3"/>
    <w:rsid w:val="3272586D"/>
    <w:rsid w:val="327C01FA"/>
    <w:rsid w:val="3280503B"/>
    <w:rsid w:val="3281160E"/>
    <w:rsid w:val="3282601F"/>
    <w:rsid w:val="32892EB1"/>
    <w:rsid w:val="328E04C8"/>
    <w:rsid w:val="328F3EDE"/>
    <w:rsid w:val="32935ADE"/>
    <w:rsid w:val="3295568C"/>
    <w:rsid w:val="329A6E6D"/>
    <w:rsid w:val="32A16441"/>
    <w:rsid w:val="32A267D2"/>
    <w:rsid w:val="32A77F6B"/>
    <w:rsid w:val="32AA04CA"/>
    <w:rsid w:val="32AC0EAB"/>
    <w:rsid w:val="32AD4409"/>
    <w:rsid w:val="32AF7062"/>
    <w:rsid w:val="32B055F3"/>
    <w:rsid w:val="32C0518D"/>
    <w:rsid w:val="32C419B1"/>
    <w:rsid w:val="32C53E09"/>
    <w:rsid w:val="32CA0E65"/>
    <w:rsid w:val="32D363F7"/>
    <w:rsid w:val="32DB4863"/>
    <w:rsid w:val="32DD31FD"/>
    <w:rsid w:val="32DF3B60"/>
    <w:rsid w:val="32E262AA"/>
    <w:rsid w:val="32E46BA5"/>
    <w:rsid w:val="32E869D5"/>
    <w:rsid w:val="32E95E61"/>
    <w:rsid w:val="32EC2D30"/>
    <w:rsid w:val="32EE5E24"/>
    <w:rsid w:val="32F21BC6"/>
    <w:rsid w:val="32F83B93"/>
    <w:rsid w:val="32FA5B5D"/>
    <w:rsid w:val="32FC7B27"/>
    <w:rsid w:val="32FF4F22"/>
    <w:rsid w:val="33014DA8"/>
    <w:rsid w:val="33020C32"/>
    <w:rsid w:val="33092008"/>
    <w:rsid w:val="33095F85"/>
    <w:rsid w:val="330B1B18"/>
    <w:rsid w:val="33123B42"/>
    <w:rsid w:val="3313379C"/>
    <w:rsid w:val="33154745"/>
    <w:rsid w:val="33160FA7"/>
    <w:rsid w:val="33162E63"/>
    <w:rsid w:val="331C1F78"/>
    <w:rsid w:val="331F5A1B"/>
    <w:rsid w:val="33245365"/>
    <w:rsid w:val="33285A53"/>
    <w:rsid w:val="33305A23"/>
    <w:rsid w:val="333469D7"/>
    <w:rsid w:val="33366CC8"/>
    <w:rsid w:val="333E1EEE"/>
    <w:rsid w:val="3341378C"/>
    <w:rsid w:val="33561B9B"/>
    <w:rsid w:val="335755DF"/>
    <w:rsid w:val="335D46CB"/>
    <w:rsid w:val="335E03FD"/>
    <w:rsid w:val="33640880"/>
    <w:rsid w:val="3364747B"/>
    <w:rsid w:val="33661445"/>
    <w:rsid w:val="33664FA1"/>
    <w:rsid w:val="336C64C0"/>
    <w:rsid w:val="337138D7"/>
    <w:rsid w:val="337C2CBF"/>
    <w:rsid w:val="337D7173"/>
    <w:rsid w:val="337F42B4"/>
    <w:rsid w:val="338137F3"/>
    <w:rsid w:val="33835B53"/>
    <w:rsid w:val="33847323"/>
    <w:rsid w:val="33853ED6"/>
    <w:rsid w:val="338755B3"/>
    <w:rsid w:val="33894513"/>
    <w:rsid w:val="3392223A"/>
    <w:rsid w:val="339344A8"/>
    <w:rsid w:val="33962B8D"/>
    <w:rsid w:val="339915FD"/>
    <w:rsid w:val="33A06705"/>
    <w:rsid w:val="33A10878"/>
    <w:rsid w:val="33AA773E"/>
    <w:rsid w:val="33B65F28"/>
    <w:rsid w:val="33B71CA0"/>
    <w:rsid w:val="33B757FC"/>
    <w:rsid w:val="33CB494A"/>
    <w:rsid w:val="33CF65CF"/>
    <w:rsid w:val="33D3427A"/>
    <w:rsid w:val="33D5159D"/>
    <w:rsid w:val="33D60378"/>
    <w:rsid w:val="33D65EEF"/>
    <w:rsid w:val="33DB0E41"/>
    <w:rsid w:val="33DE3222"/>
    <w:rsid w:val="33E2750F"/>
    <w:rsid w:val="33E660E2"/>
    <w:rsid w:val="33F331C3"/>
    <w:rsid w:val="33F65ECA"/>
    <w:rsid w:val="33FB56A8"/>
    <w:rsid w:val="33FC7044"/>
    <w:rsid w:val="34084432"/>
    <w:rsid w:val="34145EB5"/>
    <w:rsid w:val="34154484"/>
    <w:rsid w:val="341D4A85"/>
    <w:rsid w:val="343E1899"/>
    <w:rsid w:val="343F1764"/>
    <w:rsid w:val="344A041F"/>
    <w:rsid w:val="344D484A"/>
    <w:rsid w:val="345968B4"/>
    <w:rsid w:val="345B262C"/>
    <w:rsid w:val="346005B2"/>
    <w:rsid w:val="346D235F"/>
    <w:rsid w:val="346E73EF"/>
    <w:rsid w:val="346F60D7"/>
    <w:rsid w:val="34781430"/>
    <w:rsid w:val="348002E4"/>
    <w:rsid w:val="34822D76"/>
    <w:rsid w:val="34874BEE"/>
    <w:rsid w:val="348D454C"/>
    <w:rsid w:val="349873DC"/>
    <w:rsid w:val="34A208DC"/>
    <w:rsid w:val="34A57D4B"/>
    <w:rsid w:val="34AA25D3"/>
    <w:rsid w:val="34AF4111"/>
    <w:rsid w:val="34B63B09"/>
    <w:rsid w:val="34C0500D"/>
    <w:rsid w:val="34C339E5"/>
    <w:rsid w:val="34D11437"/>
    <w:rsid w:val="34D73ECA"/>
    <w:rsid w:val="34DA3E98"/>
    <w:rsid w:val="34DE7CE3"/>
    <w:rsid w:val="34E16FD5"/>
    <w:rsid w:val="34E23867"/>
    <w:rsid w:val="34E24AFB"/>
    <w:rsid w:val="34E55D5A"/>
    <w:rsid w:val="34E569FA"/>
    <w:rsid w:val="34E72F50"/>
    <w:rsid w:val="34E74687"/>
    <w:rsid w:val="34E86CEF"/>
    <w:rsid w:val="34EA39B0"/>
    <w:rsid w:val="34EB1585"/>
    <w:rsid w:val="34ED5E09"/>
    <w:rsid w:val="34F1301F"/>
    <w:rsid w:val="34F24A61"/>
    <w:rsid w:val="34F96D9E"/>
    <w:rsid w:val="34FC5AA2"/>
    <w:rsid w:val="35015B5F"/>
    <w:rsid w:val="35020CF9"/>
    <w:rsid w:val="35022ECA"/>
    <w:rsid w:val="35026F4B"/>
    <w:rsid w:val="35060194"/>
    <w:rsid w:val="351153E0"/>
    <w:rsid w:val="35144D01"/>
    <w:rsid w:val="35157C35"/>
    <w:rsid w:val="351B76F9"/>
    <w:rsid w:val="35240FDA"/>
    <w:rsid w:val="35267BBF"/>
    <w:rsid w:val="35277F36"/>
    <w:rsid w:val="352D5A09"/>
    <w:rsid w:val="3532218B"/>
    <w:rsid w:val="353510CF"/>
    <w:rsid w:val="35386E11"/>
    <w:rsid w:val="353C245D"/>
    <w:rsid w:val="353D7F83"/>
    <w:rsid w:val="354237EC"/>
    <w:rsid w:val="35496928"/>
    <w:rsid w:val="354C2C81"/>
    <w:rsid w:val="35521215"/>
    <w:rsid w:val="355A34E5"/>
    <w:rsid w:val="355C2643"/>
    <w:rsid w:val="355D23D3"/>
    <w:rsid w:val="355E0625"/>
    <w:rsid w:val="355E6877"/>
    <w:rsid w:val="3566572C"/>
    <w:rsid w:val="356A69B1"/>
    <w:rsid w:val="357A11D7"/>
    <w:rsid w:val="357D65D2"/>
    <w:rsid w:val="35844A52"/>
    <w:rsid w:val="358B47B0"/>
    <w:rsid w:val="358B50DA"/>
    <w:rsid w:val="358D303B"/>
    <w:rsid w:val="358D34BD"/>
    <w:rsid w:val="359E31DA"/>
    <w:rsid w:val="359E4EC6"/>
    <w:rsid w:val="359F4E51"/>
    <w:rsid w:val="35A26038"/>
    <w:rsid w:val="35A33353"/>
    <w:rsid w:val="35A41DB0"/>
    <w:rsid w:val="35A60187"/>
    <w:rsid w:val="35A77D03"/>
    <w:rsid w:val="35A81E11"/>
    <w:rsid w:val="35B2271F"/>
    <w:rsid w:val="35B63D5A"/>
    <w:rsid w:val="35BB5A78"/>
    <w:rsid w:val="35BF6925"/>
    <w:rsid w:val="35C1126E"/>
    <w:rsid w:val="35C366DA"/>
    <w:rsid w:val="35C4792D"/>
    <w:rsid w:val="35C549CF"/>
    <w:rsid w:val="35C6441D"/>
    <w:rsid w:val="35C82C14"/>
    <w:rsid w:val="35CB37E1"/>
    <w:rsid w:val="35DE7324"/>
    <w:rsid w:val="35E11256"/>
    <w:rsid w:val="35E54F99"/>
    <w:rsid w:val="35EE282D"/>
    <w:rsid w:val="35F27709"/>
    <w:rsid w:val="35F40F8A"/>
    <w:rsid w:val="35FB2318"/>
    <w:rsid w:val="36012AE9"/>
    <w:rsid w:val="36032F7B"/>
    <w:rsid w:val="360A1212"/>
    <w:rsid w:val="360A43E3"/>
    <w:rsid w:val="360C4359"/>
    <w:rsid w:val="361A2073"/>
    <w:rsid w:val="362413D6"/>
    <w:rsid w:val="36243873"/>
    <w:rsid w:val="362B4280"/>
    <w:rsid w:val="363111FF"/>
    <w:rsid w:val="36356EAC"/>
    <w:rsid w:val="36390B5E"/>
    <w:rsid w:val="363A6095"/>
    <w:rsid w:val="363E1CD6"/>
    <w:rsid w:val="363F77BE"/>
    <w:rsid w:val="364173F8"/>
    <w:rsid w:val="364C20DC"/>
    <w:rsid w:val="364C485A"/>
    <w:rsid w:val="364C52E9"/>
    <w:rsid w:val="364F081E"/>
    <w:rsid w:val="364F18A8"/>
    <w:rsid w:val="365503E4"/>
    <w:rsid w:val="365568C9"/>
    <w:rsid w:val="36597F6E"/>
    <w:rsid w:val="365F1D24"/>
    <w:rsid w:val="366A2FFA"/>
    <w:rsid w:val="367232C4"/>
    <w:rsid w:val="36785717"/>
    <w:rsid w:val="36873925"/>
    <w:rsid w:val="369549D1"/>
    <w:rsid w:val="36974B8A"/>
    <w:rsid w:val="369D57B4"/>
    <w:rsid w:val="369E2CA4"/>
    <w:rsid w:val="36A209E6"/>
    <w:rsid w:val="36A3318F"/>
    <w:rsid w:val="36A42BAB"/>
    <w:rsid w:val="36A4475E"/>
    <w:rsid w:val="36A55D4A"/>
    <w:rsid w:val="36C03077"/>
    <w:rsid w:val="36C54C0E"/>
    <w:rsid w:val="36CB129D"/>
    <w:rsid w:val="36DF3D6C"/>
    <w:rsid w:val="36EC7EB3"/>
    <w:rsid w:val="370A78F2"/>
    <w:rsid w:val="370C4E60"/>
    <w:rsid w:val="370E63FF"/>
    <w:rsid w:val="37143159"/>
    <w:rsid w:val="37160A8C"/>
    <w:rsid w:val="371B42F4"/>
    <w:rsid w:val="371D019A"/>
    <w:rsid w:val="371E3B0C"/>
    <w:rsid w:val="371F35AC"/>
    <w:rsid w:val="371F3DE4"/>
    <w:rsid w:val="37216693"/>
    <w:rsid w:val="372A614D"/>
    <w:rsid w:val="372C1E18"/>
    <w:rsid w:val="3732091F"/>
    <w:rsid w:val="37321D6A"/>
    <w:rsid w:val="373725E1"/>
    <w:rsid w:val="373A0C1E"/>
    <w:rsid w:val="373D46E9"/>
    <w:rsid w:val="37447FD1"/>
    <w:rsid w:val="3747333B"/>
    <w:rsid w:val="374B3883"/>
    <w:rsid w:val="374B42EF"/>
    <w:rsid w:val="374C705D"/>
    <w:rsid w:val="374F6B64"/>
    <w:rsid w:val="37503F9E"/>
    <w:rsid w:val="37533A8E"/>
    <w:rsid w:val="37537F32"/>
    <w:rsid w:val="37545D43"/>
    <w:rsid w:val="375C5F2D"/>
    <w:rsid w:val="37617380"/>
    <w:rsid w:val="37621F23"/>
    <w:rsid w:val="376435BB"/>
    <w:rsid w:val="376C4B50"/>
    <w:rsid w:val="376F64BC"/>
    <w:rsid w:val="377063EE"/>
    <w:rsid w:val="377146CF"/>
    <w:rsid w:val="37734130"/>
    <w:rsid w:val="377838EB"/>
    <w:rsid w:val="377C5600"/>
    <w:rsid w:val="37827C56"/>
    <w:rsid w:val="378620B5"/>
    <w:rsid w:val="378A50BF"/>
    <w:rsid w:val="379540A7"/>
    <w:rsid w:val="37A01099"/>
    <w:rsid w:val="37AA6B80"/>
    <w:rsid w:val="37AF614D"/>
    <w:rsid w:val="37B26A07"/>
    <w:rsid w:val="37C16CB7"/>
    <w:rsid w:val="37C933BF"/>
    <w:rsid w:val="37D44554"/>
    <w:rsid w:val="37E3591E"/>
    <w:rsid w:val="37E611F5"/>
    <w:rsid w:val="37ED7A3F"/>
    <w:rsid w:val="37F0752F"/>
    <w:rsid w:val="37F76B0F"/>
    <w:rsid w:val="37FF6678"/>
    <w:rsid w:val="380134EA"/>
    <w:rsid w:val="38015133"/>
    <w:rsid w:val="38033706"/>
    <w:rsid w:val="38042A96"/>
    <w:rsid w:val="38073D73"/>
    <w:rsid w:val="3810311D"/>
    <w:rsid w:val="381046AB"/>
    <w:rsid w:val="381638D5"/>
    <w:rsid w:val="38182134"/>
    <w:rsid w:val="38197663"/>
    <w:rsid w:val="381E409C"/>
    <w:rsid w:val="381F1F89"/>
    <w:rsid w:val="38215E74"/>
    <w:rsid w:val="382223A4"/>
    <w:rsid w:val="382779AC"/>
    <w:rsid w:val="3828786B"/>
    <w:rsid w:val="382B4A31"/>
    <w:rsid w:val="382C5C63"/>
    <w:rsid w:val="38367638"/>
    <w:rsid w:val="38376CE2"/>
    <w:rsid w:val="38441CFA"/>
    <w:rsid w:val="384978D7"/>
    <w:rsid w:val="384A6C3F"/>
    <w:rsid w:val="385A73B4"/>
    <w:rsid w:val="386121DB"/>
    <w:rsid w:val="386677F1"/>
    <w:rsid w:val="38681DB8"/>
    <w:rsid w:val="386F3A34"/>
    <w:rsid w:val="38727654"/>
    <w:rsid w:val="38763EF8"/>
    <w:rsid w:val="387E37D9"/>
    <w:rsid w:val="38850C3A"/>
    <w:rsid w:val="38874798"/>
    <w:rsid w:val="388A4913"/>
    <w:rsid w:val="3898664D"/>
    <w:rsid w:val="38995E18"/>
    <w:rsid w:val="389B17C6"/>
    <w:rsid w:val="38A10BD7"/>
    <w:rsid w:val="38AC5B4C"/>
    <w:rsid w:val="38AF73EA"/>
    <w:rsid w:val="38B101DB"/>
    <w:rsid w:val="38BB23C2"/>
    <w:rsid w:val="38BD1B07"/>
    <w:rsid w:val="38BF42C0"/>
    <w:rsid w:val="38C951F2"/>
    <w:rsid w:val="38CA7FA9"/>
    <w:rsid w:val="38CC3AF8"/>
    <w:rsid w:val="38CF09C8"/>
    <w:rsid w:val="38D96215"/>
    <w:rsid w:val="38E066E2"/>
    <w:rsid w:val="38F123B1"/>
    <w:rsid w:val="38F44DFD"/>
    <w:rsid w:val="38FE1F28"/>
    <w:rsid w:val="38FE5C7B"/>
    <w:rsid w:val="38FE7A29"/>
    <w:rsid w:val="390136A2"/>
    <w:rsid w:val="3905700A"/>
    <w:rsid w:val="39113C01"/>
    <w:rsid w:val="39184F8F"/>
    <w:rsid w:val="39186D3D"/>
    <w:rsid w:val="391A0B35"/>
    <w:rsid w:val="391E1E7A"/>
    <w:rsid w:val="39233695"/>
    <w:rsid w:val="392B3238"/>
    <w:rsid w:val="393B0F79"/>
    <w:rsid w:val="393B1F18"/>
    <w:rsid w:val="393C0A40"/>
    <w:rsid w:val="393C6ED0"/>
    <w:rsid w:val="3941324A"/>
    <w:rsid w:val="394C1A6A"/>
    <w:rsid w:val="394D5835"/>
    <w:rsid w:val="395539E3"/>
    <w:rsid w:val="396644CB"/>
    <w:rsid w:val="39677040"/>
    <w:rsid w:val="396E78A8"/>
    <w:rsid w:val="39794652"/>
    <w:rsid w:val="39794A9A"/>
    <w:rsid w:val="398048E2"/>
    <w:rsid w:val="39892E6C"/>
    <w:rsid w:val="398D2928"/>
    <w:rsid w:val="39954C67"/>
    <w:rsid w:val="399A2462"/>
    <w:rsid w:val="399D58DF"/>
    <w:rsid w:val="39A20CFD"/>
    <w:rsid w:val="39A242BE"/>
    <w:rsid w:val="39A24859"/>
    <w:rsid w:val="39A45E97"/>
    <w:rsid w:val="39A71E6F"/>
    <w:rsid w:val="39AD7B56"/>
    <w:rsid w:val="39B051F2"/>
    <w:rsid w:val="39B11BAE"/>
    <w:rsid w:val="39B527DE"/>
    <w:rsid w:val="39B60304"/>
    <w:rsid w:val="39C41FAB"/>
    <w:rsid w:val="39CD0EC3"/>
    <w:rsid w:val="39D23DCC"/>
    <w:rsid w:val="39D76752"/>
    <w:rsid w:val="39E16A38"/>
    <w:rsid w:val="39F063F3"/>
    <w:rsid w:val="39F076F8"/>
    <w:rsid w:val="39FD6358"/>
    <w:rsid w:val="3A012E0B"/>
    <w:rsid w:val="3A076BE0"/>
    <w:rsid w:val="3A087ECC"/>
    <w:rsid w:val="3A1F5EA9"/>
    <w:rsid w:val="3A210398"/>
    <w:rsid w:val="3A247669"/>
    <w:rsid w:val="3A2D545E"/>
    <w:rsid w:val="3A3056BF"/>
    <w:rsid w:val="3A321271"/>
    <w:rsid w:val="3A3758E9"/>
    <w:rsid w:val="3A3A5585"/>
    <w:rsid w:val="3A5169AB"/>
    <w:rsid w:val="3A543DA5"/>
    <w:rsid w:val="3A5B4B97"/>
    <w:rsid w:val="3A6B1122"/>
    <w:rsid w:val="3A772EBE"/>
    <w:rsid w:val="3A7C281A"/>
    <w:rsid w:val="3A8319A1"/>
    <w:rsid w:val="3A88327C"/>
    <w:rsid w:val="3A925A6F"/>
    <w:rsid w:val="3AA1516A"/>
    <w:rsid w:val="3AA20FB4"/>
    <w:rsid w:val="3AA50AA5"/>
    <w:rsid w:val="3AA70DF2"/>
    <w:rsid w:val="3AAA37F8"/>
    <w:rsid w:val="3AAD2FD6"/>
    <w:rsid w:val="3AB11832"/>
    <w:rsid w:val="3AB16653"/>
    <w:rsid w:val="3AB40CE8"/>
    <w:rsid w:val="3ABC7B9C"/>
    <w:rsid w:val="3AC31409"/>
    <w:rsid w:val="3ACC461C"/>
    <w:rsid w:val="3ACE6C2B"/>
    <w:rsid w:val="3ACE75A7"/>
    <w:rsid w:val="3AD2116E"/>
    <w:rsid w:val="3AD504DB"/>
    <w:rsid w:val="3ADE7B13"/>
    <w:rsid w:val="3ADF2548"/>
    <w:rsid w:val="3AE90AA2"/>
    <w:rsid w:val="3AF73632"/>
    <w:rsid w:val="3AFE49C8"/>
    <w:rsid w:val="3AFF1C86"/>
    <w:rsid w:val="3B0D64E7"/>
    <w:rsid w:val="3B13772A"/>
    <w:rsid w:val="3B1C3A19"/>
    <w:rsid w:val="3B241779"/>
    <w:rsid w:val="3B2F65C0"/>
    <w:rsid w:val="3B337E5E"/>
    <w:rsid w:val="3B374853"/>
    <w:rsid w:val="3B3C1630"/>
    <w:rsid w:val="3B3E20DE"/>
    <w:rsid w:val="3B4068E3"/>
    <w:rsid w:val="3B440F57"/>
    <w:rsid w:val="3B487D25"/>
    <w:rsid w:val="3B4C2906"/>
    <w:rsid w:val="3B5436BB"/>
    <w:rsid w:val="3B621261"/>
    <w:rsid w:val="3B6468BD"/>
    <w:rsid w:val="3B6A43B5"/>
    <w:rsid w:val="3B6F2BE6"/>
    <w:rsid w:val="3B744E13"/>
    <w:rsid w:val="3B780F28"/>
    <w:rsid w:val="3B7B1805"/>
    <w:rsid w:val="3B810D82"/>
    <w:rsid w:val="3B823927"/>
    <w:rsid w:val="3B842EA1"/>
    <w:rsid w:val="3B895CD0"/>
    <w:rsid w:val="3B8C0AB6"/>
    <w:rsid w:val="3B8F1228"/>
    <w:rsid w:val="3B975BF2"/>
    <w:rsid w:val="3B9D79CE"/>
    <w:rsid w:val="3BA24FE4"/>
    <w:rsid w:val="3BA64AD4"/>
    <w:rsid w:val="3BB151A0"/>
    <w:rsid w:val="3BB512AD"/>
    <w:rsid w:val="3BB61C12"/>
    <w:rsid w:val="3BB6283D"/>
    <w:rsid w:val="3BB705A6"/>
    <w:rsid w:val="3BBC0893"/>
    <w:rsid w:val="3BBD5808"/>
    <w:rsid w:val="3BC1190E"/>
    <w:rsid w:val="3BCE485F"/>
    <w:rsid w:val="3BD15B73"/>
    <w:rsid w:val="3BD44FC2"/>
    <w:rsid w:val="3BD553B9"/>
    <w:rsid w:val="3BE140D6"/>
    <w:rsid w:val="3BE26C8B"/>
    <w:rsid w:val="3BE63320"/>
    <w:rsid w:val="3BE850ED"/>
    <w:rsid w:val="3BEA2863"/>
    <w:rsid w:val="3BEA5A2A"/>
    <w:rsid w:val="3BEC625F"/>
    <w:rsid w:val="3BEF38F1"/>
    <w:rsid w:val="3BF04722"/>
    <w:rsid w:val="3BF07616"/>
    <w:rsid w:val="3BF50362"/>
    <w:rsid w:val="3BFC4956"/>
    <w:rsid w:val="3BFD6708"/>
    <w:rsid w:val="3C0630E6"/>
    <w:rsid w:val="3C0B751D"/>
    <w:rsid w:val="3C0D12E7"/>
    <w:rsid w:val="3C0D20CF"/>
    <w:rsid w:val="3C0E31C3"/>
    <w:rsid w:val="3C1423E3"/>
    <w:rsid w:val="3C146C8D"/>
    <w:rsid w:val="3C154EEE"/>
    <w:rsid w:val="3C187054"/>
    <w:rsid w:val="3C1A7270"/>
    <w:rsid w:val="3C211BC9"/>
    <w:rsid w:val="3C2154F4"/>
    <w:rsid w:val="3C2679C3"/>
    <w:rsid w:val="3C2774C7"/>
    <w:rsid w:val="3C2D6FA3"/>
    <w:rsid w:val="3C346417"/>
    <w:rsid w:val="3C362D74"/>
    <w:rsid w:val="3C3F08E1"/>
    <w:rsid w:val="3C4147FD"/>
    <w:rsid w:val="3C4572D9"/>
    <w:rsid w:val="3C477E0D"/>
    <w:rsid w:val="3C4816E7"/>
    <w:rsid w:val="3C5862CC"/>
    <w:rsid w:val="3C5A141B"/>
    <w:rsid w:val="3C5D6F1B"/>
    <w:rsid w:val="3C6108CD"/>
    <w:rsid w:val="3C642299"/>
    <w:rsid w:val="3C6978B0"/>
    <w:rsid w:val="3C7A386B"/>
    <w:rsid w:val="3C8044AD"/>
    <w:rsid w:val="3C842EB1"/>
    <w:rsid w:val="3C8446EA"/>
    <w:rsid w:val="3C886E6A"/>
    <w:rsid w:val="3C8A5FAF"/>
    <w:rsid w:val="3C914469"/>
    <w:rsid w:val="3C924698"/>
    <w:rsid w:val="3CA25788"/>
    <w:rsid w:val="3CA52FDE"/>
    <w:rsid w:val="3CAA4150"/>
    <w:rsid w:val="3CAE371B"/>
    <w:rsid w:val="3CB274A9"/>
    <w:rsid w:val="3CB44FCF"/>
    <w:rsid w:val="3CBD0327"/>
    <w:rsid w:val="3CC24079"/>
    <w:rsid w:val="3CC316B6"/>
    <w:rsid w:val="3CC80A7A"/>
    <w:rsid w:val="3CC96E22"/>
    <w:rsid w:val="3CCD6091"/>
    <w:rsid w:val="3CCF3BB7"/>
    <w:rsid w:val="3CD26DBA"/>
    <w:rsid w:val="3CD53665"/>
    <w:rsid w:val="3CE003F8"/>
    <w:rsid w:val="3CE13338"/>
    <w:rsid w:val="3CE36288"/>
    <w:rsid w:val="3CE41113"/>
    <w:rsid w:val="3CE433F0"/>
    <w:rsid w:val="3CE82122"/>
    <w:rsid w:val="3CF35802"/>
    <w:rsid w:val="3CF47AC1"/>
    <w:rsid w:val="3CF775FA"/>
    <w:rsid w:val="3D001FC2"/>
    <w:rsid w:val="3D0A1093"/>
    <w:rsid w:val="3D0F0850"/>
    <w:rsid w:val="3D112421"/>
    <w:rsid w:val="3D112D56"/>
    <w:rsid w:val="3D141F11"/>
    <w:rsid w:val="3D1617E6"/>
    <w:rsid w:val="3D1642C0"/>
    <w:rsid w:val="3D1A03DC"/>
    <w:rsid w:val="3D1C44F8"/>
    <w:rsid w:val="3D1D0DC6"/>
    <w:rsid w:val="3D1D3328"/>
    <w:rsid w:val="3D22018A"/>
    <w:rsid w:val="3D2A65CC"/>
    <w:rsid w:val="3D2C5F0E"/>
    <w:rsid w:val="3D2E2FF5"/>
    <w:rsid w:val="3D2E493C"/>
    <w:rsid w:val="3D3103CE"/>
    <w:rsid w:val="3D606F05"/>
    <w:rsid w:val="3D65451B"/>
    <w:rsid w:val="3D6C4686"/>
    <w:rsid w:val="3D6C58AA"/>
    <w:rsid w:val="3D716D7C"/>
    <w:rsid w:val="3D7242CA"/>
    <w:rsid w:val="3D74475E"/>
    <w:rsid w:val="3D7B789B"/>
    <w:rsid w:val="3D803103"/>
    <w:rsid w:val="3D8854DD"/>
    <w:rsid w:val="3D8A6FC6"/>
    <w:rsid w:val="3D8D49F8"/>
    <w:rsid w:val="3D8D789D"/>
    <w:rsid w:val="3D913562"/>
    <w:rsid w:val="3D915310"/>
    <w:rsid w:val="3D927955"/>
    <w:rsid w:val="3D9774AD"/>
    <w:rsid w:val="3D9814A7"/>
    <w:rsid w:val="3D9A79C2"/>
    <w:rsid w:val="3D9B1CEB"/>
    <w:rsid w:val="3D9E1DC5"/>
    <w:rsid w:val="3DA54918"/>
    <w:rsid w:val="3DA83385"/>
    <w:rsid w:val="3DAC6437"/>
    <w:rsid w:val="3DAE611B"/>
    <w:rsid w:val="3DB334D8"/>
    <w:rsid w:val="3DB71661"/>
    <w:rsid w:val="3DB86D41"/>
    <w:rsid w:val="3DBA03C3"/>
    <w:rsid w:val="3DBB413B"/>
    <w:rsid w:val="3DC1263D"/>
    <w:rsid w:val="3DC94AAA"/>
    <w:rsid w:val="3DCF6542"/>
    <w:rsid w:val="3DD82F3F"/>
    <w:rsid w:val="3DDF5A92"/>
    <w:rsid w:val="3DE41ABB"/>
    <w:rsid w:val="3DEA67CE"/>
    <w:rsid w:val="3DEF0262"/>
    <w:rsid w:val="3DF75011"/>
    <w:rsid w:val="3DFA6749"/>
    <w:rsid w:val="3E007729"/>
    <w:rsid w:val="3E01734D"/>
    <w:rsid w:val="3E024359"/>
    <w:rsid w:val="3E0808D0"/>
    <w:rsid w:val="3E083316"/>
    <w:rsid w:val="3E0B1FF9"/>
    <w:rsid w:val="3E1675C3"/>
    <w:rsid w:val="3E1D2D6E"/>
    <w:rsid w:val="3E365EE8"/>
    <w:rsid w:val="3E3C35AE"/>
    <w:rsid w:val="3E416D36"/>
    <w:rsid w:val="3E4225EB"/>
    <w:rsid w:val="3E46434D"/>
    <w:rsid w:val="3E4663F0"/>
    <w:rsid w:val="3E494380"/>
    <w:rsid w:val="3E5A2AAC"/>
    <w:rsid w:val="3E5B3BC4"/>
    <w:rsid w:val="3E61099E"/>
    <w:rsid w:val="3E647F00"/>
    <w:rsid w:val="3E693B97"/>
    <w:rsid w:val="3E6A1DA6"/>
    <w:rsid w:val="3E6B5B61"/>
    <w:rsid w:val="3E6E52F3"/>
    <w:rsid w:val="3E7569E0"/>
    <w:rsid w:val="3E817BA0"/>
    <w:rsid w:val="3E8960E1"/>
    <w:rsid w:val="3E8B6E45"/>
    <w:rsid w:val="3E8C5055"/>
    <w:rsid w:val="3E8D2F23"/>
    <w:rsid w:val="3E8F493F"/>
    <w:rsid w:val="3E926441"/>
    <w:rsid w:val="3E9F580B"/>
    <w:rsid w:val="3EA225CD"/>
    <w:rsid w:val="3EA82911"/>
    <w:rsid w:val="3EAB4085"/>
    <w:rsid w:val="3EB31494"/>
    <w:rsid w:val="3EB65502"/>
    <w:rsid w:val="3EB87011"/>
    <w:rsid w:val="3EBA21BF"/>
    <w:rsid w:val="3EBB1C8D"/>
    <w:rsid w:val="3EC51715"/>
    <w:rsid w:val="3ED100BA"/>
    <w:rsid w:val="3ED82B86"/>
    <w:rsid w:val="3EE27114"/>
    <w:rsid w:val="3EE31B9B"/>
    <w:rsid w:val="3EE80D7C"/>
    <w:rsid w:val="3EE8372F"/>
    <w:rsid w:val="3EF95E35"/>
    <w:rsid w:val="3EFB0C93"/>
    <w:rsid w:val="3EFE2A1F"/>
    <w:rsid w:val="3F012022"/>
    <w:rsid w:val="3F0410F9"/>
    <w:rsid w:val="3F105075"/>
    <w:rsid w:val="3F1B1F7A"/>
    <w:rsid w:val="3F1C2E32"/>
    <w:rsid w:val="3F204B9E"/>
    <w:rsid w:val="3F215AE5"/>
    <w:rsid w:val="3F2437BD"/>
    <w:rsid w:val="3F2A5F91"/>
    <w:rsid w:val="3F2D2328"/>
    <w:rsid w:val="3F3E7446"/>
    <w:rsid w:val="3F400D9C"/>
    <w:rsid w:val="3F415E04"/>
    <w:rsid w:val="3F487838"/>
    <w:rsid w:val="3F496090"/>
    <w:rsid w:val="3F553FBF"/>
    <w:rsid w:val="3F5613C0"/>
    <w:rsid w:val="3F591E5E"/>
    <w:rsid w:val="3F5F35F9"/>
    <w:rsid w:val="3F606EC9"/>
    <w:rsid w:val="3F6251B6"/>
    <w:rsid w:val="3F6850A4"/>
    <w:rsid w:val="3F6B142B"/>
    <w:rsid w:val="3F7275DF"/>
    <w:rsid w:val="3F790191"/>
    <w:rsid w:val="3F79182F"/>
    <w:rsid w:val="3F7E3672"/>
    <w:rsid w:val="3F7F10DC"/>
    <w:rsid w:val="3F804FFC"/>
    <w:rsid w:val="3F811215"/>
    <w:rsid w:val="3F830C89"/>
    <w:rsid w:val="3F853A8A"/>
    <w:rsid w:val="3F87630C"/>
    <w:rsid w:val="3F882D65"/>
    <w:rsid w:val="3F933348"/>
    <w:rsid w:val="3F9335C1"/>
    <w:rsid w:val="3F9966FE"/>
    <w:rsid w:val="3F9F57CB"/>
    <w:rsid w:val="3FA16C5A"/>
    <w:rsid w:val="3FA2524A"/>
    <w:rsid w:val="3FA330D9"/>
    <w:rsid w:val="3FAC6431"/>
    <w:rsid w:val="3FB10DFF"/>
    <w:rsid w:val="3FB350F8"/>
    <w:rsid w:val="3FBF4AFF"/>
    <w:rsid w:val="3FC039B9"/>
    <w:rsid w:val="3FC34962"/>
    <w:rsid w:val="3FC37DE3"/>
    <w:rsid w:val="3FC75019"/>
    <w:rsid w:val="3FCA05EA"/>
    <w:rsid w:val="3FCD0299"/>
    <w:rsid w:val="3FE07E89"/>
    <w:rsid w:val="3FE27C3C"/>
    <w:rsid w:val="3FEB6609"/>
    <w:rsid w:val="3FEC0283"/>
    <w:rsid w:val="3FEE486E"/>
    <w:rsid w:val="3FF57DD8"/>
    <w:rsid w:val="4000052B"/>
    <w:rsid w:val="400414B4"/>
    <w:rsid w:val="4004626D"/>
    <w:rsid w:val="40077B0C"/>
    <w:rsid w:val="40083317"/>
    <w:rsid w:val="40095760"/>
    <w:rsid w:val="40122277"/>
    <w:rsid w:val="401513B5"/>
    <w:rsid w:val="401B0359"/>
    <w:rsid w:val="401E0DE1"/>
    <w:rsid w:val="40273319"/>
    <w:rsid w:val="402F2E4A"/>
    <w:rsid w:val="40324B88"/>
    <w:rsid w:val="4037219F"/>
    <w:rsid w:val="40393029"/>
    <w:rsid w:val="403C6112"/>
    <w:rsid w:val="404149BC"/>
    <w:rsid w:val="40431EA6"/>
    <w:rsid w:val="4046745A"/>
    <w:rsid w:val="404A4339"/>
    <w:rsid w:val="404F5116"/>
    <w:rsid w:val="40576932"/>
    <w:rsid w:val="405A5169"/>
    <w:rsid w:val="405C4FEC"/>
    <w:rsid w:val="405E3BCF"/>
    <w:rsid w:val="405F16F6"/>
    <w:rsid w:val="406F2776"/>
    <w:rsid w:val="40752CC7"/>
    <w:rsid w:val="407A208B"/>
    <w:rsid w:val="40861B97"/>
    <w:rsid w:val="408C76F2"/>
    <w:rsid w:val="408E60F4"/>
    <w:rsid w:val="40977F13"/>
    <w:rsid w:val="40A66D48"/>
    <w:rsid w:val="40A76ED1"/>
    <w:rsid w:val="40A84094"/>
    <w:rsid w:val="40AC119A"/>
    <w:rsid w:val="40B63F46"/>
    <w:rsid w:val="40B76E3C"/>
    <w:rsid w:val="40C1197A"/>
    <w:rsid w:val="40C630C2"/>
    <w:rsid w:val="40CD6D40"/>
    <w:rsid w:val="40CD6F09"/>
    <w:rsid w:val="40D64CC0"/>
    <w:rsid w:val="40DC34C2"/>
    <w:rsid w:val="40DE3D4C"/>
    <w:rsid w:val="40E165AE"/>
    <w:rsid w:val="40E47F65"/>
    <w:rsid w:val="40E64F02"/>
    <w:rsid w:val="40E67721"/>
    <w:rsid w:val="40E85EA9"/>
    <w:rsid w:val="40ED4F53"/>
    <w:rsid w:val="410302D3"/>
    <w:rsid w:val="41032081"/>
    <w:rsid w:val="410D490C"/>
    <w:rsid w:val="411B561D"/>
    <w:rsid w:val="411E7C19"/>
    <w:rsid w:val="41270465"/>
    <w:rsid w:val="413D3D30"/>
    <w:rsid w:val="414275EB"/>
    <w:rsid w:val="41436762"/>
    <w:rsid w:val="41453F09"/>
    <w:rsid w:val="41530E95"/>
    <w:rsid w:val="415527BA"/>
    <w:rsid w:val="41597EF3"/>
    <w:rsid w:val="41651B57"/>
    <w:rsid w:val="416732A5"/>
    <w:rsid w:val="416F45AF"/>
    <w:rsid w:val="41707263"/>
    <w:rsid w:val="41761811"/>
    <w:rsid w:val="41856F3A"/>
    <w:rsid w:val="419C7384"/>
    <w:rsid w:val="41A73354"/>
    <w:rsid w:val="41A87F90"/>
    <w:rsid w:val="41AC4B13"/>
    <w:rsid w:val="41B435CE"/>
    <w:rsid w:val="41C04416"/>
    <w:rsid w:val="41CB2C61"/>
    <w:rsid w:val="41DA0F0A"/>
    <w:rsid w:val="41E41EB2"/>
    <w:rsid w:val="41EE10E6"/>
    <w:rsid w:val="41EE4ADF"/>
    <w:rsid w:val="41F20509"/>
    <w:rsid w:val="41F35A95"/>
    <w:rsid w:val="41F83BB0"/>
    <w:rsid w:val="41FE6989"/>
    <w:rsid w:val="420460B1"/>
    <w:rsid w:val="42056EE1"/>
    <w:rsid w:val="42066B20"/>
    <w:rsid w:val="420A3FD5"/>
    <w:rsid w:val="420F4721"/>
    <w:rsid w:val="420F63E8"/>
    <w:rsid w:val="422163BC"/>
    <w:rsid w:val="42246753"/>
    <w:rsid w:val="422C21EF"/>
    <w:rsid w:val="422E1BFD"/>
    <w:rsid w:val="42304226"/>
    <w:rsid w:val="4234085A"/>
    <w:rsid w:val="42385B8C"/>
    <w:rsid w:val="423A21DF"/>
    <w:rsid w:val="42424E2B"/>
    <w:rsid w:val="424946E3"/>
    <w:rsid w:val="42545136"/>
    <w:rsid w:val="425D7EB7"/>
    <w:rsid w:val="42641245"/>
    <w:rsid w:val="42644DA1"/>
    <w:rsid w:val="426700C0"/>
    <w:rsid w:val="426D4D0A"/>
    <w:rsid w:val="426E3E72"/>
    <w:rsid w:val="4270154A"/>
    <w:rsid w:val="42707A60"/>
    <w:rsid w:val="42707BEA"/>
    <w:rsid w:val="427840C1"/>
    <w:rsid w:val="427C033D"/>
    <w:rsid w:val="427C2820"/>
    <w:rsid w:val="427E7D12"/>
    <w:rsid w:val="429A4E92"/>
    <w:rsid w:val="429C278D"/>
    <w:rsid w:val="429F5DD9"/>
    <w:rsid w:val="429F6DC2"/>
    <w:rsid w:val="42A108DD"/>
    <w:rsid w:val="42A3285E"/>
    <w:rsid w:val="42AA067A"/>
    <w:rsid w:val="42B12B7F"/>
    <w:rsid w:val="42B94222"/>
    <w:rsid w:val="42C227D4"/>
    <w:rsid w:val="42C82FE3"/>
    <w:rsid w:val="42D55C9F"/>
    <w:rsid w:val="42DC3DDD"/>
    <w:rsid w:val="42DC6CE2"/>
    <w:rsid w:val="42DD6902"/>
    <w:rsid w:val="42DE46BA"/>
    <w:rsid w:val="42E06F53"/>
    <w:rsid w:val="42EC0E23"/>
    <w:rsid w:val="42F26165"/>
    <w:rsid w:val="42FA0620"/>
    <w:rsid w:val="42FE6CD5"/>
    <w:rsid w:val="431542ED"/>
    <w:rsid w:val="43170273"/>
    <w:rsid w:val="431B45FA"/>
    <w:rsid w:val="431C4379"/>
    <w:rsid w:val="43240D07"/>
    <w:rsid w:val="432A4CF9"/>
    <w:rsid w:val="432E2A93"/>
    <w:rsid w:val="4333166A"/>
    <w:rsid w:val="43346E69"/>
    <w:rsid w:val="43362BD4"/>
    <w:rsid w:val="433E3844"/>
    <w:rsid w:val="433E5D9B"/>
    <w:rsid w:val="4342005B"/>
    <w:rsid w:val="434D7CC7"/>
    <w:rsid w:val="43524C7B"/>
    <w:rsid w:val="435B03FA"/>
    <w:rsid w:val="435C7649"/>
    <w:rsid w:val="435E299F"/>
    <w:rsid w:val="435E6E1E"/>
    <w:rsid w:val="435F50E2"/>
    <w:rsid w:val="43654EA6"/>
    <w:rsid w:val="43676020"/>
    <w:rsid w:val="436C2AD2"/>
    <w:rsid w:val="437521C2"/>
    <w:rsid w:val="43761D98"/>
    <w:rsid w:val="43771B24"/>
    <w:rsid w:val="437B05F4"/>
    <w:rsid w:val="437B7E38"/>
    <w:rsid w:val="437D1E76"/>
    <w:rsid w:val="43811983"/>
    <w:rsid w:val="438324EF"/>
    <w:rsid w:val="43850ECA"/>
    <w:rsid w:val="43941F8E"/>
    <w:rsid w:val="439C4B3A"/>
    <w:rsid w:val="43A560A6"/>
    <w:rsid w:val="43A74980"/>
    <w:rsid w:val="43AB54CB"/>
    <w:rsid w:val="43AF5A0B"/>
    <w:rsid w:val="43C7383A"/>
    <w:rsid w:val="43C75507"/>
    <w:rsid w:val="43CC0630"/>
    <w:rsid w:val="43CE2F36"/>
    <w:rsid w:val="43D06A1E"/>
    <w:rsid w:val="43DD4E0B"/>
    <w:rsid w:val="43DE3BA5"/>
    <w:rsid w:val="43E14BEF"/>
    <w:rsid w:val="43E443EC"/>
    <w:rsid w:val="43E51F12"/>
    <w:rsid w:val="43E94E94"/>
    <w:rsid w:val="43F04977"/>
    <w:rsid w:val="43F25A2D"/>
    <w:rsid w:val="43F556A8"/>
    <w:rsid w:val="43F6411F"/>
    <w:rsid w:val="43FD6468"/>
    <w:rsid w:val="43FD67BD"/>
    <w:rsid w:val="43FF036D"/>
    <w:rsid w:val="44030E11"/>
    <w:rsid w:val="44033647"/>
    <w:rsid w:val="44035392"/>
    <w:rsid w:val="44054428"/>
    <w:rsid w:val="440754F0"/>
    <w:rsid w:val="440A1978"/>
    <w:rsid w:val="440A6C0C"/>
    <w:rsid w:val="440E7F52"/>
    <w:rsid w:val="44101732"/>
    <w:rsid w:val="44134F3A"/>
    <w:rsid w:val="441570F2"/>
    <w:rsid w:val="441814EE"/>
    <w:rsid w:val="441F3676"/>
    <w:rsid w:val="44226CC2"/>
    <w:rsid w:val="44254A04"/>
    <w:rsid w:val="442A3376"/>
    <w:rsid w:val="44335434"/>
    <w:rsid w:val="44357FC9"/>
    <w:rsid w:val="44363DD5"/>
    <w:rsid w:val="443B5FD6"/>
    <w:rsid w:val="4445568B"/>
    <w:rsid w:val="44485923"/>
    <w:rsid w:val="444B4BAA"/>
    <w:rsid w:val="444B7971"/>
    <w:rsid w:val="44533A6A"/>
    <w:rsid w:val="445F3A72"/>
    <w:rsid w:val="4467501D"/>
    <w:rsid w:val="4473751E"/>
    <w:rsid w:val="44776AC2"/>
    <w:rsid w:val="4484172B"/>
    <w:rsid w:val="44873867"/>
    <w:rsid w:val="448A1670"/>
    <w:rsid w:val="448B4867"/>
    <w:rsid w:val="448E25A9"/>
    <w:rsid w:val="448E6105"/>
    <w:rsid w:val="44934E68"/>
    <w:rsid w:val="4496090D"/>
    <w:rsid w:val="44A56AA9"/>
    <w:rsid w:val="44A66F8A"/>
    <w:rsid w:val="44A91191"/>
    <w:rsid w:val="44AB6CB7"/>
    <w:rsid w:val="44AC4A1A"/>
    <w:rsid w:val="44AF0CCA"/>
    <w:rsid w:val="44B21147"/>
    <w:rsid w:val="44C45FCB"/>
    <w:rsid w:val="44C46240"/>
    <w:rsid w:val="44CA6317"/>
    <w:rsid w:val="44CC2378"/>
    <w:rsid w:val="44D426B2"/>
    <w:rsid w:val="44D81A76"/>
    <w:rsid w:val="44DB47DB"/>
    <w:rsid w:val="44E421C9"/>
    <w:rsid w:val="44E63F91"/>
    <w:rsid w:val="44EE3048"/>
    <w:rsid w:val="44F43A20"/>
    <w:rsid w:val="44F7537E"/>
    <w:rsid w:val="44FD7142"/>
    <w:rsid w:val="44FD74BE"/>
    <w:rsid w:val="450840F1"/>
    <w:rsid w:val="4508410A"/>
    <w:rsid w:val="450E314E"/>
    <w:rsid w:val="45107462"/>
    <w:rsid w:val="45126D36"/>
    <w:rsid w:val="45216674"/>
    <w:rsid w:val="452363FB"/>
    <w:rsid w:val="4527584C"/>
    <w:rsid w:val="4528494A"/>
    <w:rsid w:val="45293640"/>
    <w:rsid w:val="452D4B70"/>
    <w:rsid w:val="45315EB4"/>
    <w:rsid w:val="45332ABB"/>
    <w:rsid w:val="453A7206"/>
    <w:rsid w:val="4541045E"/>
    <w:rsid w:val="454669E0"/>
    <w:rsid w:val="45486BFC"/>
    <w:rsid w:val="454955AA"/>
    <w:rsid w:val="454A3FF2"/>
    <w:rsid w:val="454C3A2D"/>
    <w:rsid w:val="454E33AA"/>
    <w:rsid w:val="454F7BC0"/>
    <w:rsid w:val="455008A5"/>
    <w:rsid w:val="4558360C"/>
    <w:rsid w:val="455E3D2A"/>
    <w:rsid w:val="456028CC"/>
    <w:rsid w:val="45674884"/>
    <w:rsid w:val="45683EEF"/>
    <w:rsid w:val="45696DD7"/>
    <w:rsid w:val="456A0921"/>
    <w:rsid w:val="456D515F"/>
    <w:rsid w:val="45790B64"/>
    <w:rsid w:val="457A14D2"/>
    <w:rsid w:val="457C391A"/>
    <w:rsid w:val="457E261E"/>
    <w:rsid w:val="45800144"/>
    <w:rsid w:val="45806A26"/>
    <w:rsid w:val="45847185"/>
    <w:rsid w:val="458D227D"/>
    <w:rsid w:val="458E3310"/>
    <w:rsid w:val="458F0E10"/>
    <w:rsid w:val="458F482B"/>
    <w:rsid w:val="4595283C"/>
    <w:rsid w:val="45962EB9"/>
    <w:rsid w:val="45997458"/>
    <w:rsid w:val="459C23D2"/>
    <w:rsid w:val="45A02594"/>
    <w:rsid w:val="45B35037"/>
    <w:rsid w:val="45B46B97"/>
    <w:rsid w:val="45BB4466"/>
    <w:rsid w:val="45C06792"/>
    <w:rsid w:val="45C3276E"/>
    <w:rsid w:val="45C5024D"/>
    <w:rsid w:val="45C8109D"/>
    <w:rsid w:val="45D71541"/>
    <w:rsid w:val="45DB487E"/>
    <w:rsid w:val="45DD5636"/>
    <w:rsid w:val="45E5444B"/>
    <w:rsid w:val="45E84792"/>
    <w:rsid w:val="45ED2F4B"/>
    <w:rsid w:val="45ED3300"/>
    <w:rsid w:val="45EF52CA"/>
    <w:rsid w:val="45F41C3E"/>
    <w:rsid w:val="45F8417E"/>
    <w:rsid w:val="45F93B7A"/>
    <w:rsid w:val="45FF1592"/>
    <w:rsid w:val="45FF273A"/>
    <w:rsid w:val="46014AD1"/>
    <w:rsid w:val="46023C39"/>
    <w:rsid w:val="46033F62"/>
    <w:rsid w:val="460348D1"/>
    <w:rsid w:val="46060026"/>
    <w:rsid w:val="460C19D8"/>
    <w:rsid w:val="46184820"/>
    <w:rsid w:val="461865CE"/>
    <w:rsid w:val="461940F5"/>
    <w:rsid w:val="46235DF0"/>
    <w:rsid w:val="46280046"/>
    <w:rsid w:val="462D75F2"/>
    <w:rsid w:val="463731B5"/>
    <w:rsid w:val="463A164E"/>
    <w:rsid w:val="463B406B"/>
    <w:rsid w:val="463B7248"/>
    <w:rsid w:val="46411EE6"/>
    <w:rsid w:val="4645739A"/>
    <w:rsid w:val="46505441"/>
    <w:rsid w:val="46596C14"/>
    <w:rsid w:val="466D1D97"/>
    <w:rsid w:val="466F5D89"/>
    <w:rsid w:val="46700907"/>
    <w:rsid w:val="46722CD5"/>
    <w:rsid w:val="46733403"/>
    <w:rsid w:val="467479FF"/>
    <w:rsid w:val="467C7BF7"/>
    <w:rsid w:val="46800BE7"/>
    <w:rsid w:val="46821C9A"/>
    <w:rsid w:val="468E063F"/>
    <w:rsid w:val="468F537C"/>
    <w:rsid w:val="469320F9"/>
    <w:rsid w:val="46980DBF"/>
    <w:rsid w:val="46A00372"/>
    <w:rsid w:val="46A11C47"/>
    <w:rsid w:val="46A240EA"/>
    <w:rsid w:val="46A469F4"/>
    <w:rsid w:val="46A47E62"/>
    <w:rsid w:val="46AF79D6"/>
    <w:rsid w:val="46B75DE7"/>
    <w:rsid w:val="46BD2CD2"/>
    <w:rsid w:val="46BF4C9C"/>
    <w:rsid w:val="46C2653A"/>
    <w:rsid w:val="46C6427C"/>
    <w:rsid w:val="46CE4EDF"/>
    <w:rsid w:val="46D21B3A"/>
    <w:rsid w:val="46D5626E"/>
    <w:rsid w:val="46DD15C6"/>
    <w:rsid w:val="46E841F3"/>
    <w:rsid w:val="46EB6B17"/>
    <w:rsid w:val="46ED08BD"/>
    <w:rsid w:val="46F56910"/>
    <w:rsid w:val="46FA3922"/>
    <w:rsid w:val="47013507"/>
    <w:rsid w:val="470363FA"/>
    <w:rsid w:val="47054FAE"/>
    <w:rsid w:val="4705644F"/>
    <w:rsid w:val="470615A2"/>
    <w:rsid w:val="47091BE0"/>
    <w:rsid w:val="471051DF"/>
    <w:rsid w:val="47124520"/>
    <w:rsid w:val="471843AC"/>
    <w:rsid w:val="471B5036"/>
    <w:rsid w:val="471F74C1"/>
    <w:rsid w:val="472424F4"/>
    <w:rsid w:val="47255687"/>
    <w:rsid w:val="47263381"/>
    <w:rsid w:val="4729480B"/>
    <w:rsid w:val="473802F3"/>
    <w:rsid w:val="473A50E4"/>
    <w:rsid w:val="47450DB2"/>
    <w:rsid w:val="474653BD"/>
    <w:rsid w:val="474927B8"/>
    <w:rsid w:val="474A7D4B"/>
    <w:rsid w:val="474D7909"/>
    <w:rsid w:val="47511746"/>
    <w:rsid w:val="4752750C"/>
    <w:rsid w:val="475A49C5"/>
    <w:rsid w:val="47603C10"/>
    <w:rsid w:val="476D6702"/>
    <w:rsid w:val="47720C3B"/>
    <w:rsid w:val="477C48C9"/>
    <w:rsid w:val="477F61D9"/>
    <w:rsid w:val="47836746"/>
    <w:rsid w:val="47846757"/>
    <w:rsid w:val="478B12C9"/>
    <w:rsid w:val="478F466E"/>
    <w:rsid w:val="47905434"/>
    <w:rsid w:val="479A4981"/>
    <w:rsid w:val="479F3935"/>
    <w:rsid w:val="47A40CFC"/>
    <w:rsid w:val="47A70862"/>
    <w:rsid w:val="47AA27AE"/>
    <w:rsid w:val="47AB23E4"/>
    <w:rsid w:val="47B8193A"/>
    <w:rsid w:val="47C24C8F"/>
    <w:rsid w:val="47CA56A6"/>
    <w:rsid w:val="47D06B21"/>
    <w:rsid w:val="47D34A67"/>
    <w:rsid w:val="47D857AA"/>
    <w:rsid w:val="47E27994"/>
    <w:rsid w:val="47E8377B"/>
    <w:rsid w:val="47E96EDC"/>
    <w:rsid w:val="47ED5AA3"/>
    <w:rsid w:val="47FC782A"/>
    <w:rsid w:val="48057472"/>
    <w:rsid w:val="48117779"/>
    <w:rsid w:val="481B23A6"/>
    <w:rsid w:val="481D0524"/>
    <w:rsid w:val="481D16C3"/>
    <w:rsid w:val="481D7ECC"/>
    <w:rsid w:val="48244A5D"/>
    <w:rsid w:val="4824799D"/>
    <w:rsid w:val="482B7313"/>
    <w:rsid w:val="48335942"/>
    <w:rsid w:val="48340673"/>
    <w:rsid w:val="48343251"/>
    <w:rsid w:val="48390A7E"/>
    <w:rsid w:val="483C14FB"/>
    <w:rsid w:val="48400563"/>
    <w:rsid w:val="48414D41"/>
    <w:rsid w:val="484D0086"/>
    <w:rsid w:val="484E277B"/>
    <w:rsid w:val="484F3DFE"/>
    <w:rsid w:val="485047B2"/>
    <w:rsid w:val="48597E88"/>
    <w:rsid w:val="485A1120"/>
    <w:rsid w:val="4865285F"/>
    <w:rsid w:val="486C2EB2"/>
    <w:rsid w:val="48710702"/>
    <w:rsid w:val="48721F33"/>
    <w:rsid w:val="487321E2"/>
    <w:rsid w:val="487675DC"/>
    <w:rsid w:val="48802209"/>
    <w:rsid w:val="488275C3"/>
    <w:rsid w:val="48830F30"/>
    <w:rsid w:val="48867005"/>
    <w:rsid w:val="48895562"/>
    <w:rsid w:val="488D7932"/>
    <w:rsid w:val="48912668"/>
    <w:rsid w:val="48917168"/>
    <w:rsid w:val="48952EF8"/>
    <w:rsid w:val="489778E4"/>
    <w:rsid w:val="48A00B3C"/>
    <w:rsid w:val="48A016A3"/>
    <w:rsid w:val="48A73C3A"/>
    <w:rsid w:val="48A84C2F"/>
    <w:rsid w:val="48AF2F89"/>
    <w:rsid w:val="48B1041E"/>
    <w:rsid w:val="48B158E9"/>
    <w:rsid w:val="48B96DFB"/>
    <w:rsid w:val="48BA1BBF"/>
    <w:rsid w:val="48BC426D"/>
    <w:rsid w:val="48BD520B"/>
    <w:rsid w:val="48BF7834"/>
    <w:rsid w:val="48C24E50"/>
    <w:rsid w:val="48D53795"/>
    <w:rsid w:val="48D95426"/>
    <w:rsid w:val="48DF0863"/>
    <w:rsid w:val="48DF1625"/>
    <w:rsid w:val="48DF33D4"/>
    <w:rsid w:val="48E409EA"/>
    <w:rsid w:val="48E42798"/>
    <w:rsid w:val="48F21F27"/>
    <w:rsid w:val="48F55B05"/>
    <w:rsid w:val="48FD385A"/>
    <w:rsid w:val="48FF3A76"/>
    <w:rsid w:val="49016F51"/>
    <w:rsid w:val="490421F3"/>
    <w:rsid w:val="4907292A"/>
    <w:rsid w:val="490B241B"/>
    <w:rsid w:val="490D579B"/>
    <w:rsid w:val="49177011"/>
    <w:rsid w:val="4919466F"/>
    <w:rsid w:val="49196773"/>
    <w:rsid w:val="491F73B0"/>
    <w:rsid w:val="492415D8"/>
    <w:rsid w:val="49284D7B"/>
    <w:rsid w:val="492C1492"/>
    <w:rsid w:val="4934703A"/>
    <w:rsid w:val="493C6A78"/>
    <w:rsid w:val="494476DB"/>
    <w:rsid w:val="4948355B"/>
    <w:rsid w:val="494E2307"/>
    <w:rsid w:val="495216ED"/>
    <w:rsid w:val="495432C1"/>
    <w:rsid w:val="495555F0"/>
    <w:rsid w:val="495907C6"/>
    <w:rsid w:val="496164DE"/>
    <w:rsid w:val="49683F5C"/>
    <w:rsid w:val="49687B4A"/>
    <w:rsid w:val="49710776"/>
    <w:rsid w:val="49757894"/>
    <w:rsid w:val="4977185E"/>
    <w:rsid w:val="498126DD"/>
    <w:rsid w:val="498153FB"/>
    <w:rsid w:val="49843F7B"/>
    <w:rsid w:val="499139ED"/>
    <w:rsid w:val="49995C78"/>
    <w:rsid w:val="49996A1F"/>
    <w:rsid w:val="499B018B"/>
    <w:rsid w:val="49A66D2E"/>
    <w:rsid w:val="49AB59AC"/>
    <w:rsid w:val="49B20FAB"/>
    <w:rsid w:val="49B34D65"/>
    <w:rsid w:val="49BA1613"/>
    <w:rsid w:val="49BA56F2"/>
    <w:rsid w:val="49C64593"/>
    <w:rsid w:val="49C7257E"/>
    <w:rsid w:val="49CC7DFC"/>
    <w:rsid w:val="49CE6752"/>
    <w:rsid w:val="49CE6C44"/>
    <w:rsid w:val="49D17E7B"/>
    <w:rsid w:val="49D571CF"/>
    <w:rsid w:val="49D8105C"/>
    <w:rsid w:val="49D82B87"/>
    <w:rsid w:val="49DB31E7"/>
    <w:rsid w:val="49E14193"/>
    <w:rsid w:val="49E52C6C"/>
    <w:rsid w:val="49F1127C"/>
    <w:rsid w:val="49F622ED"/>
    <w:rsid w:val="4A033B23"/>
    <w:rsid w:val="4A056E6A"/>
    <w:rsid w:val="4A0B4FEC"/>
    <w:rsid w:val="4A0C72D1"/>
    <w:rsid w:val="4A0E00F7"/>
    <w:rsid w:val="4A135018"/>
    <w:rsid w:val="4A1576F1"/>
    <w:rsid w:val="4A184712"/>
    <w:rsid w:val="4A2827A3"/>
    <w:rsid w:val="4A2A05A8"/>
    <w:rsid w:val="4A2A3AED"/>
    <w:rsid w:val="4A2D5660"/>
    <w:rsid w:val="4A2F038B"/>
    <w:rsid w:val="4A301A0D"/>
    <w:rsid w:val="4A312162"/>
    <w:rsid w:val="4A324BF8"/>
    <w:rsid w:val="4A356AF6"/>
    <w:rsid w:val="4A360926"/>
    <w:rsid w:val="4A3734B0"/>
    <w:rsid w:val="4A394A44"/>
    <w:rsid w:val="4A3F4D65"/>
    <w:rsid w:val="4A410102"/>
    <w:rsid w:val="4A415B4A"/>
    <w:rsid w:val="4A435BE4"/>
    <w:rsid w:val="4A5015C3"/>
    <w:rsid w:val="4A534079"/>
    <w:rsid w:val="4A595408"/>
    <w:rsid w:val="4A5D0A54"/>
    <w:rsid w:val="4A5F230F"/>
    <w:rsid w:val="4A6E0EB3"/>
    <w:rsid w:val="4A780CD1"/>
    <w:rsid w:val="4A8219F2"/>
    <w:rsid w:val="4A833D46"/>
    <w:rsid w:val="4A881849"/>
    <w:rsid w:val="4A884237"/>
    <w:rsid w:val="4A8854D8"/>
    <w:rsid w:val="4A9061A7"/>
    <w:rsid w:val="4A92054C"/>
    <w:rsid w:val="4A950D91"/>
    <w:rsid w:val="4A9A43ED"/>
    <w:rsid w:val="4AA26B4E"/>
    <w:rsid w:val="4AA348D6"/>
    <w:rsid w:val="4AA46683"/>
    <w:rsid w:val="4AA8187D"/>
    <w:rsid w:val="4AB10DA0"/>
    <w:rsid w:val="4ABE1F14"/>
    <w:rsid w:val="4AC76815"/>
    <w:rsid w:val="4AC7770A"/>
    <w:rsid w:val="4ACA3070"/>
    <w:rsid w:val="4AEA4ACB"/>
    <w:rsid w:val="4AF24798"/>
    <w:rsid w:val="4AF313B8"/>
    <w:rsid w:val="4AF56EDE"/>
    <w:rsid w:val="4AF64A04"/>
    <w:rsid w:val="4AF738D6"/>
    <w:rsid w:val="4AF83C6C"/>
    <w:rsid w:val="4AFA3E2A"/>
    <w:rsid w:val="4B082E25"/>
    <w:rsid w:val="4B1268F9"/>
    <w:rsid w:val="4B1530DD"/>
    <w:rsid w:val="4B212215"/>
    <w:rsid w:val="4B26353C"/>
    <w:rsid w:val="4B2A730D"/>
    <w:rsid w:val="4B31729F"/>
    <w:rsid w:val="4B346728"/>
    <w:rsid w:val="4B3C4B0D"/>
    <w:rsid w:val="4B3E39BD"/>
    <w:rsid w:val="4B410375"/>
    <w:rsid w:val="4B427C4A"/>
    <w:rsid w:val="4B4E2A92"/>
    <w:rsid w:val="4B5005B9"/>
    <w:rsid w:val="4B5123E0"/>
    <w:rsid w:val="4B5160DF"/>
    <w:rsid w:val="4B5300A9"/>
    <w:rsid w:val="4B5B00A8"/>
    <w:rsid w:val="4B62575E"/>
    <w:rsid w:val="4B625D97"/>
    <w:rsid w:val="4B660A40"/>
    <w:rsid w:val="4B6B53F2"/>
    <w:rsid w:val="4B722C15"/>
    <w:rsid w:val="4B727E3C"/>
    <w:rsid w:val="4B747016"/>
    <w:rsid w:val="4B75419F"/>
    <w:rsid w:val="4B7843A7"/>
    <w:rsid w:val="4B784DAC"/>
    <w:rsid w:val="4B7A471B"/>
    <w:rsid w:val="4B7A5635"/>
    <w:rsid w:val="4B842010"/>
    <w:rsid w:val="4B861053"/>
    <w:rsid w:val="4B8B15F1"/>
    <w:rsid w:val="4B8B5672"/>
    <w:rsid w:val="4B8E10E1"/>
    <w:rsid w:val="4B8F2178"/>
    <w:rsid w:val="4B9761E7"/>
    <w:rsid w:val="4B9A1834"/>
    <w:rsid w:val="4B9E7576"/>
    <w:rsid w:val="4BA43467"/>
    <w:rsid w:val="4BA55D28"/>
    <w:rsid w:val="4BA76408"/>
    <w:rsid w:val="4BB7223C"/>
    <w:rsid w:val="4BB74194"/>
    <w:rsid w:val="4BB81B9F"/>
    <w:rsid w:val="4BB858CF"/>
    <w:rsid w:val="4BBE7CDA"/>
    <w:rsid w:val="4BBF606E"/>
    <w:rsid w:val="4BC1127C"/>
    <w:rsid w:val="4BE807F1"/>
    <w:rsid w:val="4BE82807"/>
    <w:rsid w:val="4BF622D4"/>
    <w:rsid w:val="4BF95A4A"/>
    <w:rsid w:val="4C066EC9"/>
    <w:rsid w:val="4C082C41"/>
    <w:rsid w:val="4C0C5879"/>
    <w:rsid w:val="4C0D46FC"/>
    <w:rsid w:val="4C1C6D43"/>
    <w:rsid w:val="4C1E7CDB"/>
    <w:rsid w:val="4C220214"/>
    <w:rsid w:val="4C244DB7"/>
    <w:rsid w:val="4C297B4D"/>
    <w:rsid w:val="4C2A705C"/>
    <w:rsid w:val="4C311CD4"/>
    <w:rsid w:val="4C3836E6"/>
    <w:rsid w:val="4C3E6C18"/>
    <w:rsid w:val="4C4F60D0"/>
    <w:rsid w:val="4C4F7FB3"/>
    <w:rsid w:val="4C511B02"/>
    <w:rsid w:val="4C5145E8"/>
    <w:rsid w:val="4C561BFF"/>
    <w:rsid w:val="4C6B671D"/>
    <w:rsid w:val="4C6D0CF6"/>
    <w:rsid w:val="4C704D44"/>
    <w:rsid w:val="4C7E1028"/>
    <w:rsid w:val="4C850E82"/>
    <w:rsid w:val="4C864673"/>
    <w:rsid w:val="4C874394"/>
    <w:rsid w:val="4C8925BB"/>
    <w:rsid w:val="4C8A3466"/>
    <w:rsid w:val="4C900094"/>
    <w:rsid w:val="4C942530"/>
    <w:rsid w:val="4C9B1D07"/>
    <w:rsid w:val="4C9D1187"/>
    <w:rsid w:val="4CA010CC"/>
    <w:rsid w:val="4CA04F99"/>
    <w:rsid w:val="4CA14B9C"/>
    <w:rsid w:val="4CA743F6"/>
    <w:rsid w:val="4CAA0956"/>
    <w:rsid w:val="4CAD5597"/>
    <w:rsid w:val="4CB16457"/>
    <w:rsid w:val="4CB46925"/>
    <w:rsid w:val="4CBB6430"/>
    <w:rsid w:val="4CBD44DF"/>
    <w:rsid w:val="4CBD7AA0"/>
    <w:rsid w:val="4CC4327F"/>
    <w:rsid w:val="4CC56D84"/>
    <w:rsid w:val="4CC72AFC"/>
    <w:rsid w:val="4CC80CD2"/>
    <w:rsid w:val="4CD36635"/>
    <w:rsid w:val="4CD60F91"/>
    <w:rsid w:val="4CE6478F"/>
    <w:rsid w:val="4CE839E3"/>
    <w:rsid w:val="4CEA67EB"/>
    <w:rsid w:val="4CF23BED"/>
    <w:rsid w:val="4CF66F3E"/>
    <w:rsid w:val="4CF84A64"/>
    <w:rsid w:val="4CFB3619"/>
    <w:rsid w:val="4CFE5DF2"/>
    <w:rsid w:val="4CFF4A1A"/>
    <w:rsid w:val="4D06178D"/>
    <w:rsid w:val="4D06346A"/>
    <w:rsid w:val="4D0E28E7"/>
    <w:rsid w:val="4D1A0E7E"/>
    <w:rsid w:val="4D1E654F"/>
    <w:rsid w:val="4D1F28CE"/>
    <w:rsid w:val="4D227D5B"/>
    <w:rsid w:val="4D274639"/>
    <w:rsid w:val="4D2C2A8D"/>
    <w:rsid w:val="4D2E113F"/>
    <w:rsid w:val="4D330192"/>
    <w:rsid w:val="4D333A63"/>
    <w:rsid w:val="4D36730B"/>
    <w:rsid w:val="4D3C3767"/>
    <w:rsid w:val="4D40017B"/>
    <w:rsid w:val="4D40640B"/>
    <w:rsid w:val="4D42274D"/>
    <w:rsid w:val="4D4A0E28"/>
    <w:rsid w:val="4D4B1038"/>
    <w:rsid w:val="4D5244E0"/>
    <w:rsid w:val="4D553705"/>
    <w:rsid w:val="4D567AB0"/>
    <w:rsid w:val="4D5823C0"/>
    <w:rsid w:val="4D5D1127"/>
    <w:rsid w:val="4D5F24EC"/>
    <w:rsid w:val="4D5F4C44"/>
    <w:rsid w:val="4D6D5452"/>
    <w:rsid w:val="4D704F42"/>
    <w:rsid w:val="4D793607"/>
    <w:rsid w:val="4D801881"/>
    <w:rsid w:val="4D884C53"/>
    <w:rsid w:val="4D93478D"/>
    <w:rsid w:val="4D944B8E"/>
    <w:rsid w:val="4D956757"/>
    <w:rsid w:val="4D965A58"/>
    <w:rsid w:val="4DA41D8D"/>
    <w:rsid w:val="4DAE15C6"/>
    <w:rsid w:val="4DB418A9"/>
    <w:rsid w:val="4DB56DF2"/>
    <w:rsid w:val="4DBC73E1"/>
    <w:rsid w:val="4DC4528E"/>
    <w:rsid w:val="4DCD5EF0"/>
    <w:rsid w:val="4DCE3A17"/>
    <w:rsid w:val="4DD23507"/>
    <w:rsid w:val="4DD45DF9"/>
    <w:rsid w:val="4DD66398"/>
    <w:rsid w:val="4DD86643"/>
    <w:rsid w:val="4DD95157"/>
    <w:rsid w:val="4DDD2F6B"/>
    <w:rsid w:val="4DE51EA3"/>
    <w:rsid w:val="4DE611C2"/>
    <w:rsid w:val="4DEB4001"/>
    <w:rsid w:val="4DF73B5E"/>
    <w:rsid w:val="4E0C7AE5"/>
    <w:rsid w:val="4E120C94"/>
    <w:rsid w:val="4E1E674C"/>
    <w:rsid w:val="4E30022D"/>
    <w:rsid w:val="4E380C32"/>
    <w:rsid w:val="4E3C34F1"/>
    <w:rsid w:val="4E3D1658"/>
    <w:rsid w:val="4E404914"/>
    <w:rsid w:val="4E5008D0"/>
    <w:rsid w:val="4E5154B0"/>
    <w:rsid w:val="4E5B79A0"/>
    <w:rsid w:val="4E5C7274"/>
    <w:rsid w:val="4E5F19A3"/>
    <w:rsid w:val="4E612C79"/>
    <w:rsid w:val="4E6146A0"/>
    <w:rsid w:val="4E657BDC"/>
    <w:rsid w:val="4E693A6D"/>
    <w:rsid w:val="4E694F2D"/>
    <w:rsid w:val="4E6F6FA8"/>
    <w:rsid w:val="4E72649A"/>
    <w:rsid w:val="4E79079C"/>
    <w:rsid w:val="4E7B0584"/>
    <w:rsid w:val="4E834203"/>
    <w:rsid w:val="4E872543"/>
    <w:rsid w:val="4E8D742E"/>
    <w:rsid w:val="4E8E00AD"/>
    <w:rsid w:val="4E90179B"/>
    <w:rsid w:val="4E9159D2"/>
    <w:rsid w:val="4E960E86"/>
    <w:rsid w:val="4E98005A"/>
    <w:rsid w:val="4E9B1B4B"/>
    <w:rsid w:val="4E9D1D67"/>
    <w:rsid w:val="4EA053B3"/>
    <w:rsid w:val="4EA47CDB"/>
    <w:rsid w:val="4EB459CF"/>
    <w:rsid w:val="4EC72940"/>
    <w:rsid w:val="4EC856DB"/>
    <w:rsid w:val="4ECD59CC"/>
    <w:rsid w:val="4ECF5C98"/>
    <w:rsid w:val="4ED56C0F"/>
    <w:rsid w:val="4EE31744"/>
    <w:rsid w:val="4EE96671"/>
    <w:rsid w:val="4EEE25C2"/>
    <w:rsid w:val="4EEF1E97"/>
    <w:rsid w:val="4EF05A56"/>
    <w:rsid w:val="4F0413A2"/>
    <w:rsid w:val="4F0429B7"/>
    <w:rsid w:val="4F047E25"/>
    <w:rsid w:val="4F063D57"/>
    <w:rsid w:val="4F1D5F1B"/>
    <w:rsid w:val="4F1D6842"/>
    <w:rsid w:val="4F1E35F6"/>
    <w:rsid w:val="4F217B1C"/>
    <w:rsid w:val="4F28202A"/>
    <w:rsid w:val="4F2A3846"/>
    <w:rsid w:val="4F2C30EB"/>
    <w:rsid w:val="4F2D7AA8"/>
    <w:rsid w:val="4F336227"/>
    <w:rsid w:val="4F3501F1"/>
    <w:rsid w:val="4F3616D8"/>
    <w:rsid w:val="4F37536F"/>
    <w:rsid w:val="4F3965CA"/>
    <w:rsid w:val="4F3B332E"/>
    <w:rsid w:val="4F416513"/>
    <w:rsid w:val="4F42646A"/>
    <w:rsid w:val="4F427B03"/>
    <w:rsid w:val="4F444D37"/>
    <w:rsid w:val="4F49241A"/>
    <w:rsid w:val="4F4D3F71"/>
    <w:rsid w:val="4F512B51"/>
    <w:rsid w:val="4F5166AD"/>
    <w:rsid w:val="4F554CEF"/>
    <w:rsid w:val="4F592CA8"/>
    <w:rsid w:val="4F5C5A8B"/>
    <w:rsid w:val="4F5D14F6"/>
    <w:rsid w:val="4F5E212E"/>
    <w:rsid w:val="4F5F2552"/>
    <w:rsid w:val="4F5F5569"/>
    <w:rsid w:val="4F61309C"/>
    <w:rsid w:val="4F636AC1"/>
    <w:rsid w:val="4F675ED1"/>
    <w:rsid w:val="4F6939F7"/>
    <w:rsid w:val="4F6B3C13"/>
    <w:rsid w:val="4F71397E"/>
    <w:rsid w:val="4F797720"/>
    <w:rsid w:val="4F7B05C2"/>
    <w:rsid w:val="4F7C4B48"/>
    <w:rsid w:val="4F7F480E"/>
    <w:rsid w:val="4F8847C5"/>
    <w:rsid w:val="4F8B1BBF"/>
    <w:rsid w:val="4F8E325E"/>
    <w:rsid w:val="4F8E5B53"/>
    <w:rsid w:val="4F9B3428"/>
    <w:rsid w:val="4F9F59C9"/>
    <w:rsid w:val="4FA80C84"/>
    <w:rsid w:val="4FB40B1D"/>
    <w:rsid w:val="4FB5731A"/>
    <w:rsid w:val="4FB70C06"/>
    <w:rsid w:val="4FB91FCF"/>
    <w:rsid w:val="4FBB7FCB"/>
    <w:rsid w:val="4FC077B3"/>
    <w:rsid w:val="4FC119CD"/>
    <w:rsid w:val="4FC353E0"/>
    <w:rsid w:val="4FC854E6"/>
    <w:rsid w:val="4FCB2904"/>
    <w:rsid w:val="4FCF6B91"/>
    <w:rsid w:val="4FD031C5"/>
    <w:rsid w:val="4FD03908"/>
    <w:rsid w:val="4FD239E9"/>
    <w:rsid w:val="4FD55530"/>
    <w:rsid w:val="4FD64FE5"/>
    <w:rsid w:val="4FD966B6"/>
    <w:rsid w:val="4FDF00E2"/>
    <w:rsid w:val="4FE64079"/>
    <w:rsid w:val="4FEE03A0"/>
    <w:rsid w:val="4FEE214E"/>
    <w:rsid w:val="4FF21826"/>
    <w:rsid w:val="4FF93AF2"/>
    <w:rsid w:val="50024BB6"/>
    <w:rsid w:val="5004795A"/>
    <w:rsid w:val="500804DB"/>
    <w:rsid w:val="500B2D00"/>
    <w:rsid w:val="501473D3"/>
    <w:rsid w:val="501F4F98"/>
    <w:rsid w:val="502618E8"/>
    <w:rsid w:val="50281B04"/>
    <w:rsid w:val="50281DEF"/>
    <w:rsid w:val="50365544"/>
    <w:rsid w:val="503721FE"/>
    <w:rsid w:val="503B4AE7"/>
    <w:rsid w:val="503C0F6F"/>
    <w:rsid w:val="503D7DB6"/>
    <w:rsid w:val="5045033F"/>
    <w:rsid w:val="5045327F"/>
    <w:rsid w:val="50475421"/>
    <w:rsid w:val="504D0B90"/>
    <w:rsid w:val="50514F75"/>
    <w:rsid w:val="505158C0"/>
    <w:rsid w:val="50564EA9"/>
    <w:rsid w:val="50566671"/>
    <w:rsid w:val="505C7A00"/>
    <w:rsid w:val="505E72D4"/>
    <w:rsid w:val="5062013E"/>
    <w:rsid w:val="506B1F60"/>
    <w:rsid w:val="506F7733"/>
    <w:rsid w:val="5076286F"/>
    <w:rsid w:val="50792360"/>
    <w:rsid w:val="50794A52"/>
    <w:rsid w:val="508639ED"/>
    <w:rsid w:val="50870DA9"/>
    <w:rsid w:val="509F4DA1"/>
    <w:rsid w:val="50A42855"/>
    <w:rsid w:val="50A8054F"/>
    <w:rsid w:val="50B67110"/>
    <w:rsid w:val="50B909AE"/>
    <w:rsid w:val="50BB064D"/>
    <w:rsid w:val="50BE3824"/>
    <w:rsid w:val="50BE5FC4"/>
    <w:rsid w:val="50BF22DF"/>
    <w:rsid w:val="50C3182D"/>
    <w:rsid w:val="50C929F0"/>
    <w:rsid w:val="50CA4969"/>
    <w:rsid w:val="50CC1F12"/>
    <w:rsid w:val="50D0637F"/>
    <w:rsid w:val="50D864E5"/>
    <w:rsid w:val="50DE6667"/>
    <w:rsid w:val="50DF429E"/>
    <w:rsid w:val="50EA311E"/>
    <w:rsid w:val="50EC0FE8"/>
    <w:rsid w:val="50EC2B32"/>
    <w:rsid w:val="50EE229C"/>
    <w:rsid w:val="50F665E0"/>
    <w:rsid w:val="50FF1DFD"/>
    <w:rsid w:val="51051E45"/>
    <w:rsid w:val="51071719"/>
    <w:rsid w:val="511028C2"/>
    <w:rsid w:val="511107EA"/>
    <w:rsid w:val="51165E00"/>
    <w:rsid w:val="5117455F"/>
    <w:rsid w:val="511924D7"/>
    <w:rsid w:val="51271DBC"/>
    <w:rsid w:val="51295B34"/>
    <w:rsid w:val="512A3BAB"/>
    <w:rsid w:val="512B65EF"/>
    <w:rsid w:val="512C2F2E"/>
    <w:rsid w:val="512F7E8C"/>
    <w:rsid w:val="5130445C"/>
    <w:rsid w:val="51360251"/>
    <w:rsid w:val="513A1AEF"/>
    <w:rsid w:val="514651D2"/>
    <w:rsid w:val="5148551E"/>
    <w:rsid w:val="514B3CFC"/>
    <w:rsid w:val="514E3880"/>
    <w:rsid w:val="51501312"/>
    <w:rsid w:val="51595CED"/>
    <w:rsid w:val="515A5BED"/>
    <w:rsid w:val="515B1A65"/>
    <w:rsid w:val="5160662D"/>
    <w:rsid w:val="516348C2"/>
    <w:rsid w:val="516C77CE"/>
    <w:rsid w:val="51730B5D"/>
    <w:rsid w:val="51753F80"/>
    <w:rsid w:val="51756D9F"/>
    <w:rsid w:val="51784FAC"/>
    <w:rsid w:val="51791EEB"/>
    <w:rsid w:val="51804D33"/>
    <w:rsid w:val="5181771E"/>
    <w:rsid w:val="518D00F0"/>
    <w:rsid w:val="519669DB"/>
    <w:rsid w:val="51995258"/>
    <w:rsid w:val="519F5DF6"/>
    <w:rsid w:val="51A039F4"/>
    <w:rsid w:val="51A258E6"/>
    <w:rsid w:val="51A81F8A"/>
    <w:rsid w:val="51A83B2D"/>
    <w:rsid w:val="51AE1ADB"/>
    <w:rsid w:val="51B01DB1"/>
    <w:rsid w:val="51B236F4"/>
    <w:rsid w:val="51B27424"/>
    <w:rsid w:val="51B3364F"/>
    <w:rsid w:val="51B51175"/>
    <w:rsid w:val="51BF1FF4"/>
    <w:rsid w:val="51C615D4"/>
    <w:rsid w:val="51C913AF"/>
    <w:rsid w:val="51D36E06"/>
    <w:rsid w:val="51D74EB6"/>
    <w:rsid w:val="51E87E4E"/>
    <w:rsid w:val="51EC5699"/>
    <w:rsid w:val="51FA49B0"/>
    <w:rsid w:val="51FD54B6"/>
    <w:rsid w:val="52016258"/>
    <w:rsid w:val="52056EB8"/>
    <w:rsid w:val="52060650"/>
    <w:rsid w:val="52063D61"/>
    <w:rsid w:val="52097713"/>
    <w:rsid w:val="520D0FB1"/>
    <w:rsid w:val="52115706"/>
    <w:rsid w:val="52152CF9"/>
    <w:rsid w:val="521B6A8C"/>
    <w:rsid w:val="521D148B"/>
    <w:rsid w:val="521E2CAA"/>
    <w:rsid w:val="52260058"/>
    <w:rsid w:val="522B5FB9"/>
    <w:rsid w:val="52322FE1"/>
    <w:rsid w:val="52377DDC"/>
    <w:rsid w:val="523F3135"/>
    <w:rsid w:val="52404F01"/>
    <w:rsid w:val="52447498"/>
    <w:rsid w:val="52462715"/>
    <w:rsid w:val="52485EDF"/>
    <w:rsid w:val="524C1774"/>
    <w:rsid w:val="524F5B10"/>
    <w:rsid w:val="525319F1"/>
    <w:rsid w:val="525E180D"/>
    <w:rsid w:val="52611981"/>
    <w:rsid w:val="52630BD1"/>
    <w:rsid w:val="526768D6"/>
    <w:rsid w:val="52742B53"/>
    <w:rsid w:val="52756B57"/>
    <w:rsid w:val="527C6137"/>
    <w:rsid w:val="52807E03"/>
    <w:rsid w:val="52834EE9"/>
    <w:rsid w:val="528943B0"/>
    <w:rsid w:val="52940EC9"/>
    <w:rsid w:val="529543FB"/>
    <w:rsid w:val="52984B0B"/>
    <w:rsid w:val="529B261B"/>
    <w:rsid w:val="529C2335"/>
    <w:rsid w:val="529F50D6"/>
    <w:rsid w:val="52A36D64"/>
    <w:rsid w:val="52A831F8"/>
    <w:rsid w:val="52AA0FA9"/>
    <w:rsid w:val="52AB743F"/>
    <w:rsid w:val="52B65D9B"/>
    <w:rsid w:val="52BA6B4C"/>
    <w:rsid w:val="52BD5FFA"/>
    <w:rsid w:val="52DC52FA"/>
    <w:rsid w:val="52E22540"/>
    <w:rsid w:val="52E464EE"/>
    <w:rsid w:val="52E81BB3"/>
    <w:rsid w:val="52F01F41"/>
    <w:rsid w:val="52FA7FC3"/>
    <w:rsid w:val="53074069"/>
    <w:rsid w:val="530774DB"/>
    <w:rsid w:val="530D77CD"/>
    <w:rsid w:val="53157B61"/>
    <w:rsid w:val="531719BC"/>
    <w:rsid w:val="5318637A"/>
    <w:rsid w:val="53202F66"/>
    <w:rsid w:val="532F278B"/>
    <w:rsid w:val="533426EB"/>
    <w:rsid w:val="53395DD6"/>
    <w:rsid w:val="53476745"/>
    <w:rsid w:val="53486019"/>
    <w:rsid w:val="534A2135"/>
    <w:rsid w:val="534A3FE9"/>
    <w:rsid w:val="534C3D5B"/>
    <w:rsid w:val="53610031"/>
    <w:rsid w:val="5362532D"/>
    <w:rsid w:val="53665E7D"/>
    <w:rsid w:val="536746F1"/>
    <w:rsid w:val="536C7529"/>
    <w:rsid w:val="53746545"/>
    <w:rsid w:val="53827147"/>
    <w:rsid w:val="53857B70"/>
    <w:rsid w:val="53874DF1"/>
    <w:rsid w:val="53894668"/>
    <w:rsid w:val="538E231B"/>
    <w:rsid w:val="53933738"/>
    <w:rsid w:val="53935EF7"/>
    <w:rsid w:val="53A72F29"/>
    <w:rsid w:val="53A77BA8"/>
    <w:rsid w:val="53AD6A2D"/>
    <w:rsid w:val="53B13BBE"/>
    <w:rsid w:val="53B37937"/>
    <w:rsid w:val="53B650BF"/>
    <w:rsid w:val="53B929E3"/>
    <w:rsid w:val="53BC725A"/>
    <w:rsid w:val="53C72AFF"/>
    <w:rsid w:val="53C733E2"/>
    <w:rsid w:val="53CE2E7E"/>
    <w:rsid w:val="53D06140"/>
    <w:rsid w:val="53D224B3"/>
    <w:rsid w:val="53D3156F"/>
    <w:rsid w:val="53D7190B"/>
    <w:rsid w:val="53DE6D19"/>
    <w:rsid w:val="53DF5172"/>
    <w:rsid w:val="53E0431C"/>
    <w:rsid w:val="53E43F94"/>
    <w:rsid w:val="53EB5322"/>
    <w:rsid w:val="53ED4FC7"/>
    <w:rsid w:val="53ED602A"/>
    <w:rsid w:val="53ED65D0"/>
    <w:rsid w:val="53F12999"/>
    <w:rsid w:val="53F83EAD"/>
    <w:rsid w:val="540045E3"/>
    <w:rsid w:val="54017A7D"/>
    <w:rsid w:val="540A0102"/>
    <w:rsid w:val="540D1334"/>
    <w:rsid w:val="5417204A"/>
    <w:rsid w:val="54191513"/>
    <w:rsid w:val="541C1980"/>
    <w:rsid w:val="541D3002"/>
    <w:rsid w:val="541E3AB2"/>
    <w:rsid w:val="54224ABC"/>
    <w:rsid w:val="54280A10"/>
    <w:rsid w:val="54297BF9"/>
    <w:rsid w:val="543F1972"/>
    <w:rsid w:val="54474F0D"/>
    <w:rsid w:val="544A5E2A"/>
    <w:rsid w:val="544D7D8B"/>
    <w:rsid w:val="545D7608"/>
    <w:rsid w:val="545F7ABE"/>
    <w:rsid w:val="546031D7"/>
    <w:rsid w:val="54662BFB"/>
    <w:rsid w:val="54666000"/>
    <w:rsid w:val="54747281"/>
    <w:rsid w:val="5492579E"/>
    <w:rsid w:val="54952947"/>
    <w:rsid w:val="54955091"/>
    <w:rsid w:val="54966867"/>
    <w:rsid w:val="549A4CF5"/>
    <w:rsid w:val="54A22934"/>
    <w:rsid w:val="54A36E63"/>
    <w:rsid w:val="54A51975"/>
    <w:rsid w:val="54A94F51"/>
    <w:rsid w:val="54AA1CA6"/>
    <w:rsid w:val="54AA7DF3"/>
    <w:rsid w:val="54B03763"/>
    <w:rsid w:val="54B46771"/>
    <w:rsid w:val="54BC281B"/>
    <w:rsid w:val="54BD2717"/>
    <w:rsid w:val="54C142D5"/>
    <w:rsid w:val="54C220B0"/>
    <w:rsid w:val="54C26E27"/>
    <w:rsid w:val="54C32090"/>
    <w:rsid w:val="54C73613"/>
    <w:rsid w:val="54CE2BEA"/>
    <w:rsid w:val="54D062C6"/>
    <w:rsid w:val="54D23DEC"/>
    <w:rsid w:val="54D6275D"/>
    <w:rsid w:val="54D9517B"/>
    <w:rsid w:val="54E16725"/>
    <w:rsid w:val="54ED2696"/>
    <w:rsid w:val="54EF150B"/>
    <w:rsid w:val="54F27E24"/>
    <w:rsid w:val="54F50568"/>
    <w:rsid w:val="54FE1085"/>
    <w:rsid w:val="54FE4BE1"/>
    <w:rsid w:val="550251CA"/>
    <w:rsid w:val="5507227D"/>
    <w:rsid w:val="5507618C"/>
    <w:rsid w:val="550A024C"/>
    <w:rsid w:val="550E5B2B"/>
    <w:rsid w:val="551666A2"/>
    <w:rsid w:val="55197692"/>
    <w:rsid w:val="551D6150"/>
    <w:rsid w:val="551F0F59"/>
    <w:rsid w:val="55212986"/>
    <w:rsid w:val="55224FE7"/>
    <w:rsid w:val="55227212"/>
    <w:rsid w:val="552D196B"/>
    <w:rsid w:val="552E2FF3"/>
    <w:rsid w:val="553424CA"/>
    <w:rsid w:val="553D75CE"/>
    <w:rsid w:val="553F22A3"/>
    <w:rsid w:val="55425416"/>
    <w:rsid w:val="55432F3C"/>
    <w:rsid w:val="55491C9E"/>
    <w:rsid w:val="554B3426"/>
    <w:rsid w:val="554D5B69"/>
    <w:rsid w:val="554D7917"/>
    <w:rsid w:val="554E1345"/>
    <w:rsid w:val="5550581B"/>
    <w:rsid w:val="55572544"/>
    <w:rsid w:val="555738F3"/>
    <w:rsid w:val="555B72C4"/>
    <w:rsid w:val="55627866"/>
    <w:rsid w:val="556D79DE"/>
    <w:rsid w:val="557241C5"/>
    <w:rsid w:val="55760EAA"/>
    <w:rsid w:val="5579126C"/>
    <w:rsid w:val="557F3A7C"/>
    <w:rsid w:val="558570B1"/>
    <w:rsid w:val="558C48E3"/>
    <w:rsid w:val="559262F3"/>
    <w:rsid w:val="55931934"/>
    <w:rsid w:val="5596084B"/>
    <w:rsid w:val="55963C40"/>
    <w:rsid w:val="559C135E"/>
    <w:rsid w:val="55A36BBC"/>
    <w:rsid w:val="55AB2936"/>
    <w:rsid w:val="55AF457C"/>
    <w:rsid w:val="55AF6B57"/>
    <w:rsid w:val="55B3235A"/>
    <w:rsid w:val="55B41E72"/>
    <w:rsid w:val="55BC36B8"/>
    <w:rsid w:val="55C13BB4"/>
    <w:rsid w:val="55C46282"/>
    <w:rsid w:val="55C80416"/>
    <w:rsid w:val="55CC61A2"/>
    <w:rsid w:val="55CD7AED"/>
    <w:rsid w:val="55CE2806"/>
    <w:rsid w:val="55D342C0"/>
    <w:rsid w:val="55D7507B"/>
    <w:rsid w:val="55DA73FC"/>
    <w:rsid w:val="55DF1F97"/>
    <w:rsid w:val="55E0033E"/>
    <w:rsid w:val="55E610D2"/>
    <w:rsid w:val="55E97640"/>
    <w:rsid w:val="55EC0E6C"/>
    <w:rsid w:val="55F04E72"/>
    <w:rsid w:val="55F62397"/>
    <w:rsid w:val="560426CB"/>
    <w:rsid w:val="560D43CD"/>
    <w:rsid w:val="5611054F"/>
    <w:rsid w:val="56206A89"/>
    <w:rsid w:val="562378EE"/>
    <w:rsid w:val="56330305"/>
    <w:rsid w:val="563F3029"/>
    <w:rsid w:val="563F3703"/>
    <w:rsid w:val="563F4FD5"/>
    <w:rsid w:val="56455470"/>
    <w:rsid w:val="564608E3"/>
    <w:rsid w:val="56502966"/>
    <w:rsid w:val="56513437"/>
    <w:rsid w:val="56556B67"/>
    <w:rsid w:val="56562AE9"/>
    <w:rsid w:val="5658288D"/>
    <w:rsid w:val="565A31E7"/>
    <w:rsid w:val="565C2507"/>
    <w:rsid w:val="566413BC"/>
    <w:rsid w:val="566429CC"/>
    <w:rsid w:val="56681355"/>
    <w:rsid w:val="566D6B00"/>
    <w:rsid w:val="567A298E"/>
    <w:rsid w:val="56835CE6"/>
    <w:rsid w:val="568630E0"/>
    <w:rsid w:val="56873B6B"/>
    <w:rsid w:val="56903F5F"/>
    <w:rsid w:val="56955A19"/>
    <w:rsid w:val="5697746B"/>
    <w:rsid w:val="569B6717"/>
    <w:rsid w:val="569C6580"/>
    <w:rsid w:val="56A42613"/>
    <w:rsid w:val="56A96819"/>
    <w:rsid w:val="56AB059F"/>
    <w:rsid w:val="56AD2DFE"/>
    <w:rsid w:val="56AE53D1"/>
    <w:rsid w:val="56AF0889"/>
    <w:rsid w:val="56AF6855"/>
    <w:rsid w:val="56B479CD"/>
    <w:rsid w:val="56B6670D"/>
    <w:rsid w:val="56BC3192"/>
    <w:rsid w:val="56C478C1"/>
    <w:rsid w:val="56D24578"/>
    <w:rsid w:val="56D32855"/>
    <w:rsid w:val="56D71B8E"/>
    <w:rsid w:val="56D94E26"/>
    <w:rsid w:val="56D976B4"/>
    <w:rsid w:val="56DB6768"/>
    <w:rsid w:val="56E339A2"/>
    <w:rsid w:val="56E519A1"/>
    <w:rsid w:val="56E7711A"/>
    <w:rsid w:val="56EE3675"/>
    <w:rsid w:val="56F53441"/>
    <w:rsid w:val="56FA3F57"/>
    <w:rsid w:val="570404A9"/>
    <w:rsid w:val="570A3D11"/>
    <w:rsid w:val="5713565C"/>
    <w:rsid w:val="571734C2"/>
    <w:rsid w:val="57186F17"/>
    <w:rsid w:val="571C57F3"/>
    <w:rsid w:val="571E5A0F"/>
    <w:rsid w:val="571E77BD"/>
    <w:rsid w:val="57231084"/>
    <w:rsid w:val="57274485"/>
    <w:rsid w:val="57284DC5"/>
    <w:rsid w:val="572A04C1"/>
    <w:rsid w:val="572A7F10"/>
    <w:rsid w:val="573747E5"/>
    <w:rsid w:val="57427AAC"/>
    <w:rsid w:val="574C77F6"/>
    <w:rsid w:val="574D6ADA"/>
    <w:rsid w:val="574F2560"/>
    <w:rsid w:val="57540230"/>
    <w:rsid w:val="57576865"/>
    <w:rsid w:val="575907F5"/>
    <w:rsid w:val="575B6B5B"/>
    <w:rsid w:val="575E2A44"/>
    <w:rsid w:val="575F6317"/>
    <w:rsid w:val="57603931"/>
    <w:rsid w:val="57617137"/>
    <w:rsid w:val="576B5C11"/>
    <w:rsid w:val="576D5FD2"/>
    <w:rsid w:val="57750E2E"/>
    <w:rsid w:val="57756060"/>
    <w:rsid w:val="57757A3A"/>
    <w:rsid w:val="57803FD4"/>
    <w:rsid w:val="578515EA"/>
    <w:rsid w:val="578B00AE"/>
    <w:rsid w:val="578D46D0"/>
    <w:rsid w:val="579176FD"/>
    <w:rsid w:val="57945CD1"/>
    <w:rsid w:val="57963849"/>
    <w:rsid w:val="579B1C09"/>
    <w:rsid w:val="57A14B99"/>
    <w:rsid w:val="57A857BC"/>
    <w:rsid w:val="57A9177C"/>
    <w:rsid w:val="57A963FD"/>
    <w:rsid w:val="57AD4FA8"/>
    <w:rsid w:val="57AD7785"/>
    <w:rsid w:val="57B72FF6"/>
    <w:rsid w:val="57B775DE"/>
    <w:rsid w:val="57C5237B"/>
    <w:rsid w:val="57C83748"/>
    <w:rsid w:val="57CC0FC7"/>
    <w:rsid w:val="57E816E6"/>
    <w:rsid w:val="57F0728B"/>
    <w:rsid w:val="57F20880"/>
    <w:rsid w:val="57F31C23"/>
    <w:rsid w:val="57FA0772"/>
    <w:rsid w:val="58025D7B"/>
    <w:rsid w:val="58096ED5"/>
    <w:rsid w:val="581125D0"/>
    <w:rsid w:val="58130DE4"/>
    <w:rsid w:val="58156E12"/>
    <w:rsid w:val="581C1A57"/>
    <w:rsid w:val="5823456B"/>
    <w:rsid w:val="582941A3"/>
    <w:rsid w:val="582B3A62"/>
    <w:rsid w:val="58300E35"/>
    <w:rsid w:val="58313520"/>
    <w:rsid w:val="58382B00"/>
    <w:rsid w:val="583A6878"/>
    <w:rsid w:val="583C046B"/>
    <w:rsid w:val="58407ECC"/>
    <w:rsid w:val="58477A0C"/>
    <w:rsid w:val="58496ABB"/>
    <w:rsid w:val="584A4178"/>
    <w:rsid w:val="58515970"/>
    <w:rsid w:val="5852526A"/>
    <w:rsid w:val="585316E8"/>
    <w:rsid w:val="58541D1D"/>
    <w:rsid w:val="58550FBC"/>
    <w:rsid w:val="585A48B6"/>
    <w:rsid w:val="585D4315"/>
    <w:rsid w:val="586438F5"/>
    <w:rsid w:val="586456A3"/>
    <w:rsid w:val="586B5252"/>
    <w:rsid w:val="586E4600"/>
    <w:rsid w:val="586E49F0"/>
    <w:rsid w:val="58704048"/>
    <w:rsid w:val="58786AEC"/>
    <w:rsid w:val="587E2732"/>
    <w:rsid w:val="58801DB1"/>
    <w:rsid w:val="588701F7"/>
    <w:rsid w:val="589810CF"/>
    <w:rsid w:val="589917F1"/>
    <w:rsid w:val="589A721E"/>
    <w:rsid w:val="589C6BEB"/>
    <w:rsid w:val="589F1090"/>
    <w:rsid w:val="58A154A3"/>
    <w:rsid w:val="58A64D72"/>
    <w:rsid w:val="58A67A6A"/>
    <w:rsid w:val="58A97AD9"/>
    <w:rsid w:val="58AB1524"/>
    <w:rsid w:val="58AC21DE"/>
    <w:rsid w:val="58B313FC"/>
    <w:rsid w:val="58B7624A"/>
    <w:rsid w:val="58BA52C3"/>
    <w:rsid w:val="58BC7BB5"/>
    <w:rsid w:val="58BF671F"/>
    <w:rsid w:val="58C42421"/>
    <w:rsid w:val="58C46F92"/>
    <w:rsid w:val="58C91CA0"/>
    <w:rsid w:val="58CA7BFC"/>
    <w:rsid w:val="58CD1938"/>
    <w:rsid w:val="58D07EE3"/>
    <w:rsid w:val="58E04357"/>
    <w:rsid w:val="58E1687D"/>
    <w:rsid w:val="58E557CE"/>
    <w:rsid w:val="58E70F1F"/>
    <w:rsid w:val="58F0556A"/>
    <w:rsid w:val="58F06661"/>
    <w:rsid w:val="59066A61"/>
    <w:rsid w:val="59070E71"/>
    <w:rsid w:val="590B0EA5"/>
    <w:rsid w:val="591968B2"/>
    <w:rsid w:val="591D2B2B"/>
    <w:rsid w:val="591F1682"/>
    <w:rsid w:val="592A6883"/>
    <w:rsid w:val="592E07F2"/>
    <w:rsid w:val="5932727F"/>
    <w:rsid w:val="593A11CD"/>
    <w:rsid w:val="594242A9"/>
    <w:rsid w:val="594520E2"/>
    <w:rsid w:val="594807D3"/>
    <w:rsid w:val="594A4899"/>
    <w:rsid w:val="594D4389"/>
    <w:rsid w:val="59582FD5"/>
    <w:rsid w:val="595E0345"/>
    <w:rsid w:val="596C63F9"/>
    <w:rsid w:val="596F4300"/>
    <w:rsid w:val="5971352D"/>
    <w:rsid w:val="5977603A"/>
    <w:rsid w:val="597C318D"/>
    <w:rsid w:val="59855717"/>
    <w:rsid w:val="598D5107"/>
    <w:rsid w:val="59904552"/>
    <w:rsid w:val="599E6821"/>
    <w:rsid w:val="59A55F73"/>
    <w:rsid w:val="59AB3E29"/>
    <w:rsid w:val="59B16954"/>
    <w:rsid w:val="59B266C4"/>
    <w:rsid w:val="59B77A55"/>
    <w:rsid w:val="59BD0D2D"/>
    <w:rsid w:val="59BD32BD"/>
    <w:rsid w:val="59C10397"/>
    <w:rsid w:val="59C14D48"/>
    <w:rsid w:val="59D14FBA"/>
    <w:rsid w:val="59D41263"/>
    <w:rsid w:val="59D57AC2"/>
    <w:rsid w:val="59DD6B08"/>
    <w:rsid w:val="59E52814"/>
    <w:rsid w:val="59EB00AA"/>
    <w:rsid w:val="59ED28AC"/>
    <w:rsid w:val="59ED2C83"/>
    <w:rsid w:val="5A007EC4"/>
    <w:rsid w:val="5A014B42"/>
    <w:rsid w:val="5A027E85"/>
    <w:rsid w:val="5A0A41FF"/>
    <w:rsid w:val="5A0C4B0C"/>
    <w:rsid w:val="5A0D3B7A"/>
    <w:rsid w:val="5A186745"/>
    <w:rsid w:val="5A1A5188"/>
    <w:rsid w:val="5A1E13D7"/>
    <w:rsid w:val="5A1E3367"/>
    <w:rsid w:val="5A2740C0"/>
    <w:rsid w:val="5A276988"/>
    <w:rsid w:val="5A280822"/>
    <w:rsid w:val="5A2A6479"/>
    <w:rsid w:val="5A2C309A"/>
    <w:rsid w:val="5A2F1CE1"/>
    <w:rsid w:val="5A313D91"/>
    <w:rsid w:val="5A31682E"/>
    <w:rsid w:val="5A36456F"/>
    <w:rsid w:val="5A3754E5"/>
    <w:rsid w:val="5A49003D"/>
    <w:rsid w:val="5A4F4C55"/>
    <w:rsid w:val="5A53777D"/>
    <w:rsid w:val="5A664031"/>
    <w:rsid w:val="5A691366"/>
    <w:rsid w:val="5A69249C"/>
    <w:rsid w:val="5A6B0F6B"/>
    <w:rsid w:val="5A6C6A91"/>
    <w:rsid w:val="5A6F20DD"/>
    <w:rsid w:val="5A715C4C"/>
    <w:rsid w:val="5A776802"/>
    <w:rsid w:val="5A783688"/>
    <w:rsid w:val="5A7B164E"/>
    <w:rsid w:val="5A7C3E40"/>
    <w:rsid w:val="5A7E3FA3"/>
    <w:rsid w:val="5A7E5DEA"/>
    <w:rsid w:val="5A86610B"/>
    <w:rsid w:val="5A8B6059"/>
    <w:rsid w:val="5A8E4C59"/>
    <w:rsid w:val="5A93401E"/>
    <w:rsid w:val="5A9456FF"/>
    <w:rsid w:val="5A95232B"/>
    <w:rsid w:val="5A9A1850"/>
    <w:rsid w:val="5A9B26B8"/>
    <w:rsid w:val="5A9C7376"/>
    <w:rsid w:val="5A9D1514"/>
    <w:rsid w:val="5A9D4E9D"/>
    <w:rsid w:val="5AA20705"/>
    <w:rsid w:val="5AA96014"/>
    <w:rsid w:val="5AAE0E58"/>
    <w:rsid w:val="5AAE70AA"/>
    <w:rsid w:val="5AB503B2"/>
    <w:rsid w:val="5AC90886"/>
    <w:rsid w:val="5ACF47D7"/>
    <w:rsid w:val="5AD81A90"/>
    <w:rsid w:val="5AD93FF2"/>
    <w:rsid w:val="5AE26D53"/>
    <w:rsid w:val="5AEE72DA"/>
    <w:rsid w:val="5AEE7929"/>
    <w:rsid w:val="5AF14594"/>
    <w:rsid w:val="5AF320DE"/>
    <w:rsid w:val="5AF525A7"/>
    <w:rsid w:val="5AF64EC5"/>
    <w:rsid w:val="5AF91400"/>
    <w:rsid w:val="5AFA7190"/>
    <w:rsid w:val="5AFF7905"/>
    <w:rsid w:val="5B070568"/>
    <w:rsid w:val="5B0D75AA"/>
    <w:rsid w:val="5B1E422F"/>
    <w:rsid w:val="5B2536C2"/>
    <w:rsid w:val="5B264E92"/>
    <w:rsid w:val="5B2651ED"/>
    <w:rsid w:val="5B3420E4"/>
    <w:rsid w:val="5B353327"/>
    <w:rsid w:val="5B3E7182"/>
    <w:rsid w:val="5B483D61"/>
    <w:rsid w:val="5B54493D"/>
    <w:rsid w:val="5B5612E8"/>
    <w:rsid w:val="5B5A2D8E"/>
    <w:rsid w:val="5B5D2D41"/>
    <w:rsid w:val="5B5E6FA2"/>
    <w:rsid w:val="5B6B21F0"/>
    <w:rsid w:val="5B6B25EF"/>
    <w:rsid w:val="5B7025B1"/>
    <w:rsid w:val="5B785A54"/>
    <w:rsid w:val="5B7F623D"/>
    <w:rsid w:val="5B8B37E3"/>
    <w:rsid w:val="5B8C51B4"/>
    <w:rsid w:val="5B8D4F11"/>
    <w:rsid w:val="5B8F1B6D"/>
    <w:rsid w:val="5B9064B1"/>
    <w:rsid w:val="5B9222BB"/>
    <w:rsid w:val="5BA173E1"/>
    <w:rsid w:val="5BA443ED"/>
    <w:rsid w:val="5BA4569D"/>
    <w:rsid w:val="5BAE3335"/>
    <w:rsid w:val="5BB73D3C"/>
    <w:rsid w:val="5BB92214"/>
    <w:rsid w:val="5BBE7ADC"/>
    <w:rsid w:val="5BC1388C"/>
    <w:rsid w:val="5BC76675"/>
    <w:rsid w:val="5BCC7F32"/>
    <w:rsid w:val="5BDB7A2A"/>
    <w:rsid w:val="5BDC16FF"/>
    <w:rsid w:val="5BDF2CDD"/>
    <w:rsid w:val="5BE12F97"/>
    <w:rsid w:val="5BE2700B"/>
    <w:rsid w:val="5BE51862"/>
    <w:rsid w:val="5BE95F1A"/>
    <w:rsid w:val="5BED72FF"/>
    <w:rsid w:val="5BF21C5C"/>
    <w:rsid w:val="5BF40AEC"/>
    <w:rsid w:val="5BF87188"/>
    <w:rsid w:val="5BFE0DC3"/>
    <w:rsid w:val="5BFE1950"/>
    <w:rsid w:val="5C06618A"/>
    <w:rsid w:val="5C0E3A02"/>
    <w:rsid w:val="5C160E8C"/>
    <w:rsid w:val="5C192E04"/>
    <w:rsid w:val="5C1D05D0"/>
    <w:rsid w:val="5C2238AB"/>
    <w:rsid w:val="5C2275FD"/>
    <w:rsid w:val="5C275D35"/>
    <w:rsid w:val="5C2A2089"/>
    <w:rsid w:val="5C3165DA"/>
    <w:rsid w:val="5C321615"/>
    <w:rsid w:val="5C35217E"/>
    <w:rsid w:val="5C403D31"/>
    <w:rsid w:val="5C4E30AE"/>
    <w:rsid w:val="5C5305C6"/>
    <w:rsid w:val="5C554BEA"/>
    <w:rsid w:val="5C5576BD"/>
    <w:rsid w:val="5C59056B"/>
    <w:rsid w:val="5C5A2CED"/>
    <w:rsid w:val="5C5E65CC"/>
    <w:rsid w:val="5C612EEE"/>
    <w:rsid w:val="5C615072"/>
    <w:rsid w:val="5C6914DA"/>
    <w:rsid w:val="5C6B1990"/>
    <w:rsid w:val="5C6E6242"/>
    <w:rsid w:val="5C70113F"/>
    <w:rsid w:val="5C7271C8"/>
    <w:rsid w:val="5C7E7484"/>
    <w:rsid w:val="5C8E2CEF"/>
    <w:rsid w:val="5C9127DF"/>
    <w:rsid w:val="5C9A2E14"/>
    <w:rsid w:val="5C9F331A"/>
    <w:rsid w:val="5CAA564F"/>
    <w:rsid w:val="5CAD2AF2"/>
    <w:rsid w:val="5CB213F3"/>
    <w:rsid w:val="5CC130C4"/>
    <w:rsid w:val="5CC42B9C"/>
    <w:rsid w:val="5CC5380A"/>
    <w:rsid w:val="5CC8227F"/>
    <w:rsid w:val="5CC84793"/>
    <w:rsid w:val="5CCE2CE1"/>
    <w:rsid w:val="5CCE3792"/>
    <w:rsid w:val="5CD11AB9"/>
    <w:rsid w:val="5CD273EF"/>
    <w:rsid w:val="5CDD0FD8"/>
    <w:rsid w:val="5CE62B2B"/>
    <w:rsid w:val="5CE828AC"/>
    <w:rsid w:val="5CEB4A45"/>
    <w:rsid w:val="5CF36FF6"/>
    <w:rsid w:val="5CF60671"/>
    <w:rsid w:val="5CFD2779"/>
    <w:rsid w:val="5D096819"/>
    <w:rsid w:val="5D0F44BE"/>
    <w:rsid w:val="5D112BCC"/>
    <w:rsid w:val="5D1A27D4"/>
    <w:rsid w:val="5D1B5B76"/>
    <w:rsid w:val="5D211DB5"/>
    <w:rsid w:val="5D2154E6"/>
    <w:rsid w:val="5D261179"/>
    <w:rsid w:val="5D2F53B6"/>
    <w:rsid w:val="5D2F7E57"/>
    <w:rsid w:val="5D39259F"/>
    <w:rsid w:val="5D3C274B"/>
    <w:rsid w:val="5D40043D"/>
    <w:rsid w:val="5D4320FA"/>
    <w:rsid w:val="5D494E68"/>
    <w:rsid w:val="5D4A352B"/>
    <w:rsid w:val="5D4F080F"/>
    <w:rsid w:val="5D503195"/>
    <w:rsid w:val="5D535CE6"/>
    <w:rsid w:val="5D564777"/>
    <w:rsid w:val="5D5D1989"/>
    <w:rsid w:val="5D5F2AB5"/>
    <w:rsid w:val="5D6024F6"/>
    <w:rsid w:val="5D6121B1"/>
    <w:rsid w:val="5D700646"/>
    <w:rsid w:val="5D720862"/>
    <w:rsid w:val="5D75212C"/>
    <w:rsid w:val="5D7E2D63"/>
    <w:rsid w:val="5D852344"/>
    <w:rsid w:val="5D916D7B"/>
    <w:rsid w:val="5D955F09"/>
    <w:rsid w:val="5D973E25"/>
    <w:rsid w:val="5D9B0841"/>
    <w:rsid w:val="5D9B4693"/>
    <w:rsid w:val="5D9D3019"/>
    <w:rsid w:val="5D9E117E"/>
    <w:rsid w:val="5DA306B8"/>
    <w:rsid w:val="5DA51C1D"/>
    <w:rsid w:val="5DB03139"/>
    <w:rsid w:val="5DB071CB"/>
    <w:rsid w:val="5DB7658E"/>
    <w:rsid w:val="5DBB3D77"/>
    <w:rsid w:val="5DBF2E59"/>
    <w:rsid w:val="5DC348F5"/>
    <w:rsid w:val="5DC4497C"/>
    <w:rsid w:val="5DC56BE4"/>
    <w:rsid w:val="5DC80482"/>
    <w:rsid w:val="5DCD5A99"/>
    <w:rsid w:val="5DD12E41"/>
    <w:rsid w:val="5DE1202F"/>
    <w:rsid w:val="5DE46495"/>
    <w:rsid w:val="5DF00860"/>
    <w:rsid w:val="5DF02D85"/>
    <w:rsid w:val="5DF277D4"/>
    <w:rsid w:val="5DF90753"/>
    <w:rsid w:val="5DF94AE0"/>
    <w:rsid w:val="5E0E2BE8"/>
    <w:rsid w:val="5E105313"/>
    <w:rsid w:val="5E133A83"/>
    <w:rsid w:val="5E222DFF"/>
    <w:rsid w:val="5E257683"/>
    <w:rsid w:val="5E2A3C21"/>
    <w:rsid w:val="5E2D6537"/>
    <w:rsid w:val="5E316028"/>
    <w:rsid w:val="5E317DD6"/>
    <w:rsid w:val="5E40270F"/>
    <w:rsid w:val="5E432228"/>
    <w:rsid w:val="5E441E0F"/>
    <w:rsid w:val="5E56780C"/>
    <w:rsid w:val="5E5E4943"/>
    <w:rsid w:val="5E5F7E9A"/>
    <w:rsid w:val="5E6E102A"/>
    <w:rsid w:val="5E6F08FE"/>
    <w:rsid w:val="5E700C5E"/>
    <w:rsid w:val="5E763089"/>
    <w:rsid w:val="5E7A1097"/>
    <w:rsid w:val="5E8545C5"/>
    <w:rsid w:val="5E897C12"/>
    <w:rsid w:val="5E8C0ED9"/>
    <w:rsid w:val="5E8E5228"/>
    <w:rsid w:val="5E8F055D"/>
    <w:rsid w:val="5E9F11E3"/>
    <w:rsid w:val="5EA11DF9"/>
    <w:rsid w:val="5EA21ED2"/>
    <w:rsid w:val="5EA3616A"/>
    <w:rsid w:val="5EBD136B"/>
    <w:rsid w:val="5EBD65BF"/>
    <w:rsid w:val="5EC16021"/>
    <w:rsid w:val="5EC2359B"/>
    <w:rsid w:val="5EC62C14"/>
    <w:rsid w:val="5ECE1AC8"/>
    <w:rsid w:val="5ECF3E31"/>
    <w:rsid w:val="5ED06874"/>
    <w:rsid w:val="5ED07077"/>
    <w:rsid w:val="5ED52E57"/>
    <w:rsid w:val="5EE70DDC"/>
    <w:rsid w:val="5EED726A"/>
    <w:rsid w:val="5EF36036"/>
    <w:rsid w:val="5EF45E80"/>
    <w:rsid w:val="5EFF7BE8"/>
    <w:rsid w:val="5F017B72"/>
    <w:rsid w:val="5F053010"/>
    <w:rsid w:val="5F061D58"/>
    <w:rsid w:val="5F172A3D"/>
    <w:rsid w:val="5F177515"/>
    <w:rsid w:val="5F183106"/>
    <w:rsid w:val="5F2636B2"/>
    <w:rsid w:val="5F2700A6"/>
    <w:rsid w:val="5F275CFA"/>
    <w:rsid w:val="5F286AEB"/>
    <w:rsid w:val="5F287A8F"/>
    <w:rsid w:val="5F2B218A"/>
    <w:rsid w:val="5F2D5683"/>
    <w:rsid w:val="5F356FD4"/>
    <w:rsid w:val="5F3A53B0"/>
    <w:rsid w:val="5F3B045E"/>
    <w:rsid w:val="5F3D09FC"/>
    <w:rsid w:val="5F4571B1"/>
    <w:rsid w:val="5F48187B"/>
    <w:rsid w:val="5F4A4AF1"/>
    <w:rsid w:val="5F4D50E3"/>
    <w:rsid w:val="5F5C6C8D"/>
    <w:rsid w:val="5F622211"/>
    <w:rsid w:val="5F6746C7"/>
    <w:rsid w:val="5F697A43"/>
    <w:rsid w:val="5F6E0BB6"/>
    <w:rsid w:val="5F7034FF"/>
    <w:rsid w:val="5F714DB2"/>
    <w:rsid w:val="5F7873C3"/>
    <w:rsid w:val="5F7E34EF"/>
    <w:rsid w:val="5F812FDF"/>
    <w:rsid w:val="5F8A4AFE"/>
    <w:rsid w:val="5F8C6A17"/>
    <w:rsid w:val="5F8D4133"/>
    <w:rsid w:val="5F900204"/>
    <w:rsid w:val="5F98373D"/>
    <w:rsid w:val="5F9920D6"/>
    <w:rsid w:val="5FA561DD"/>
    <w:rsid w:val="5FA62EDE"/>
    <w:rsid w:val="5FAA1D8F"/>
    <w:rsid w:val="5FAC320E"/>
    <w:rsid w:val="5FAC509A"/>
    <w:rsid w:val="5FAE0F82"/>
    <w:rsid w:val="5FB10916"/>
    <w:rsid w:val="5FB273EC"/>
    <w:rsid w:val="5FB91A3F"/>
    <w:rsid w:val="5FB95F7A"/>
    <w:rsid w:val="5FCC4E49"/>
    <w:rsid w:val="5FE01AB3"/>
    <w:rsid w:val="5FE1582B"/>
    <w:rsid w:val="5FE42D08"/>
    <w:rsid w:val="5FE64912"/>
    <w:rsid w:val="5FF217E7"/>
    <w:rsid w:val="5FF66670"/>
    <w:rsid w:val="5FFB5AE3"/>
    <w:rsid w:val="60021ED1"/>
    <w:rsid w:val="600542E9"/>
    <w:rsid w:val="6008100A"/>
    <w:rsid w:val="6008725C"/>
    <w:rsid w:val="600A0901"/>
    <w:rsid w:val="600C4580"/>
    <w:rsid w:val="600D047F"/>
    <w:rsid w:val="601309B3"/>
    <w:rsid w:val="60165B20"/>
    <w:rsid w:val="601A0426"/>
    <w:rsid w:val="602045A6"/>
    <w:rsid w:val="6020595C"/>
    <w:rsid w:val="60206354"/>
    <w:rsid w:val="60255542"/>
    <w:rsid w:val="6028042C"/>
    <w:rsid w:val="60284606"/>
    <w:rsid w:val="603467E8"/>
    <w:rsid w:val="6037638C"/>
    <w:rsid w:val="603C2030"/>
    <w:rsid w:val="603E1338"/>
    <w:rsid w:val="6046337A"/>
    <w:rsid w:val="604A7B30"/>
    <w:rsid w:val="604C0EF7"/>
    <w:rsid w:val="60560817"/>
    <w:rsid w:val="605760F7"/>
    <w:rsid w:val="605D0303"/>
    <w:rsid w:val="605D13E3"/>
    <w:rsid w:val="606A7259"/>
    <w:rsid w:val="606A75B7"/>
    <w:rsid w:val="606F2E37"/>
    <w:rsid w:val="607C3637"/>
    <w:rsid w:val="607D5BBD"/>
    <w:rsid w:val="607E6349"/>
    <w:rsid w:val="607E751E"/>
    <w:rsid w:val="60831582"/>
    <w:rsid w:val="608D1BD9"/>
    <w:rsid w:val="60910384"/>
    <w:rsid w:val="60AD348C"/>
    <w:rsid w:val="60AE2ED9"/>
    <w:rsid w:val="60B11D7F"/>
    <w:rsid w:val="60B223BF"/>
    <w:rsid w:val="60C34F31"/>
    <w:rsid w:val="60C571A4"/>
    <w:rsid w:val="60CD74EA"/>
    <w:rsid w:val="60D07868"/>
    <w:rsid w:val="60D20917"/>
    <w:rsid w:val="60D31618"/>
    <w:rsid w:val="60D75F4E"/>
    <w:rsid w:val="60D93F50"/>
    <w:rsid w:val="60E94998"/>
    <w:rsid w:val="60EA2866"/>
    <w:rsid w:val="60EF513B"/>
    <w:rsid w:val="60F660FB"/>
    <w:rsid w:val="60F93239"/>
    <w:rsid w:val="60FE2972"/>
    <w:rsid w:val="61001CE1"/>
    <w:rsid w:val="61020B44"/>
    <w:rsid w:val="61096DE8"/>
    <w:rsid w:val="610E08A2"/>
    <w:rsid w:val="61101173"/>
    <w:rsid w:val="61102C13"/>
    <w:rsid w:val="61166B23"/>
    <w:rsid w:val="61166C26"/>
    <w:rsid w:val="611B6B1B"/>
    <w:rsid w:val="6122518C"/>
    <w:rsid w:val="61250239"/>
    <w:rsid w:val="61257D4B"/>
    <w:rsid w:val="61286730"/>
    <w:rsid w:val="6129748A"/>
    <w:rsid w:val="612A075D"/>
    <w:rsid w:val="612A51D1"/>
    <w:rsid w:val="612F21B2"/>
    <w:rsid w:val="613100ED"/>
    <w:rsid w:val="613474D8"/>
    <w:rsid w:val="61351841"/>
    <w:rsid w:val="613F6115"/>
    <w:rsid w:val="613F723B"/>
    <w:rsid w:val="6145655E"/>
    <w:rsid w:val="614A0C7C"/>
    <w:rsid w:val="615564D1"/>
    <w:rsid w:val="6156666D"/>
    <w:rsid w:val="615723F9"/>
    <w:rsid w:val="61573FF7"/>
    <w:rsid w:val="61581284"/>
    <w:rsid w:val="615864A7"/>
    <w:rsid w:val="615E4C71"/>
    <w:rsid w:val="615F3AC8"/>
    <w:rsid w:val="61666076"/>
    <w:rsid w:val="61677D9A"/>
    <w:rsid w:val="61683D17"/>
    <w:rsid w:val="61693D2A"/>
    <w:rsid w:val="616D2DB4"/>
    <w:rsid w:val="616E75AE"/>
    <w:rsid w:val="617034F8"/>
    <w:rsid w:val="61737BC1"/>
    <w:rsid w:val="61761FA3"/>
    <w:rsid w:val="617853F5"/>
    <w:rsid w:val="617C580C"/>
    <w:rsid w:val="61826B9A"/>
    <w:rsid w:val="61870CBA"/>
    <w:rsid w:val="618A51FD"/>
    <w:rsid w:val="61972F30"/>
    <w:rsid w:val="619743F4"/>
    <w:rsid w:val="61A82AA5"/>
    <w:rsid w:val="61A9524C"/>
    <w:rsid w:val="61B34FA6"/>
    <w:rsid w:val="61B50D1E"/>
    <w:rsid w:val="61B90126"/>
    <w:rsid w:val="61C62FAC"/>
    <w:rsid w:val="61C827FF"/>
    <w:rsid w:val="61D60A94"/>
    <w:rsid w:val="61D72770"/>
    <w:rsid w:val="61D94BB1"/>
    <w:rsid w:val="61DC62AA"/>
    <w:rsid w:val="61DE2022"/>
    <w:rsid w:val="61E41603"/>
    <w:rsid w:val="61E57855"/>
    <w:rsid w:val="61E9154E"/>
    <w:rsid w:val="61EA0FCB"/>
    <w:rsid w:val="61EA645A"/>
    <w:rsid w:val="61ED18A1"/>
    <w:rsid w:val="61F23D20"/>
    <w:rsid w:val="61F545EC"/>
    <w:rsid w:val="61F76245"/>
    <w:rsid w:val="61FD76AE"/>
    <w:rsid w:val="62013878"/>
    <w:rsid w:val="62065379"/>
    <w:rsid w:val="620A72BB"/>
    <w:rsid w:val="620C0B44"/>
    <w:rsid w:val="620C2A0E"/>
    <w:rsid w:val="620D2908"/>
    <w:rsid w:val="620D44CC"/>
    <w:rsid w:val="62147075"/>
    <w:rsid w:val="621E2DBA"/>
    <w:rsid w:val="621F02AE"/>
    <w:rsid w:val="6220486E"/>
    <w:rsid w:val="62240A01"/>
    <w:rsid w:val="6224627F"/>
    <w:rsid w:val="622A5AA6"/>
    <w:rsid w:val="62315D68"/>
    <w:rsid w:val="62351703"/>
    <w:rsid w:val="62397BA1"/>
    <w:rsid w:val="623B50F2"/>
    <w:rsid w:val="62475110"/>
    <w:rsid w:val="624D0ED0"/>
    <w:rsid w:val="624E4CF2"/>
    <w:rsid w:val="62612D76"/>
    <w:rsid w:val="62625A8F"/>
    <w:rsid w:val="62664610"/>
    <w:rsid w:val="62670849"/>
    <w:rsid w:val="626F711E"/>
    <w:rsid w:val="62736350"/>
    <w:rsid w:val="62736998"/>
    <w:rsid w:val="627961EF"/>
    <w:rsid w:val="627B5AC3"/>
    <w:rsid w:val="627F38B8"/>
    <w:rsid w:val="62843AD9"/>
    <w:rsid w:val="6287070C"/>
    <w:rsid w:val="62885237"/>
    <w:rsid w:val="628F156F"/>
    <w:rsid w:val="62956E94"/>
    <w:rsid w:val="62982EB4"/>
    <w:rsid w:val="62A34404"/>
    <w:rsid w:val="62A52AED"/>
    <w:rsid w:val="62A73088"/>
    <w:rsid w:val="62A768B8"/>
    <w:rsid w:val="62A8132C"/>
    <w:rsid w:val="62AA2DC4"/>
    <w:rsid w:val="62AF7E63"/>
    <w:rsid w:val="62B303AE"/>
    <w:rsid w:val="62B965EC"/>
    <w:rsid w:val="62BB11C2"/>
    <w:rsid w:val="62BB1DD3"/>
    <w:rsid w:val="62C236F2"/>
    <w:rsid w:val="62C81D75"/>
    <w:rsid w:val="62C91365"/>
    <w:rsid w:val="62CB5B0E"/>
    <w:rsid w:val="62CC27C3"/>
    <w:rsid w:val="62CF4061"/>
    <w:rsid w:val="62D17DD9"/>
    <w:rsid w:val="62D60087"/>
    <w:rsid w:val="62D94E7C"/>
    <w:rsid w:val="62DA1AD0"/>
    <w:rsid w:val="62E21FE6"/>
    <w:rsid w:val="62E940DA"/>
    <w:rsid w:val="62EA38DE"/>
    <w:rsid w:val="62EA4DBE"/>
    <w:rsid w:val="62F53AC8"/>
    <w:rsid w:val="62FF66F4"/>
    <w:rsid w:val="63063603"/>
    <w:rsid w:val="63071A4D"/>
    <w:rsid w:val="63073824"/>
    <w:rsid w:val="631B1054"/>
    <w:rsid w:val="631B72A6"/>
    <w:rsid w:val="63342D6E"/>
    <w:rsid w:val="633515D4"/>
    <w:rsid w:val="63376139"/>
    <w:rsid w:val="63376B6D"/>
    <w:rsid w:val="633D546F"/>
    <w:rsid w:val="6347009B"/>
    <w:rsid w:val="634A18DB"/>
    <w:rsid w:val="635205F5"/>
    <w:rsid w:val="6356208C"/>
    <w:rsid w:val="6356351A"/>
    <w:rsid w:val="635E613A"/>
    <w:rsid w:val="635F3637"/>
    <w:rsid w:val="63671378"/>
    <w:rsid w:val="636E0EEC"/>
    <w:rsid w:val="636E5628"/>
    <w:rsid w:val="636F3822"/>
    <w:rsid w:val="63751906"/>
    <w:rsid w:val="638135AD"/>
    <w:rsid w:val="63941196"/>
    <w:rsid w:val="639808F7"/>
    <w:rsid w:val="63A31776"/>
    <w:rsid w:val="63A5128B"/>
    <w:rsid w:val="63AC7C30"/>
    <w:rsid w:val="63B868A3"/>
    <w:rsid w:val="63C05330"/>
    <w:rsid w:val="63C11BFC"/>
    <w:rsid w:val="63C34EB3"/>
    <w:rsid w:val="63C45248"/>
    <w:rsid w:val="63C96DBD"/>
    <w:rsid w:val="63CC3FF8"/>
    <w:rsid w:val="63CD56CB"/>
    <w:rsid w:val="63CE0582"/>
    <w:rsid w:val="63D23F87"/>
    <w:rsid w:val="63D2703A"/>
    <w:rsid w:val="63DE58A4"/>
    <w:rsid w:val="63DF70D1"/>
    <w:rsid w:val="63E43C8A"/>
    <w:rsid w:val="63E705E7"/>
    <w:rsid w:val="63EB059D"/>
    <w:rsid w:val="63ED29F1"/>
    <w:rsid w:val="63ED451E"/>
    <w:rsid w:val="63EF34DB"/>
    <w:rsid w:val="63F069EA"/>
    <w:rsid w:val="63F41936"/>
    <w:rsid w:val="63F41FD1"/>
    <w:rsid w:val="63F42DEE"/>
    <w:rsid w:val="63FC3E19"/>
    <w:rsid w:val="63FD00BA"/>
    <w:rsid w:val="6401192F"/>
    <w:rsid w:val="64025D70"/>
    <w:rsid w:val="64030466"/>
    <w:rsid w:val="6408178F"/>
    <w:rsid w:val="64095131"/>
    <w:rsid w:val="640B24E5"/>
    <w:rsid w:val="640F6E0B"/>
    <w:rsid w:val="64124205"/>
    <w:rsid w:val="64130CF8"/>
    <w:rsid w:val="641522F0"/>
    <w:rsid w:val="64170DAB"/>
    <w:rsid w:val="641C1F40"/>
    <w:rsid w:val="642220DE"/>
    <w:rsid w:val="64252226"/>
    <w:rsid w:val="64281C7B"/>
    <w:rsid w:val="64287ECD"/>
    <w:rsid w:val="642A1984"/>
    <w:rsid w:val="642D2CC4"/>
    <w:rsid w:val="642D54E3"/>
    <w:rsid w:val="642F0361"/>
    <w:rsid w:val="64300B2F"/>
    <w:rsid w:val="643017A8"/>
    <w:rsid w:val="643960E9"/>
    <w:rsid w:val="643B38FE"/>
    <w:rsid w:val="6440178C"/>
    <w:rsid w:val="64412D3D"/>
    <w:rsid w:val="64420FD1"/>
    <w:rsid w:val="644545DB"/>
    <w:rsid w:val="644F6FA1"/>
    <w:rsid w:val="645E38EF"/>
    <w:rsid w:val="6461033C"/>
    <w:rsid w:val="646624A5"/>
    <w:rsid w:val="64680FD0"/>
    <w:rsid w:val="646B6154"/>
    <w:rsid w:val="646F34BC"/>
    <w:rsid w:val="6481232B"/>
    <w:rsid w:val="648202DD"/>
    <w:rsid w:val="6486074F"/>
    <w:rsid w:val="64865CCD"/>
    <w:rsid w:val="6488096B"/>
    <w:rsid w:val="64997D60"/>
    <w:rsid w:val="649B351E"/>
    <w:rsid w:val="649B41FB"/>
    <w:rsid w:val="649B5A9A"/>
    <w:rsid w:val="649D4417"/>
    <w:rsid w:val="64A30E1C"/>
    <w:rsid w:val="64A9337A"/>
    <w:rsid w:val="64AF2753"/>
    <w:rsid w:val="64B41760"/>
    <w:rsid w:val="64B74DAD"/>
    <w:rsid w:val="64BB440C"/>
    <w:rsid w:val="64BB6701"/>
    <w:rsid w:val="64BC23C3"/>
    <w:rsid w:val="64BC7B4E"/>
    <w:rsid w:val="64C766C5"/>
    <w:rsid w:val="64CF0ABB"/>
    <w:rsid w:val="64CF29D9"/>
    <w:rsid w:val="64D771FD"/>
    <w:rsid w:val="64D8544F"/>
    <w:rsid w:val="64D85BFB"/>
    <w:rsid w:val="64DD0678"/>
    <w:rsid w:val="64DD2A65"/>
    <w:rsid w:val="64E10FD2"/>
    <w:rsid w:val="64E84C2E"/>
    <w:rsid w:val="64EC2CA8"/>
    <w:rsid w:val="64FB23E8"/>
    <w:rsid w:val="65000FE4"/>
    <w:rsid w:val="650D2FC1"/>
    <w:rsid w:val="65220AF2"/>
    <w:rsid w:val="65257EAE"/>
    <w:rsid w:val="65266CC3"/>
    <w:rsid w:val="65273E27"/>
    <w:rsid w:val="653231A2"/>
    <w:rsid w:val="653B59DE"/>
    <w:rsid w:val="654023BD"/>
    <w:rsid w:val="65402FF4"/>
    <w:rsid w:val="65436640"/>
    <w:rsid w:val="65491EA9"/>
    <w:rsid w:val="65497EAC"/>
    <w:rsid w:val="654C51DB"/>
    <w:rsid w:val="654D735C"/>
    <w:rsid w:val="654E3963"/>
    <w:rsid w:val="654F6C6A"/>
    <w:rsid w:val="655063A8"/>
    <w:rsid w:val="65554CF2"/>
    <w:rsid w:val="655742BC"/>
    <w:rsid w:val="65604871"/>
    <w:rsid w:val="65624D19"/>
    <w:rsid w:val="65714ADD"/>
    <w:rsid w:val="65850F67"/>
    <w:rsid w:val="658702A3"/>
    <w:rsid w:val="658924DE"/>
    <w:rsid w:val="6593521B"/>
    <w:rsid w:val="659375C8"/>
    <w:rsid w:val="659821B0"/>
    <w:rsid w:val="65A014E9"/>
    <w:rsid w:val="65A327C9"/>
    <w:rsid w:val="65A672C5"/>
    <w:rsid w:val="65A94671"/>
    <w:rsid w:val="65B73B50"/>
    <w:rsid w:val="65BF5582"/>
    <w:rsid w:val="65C47781"/>
    <w:rsid w:val="65CB4FB4"/>
    <w:rsid w:val="65CE0600"/>
    <w:rsid w:val="65D165C8"/>
    <w:rsid w:val="65D41E0D"/>
    <w:rsid w:val="65D67C0E"/>
    <w:rsid w:val="65DD4BDC"/>
    <w:rsid w:val="65E63FEA"/>
    <w:rsid w:val="65EC5448"/>
    <w:rsid w:val="65ED54CD"/>
    <w:rsid w:val="65ED6CD8"/>
    <w:rsid w:val="65EE47FE"/>
    <w:rsid w:val="65F31BDB"/>
    <w:rsid w:val="65FB3068"/>
    <w:rsid w:val="65FC7C23"/>
    <w:rsid w:val="660003D0"/>
    <w:rsid w:val="660A5ADC"/>
    <w:rsid w:val="661024EA"/>
    <w:rsid w:val="661029C7"/>
    <w:rsid w:val="66131883"/>
    <w:rsid w:val="66236B9E"/>
    <w:rsid w:val="663113A8"/>
    <w:rsid w:val="66415276"/>
    <w:rsid w:val="66465A5B"/>
    <w:rsid w:val="66482C53"/>
    <w:rsid w:val="66485DC8"/>
    <w:rsid w:val="664D516E"/>
    <w:rsid w:val="664F267F"/>
    <w:rsid w:val="665248AF"/>
    <w:rsid w:val="66645C22"/>
    <w:rsid w:val="666A0329"/>
    <w:rsid w:val="666B2212"/>
    <w:rsid w:val="666C0833"/>
    <w:rsid w:val="666F593F"/>
    <w:rsid w:val="667457F0"/>
    <w:rsid w:val="66805D9E"/>
    <w:rsid w:val="66807B4C"/>
    <w:rsid w:val="668B3CD5"/>
    <w:rsid w:val="66952645"/>
    <w:rsid w:val="66956C3A"/>
    <w:rsid w:val="669B2BD8"/>
    <w:rsid w:val="669D6BC7"/>
    <w:rsid w:val="66A03D4A"/>
    <w:rsid w:val="66A23F66"/>
    <w:rsid w:val="66A4672C"/>
    <w:rsid w:val="66A64D35"/>
    <w:rsid w:val="66A71EBF"/>
    <w:rsid w:val="66A9017B"/>
    <w:rsid w:val="66AB3FD9"/>
    <w:rsid w:val="66AD16FF"/>
    <w:rsid w:val="66AE1605"/>
    <w:rsid w:val="66B74CFE"/>
    <w:rsid w:val="66B77E00"/>
    <w:rsid w:val="66B84695"/>
    <w:rsid w:val="66B9305E"/>
    <w:rsid w:val="66BB1B31"/>
    <w:rsid w:val="66BC2B4E"/>
    <w:rsid w:val="66D24C95"/>
    <w:rsid w:val="66DA1E67"/>
    <w:rsid w:val="66DF2C27"/>
    <w:rsid w:val="66E520A5"/>
    <w:rsid w:val="66EA6A4B"/>
    <w:rsid w:val="66EE233A"/>
    <w:rsid w:val="66F05BCC"/>
    <w:rsid w:val="66F45E44"/>
    <w:rsid w:val="67066180"/>
    <w:rsid w:val="67144152"/>
    <w:rsid w:val="67204E8B"/>
    <w:rsid w:val="6721024B"/>
    <w:rsid w:val="6725413E"/>
    <w:rsid w:val="672B5332"/>
    <w:rsid w:val="672F0E47"/>
    <w:rsid w:val="67380F77"/>
    <w:rsid w:val="673F7283"/>
    <w:rsid w:val="674012C9"/>
    <w:rsid w:val="67424637"/>
    <w:rsid w:val="674A67F4"/>
    <w:rsid w:val="674B6FE1"/>
    <w:rsid w:val="6754756A"/>
    <w:rsid w:val="67566EED"/>
    <w:rsid w:val="675743A4"/>
    <w:rsid w:val="675B4860"/>
    <w:rsid w:val="676034DA"/>
    <w:rsid w:val="67627084"/>
    <w:rsid w:val="67630BFC"/>
    <w:rsid w:val="676C2AB4"/>
    <w:rsid w:val="676E5BF7"/>
    <w:rsid w:val="677A0782"/>
    <w:rsid w:val="677A5DF7"/>
    <w:rsid w:val="677F14FD"/>
    <w:rsid w:val="67896ED4"/>
    <w:rsid w:val="678A0557"/>
    <w:rsid w:val="678A6F01"/>
    <w:rsid w:val="678B6DB9"/>
    <w:rsid w:val="678C42CF"/>
    <w:rsid w:val="678C6F02"/>
    <w:rsid w:val="679215AE"/>
    <w:rsid w:val="67957627"/>
    <w:rsid w:val="6797458F"/>
    <w:rsid w:val="679968DA"/>
    <w:rsid w:val="679A69EC"/>
    <w:rsid w:val="679D199C"/>
    <w:rsid w:val="67AB770F"/>
    <w:rsid w:val="67B47729"/>
    <w:rsid w:val="67B812FE"/>
    <w:rsid w:val="67BA708E"/>
    <w:rsid w:val="67BC1058"/>
    <w:rsid w:val="67BD3987"/>
    <w:rsid w:val="67C41D77"/>
    <w:rsid w:val="67C43A69"/>
    <w:rsid w:val="67C9102A"/>
    <w:rsid w:val="67D37D01"/>
    <w:rsid w:val="67D61133"/>
    <w:rsid w:val="67DF3C78"/>
    <w:rsid w:val="67E823D5"/>
    <w:rsid w:val="67E97973"/>
    <w:rsid w:val="67EA2657"/>
    <w:rsid w:val="67EC1211"/>
    <w:rsid w:val="67EF367B"/>
    <w:rsid w:val="67F23E44"/>
    <w:rsid w:val="67FD1BB3"/>
    <w:rsid w:val="67FE7368"/>
    <w:rsid w:val="68011BBC"/>
    <w:rsid w:val="68021377"/>
    <w:rsid w:val="68083302"/>
    <w:rsid w:val="680A4C8C"/>
    <w:rsid w:val="681462E5"/>
    <w:rsid w:val="68153BCE"/>
    <w:rsid w:val="681D0932"/>
    <w:rsid w:val="68282249"/>
    <w:rsid w:val="682C27A7"/>
    <w:rsid w:val="682E182A"/>
    <w:rsid w:val="6832131A"/>
    <w:rsid w:val="68373500"/>
    <w:rsid w:val="6837696B"/>
    <w:rsid w:val="683808BA"/>
    <w:rsid w:val="68420E31"/>
    <w:rsid w:val="684828EC"/>
    <w:rsid w:val="68490CA6"/>
    <w:rsid w:val="684E7A32"/>
    <w:rsid w:val="684F7EFA"/>
    <w:rsid w:val="68502248"/>
    <w:rsid w:val="68676852"/>
    <w:rsid w:val="68680898"/>
    <w:rsid w:val="68685C28"/>
    <w:rsid w:val="68705264"/>
    <w:rsid w:val="68775208"/>
    <w:rsid w:val="68776D2D"/>
    <w:rsid w:val="687A05CB"/>
    <w:rsid w:val="687C30AE"/>
    <w:rsid w:val="687C5AB0"/>
    <w:rsid w:val="687F5BE1"/>
    <w:rsid w:val="6882289D"/>
    <w:rsid w:val="68876C3D"/>
    <w:rsid w:val="688812B5"/>
    <w:rsid w:val="688C4850"/>
    <w:rsid w:val="688D0623"/>
    <w:rsid w:val="688E7582"/>
    <w:rsid w:val="68983253"/>
    <w:rsid w:val="689A2F0D"/>
    <w:rsid w:val="68AC2E48"/>
    <w:rsid w:val="68AD5873"/>
    <w:rsid w:val="68B2475B"/>
    <w:rsid w:val="68B86D73"/>
    <w:rsid w:val="68BB3EF2"/>
    <w:rsid w:val="68BE2BAE"/>
    <w:rsid w:val="68C34108"/>
    <w:rsid w:val="68C958EA"/>
    <w:rsid w:val="68DF62BD"/>
    <w:rsid w:val="68E2021A"/>
    <w:rsid w:val="68E47B21"/>
    <w:rsid w:val="68E561EB"/>
    <w:rsid w:val="68EB3465"/>
    <w:rsid w:val="68ED5241"/>
    <w:rsid w:val="68F71C1C"/>
    <w:rsid w:val="68F9227A"/>
    <w:rsid w:val="68FD1569"/>
    <w:rsid w:val="6902539D"/>
    <w:rsid w:val="690813AE"/>
    <w:rsid w:val="690D7B4C"/>
    <w:rsid w:val="690E638F"/>
    <w:rsid w:val="69123484"/>
    <w:rsid w:val="69160DFC"/>
    <w:rsid w:val="69205616"/>
    <w:rsid w:val="692637E4"/>
    <w:rsid w:val="692A3495"/>
    <w:rsid w:val="693434AC"/>
    <w:rsid w:val="69374EA1"/>
    <w:rsid w:val="693D2C62"/>
    <w:rsid w:val="69415B99"/>
    <w:rsid w:val="6942733B"/>
    <w:rsid w:val="6943592F"/>
    <w:rsid w:val="6943676D"/>
    <w:rsid w:val="6943781E"/>
    <w:rsid w:val="694A61EF"/>
    <w:rsid w:val="694C1F68"/>
    <w:rsid w:val="694F7CAA"/>
    <w:rsid w:val="69543E93"/>
    <w:rsid w:val="69554945"/>
    <w:rsid w:val="69567229"/>
    <w:rsid w:val="69635D5F"/>
    <w:rsid w:val="696848C8"/>
    <w:rsid w:val="6969619E"/>
    <w:rsid w:val="696A6BE8"/>
    <w:rsid w:val="696D29DB"/>
    <w:rsid w:val="696E0130"/>
    <w:rsid w:val="6972193E"/>
    <w:rsid w:val="69757059"/>
    <w:rsid w:val="69775659"/>
    <w:rsid w:val="69855310"/>
    <w:rsid w:val="6990454A"/>
    <w:rsid w:val="69935DE8"/>
    <w:rsid w:val="69937B96"/>
    <w:rsid w:val="699A1D68"/>
    <w:rsid w:val="699D7A69"/>
    <w:rsid w:val="699E02E9"/>
    <w:rsid w:val="699F64B1"/>
    <w:rsid w:val="69A06F15"/>
    <w:rsid w:val="69A3798A"/>
    <w:rsid w:val="69BE0E87"/>
    <w:rsid w:val="69BE2739"/>
    <w:rsid w:val="69BF3DDD"/>
    <w:rsid w:val="69C0038B"/>
    <w:rsid w:val="69C25262"/>
    <w:rsid w:val="69C44F01"/>
    <w:rsid w:val="69C96959"/>
    <w:rsid w:val="69CE0BCF"/>
    <w:rsid w:val="69D101B0"/>
    <w:rsid w:val="69DA0F89"/>
    <w:rsid w:val="69EA352F"/>
    <w:rsid w:val="69EA46B5"/>
    <w:rsid w:val="69EB6416"/>
    <w:rsid w:val="69EB79D2"/>
    <w:rsid w:val="69FC1BE0"/>
    <w:rsid w:val="69FC398E"/>
    <w:rsid w:val="69FF522C"/>
    <w:rsid w:val="6A05435C"/>
    <w:rsid w:val="6A070584"/>
    <w:rsid w:val="6A10568B"/>
    <w:rsid w:val="6A16201F"/>
    <w:rsid w:val="6A1C34C8"/>
    <w:rsid w:val="6A1D56B2"/>
    <w:rsid w:val="6A2A6D3C"/>
    <w:rsid w:val="6A31115D"/>
    <w:rsid w:val="6A316F3F"/>
    <w:rsid w:val="6A336E9F"/>
    <w:rsid w:val="6A3712CD"/>
    <w:rsid w:val="6A3A6264"/>
    <w:rsid w:val="6A3C383A"/>
    <w:rsid w:val="6A3C74A8"/>
    <w:rsid w:val="6A422289"/>
    <w:rsid w:val="6A4549C9"/>
    <w:rsid w:val="6A48154D"/>
    <w:rsid w:val="6A4C6D67"/>
    <w:rsid w:val="6A587ACE"/>
    <w:rsid w:val="6A5E7C85"/>
    <w:rsid w:val="6A661D7D"/>
    <w:rsid w:val="6A6751A5"/>
    <w:rsid w:val="6A6C1254"/>
    <w:rsid w:val="6A6D03E7"/>
    <w:rsid w:val="6A6D26FF"/>
    <w:rsid w:val="6A6E23B2"/>
    <w:rsid w:val="6A740BFF"/>
    <w:rsid w:val="6A852ADD"/>
    <w:rsid w:val="6A8762DF"/>
    <w:rsid w:val="6A892543"/>
    <w:rsid w:val="6A92433C"/>
    <w:rsid w:val="6A975464"/>
    <w:rsid w:val="6AA0393E"/>
    <w:rsid w:val="6AA206AE"/>
    <w:rsid w:val="6AA47B81"/>
    <w:rsid w:val="6AAD2EDA"/>
    <w:rsid w:val="6AAD6A66"/>
    <w:rsid w:val="6AB10E7C"/>
    <w:rsid w:val="6AB70D35"/>
    <w:rsid w:val="6AB778B5"/>
    <w:rsid w:val="6AB942DA"/>
    <w:rsid w:val="6ABA6775"/>
    <w:rsid w:val="6ABC7372"/>
    <w:rsid w:val="6ABE66EB"/>
    <w:rsid w:val="6ABF0DC9"/>
    <w:rsid w:val="6AD01671"/>
    <w:rsid w:val="6AD777B4"/>
    <w:rsid w:val="6ADC731B"/>
    <w:rsid w:val="6AE367DD"/>
    <w:rsid w:val="6AE45FBC"/>
    <w:rsid w:val="6AE74439"/>
    <w:rsid w:val="6AE83F12"/>
    <w:rsid w:val="6AE85CC0"/>
    <w:rsid w:val="6AEC0552"/>
    <w:rsid w:val="6AED7275"/>
    <w:rsid w:val="6AF24D91"/>
    <w:rsid w:val="6AF748FD"/>
    <w:rsid w:val="6AFC2CD9"/>
    <w:rsid w:val="6AFE35EE"/>
    <w:rsid w:val="6AFF2367"/>
    <w:rsid w:val="6B003480"/>
    <w:rsid w:val="6B09025D"/>
    <w:rsid w:val="6B0D3978"/>
    <w:rsid w:val="6B122694"/>
    <w:rsid w:val="6B19056F"/>
    <w:rsid w:val="6B196869"/>
    <w:rsid w:val="6B1B4A5F"/>
    <w:rsid w:val="6B1C1E0E"/>
    <w:rsid w:val="6B1F1C4F"/>
    <w:rsid w:val="6B2B5298"/>
    <w:rsid w:val="6B2C7F28"/>
    <w:rsid w:val="6B2E51AC"/>
    <w:rsid w:val="6B312B48"/>
    <w:rsid w:val="6B317667"/>
    <w:rsid w:val="6B335312"/>
    <w:rsid w:val="6B340F05"/>
    <w:rsid w:val="6B4B3EC3"/>
    <w:rsid w:val="6B4F21E3"/>
    <w:rsid w:val="6B505412"/>
    <w:rsid w:val="6B510DC5"/>
    <w:rsid w:val="6B590392"/>
    <w:rsid w:val="6B650F82"/>
    <w:rsid w:val="6B6E687A"/>
    <w:rsid w:val="6B775B52"/>
    <w:rsid w:val="6B777044"/>
    <w:rsid w:val="6B897A6E"/>
    <w:rsid w:val="6B8C0D41"/>
    <w:rsid w:val="6B8F2166"/>
    <w:rsid w:val="6B905A67"/>
    <w:rsid w:val="6B924BFA"/>
    <w:rsid w:val="6B985938"/>
    <w:rsid w:val="6B9876E6"/>
    <w:rsid w:val="6BA0066F"/>
    <w:rsid w:val="6BA0754B"/>
    <w:rsid w:val="6BA20565"/>
    <w:rsid w:val="6BA53BB1"/>
    <w:rsid w:val="6BB001DC"/>
    <w:rsid w:val="6BB15BF8"/>
    <w:rsid w:val="6BBC1BC6"/>
    <w:rsid w:val="6BBD0EFB"/>
    <w:rsid w:val="6BC442E4"/>
    <w:rsid w:val="6BC57F32"/>
    <w:rsid w:val="6BC60E9C"/>
    <w:rsid w:val="6BD2454F"/>
    <w:rsid w:val="6BD66B5F"/>
    <w:rsid w:val="6BE01AD5"/>
    <w:rsid w:val="6BE303F5"/>
    <w:rsid w:val="6BF01B81"/>
    <w:rsid w:val="6BF45088"/>
    <w:rsid w:val="6BF616EA"/>
    <w:rsid w:val="6BFB7C75"/>
    <w:rsid w:val="6BFC46DA"/>
    <w:rsid w:val="6C005AEF"/>
    <w:rsid w:val="6C0B3A55"/>
    <w:rsid w:val="6C167379"/>
    <w:rsid w:val="6C1B2B86"/>
    <w:rsid w:val="6C1D5E3D"/>
    <w:rsid w:val="6C225202"/>
    <w:rsid w:val="6C255864"/>
    <w:rsid w:val="6C2B302F"/>
    <w:rsid w:val="6C2C42D2"/>
    <w:rsid w:val="6C2D4D32"/>
    <w:rsid w:val="6C3125BF"/>
    <w:rsid w:val="6C325A1E"/>
    <w:rsid w:val="6C3311BD"/>
    <w:rsid w:val="6C4556D8"/>
    <w:rsid w:val="6C473381"/>
    <w:rsid w:val="6C4B6506"/>
    <w:rsid w:val="6C4F76F0"/>
    <w:rsid w:val="6C525249"/>
    <w:rsid w:val="6C5A7079"/>
    <w:rsid w:val="6C5E00BE"/>
    <w:rsid w:val="6C607FA1"/>
    <w:rsid w:val="6C62605A"/>
    <w:rsid w:val="6C6C4D6B"/>
    <w:rsid w:val="6C700663"/>
    <w:rsid w:val="6C7D68DC"/>
    <w:rsid w:val="6C7F571D"/>
    <w:rsid w:val="6C830396"/>
    <w:rsid w:val="6C857600"/>
    <w:rsid w:val="6C8639E2"/>
    <w:rsid w:val="6C915630"/>
    <w:rsid w:val="6C944151"/>
    <w:rsid w:val="6C9631DE"/>
    <w:rsid w:val="6C9A0A8B"/>
    <w:rsid w:val="6CA200F0"/>
    <w:rsid w:val="6CA51BDA"/>
    <w:rsid w:val="6CA9147F"/>
    <w:rsid w:val="6CAB3449"/>
    <w:rsid w:val="6CC12C6C"/>
    <w:rsid w:val="6CC9294A"/>
    <w:rsid w:val="6CCA6458"/>
    <w:rsid w:val="6CD05896"/>
    <w:rsid w:val="6CD23CAF"/>
    <w:rsid w:val="6CD75FEC"/>
    <w:rsid w:val="6CD81DD5"/>
    <w:rsid w:val="6CDF30F3"/>
    <w:rsid w:val="6CE504D9"/>
    <w:rsid w:val="6CE56FFC"/>
    <w:rsid w:val="6CF42478"/>
    <w:rsid w:val="6CF63941"/>
    <w:rsid w:val="6CF95034"/>
    <w:rsid w:val="6D132B91"/>
    <w:rsid w:val="6D1772CC"/>
    <w:rsid w:val="6D1E00BF"/>
    <w:rsid w:val="6D265FA8"/>
    <w:rsid w:val="6D266F73"/>
    <w:rsid w:val="6D325B60"/>
    <w:rsid w:val="6D340BD8"/>
    <w:rsid w:val="6D3715DE"/>
    <w:rsid w:val="6D433E29"/>
    <w:rsid w:val="6D451043"/>
    <w:rsid w:val="6D483BAE"/>
    <w:rsid w:val="6D491F97"/>
    <w:rsid w:val="6D4C6002"/>
    <w:rsid w:val="6D4E1B97"/>
    <w:rsid w:val="6D5804FF"/>
    <w:rsid w:val="6D5C1303"/>
    <w:rsid w:val="6D5E0776"/>
    <w:rsid w:val="6D6A50B2"/>
    <w:rsid w:val="6D6C409C"/>
    <w:rsid w:val="6D745F31"/>
    <w:rsid w:val="6D74731B"/>
    <w:rsid w:val="6D766452"/>
    <w:rsid w:val="6D885538"/>
    <w:rsid w:val="6D88702E"/>
    <w:rsid w:val="6D8A7502"/>
    <w:rsid w:val="6D8E5714"/>
    <w:rsid w:val="6D9914F3"/>
    <w:rsid w:val="6DA0799F"/>
    <w:rsid w:val="6DA649C4"/>
    <w:rsid w:val="6DAF51BB"/>
    <w:rsid w:val="6DC36346"/>
    <w:rsid w:val="6DC72246"/>
    <w:rsid w:val="6DC971CE"/>
    <w:rsid w:val="6DCB57CB"/>
    <w:rsid w:val="6DD10FEC"/>
    <w:rsid w:val="6DD62748"/>
    <w:rsid w:val="6DDA3232"/>
    <w:rsid w:val="6DDD6E2A"/>
    <w:rsid w:val="6DDF0E22"/>
    <w:rsid w:val="6DDF2DC0"/>
    <w:rsid w:val="6DE04634"/>
    <w:rsid w:val="6DE1553C"/>
    <w:rsid w:val="6DE85205"/>
    <w:rsid w:val="6DEC492F"/>
    <w:rsid w:val="6DEE7A91"/>
    <w:rsid w:val="6DF350A8"/>
    <w:rsid w:val="6DF45929"/>
    <w:rsid w:val="6DF70B8D"/>
    <w:rsid w:val="6DFB21AE"/>
    <w:rsid w:val="6DFB62DC"/>
    <w:rsid w:val="6DFF3A4C"/>
    <w:rsid w:val="6E032495"/>
    <w:rsid w:val="6E072901"/>
    <w:rsid w:val="6E076DA5"/>
    <w:rsid w:val="6E096A51"/>
    <w:rsid w:val="6E0F17B6"/>
    <w:rsid w:val="6E154618"/>
    <w:rsid w:val="6E195E82"/>
    <w:rsid w:val="6E217E67"/>
    <w:rsid w:val="6E234709"/>
    <w:rsid w:val="6E256AEB"/>
    <w:rsid w:val="6E28284E"/>
    <w:rsid w:val="6E2A65EF"/>
    <w:rsid w:val="6E39071C"/>
    <w:rsid w:val="6E3B6A4F"/>
    <w:rsid w:val="6E3F4C01"/>
    <w:rsid w:val="6E515D86"/>
    <w:rsid w:val="6E516882"/>
    <w:rsid w:val="6E5673E4"/>
    <w:rsid w:val="6E5813AF"/>
    <w:rsid w:val="6E5F3416"/>
    <w:rsid w:val="6E6164B5"/>
    <w:rsid w:val="6E6B6C88"/>
    <w:rsid w:val="6E6F0161"/>
    <w:rsid w:val="6E731D44"/>
    <w:rsid w:val="6E737AF8"/>
    <w:rsid w:val="6E773763"/>
    <w:rsid w:val="6E816409"/>
    <w:rsid w:val="6E8421A4"/>
    <w:rsid w:val="6E8425FD"/>
    <w:rsid w:val="6E867CCA"/>
    <w:rsid w:val="6E8957D3"/>
    <w:rsid w:val="6E9935C7"/>
    <w:rsid w:val="6E9A5523"/>
    <w:rsid w:val="6EA072F1"/>
    <w:rsid w:val="6EA24B0B"/>
    <w:rsid w:val="6EAB7730"/>
    <w:rsid w:val="6EAE7221"/>
    <w:rsid w:val="6EB011EB"/>
    <w:rsid w:val="6EB24D1E"/>
    <w:rsid w:val="6EB760D5"/>
    <w:rsid w:val="6EB87E27"/>
    <w:rsid w:val="6EBF4F8A"/>
    <w:rsid w:val="6ECB3D12"/>
    <w:rsid w:val="6ECC4EAB"/>
    <w:rsid w:val="6ECE7112"/>
    <w:rsid w:val="6ECF74C2"/>
    <w:rsid w:val="6ED4084B"/>
    <w:rsid w:val="6EE53CB7"/>
    <w:rsid w:val="6EF73173"/>
    <w:rsid w:val="6EFE431C"/>
    <w:rsid w:val="6F01462A"/>
    <w:rsid w:val="6F0F0A1E"/>
    <w:rsid w:val="6F12155D"/>
    <w:rsid w:val="6F152F0E"/>
    <w:rsid w:val="6F4436E1"/>
    <w:rsid w:val="6F4450E5"/>
    <w:rsid w:val="6F466AA3"/>
    <w:rsid w:val="6F470332"/>
    <w:rsid w:val="6F5002D8"/>
    <w:rsid w:val="6F556ABE"/>
    <w:rsid w:val="6F6873CF"/>
    <w:rsid w:val="6F821521"/>
    <w:rsid w:val="6F916BE3"/>
    <w:rsid w:val="6F940B30"/>
    <w:rsid w:val="6F990F2D"/>
    <w:rsid w:val="6F9B7F7D"/>
    <w:rsid w:val="6FA94881"/>
    <w:rsid w:val="6FB132B4"/>
    <w:rsid w:val="6FBB7E47"/>
    <w:rsid w:val="6FBD1E09"/>
    <w:rsid w:val="6FBF476B"/>
    <w:rsid w:val="6FC024B1"/>
    <w:rsid w:val="6FC2671C"/>
    <w:rsid w:val="6FCD2A91"/>
    <w:rsid w:val="6FCD6EAE"/>
    <w:rsid w:val="6FD10C67"/>
    <w:rsid w:val="6FD82383"/>
    <w:rsid w:val="6FE6619B"/>
    <w:rsid w:val="6FE9530C"/>
    <w:rsid w:val="6FEA072C"/>
    <w:rsid w:val="6FEA3CF3"/>
    <w:rsid w:val="6FF16464"/>
    <w:rsid w:val="6FFA73C4"/>
    <w:rsid w:val="6FFB76BF"/>
    <w:rsid w:val="700A0487"/>
    <w:rsid w:val="70141305"/>
    <w:rsid w:val="701C2668"/>
    <w:rsid w:val="701C72FC"/>
    <w:rsid w:val="702655C3"/>
    <w:rsid w:val="702F7EED"/>
    <w:rsid w:val="703555F4"/>
    <w:rsid w:val="70384FF4"/>
    <w:rsid w:val="70417726"/>
    <w:rsid w:val="70422316"/>
    <w:rsid w:val="70494CCD"/>
    <w:rsid w:val="70530007"/>
    <w:rsid w:val="70560FBE"/>
    <w:rsid w:val="70574D2A"/>
    <w:rsid w:val="705F6A24"/>
    <w:rsid w:val="706B6338"/>
    <w:rsid w:val="706C0123"/>
    <w:rsid w:val="7075449A"/>
    <w:rsid w:val="707A3997"/>
    <w:rsid w:val="707B3438"/>
    <w:rsid w:val="707E5440"/>
    <w:rsid w:val="70815638"/>
    <w:rsid w:val="7084648B"/>
    <w:rsid w:val="708A3C63"/>
    <w:rsid w:val="708D6826"/>
    <w:rsid w:val="708F232F"/>
    <w:rsid w:val="708F7F14"/>
    <w:rsid w:val="70906287"/>
    <w:rsid w:val="709546FB"/>
    <w:rsid w:val="70966AAF"/>
    <w:rsid w:val="70983692"/>
    <w:rsid w:val="709B58C5"/>
    <w:rsid w:val="70A3431D"/>
    <w:rsid w:val="70A408DB"/>
    <w:rsid w:val="70A42689"/>
    <w:rsid w:val="70A6485F"/>
    <w:rsid w:val="70AE6C56"/>
    <w:rsid w:val="70B763D5"/>
    <w:rsid w:val="70BA2C92"/>
    <w:rsid w:val="70BE39E4"/>
    <w:rsid w:val="70C26FB3"/>
    <w:rsid w:val="70C730A1"/>
    <w:rsid w:val="70C920F0"/>
    <w:rsid w:val="70C97301"/>
    <w:rsid w:val="70D311C0"/>
    <w:rsid w:val="70DD71BD"/>
    <w:rsid w:val="70E07E57"/>
    <w:rsid w:val="70E07FFC"/>
    <w:rsid w:val="70E10781"/>
    <w:rsid w:val="70EB54BB"/>
    <w:rsid w:val="70F156EF"/>
    <w:rsid w:val="70F436C8"/>
    <w:rsid w:val="70F73101"/>
    <w:rsid w:val="70F74163"/>
    <w:rsid w:val="70F932C7"/>
    <w:rsid w:val="70FE5599"/>
    <w:rsid w:val="70FF5B11"/>
    <w:rsid w:val="7104581E"/>
    <w:rsid w:val="710970FF"/>
    <w:rsid w:val="710B6D28"/>
    <w:rsid w:val="710D46D2"/>
    <w:rsid w:val="711A50E8"/>
    <w:rsid w:val="711D7847"/>
    <w:rsid w:val="711F19C6"/>
    <w:rsid w:val="71210592"/>
    <w:rsid w:val="712437CA"/>
    <w:rsid w:val="712900B2"/>
    <w:rsid w:val="712E60D5"/>
    <w:rsid w:val="7132182A"/>
    <w:rsid w:val="71350D4C"/>
    <w:rsid w:val="713D23D9"/>
    <w:rsid w:val="713E0B94"/>
    <w:rsid w:val="71434296"/>
    <w:rsid w:val="71502811"/>
    <w:rsid w:val="715045BF"/>
    <w:rsid w:val="715F2A54"/>
    <w:rsid w:val="71616F89"/>
    <w:rsid w:val="71624B8C"/>
    <w:rsid w:val="71663DE2"/>
    <w:rsid w:val="71685DAD"/>
    <w:rsid w:val="71687B5B"/>
    <w:rsid w:val="71761711"/>
    <w:rsid w:val="718B42E9"/>
    <w:rsid w:val="718B527D"/>
    <w:rsid w:val="718F0576"/>
    <w:rsid w:val="71952132"/>
    <w:rsid w:val="71956476"/>
    <w:rsid w:val="719646C8"/>
    <w:rsid w:val="71970440"/>
    <w:rsid w:val="7199283E"/>
    <w:rsid w:val="719E7D38"/>
    <w:rsid w:val="71A07404"/>
    <w:rsid w:val="71A077FC"/>
    <w:rsid w:val="71A33B3C"/>
    <w:rsid w:val="71AC5D09"/>
    <w:rsid w:val="71B003D5"/>
    <w:rsid w:val="71B2150C"/>
    <w:rsid w:val="71BA37FB"/>
    <w:rsid w:val="71BB335F"/>
    <w:rsid w:val="71C07BDD"/>
    <w:rsid w:val="71C3159D"/>
    <w:rsid w:val="71C6536D"/>
    <w:rsid w:val="71C84E9C"/>
    <w:rsid w:val="71C86E50"/>
    <w:rsid w:val="71D2619B"/>
    <w:rsid w:val="71D376CA"/>
    <w:rsid w:val="71D54119"/>
    <w:rsid w:val="71D62D16"/>
    <w:rsid w:val="71D941F8"/>
    <w:rsid w:val="71DB20DB"/>
    <w:rsid w:val="71DE00AC"/>
    <w:rsid w:val="71DE147E"/>
    <w:rsid w:val="71DE4401"/>
    <w:rsid w:val="71EF202A"/>
    <w:rsid w:val="71EF3DD8"/>
    <w:rsid w:val="71F33FBF"/>
    <w:rsid w:val="71F42DB3"/>
    <w:rsid w:val="71FE04BF"/>
    <w:rsid w:val="720260FE"/>
    <w:rsid w:val="72040C3D"/>
    <w:rsid w:val="72086EC9"/>
    <w:rsid w:val="720B4219"/>
    <w:rsid w:val="720D2777"/>
    <w:rsid w:val="721101F2"/>
    <w:rsid w:val="7213490B"/>
    <w:rsid w:val="72157298"/>
    <w:rsid w:val="721C0631"/>
    <w:rsid w:val="7222512C"/>
    <w:rsid w:val="722A42B8"/>
    <w:rsid w:val="722C2F04"/>
    <w:rsid w:val="722F0678"/>
    <w:rsid w:val="723124F0"/>
    <w:rsid w:val="7232784A"/>
    <w:rsid w:val="72367C59"/>
    <w:rsid w:val="7238306E"/>
    <w:rsid w:val="72384D32"/>
    <w:rsid w:val="723C6788"/>
    <w:rsid w:val="724063E2"/>
    <w:rsid w:val="72451C4A"/>
    <w:rsid w:val="724742EF"/>
    <w:rsid w:val="72475804"/>
    <w:rsid w:val="724E0F20"/>
    <w:rsid w:val="72502F12"/>
    <w:rsid w:val="72516841"/>
    <w:rsid w:val="725B76BF"/>
    <w:rsid w:val="725D3437"/>
    <w:rsid w:val="725E0904"/>
    <w:rsid w:val="726378F8"/>
    <w:rsid w:val="72682100"/>
    <w:rsid w:val="726B21BC"/>
    <w:rsid w:val="726C71D7"/>
    <w:rsid w:val="726E1D57"/>
    <w:rsid w:val="726E2F4F"/>
    <w:rsid w:val="72757E0C"/>
    <w:rsid w:val="727755FF"/>
    <w:rsid w:val="727A1914"/>
    <w:rsid w:val="727D13E4"/>
    <w:rsid w:val="72801C99"/>
    <w:rsid w:val="72874C48"/>
    <w:rsid w:val="728F6BC5"/>
    <w:rsid w:val="72966A62"/>
    <w:rsid w:val="729C3F60"/>
    <w:rsid w:val="72A07523"/>
    <w:rsid w:val="72A10936"/>
    <w:rsid w:val="72A526E9"/>
    <w:rsid w:val="72A746B3"/>
    <w:rsid w:val="72AF662F"/>
    <w:rsid w:val="72B02A30"/>
    <w:rsid w:val="72B15531"/>
    <w:rsid w:val="72B6181F"/>
    <w:rsid w:val="72B648F6"/>
    <w:rsid w:val="72BB20DA"/>
    <w:rsid w:val="72BD6671"/>
    <w:rsid w:val="72C241D7"/>
    <w:rsid w:val="72C26D78"/>
    <w:rsid w:val="72CA01DE"/>
    <w:rsid w:val="72CA608E"/>
    <w:rsid w:val="72CE0E2A"/>
    <w:rsid w:val="72D03C09"/>
    <w:rsid w:val="72D40046"/>
    <w:rsid w:val="72D60AF4"/>
    <w:rsid w:val="72D85CEA"/>
    <w:rsid w:val="72DA12D9"/>
    <w:rsid w:val="72F05085"/>
    <w:rsid w:val="72F30316"/>
    <w:rsid w:val="72F378F8"/>
    <w:rsid w:val="72FF4F60"/>
    <w:rsid w:val="730579C3"/>
    <w:rsid w:val="730E64E0"/>
    <w:rsid w:val="730F63BF"/>
    <w:rsid w:val="73121080"/>
    <w:rsid w:val="7312154B"/>
    <w:rsid w:val="73170EEA"/>
    <w:rsid w:val="731D6723"/>
    <w:rsid w:val="731F693F"/>
    <w:rsid w:val="7325213A"/>
    <w:rsid w:val="732636D1"/>
    <w:rsid w:val="732757C6"/>
    <w:rsid w:val="73347C9F"/>
    <w:rsid w:val="73426D56"/>
    <w:rsid w:val="734315A4"/>
    <w:rsid w:val="734C1762"/>
    <w:rsid w:val="73571C35"/>
    <w:rsid w:val="73575976"/>
    <w:rsid w:val="73581AAE"/>
    <w:rsid w:val="735C549D"/>
    <w:rsid w:val="735C724B"/>
    <w:rsid w:val="73697A6C"/>
    <w:rsid w:val="736A28D6"/>
    <w:rsid w:val="736E3270"/>
    <w:rsid w:val="73780AA2"/>
    <w:rsid w:val="737C6A9A"/>
    <w:rsid w:val="73851B28"/>
    <w:rsid w:val="73865DB5"/>
    <w:rsid w:val="739868BE"/>
    <w:rsid w:val="73A11102"/>
    <w:rsid w:val="73A26ACB"/>
    <w:rsid w:val="73A91BE0"/>
    <w:rsid w:val="73AB01D2"/>
    <w:rsid w:val="73AD7AA7"/>
    <w:rsid w:val="73B40E35"/>
    <w:rsid w:val="73B768AF"/>
    <w:rsid w:val="73BB0416"/>
    <w:rsid w:val="73BB237C"/>
    <w:rsid w:val="73BE1CB4"/>
    <w:rsid w:val="73BE1EBD"/>
    <w:rsid w:val="73D32213"/>
    <w:rsid w:val="73D378E8"/>
    <w:rsid w:val="73D527D5"/>
    <w:rsid w:val="73DC5B65"/>
    <w:rsid w:val="73E206F4"/>
    <w:rsid w:val="73E47186"/>
    <w:rsid w:val="73E51EF2"/>
    <w:rsid w:val="73EA131B"/>
    <w:rsid w:val="73F17942"/>
    <w:rsid w:val="73F27BAF"/>
    <w:rsid w:val="73F751C6"/>
    <w:rsid w:val="73F8053F"/>
    <w:rsid w:val="73FC2E29"/>
    <w:rsid w:val="74044102"/>
    <w:rsid w:val="74055B35"/>
    <w:rsid w:val="74071881"/>
    <w:rsid w:val="740B2CDE"/>
    <w:rsid w:val="740D7091"/>
    <w:rsid w:val="740E78BB"/>
    <w:rsid w:val="74106EEA"/>
    <w:rsid w:val="741507DA"/>
    <w:rsid w:val="7419338E"/>
    <w:rsid w:val="741B5358"/>
    <w:rsid w:val="741E4709"/>
    <w:rsid w:val="7423420D"/>
    <w:rsid w:val="742929DB"/>
    <w:rsid w:val="742949F9"/>
    <w:rsid w:val="742B06E8"/>
    <w:rsid w:val="742C4E6F"/>
    <w:rsid w:val="7430541B"/>
    <w:rsid w:val="74333DCA"/>
    <w:rsid w:val="74343D24"/>
    <w:rsid w:val="7435678A"/>
    <w:rsid w:val="743613E6"/>
    <w:rsid w:val="74361903"/>
    <w:rsid w:val="743835D6"/>
    <w:rsid w:val="743B50B2"/>
    <w:rsid w:val="743E6FB1"/>
    <w:rsid w:val="743E7612"/>
    <w:rsid w:val="74471CA9"/>
    <w:rsid w:val="744B351E"/>
    <w:rsid w:val="744D3038"/>
    <w:rsid w:val="74540D9A"/>
    <w:rsid w:val="74602D6B"/>
    <w:rsid w:val="746436D5"/>
    <w:rsid w:val="74694808"/>
    <w:rsid w:val="746A5998"/>
    <w:rsid w:val="746B78E3"/>
    <w:rsid w:val="74702B6A"/>
    <w:rsid w:val="747043AB"/>
    <w:rsid w:val="74736735"/>
    <w:rsid w:val="747B1953"/>
    <w:rsid w:val="747B3A58"/>
    <w:rsid w:val="748051BB"/>
    <w:rsid w:val="748238CC"/>
    <w:rsid w:val="748B07F7"/>
    <w:rsid w:val="748E5B7F"/>
    <w:rsid w:val="7498190D"/>
    <w:rsid w:val="74982182"/>
    <w:rsid w:val="74B325C9"/>
    <w:rsid w:val="74BD1F6B"/>
    <w:rsid w:val="74D03A8E"/>
    <w:rsid w:val="74DA2B1D"/>
    <w:rsid w:val="74DB0643"/>
    <w:rsid w:val="74F17E67"/>
    <w:rsid w:val="74F71921"/>
    <w:rsid w:val="74F720DC"/>
    <w:rsid w:val="74FA6658"/>
    <w:rsid w:val="75000F5E"/>
    <w:rsid w:val="7513602F"/>
    <w:rsid w:val="75183646"/>
    <w:rsid w:val="7518755D"/>
    <w:rsid w:val="751A116C"/>
    <w:rsid w:val="751E6FAA"/>
    <w:rsid w:val="75251A85"/>
    <w:rsid w:val="752F2E35"/>
    <w:rsid w:val="753250F0"/>
    <w:rsid w:val="75331604"/>
    <w:rsid w:val="753C181C"/>
    <w:rsid w:val="7544443B"/>
    <w:rsid w:val="75486ACC"/>
    <w:rsid w:val="754C55B0"/>
    <w:rsid w:val="755F5186"/>
    <w:rsid w:val="75683469"/>
    <w:rsid w:val="7568637B"/>
    <w:rsid w:val="756A7437"/>
    <w:rsid w:val="757B19CD"/>
    <w:rsid w:val="757B2310"/>
    <w:rsid w:val="757E3BBF"/>
    <w:rsid w:val="757F1917"/>
    <w:rsid w:val="758229C0"/>
    <w:rsid w:val="75891D8C"/>
    <w:rsid w:val="758961E5"/>
    <w:rsid w:val="758C3B91"/>
    <w:rsid w:val="758D1A8A"/>
    <w:rsid w:val="758E5275"/>
    <w:rsid w:val="758E5827"/>
    <w:rsid w:val="75906146"/>
    <w:rsid w:val="75930F1E"/>
    <w:rsid w:val="75944E11"/>
    <w:rsid w:val="75950F09"/>
    <w:rsid w:val="75954C96"/>
    <w:rsid w:val="75963DCE"/>
    <w:rsid w:val="75A3600B"/>
    <w:rsid w:val="75A4312B"/>
    <w:rsid w:val="75A445CB"/>
    <w:rsid w:val="75A471B7"/>
    <w:rsid w:val="75AE59CE"/>
    <w:rsid w:val="75AF1C84"/>
    <w:rsid w:val="75B20175"/>
    <w:rsid w:val="75B418B0"/>
    <w:rsid w:val="75B77C7F"/>
    <w:rsid w:val="75BE0BE5"/>
    <w:rsid w:val="75BF1ED1"/>
    <w:rsid w:val="75C72159"/>
    <w:rsid w:val="75C83AA4"/>
    <w:rsid w:val="75CC1A3F"/>
    <w:rsid w:val="75CD23E8"/>
    <w:rsid w:val="75D4756D"/>
    <w:rsid w:val="75D95D46"/>
    <w:rsid w:val="75E17033"/>
    <w:rsid w:val="75E23272"/>
    <w:rsid w:val="75E31EA6"/>
    <w:rsid w:val="75E35A02"/>
    <w:rsid w:val="75E874BC"/>
    <w:rsid w:val="75EA705F"/>
    <w:rsid w:val="75EF01E3"/>
    <w:rsid w:val="75F246F3"/>
    <w:rsid w:val="75F61BD9"/>
    <w:rsid w:val="75F72685"/>
    <w:rsid w:val="75F93CA6"/>
    <w:rsid w:val="75FC2F67"/>
    <w:rsid w:val="760140DA"/>
    <w:rsid w:val="760C1D73"/>
    <w:rsid w:val="760F1449"/>
    <w:rsid w:val="761D53B8"/>
    <w:rsid w:val="76213773"/>
    <w:rsid w:val="76257DC8"/>
    <w:rsid w:val="762F26DA"/>
    <w:rsid w:val="76361CF9"/>
    <w:rsid w:val="7647583F"/>
    <w:rsid w:val="76516B95"/>
    <w:rsid w:val="76525725"/>
    <w:rsid w:val="7652572E"/>
    <w:rsid w:val="76594987"/>
    <w:rsid w:val="765C69CB"/>
    <w:rsid w:val="7664261D"/>
    <w:rsid w:val="76674885"/>
    <w:rsid w:val="76714094"/>
    <w:rsid w:val="76721501"/>
    <w:rsid w:val="767554D3"/>
    <w:rsid w:val="76775D88"/>
    <w:rsid w:val="76802FD6"/>
    <w:rsid w:val="7682351E"/>
    <w:rsid w:val="7682521B"/>
    <w:rsid w:val="76877798"/>
    <w:rsid w:val="768958FA"/>
    <w:rsid w:val="768B2924"/>
    <w:rsid w:val="76922679"/>
    <w:rsid w:val="76940799"/>
    <w:rsid w:val="76977012"/>
    <w:rsid w:val="769F7B70"/>
    <w:rsid w:val="76A5715B"/>
    <w:rsid w:val="76A70784"/>
    <w:rsid w:val="76B23B6B"/>
    <w:rsid w:val="76B50BD8"/>
    <w:rsid w:val="76BA5574"/>
    <w:rsid w:val="76BE64F4"/>
    <w:rsid w:val="76C62A89"/>
    <w:rsid w:val="76C90F59"/>
    <w:rsid w:val="76CE6BD5"/>
    <w:rsid w:val="76D31F1A"/>
    <w:rsid w:val="76D55F3A"/>
    <w:rsid w:val="76D67314"/>
    <w:rsid w:val="76D858A8"/>
    <w:rsid w:val="76DB0DCF"/>
    <w:rsid w:val="76DB2FF5"/>
    <w:rsid w:val="76DF2516"/>
    <w:rsid w:val="76E71737"/>
    <w:rsid w:val="76E8594C"/>
    <w:rsid w:val="76F15C8C"/>
    <w:rsid w:val="76F53C3E"/>
    <w:rsid w:val="77040325"/>
    <w:rsid w:val="77067D4E"/>
    <w:rsid w:val="77086342"/>
    <w:rsid w:val="77161E07"/>
    <w:rsid w:val="77183DD1"/>
    <w:rsid w:val="771C6966"/>
    <w:rsid w:val="771D13E7"/>
    <w:rsid w:val="77244524"/>
    <w:rsid w:val="772C0184"/>
    <w:rsid w:val="772E53A2"/>
    <w:rsid w:val="77311733"/>
    <w:rsid w:val="77316DD8"/>
    <w:rsid w:val="77380A55"/>
    <w:rsid w:val="77400C32"/>
    <w:rsid w:val="774124B1"/>
    <w:rsid w:val="77416C4B"/>
    <w:rsid w:val="77474DDB"/>
    <w:rsid w:val="774C487E"/>
    <w:rsid w:val="775D06F1"/>
    <w:rsid w:val="775F37B6"/>
    <w:rsid w:val="775F4039"/>
    <w:rsid w:val="775F66AD"/>
    <w:rsid w:val="776112D4"/>
    <w:rsid w:val="77613FC6"/>
    <w:rsid w:val="7764466E"/>
    <w:rsid w:val="776562FA"/>
    <w:rsid w:val="77714D33"/>
    <w:rsid w:val="77741F95"/>
    <w:rsid w:val="7780426A"/>
    <w:rsid w:val="77813724"/>
    <w:rsid w:val="7782794D"/>
    <w:rsid w:val="77846B9E"/>
    <w:rsid w:val="77876861"/>
    <w:rsid w:val="778F4DD5"/>
    <w:rsid w:val="778F576B"/>
    <w:rsid w:val="77965D44"/>
    <w:rsid w:val="77994D0C"/>
    <w:rsid w:val="779A3242"/>
    <w:rsid w:val="779A67F2"/>
    <w:rsid w:val="77A60487"/>
    <w:rsid w:val="77B70EF4"/>
    <w:rsid w:val="77BF6745"/>
    <w:rsid w:val="77C33D3D"/>
    <w:rsid w:val="77C41061"/>
    <w:rsid w:val="77C5219A"/>
    <w:rsid w:val="77C74EAF"/>
    <w:rsid w:val="77C83862"/>
    <w:rsid w:val="77CE7CA6"/>
    <w:rsid w:val="77D25D2E"/>
    <w:rsid w:val="77D32EC8"/>
    <w:rsid w:val="77DE46D3"/>
    <w:rsid w:val="77F75794"/>
    <w:rsid w:val="77F9150C"/>
    <w:rsid w:val="780103C1"/>
    <w:rsid w:val="78042C44"/>
    <w:rsid w:val="78061E7B"/>
    <w:rsid w:val="780D6607"/>
    <w:rsid w:val="781464B9"/>
    <w:rsid w:val="781966F3"/>
    <w:rsid w:val="781C2874"/>
    <w:rsid w:val="781E5417"/>
    <w:rsid w:val="782D13E5"/>
    <w:rsid w:val="782D565A"/>
    <w:rsid w:val="782F4F2E"/>
    <w:rsid w:val="78331CEE"/>
    <w:rsid w:val="78340796"/>
    <w:rsid w:val="78362761"/>
    <w:rsid w:val="78393FFF"/>
    <w:rsid w:val="78396CA4"/>
    <w:rsid w:val="78414C61"/>
    <w:rsid w:val="7863076A"/>
    <w:rsid w:val="786767F3"/>
    <w:rsid w:val="786B48F6"/>
    <w:rsid w:val="786C7F30"/>
    <w:rsid w:val="786D3CA8"/>
    <w:rsid w:val="786F5C73"/>
    <w:rsid w:val="78760DAF"/>
    <w:rsid w:val="78775892"/>
    <w:rsid w:val="787D4AEF"/>
    <w:rsid w:val="788422F7"/>
    <w:rsid w:val="7892006B"/>
    <w:rsid w:val="789631FF"/>
    <w:rsid w:val="78974A6A"/>
    <w:rsid w:val="789D1276"/>
    <w:rsid w:val="78A16C5C"/>
    <w:rsid w:val="78A53442"/>
    <w:rsid w:val="78AB5B85"/>
    <w:rsid w:val="78AC47D1"/>
    <w:rsid w:val="78B45BB7"/>
    <w:rsid w:val="78B813C8"/>
    <w:rsid w:val="78B92705"/>
    <w:rsid w:val="78BA439D"/>
    <w:rsid w:val="78BD69DE"/>
    <w:rsid w:val="78C126E8"/>
    <w:rsid w:val="78C47082"/>
    <w:rsid w:val="78CD4747"/>
    <w:rsid w:val="78CF4963"/>
    <w:rsid w:val="78D65044"/>
    <w:rsid w:val="78D67AA0"/>
    <w:rsid w:val="78DA27A3"/>
    <w:rsid w:val="78E17244"/>
    <w:rsid w:val="78E55635"/>
    <w:rsid w:val="78EA354B"/>
    <w:rsid w:val="78EA3EB9"/>
    <w:rsid w:val="78F25B53"/>
    <w:rsid w:val="78F32347"/>
    <w:rsid w:val="78F46178"/>
    <w:rsid w:val="78F63C9E"/>
    <w:rsid w:val="78F86159"/>
    <w:rsid w:val="78FF0DA4"/>
    <w:rsid w:val="79092B6B"/>
    <w:rsid w:val="790B30E5"/>
    <w:rsid w:val="790C6560"/>
    <w:rsid w:val="791A3E30"/>
    <w:rsid w:val="791C3B2F"/>
    <w:rsid w:val="791D4C9B"/>
    <w:rsid w:val="79254583"/>
    <w:rsid w:val="792B70BB"/>
    <w:rsid w:val="792F7C73"/>
    <w:rsid w:val="79314CF5"/>
    <w:rsid w:val="79363F80"/>
    <w:rsid w:val="793D2324"/>
    <w:rsid w:val="79422511"/>
    <w:rsid w:val="7948273F"/>
    <w:rsid w:val="794C1C86"/>
    <w:rsid w:val="795941C7"/>
    <w:rsid w:val="795B011E"/>
    <w:rsid w:val="795C1827"/>
    <w:rsid w:val="795D3D1D"/>
    <w:rsid w:val="79613633"/>
    <w:rsid w:val="79655465"/>
    <w:rsid w:val="796A781A"/>
    <w:rsid w:val="796B01E8"/>
    <w:rsid w:val="796B643A"/>
    <w:rsid w:val="79705208"/>
    <w:rsid w:val="797C0647"/>
    <w:rsid w:val="797C660F"/>
    <w:rsid w:val="7987231E"/>
    <w:rsid w:val="798B2638"/>
    <w:rsid w:val="798B6D27"/>
    <w:rsid w:val="7991605D"/>
    <w:rsid w:val="7993544F"/>
    <w:rsid w:val="799F7E92"/>
    <w:rsid w:val="79A2624B"/>
    <w:rsid w:val="79BC0A44"/>
    <w:rsid w:val="79C12FF6"/>
    <w:rsid w:val="79CC052B"/>
    <w:rsid w:val="79D20B2A"/>
    <w:rsid w:val="79D7396F"/>
    <w:rsid w:val="79D846F3"/>
    <w:rsid w:val="79DA38E8"/>
    <w:rsid w:val="79E461EC"/>
    <w:rsid w:val="79E6456D"/>
    <w:rsid w:val="79F61E2C"/>
    <w:rsid w:val="79F77CCE"/>
    <w:rsid w:val="79F857F4"/>
    <w:rsid w:val="79FA77BE"/>
    <w:rsid w:val="79FC793A"/>
    <w:rsid w:val="79FF4DD4"/>
    <w:rsid w:val="7A020C63"/>
    <w:rsid w:val="7A053CFB"/>
    <w:rsid w:val="7A06186C"/>
    <w:rsid w:val="7A072DA3"/>
    <w:rsid w:val="7A0E3456"/>
    <w:rsid w:val="7A124A74"/>
    <w:rsid w:val="7A1268B5"/>
    <w:rsid w:val="7A15284A"/>
    <w:rsid w:val="7A1F7224"/>
    <w:rsid w:val="7A2203B8"/>
    <w:rsid w:val="7A2267E9"/>
    <w:rsid w:val="7A2D7B93"/>
    <w:rsid w:val="7A313902"/>
    <w:rsid w:val="7A39774D"/>
    <w:rsid w:val="7A3A791D"/>
    <w:rsid w:val="7A3C2F2D"/>
    <w:rsid w:val="7A3E6AB3"/>
    <w:rsid w:val="7A46389A"/>
    <w:rsid w:val="7A48677B"/>
    <w:rsid w:val="7A4B17D0"/>
    <w:rsid w:val="7A4E47E3"/>
    <w:rsid w:val="7A583D8D"/>
    <w:rsid w:val="7A590988"/>
    <w:rsid w:val="7A610131"/>
    <w:rsid w:val="7A674FD0"/>
    <w:rsid w:val="7A6E6179"/>
    <w:rsid w:val="7A715CD2"/>
    <w:rsid w:val="7A743E89"/>
    <w:rsid w:val="7A7C1BE4"/>
    <w:rsid w:val="7A7E219D"/>
    <w:rsid w:val="7A7F5C44"/>
    <w:rsid w:val="7A806B3C"/>
    <w:rsid w:val="7A8165D5"/>
    <w:rsid w:val="7A8A30DE"/>
    <w:rsid w:val="7A8B1452"/>
    <w:rsid w:val="7A8E4A84"/>
    <w:rsid w:val="7A936854"/>
    <w:rsid w:val="7A94376E"/>
    <w:rsid w:val="7A9E30FC"/>
    <w:rsid w:val="7AA16AA3"/>
    <w:rsid w:val="7AA20B2B"/>
    <w:rsid w:val="7AA556E3"/>
    <w:rsid w:val="7AAB0B58"/>
    <w:rsid w:val="7AB7488D"/>
    <w:rsid w:val="7ABD2CC5"/>
    <w:rsid w:val="7ABE3C0A"/>
    <w:rsid w:val="7ABF3933"/>
    <w:rsid w:val="7AC12FC6"/>
    <w:rsid w:val="7AC63EE0"/>
    <w:rsid w:val="7AC7165A"/>
    <w:rsid w:val="7ACC2C81"/>
    <w:rsid w:val="7AD073F9"/>
    <w:rsid w:val="7AD3666C"/>
    <w:rsid w:val="7ADE13CB"/>
    <w:rsid w:val="7AE358D6"/>
    <w:rsid w:val="7AE4136A"/>
    <w:rsid w:val="7AE65BB1"/>
    <w:rsid w:val="7AE76D48"/>
    <w:rsid w:val="7AE85868"/>
    <w:rsid w:val="7AF13183"/>
    <w:rsid w:val="7AF64429"/>
    <w:rsid w:val="7AF75AAB"/>
    <w:rsid w:val="7AF9035A"/>
    <w:rsid w:val="7AFD1736"/>
    <w:rsid w:val="7B0457EF"/>
    <w:rsid w:val="7B086B42"/>
    <w:rsid w:val="7B0C3BFE"/>
    <w:rsid w:val="7B0F592B"/>
    <w:rsid w:val="7B0F79EC"/>
    <w:rsid w:val="7B143E78"/>
    <w:rsid w:val="7B1A7885"/>
    <w:rsid w:val="7B1B2C8F"/>
    <w:rsid w:val="7B1D0988"/>
    <w:rsid w:val="7B22243A"/>
    <w:rsid w:val="7B255F7F"/>
    <w:rsid w:val="7B2E4DD2"/>
    <w:rsid w:val="7B30793B"/>
    <w:rsid w:val="7B320D01"/>
    <w:rsid w:val="7B357FF3"/>
    <w:rsid w:val="7B372A7A"/>
    <w:rsid w:val="7B380E55"/>
    <w:rsid w:val="7B3837B0"/>
    <w:rsid w:val="7B3960C4"/>
    <w:rsid w:val="7B3B1E3C"/>
    <w:rsid w:val="7B3E36DA"/>
    <w:rsid w:val="7B42141C"/>
    <w:rsid w:val="7B430A3D"/>
    <w:rsid w:val="7B441116"/>
    <w:rsid w:val="7B452CBB"/>
    <w:rsid w:val="7B491C89"/>
    <w:rsid w:val="7B4D1499"/>
    <w:rsid w:val="7B5F11DF"/>
    <w:rsid w:val="7B611BDC"/>
    <w:rsid w:val="7B654879"/>
    <w:rsid w:val="7B694BFB"/>
    <w:rsid w:val="7B697FBA"/>
    <w:rsid w:val="7B6A013F"/>
    <w:rsid w:val="7B6B1E6D"/>
    <w:rsid w:val="7B6E178F"/>
    <w:rsid w:val="7B713AB0"/>
    <w:rsid w:val="7B7315D6"/>
    <w:rsid w:val="7B7D06A6"/>
    <w:rsid w:val="7B8377C3"/>
    <w:rsid w:val="7B837CB6"/>
    <w:rsid w:val="7B894448"/>
    <w:rsid w:val="7B8E0DDF"/>
    <w:rsid w:val="7B931C78"/>
    <w:rsid w:val="7B985C19"/>
    <w:rsid w:val="7B9B7024"/>
    <w:rsid w:val="7B9E7529"/>
    <w:rsid w:val="7BA30968"/>
    <w:rsid w:val="7BA336E4"/>
    <w:rsid w:val="7BA75C24"/>
    <w:rsid w:val="7BAA0C66"/>
    <w:rsid w:val="7BAC1D86"/>
    <w:rsid w:val="7BAF7411"/>
    <w:rsid w:val="7BB1793C"/>
    <w:rsid w:val="7BB36A68"/>
    <w:rsid w:val="7BBA25B1"/>
    <w:rsid w:val="7BC139B0"/>
    <w:rsid w:val="7BC167E5"/>
    <w:rsid w:val="7BC80A88"/>
    <w:rsid w:val="7BD25EA3"/>
    <w:rsid w:val="7BD302C6"/>
    <w:rsid w:val="7BD52290"/>
    <w:rsid w:val="7BDF20F6"/>
    <w:rsid w:val="7BEA041F"/>
    <w:rsid w:val="7BED4431"/>
    <w:rsid w:val="7BEE5575"/>
    <w:rsid w:val="7BF068B4"/>
    <w:rsid w:val="7BF123F7"/>
    <w:rsid w:val="7BF562BD"/>
    <w:rsid w:val="7BF85F7F"/>
    <w:rsid w:val="7BF902FF"/>
    <w:rsid w:val="7C122B9D"/>
    <w:rsid w:val="7C127EB5"/>
    <w:rsid w:val="7C156B31"/>
    <w:rsid w:val="7C1949B9"/>
    <w:rsid w:val="7C201CF6"/>
    <w:rsid w:val="7C297834"/>
    <w:rsid w:val="7C3945CD"/>
    <w:rsid w:val="7C3C40BE"/>
    <w:rsid w:val="7C3D1090"/>
    <w:rsid w:val="7C3E0EA0"/>
    <w:rsid w:val="7C4116D4"/>
    <w:rsid w:val="7C425523"/>
    <w:rsid w:val="7C44278A"/>
    <w:rsid w:val="7C4F3DF1"/>
    <w:rsid w:val="7C52560A"/>
    <w:rsid w:val="7C52568F"/>
    <w:rsid w:val="7C5271F1"/>
    <w:rsid w:val="7C63164A"/>
    <w:rsid w:val="7C6751C7"/>
    <w:rsid w:val="7C6963AC"/>
    <w:rsid w:val="7C733ED3"/>
    <w:rsid w:val="7C7459DA"/>
    <w:rsid w:val="7C773494"/>
    <w:rsid w:val="7C856120"/>
    <w:rsid w:val="7C885555"/>
    <w:rsid w:val="7C8A1924"/>
    <w:rsid w:val="7C8A2ED0"/>
    <w:rsid w:val="7C924E6B"/>
    <w:rsid w:val="7C931607"/>
    <w:rsid w:val="7C935C68"/>
    <w:rsid w:val="7C961A20"/>
    <w:rsid w:val="7C9834E8"/>
    <w:rsid w:val="7C9F743C"/>
    <w:rsid w:val="7CA0464A"/>
    <w:rsid w:val="7CA9512E"/>
    <w:rsid w:val="7CAD16CE"/>
    <w:rsid w:val="7CB9570E"/>
    <w:rsid w:val="7CC41F9D"/>
    <w:rsid w:val="7CCA28D0"/>
    <w:rsid w:val="7CCA3477"/>
    <w:rsid w:val="7CCF0A8E"/>
    <w:rsid w:val="7CCF6CE0"/>
    <w:rsid w:val="7CD07EA6"/>
    <w:rsid w:val="7CD46877"/>
    <w:rsid w:val="7CD758A9"/>
    <w:rsid w:val="7CDB02CA"/>
    <w:rsid w:val="7CE033CC"/>
    <w:rsid w:val="7CE62FBB"/>
    <w:rsid w:val="7CE65DD7"/>
    <w:rsid w:val="7CE73CF6"/>
    <w:rsid w:val="7CE81B50"/>
    <w:rsid w:val="7CEB061A"/>
    <w:rsid w:val="7CF36E72"/>
    <w:rsid w:val="7CF71CC1"/>
    <w:rsid w:val="7CFA0FDE"/>
    <w:rsid w:val="7D014BD7"/>
    <w:rsid w:val="7D037481"/>
    <w:rsid w:val="7D060228"/>
    <w:rsid w:val="7D121F81"/>
    <w:rsid w:val="7D133070"/>
    <w:rsid w:val="7D184A9F"/>
    <w:rsid w:val="7D1A3ACA"/>
    <w:rsid w:val="7D1F6134"/>
    <w:rsid w:val="7D2160ED"/>
    <w:rsid w:val="7D225061"/>
    <w:rsid w:val="7D270829"/>
    <w:rsid w:val="7D29481A"/>
    <w:rsid w:val="7D321120"/>
    <w:rsid w:val="7D33239A"/>
    <w:rsid w:val="7D452B92"/>
    <w:rsid w:val="7D471626"/>
    <w:rsid w:val="7D490215"/>
    <w:rsid w:val="7D4F71F2"/>
    <w:rsid w:val="7D50037A"/>
    <w:rsid w:val="7D550EB9"/>
    <w:rsid w:val="7D5B4A17"/>
    <w:rsid w:val="7D5B5F00"/>
    <w:rsid w:val="7D641B1E"/>
    <w:rsid w:val="7D657644"/>
    <w:rsid w:val="7D6A07B6"/>
    <w:rsid w:val="7D6D0EFB"/>
    <w:rsid w:val="7D7B0C16"/>
    <w:rsid w:val="7D7D613E"/>
    <w:rsid w:val="7D820AA6"/>
    <w:rsid w:val="7D821FA4"/>
    <w:rsid w:val="7D845D1C"/>
    <w:rsid w:val="7D900799"/>
    <w:rsid w:val="7D9677FD"/>
    <w:rsid w:val="7D972BAC"/>
    <w:rsid w:val="7DA84A02"/>
    <w:rsid w:val="7DAB6B87"/>
    <w:rsid w:val="7DAD4D8F"/>
    <w:rsid w:val="7DAD7449"/>
    <w:rsid w:val="7DB55ED6"/>
    <w:rsid w:val="7DB63CC1"/>
    <w:rsid w:val="7DBB7501"/>
    <w:rsid w:val="7DBE54D6"/>
    <w:rsid w:val="7DE26A67"/>
    <w:rsid w:val="7DE472CF"/>
    <w:rsid w:val="7DE95B7F"/>
    <w:rsid w:val="7DEC3FAD"/>
    <w:rsid w:val="7DF04E54"/>
    <w:rsid w:val="7DF05E10"/>
    <w:rsid w:val="7DF307B3"/>
    <w:rsid w:val="7DF41FA5"/>
    <w:rsid w:val="7DF74781"/>
    <w:rsid w:val="7DFB4BB9"/>
    <w:rsid w:val="7DFC3B04"/>
    <w:rsid w:val="7DFF3B0F"/>
    <w:rsid w:val="7E022C63"/>
    <w:rsid w:val="7E062BD5"/>
    <w:rsid w:val="7E110821"/>
    <w:rsid w:val="7E130E4E"/>
    <w:rsid w:val="7E2A2488"/>
    <w:rsid w:val="7E2E7A36"/>
    <w:rsid w:val="7E3A462D"/>
    <w:rsid w:val="7E3B2F22"/>
    <w:rsid w:val="7E3B62D9"/>
    <w:rsid w:val="7E431733"/>
    <w:rsid w:val="7E4A687F"/>
    <w:rsid w:val="7E4C04A1"/>
    <w:rsid w:val="7E4D7B88"/>
    <w:rsid w:val="7E4E1E86"/>
    <w:rsid w:val="7E4E4FB3"/>
    <w:rsid w:val="7E503E50"/>
    <w:rsid w:val="7E5330FF"/>
    <w:rsid w:val="7E546CFA"/>
    <w:rsid w:val="7E5D77FD"/>
    <w:rsid w:val="7E6B2A38"/>
    <w:rsid w:val="7E6D67B0"/>
    <w:rsid w:val="7E710A9E"/>
    <w:rsid w:val="7E777653"/>
    <w:rsid w:val="7E8211E8"/>
    <w:rsid w:val="7E8835EA"/>
    <w:rsid w:val="7E954E58"/>
    <w:rsid w:val="7E957AB5"/>
    <w:rsid w:val="7EA23964"/>
    <w:rsid w:val="7EA71BC7"/>
    <w:rsid w:val="7EA83C8C"/>
    <w:rsid w:val="7EB454F8"/>
    <w:rsid w:val="7EB52047"/>
    <w:rsid w:val="7EC0572F"/>
    <w:rsid w:val="7EC108AA"/>
    <w:rsid w:val="7ECC334F"/>
    <w:rsid w:val="7ECF1219"/>
    <w:rsid w:val="7ECF746B"/>
    <w:rsid w:val="7ED319CB"/>
    <w:rsid w:val="7EDE0B07"/>
    <w:rsid w:val="7EDE320A"/>
    <w:rsid w:val="7EDF75A8"/>
    <w:rsid w:val="7EE7369F"/>
    <w:rsid w:val="7EE755B8"/>
    <w:rsid w:val="7EE86CDD"/>
    <w:rsid w:val="7EEA1BAF"/>
    <w:rsid w:val="7EEB5927"/>
    <w:rsid w:val="7EED163B"/>
    <w:rsid w:val="7EF24876"/>
    <w:rsid w:val="7EF56EF8"/>
    <w:rsid w:val="7EFB648B"/>
    <w:rsid w:val="7F016EF9"/>
    <w:rsid w:val="7F032C71"/>
    <w:rsid w:val="7F0853A7"/>
    <w:rsid w:val="7F0A3FFF"/>
    <w:rsid w:val="7F107481"/>
    <w:rsid w:val="7F1505B6"/>
    <w:rsid w:val="7F183F9D"/>
    <w:rsid w:val="7F211860"/>
    <w:rsid w:val="7F2734B1"/>
    <w:rsid w:val="7F2A644F"/>
    <w:rsid w:val="7F2D46EC"/>
    <w:rsid w:val="7F2E281C"/>
    <w:rsid w:val="7F356144"/>
    <w:rsid w:val="7F3A158C"/>
    <w:rsid w:val="7F455596"/>
    <w:rsid w:val="7F497A79"/>
    <w:rsid w:val="7F4F4108"/>
    <w:rsid w:val="7F554A91"/>
    <w:rsid w:val="7F572FBC"/>
    <w:rsid w:val="7F5967D8"/>
    <w:rsid w:val="7F5A1A4A"/>
    <w:rsid w:val="7F625BE9"/>
    <w:rsid w:val="7F706D49"/>
    <w:rsid w:val="7F762AD1"/>
    <w:rsid w:val="7F78754A"/>
    <w:rsid w:val="7F8041BE"/>
    <w:rsid w:val="7F8568A3"/>
    <w:rsid w:val="7F873D31"/>
    <w:rsid w:val="7F8A31FC"/>
    <w:rsid w:val="7F8C710A"/>
    <w:rsid w:val="7F8F09A8"/>
    <w:rsid w:val="7F8F6BFA"/>
    <w:rsid w:val="7F931348"/>
    <w:rsid w:val="7F963AE5"/>
    <w:rsid w:val="7F97178C"/>
    <w:rsid w:val="7F99624F"/>
    <w:rsid w:val="7F997CB3"/>
    <w:rsid w:val="7F9B412A"/>
    <w:rsid w:val="7FA426A6"/>
    <w:rsid w:val="7FAF4BA7"/>
    <w:rsid w:val="7FB2366F"/>
    <w:rsid w:val="7FB81CAD"/>
    <w:rsid w:val="7FB83A5B"/>
    <w:rsid w:val="7FB909E3"/>
    <w:rsid w:val="7FBA6E32"/>
    <w:rsid w:val="7FBC7197"/>
    <w:rsid w:val="7FC179F2"/>
    <w:rsid w:val="7FC56C72"/>
    <w:rsid w:val="7FCA378E"/>
    <w:rsid w:val="7FCB7C32"/>
    <w:rsid w:val="7FCC39AA"/>
    <w:rsid w:val="7FD67340"/>
    <w:rsid w:val="7FE3275C"/>
    <w:rsid w:val="7FE40CF4"/>
    <w:rsid w:val="7FEA14BF"/>
    <w:rsid w:val="7FEB63A8"/>
    <w:rsid w:val="7FEC7BA9"/>
    <w:rsid w:val="7FF51B56"/>
    <w:rsid w:val="7FFC30B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00" w:lineRule="exact"/>
      <w:ind w:firstLine="200" w:firstLineChars="200"/>
      <w:jc w:val="both"/>
    </w:pPr>
    <w:rPr>
      <w:rFonts w:ascii="宋体" w:hAnsi="宋体" w:eastAsia="宋体" w:cs="宋体"/>
      <w:bCs/>
      <w:iCs/>
      <w:color w:val="000000"/>
      <w:lang w:val="en-US" w:eastAsia="zh-CN" w:bidi="ar-SA"/>
    </w:rPr>
  </w:style>
  <w:style w:type="paragraph" w:styleId="2">
    <w:name w:val="heading 1"/>
    <w:basedOn w:val="1"/>
    <w:next w:val="1"/>
    <w:link w:val="56"/>
    <w:autoRedefine/>
    <w:qFormat/>
    <w:uiPriority w:val="0"/>
    <w:pPr>
      <w:keepNext/>
      <w:keepLines/>
      <w:spacing w:before="340" w:after="330" w:line="576" w:lineRule="auto"/>
      <w:ind w:firstLine="0" w:firstLineChars="0"/>
      <w:outlineLvl w:val="0"/>
    </w:pPr>
    <w:rPr>
      <w:rFonts w:ascii="Times New Roman" w:hAnsi="Times New Roman" w:cs="Times New Roman"/>
      <w:b/>
      <w:iCs w:val="0"/>
      <w:color w:val="auto"/>
      <w:kern w:val="44"/>
      <w:sz w:val="44"/>
      <w:szCs w:val="44"/>
    </w:rPr>
  </w:style>
  <w:style w:type="paragraph" w:styleId="3">
    <w:name w:val="heading 2"/>
    <w:basedOn w:val="1"/>
    <w:next w:val="4"/>
    <w:link w:val="57"/>
    <w:autoRedefine/>
    <w:qFormat/>
    <w:uiPriority w:val="0"/>
    <w:pPr>
      <w:keepNext/>
      <w:keepLines/>
      <w:spacing w:before="260" w:beforeLines="0" w:after="260" w:afterLines="0" w:line="413" w:lineRule="auto"/>
      <w:outlineLvl w:val="1"/>
    </w:pPr>
    <w:rPr>
      <w:rFonts w:ascii="Arial" w:hAnsi="Arial" w:eastAsia="黑体" w:cs="Times New Roman"/>
      <w:b/>
      <w:sz w:val="32"/>
      <w:szCs w:val="32"/>
    </w:rPr>
  </w:style>
  <w:style w:type="paragraph" w:styleId="5">
    <w:name w:val="heading 3"/>
    <w:basedOn w:val="1"/>
    <w:next w:val="1"/>
    <w:link w:val="58"/>
    <w:autoRedefine/>
    <w:qFormat/>
    <w:uiPriority w:val="0"/>
    <w:pPr>
      <w:keepNext/>
      <w:keepLines/>
      <w:spacing w:line="413" w:lineRule="auto"/>
      <w:outlineLvl w:val="2"/>
    </w:pPr>
    <w:rPr>
      <w:rFonts w:cs="Times New Roman"/>
      <w:b/>
      <w:sz w:val="32"/>
    </w:rPr>
  </w:style>
  <w:style w:type="paragraph" w:styleId="6">
    <w:name w:val="heading 4"/>
    <w:basedOn w:val="1"/>
    <w:link w:val="59"/>
    <w:autoRedefine/>
    <w:qFormat/>
    <w:uiPriority w:val="0"/>
    <w:pPr>
      <w:keepNext/>
      <w:keepLines/>
      <w:spacing w:before="280" w:beforeLines="0" w:beforeAutospacing="0" w:after="290" w:afterLines="0" w:afterAutospacing="0" w:line="372" w:lineRule="auto"/>
      <w:outlineLvl w:val="3"/>
    </w:pPr>
    <w:rPr>
      <w:rFonts w:ascii="Arial" w:hAnsi="Arial" w:eastAsia="黑体" w:cs="Times New Roman"/>
      <w:b/>
      <w:bCs w:val="0"/>
      <w:iCs w:val="0"/>
      <w:color w:val="auto"/>
      <w:sz w:val="28"/>
    </w:rPr>
  </w:style>
  <w:style w:type="paragraph" w:styleId="7">
    <w:name w:val="heading 5"/>
    <w:basedOn w:val="1"/>
    <w:link w:val="60"/>
    <w:autoRedefine/>
    <w:qFormat/>
    <w:uiPriority w:val="0"/>
    <w:pPr>
      <w:keepNext/>
      <w:keepLines/>
      <w:spacing w:before="280" w:after="290" w:line="376" w:lineRule="atLeast"/>
      <w:outlineLvl w:val="4"/>
    </w:pPr>
    <w:rPr>
      <w:b/>
      <w:sz w:val="28"/>
      <w:szCs w:val="28"/>
    </w:rPr>
  </w:style>
  <w:style w:type="paragraph" w:styleId="8">
    <w:name w:val="heading 6"/>
    <w:basedOn w:val="1"/>
    <w:next w:val="1"/>
    <w:link w:val="61"/>
    <w:autoRedefine/>
    <w:qFormat/>
    <w:uiPriority w:val="0"/>
    <w:pPr>
      <w:keepNext/>
      <w:keepLines/>
      <w:spacing w:before="240" w:after="64" w:line="317" w:lineRule="auto"/>
      <w:ind w:firstLine="0" w:firstLineChars="0"/>
      <w:outlineLvl w:val="5"/>
    </w:pPr>
    <w:rPr>
      <w:rFonts w:ascii="Cambria" w:hAnsi="Cambria" w:cs="Times New Roman"/>
      <w:b/>
      <w:iCs w:val="0"/>
      <w:color w:val="auto"/>
      <w:kern w:val="2"/>
      <w:sz w:val="24"/>
      <w:szCs w:val="24"/>
    </w:rPr>
  </w:style>
  <w:style w:type="paragraph" w:styleId="9">
    <w:name w:val="heading 7"/>
    <w:basedOn w:val="1"/>
    <w:next w:val="1"/>
    <w:link w:val="62"/>
    <w:autoRedefine/>
    <w:qFormat/>
    <w:uiPriority w:val="0"/>
    <w:pPr>
      <w:keepNext/>
      <w:keepLines/>
      <w:spacing w:before="240" w:after="64" w:line="317" w:lineRule="auto"/>
      <w:ind w:firstLine="0" w:firstLineChars="0"/>
      <w:outlineLvl w:val="6"/>
    </w:pPr>
    <w:rPr>
      <w:rFonts w:ascii="Calibri" w:hAnsi="Calibri" w:cs="Times New Roman"/>
      <w:b/>
      <w:iCs w:val="0"/>
      <w:color w:val="auto"/>
      <w:kern w:val="2"/>
      <w:sz w:val="24"/>
      <w:szCs w:val="24"/>
    </w:rPr>
  </w:style>
  <w:style w:type="paragraph" w:styleId="10">
    <w:name w:val="heading 8"/>
    <w:basedOn w:val="1"/>
    <w:next w:val="1"/>
    <w:link w:val="63"/>
    <w:autoRedefine/>
    <w:qFormat/>
    <w:uiPriority w:val="0"/>
    <w:pPr>
      <w:keepNext/>
      <w:keepLines/>
      <w:spacing w:before="240" w:after="64" w:line="317" w:lineRule="auto"/>
      <w:ind w:firstLine="0" w:firstLineChars="0"/>
      <w:outlineLvl w:val="7"/>
    </w:pPr>
    <w:rPr>
      <w:rFonts w:ascii="Cambria" w:hAnsi="Cambria" w:cs="Times New Roman"/>
      <w:bCs w:val="0"/>
      <w:iCs w:val="0"/>
      <w:color w:val="auto"/>
      <w:kern w:val="2"/>
      <w:sz w:val="24"/>
      <w:szCs w:val="24"/>
    </w:rPr>
  </w:style>
  <w:style w:type="paragraph" w:styleId="11">
    <w:name w:val="heading 9"/>
    <w:basedOn w:val="1"/>
    <w:next w:val="1"/>
    <w:link w:val="64"/>
    <w:autoRedefine/>
    <w:qFormat/>
    <w:uiPriority w:val="0"/>
    <w:pPr>
      <w:keepNext/>
      <w:keepLines/>
      <w:spacing w:before="240" w:after="64" w:line="317" w:lineRule="auto"/>
      <w:ind w:firstLine="0" w:firstLineChars="0"/>
      <w:outlineLvl w:val="8"/>
    </w:pPr>
    <w:rPr>
      <w:rFonts w:ascii="Cambria" w:hAnsi="Cambria" w:cs="Times New Roman"/>
      <w:bCs w:val="0"/>
      <w:iCs w:val="0"/>
      <w:color w:val="auto"/>
      <w:kern w:val="2"/>
      <w:sz w:val="21"/>
      <w:szCs w:val="21"/>
    </w:rPr>
  </w:style>
  <w:style w:type="character" w:default="1" w:styleId="44">
    <w:name w:val="Default Paragraph Font"/>
    <w:autoRedefine/>
    <w:unhideWhenUsed/>
    <w:qFormat/>
    <w:uiPriority w:val="1"/>
  </w:style>
  <w:style w:type="table" w:default="1" w:styleId="42">
    <w:name w:val="Normal Table"/>
    <w:autoRedefine/>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adjustRightInd w:val="0"/>
      <w:spacing w:line="360" w:lineRule="atLeast"/>
      <w:ind w:firstLine="482" w:firstLineChars="0"/>
      <w:textAlignment w:val="baseline"/>
    </w:pPr>
    <w:rPr>
      <w:rFonts w:ascii="Times New Roman" w:hAnsi="Times New Roman" w:cs="Times New Roman"/>
      <w:bCs w:val="0"/>
      <w:iCs w:val="0"/>
      <w:color w:val="auto"/>
      <w:sz w:val="24"/>
    </w:rPr>
  </w:style>
  <w:style w:type="paragraph" w:styleId="12">
    <w:name w:val="toc 7"/>
    <w:basedOn w:val="1"/>
    <w:next w:val="1"/>
    <w:autoRedefine/>
    <w:qFormat/>
    <w:uiPriority w:val="0"/>
    <w:pPr>
      <w:spacing w:line="240" w:lineRule="auto"/>
      <w:ind w:left="2520" w:leftChars="1200" w:firstLine="0" w:firstLineChars="0"/>
    </w:pPr>
    <w:rPr>
      <w:rFonts w:ascii="Calibri" w:hAnsi="Calibri" w:cs="Times New Roman"/>
      <w:bCs w:val="0"/>
      <w:iCs w:val="0"/>
      <w:color w:val="auto"/>
      <w:kern w:val="2"/>
      <w:sz w:val="21"/>
      <w:szCs w:val="22"/>
    </w:rPr>
  </w:style>
  <w:style w:type="paragraph" w:styleId="13">
    <w:name w:val="caption"/>
    <w:basedOn w:val="1"/>
    <w:next w:val="1"/>
    <w:autoRedefine/>
    <w:qFormat/>
    <w:uiPriority w:val="0"/>
    <w:pPr>
      <w:spacing w:line="240" w:lineRule="auto"/>
      <w:ind w:firstLine="0" w:firstLineChars="0"/>
    </w:pPr>
    <w:rPr>
      <w:rFonts w:ascii="Cambria" w:hAnsi="Cambria" w:eastAsia="黑体" w:cs="Times New Roman"/>
      <w:bCs w:val="0"/>
      <w:iCs w:val="0"/>
      <w:color w:val="auto"/>
      <w:kern w:val="2"/>
    </w:rPr>
  </w:style>
  <w:style w:type="paragraph" w:styleId="14">
    <w:name w:val="Document Map"/>
    <w:basedOn w:val="1"/>
    <w:link w:val="65"/>
    <w:autoRedefine/>
    <w:qFormat/>
    <w:uiPriority w:val="0"/>
    <w:pPr>
      <w:shd w:val="clear" w:color="auto" w:fill="000080"/>
      <w:spacing w:line="240" w:lineRule="auto"/>
      <w:ind w:firstLine="0" w:firstLineChars="0"/>
    </w:pPr>
    <w:rPr>
      <w:rFonts w:ascii="Times New Roman" w:hAnsi="Times New Roman" w:cs="Times New Roman"/>
      <w:bCs w:val="0"/>
      <w:iCs w:val="0"/>
      <w:color w:val="auto"/>
      <w:szCs w:val="24"/>
      <w:shd w:val="clear" w:color="auto" w:fill="000080"/>
    </w:rPr>
  </w:style>
  <w:style w:type="paragraph" w:styleId="15">
    <w:name w:val="annotation text"/>
    <w:basedOn w:val="1"/>
    <w:link w:val="66"/>
    <w:autoRedefine/>
    <w:qFormat/>
    <w:uiPriority w:val="0"/>
    <w:pPr>
      <w:jc w:val="left"/>
    </w:pPr>
  </w:style>
  <w:style w:type="paragraph" w:styleId="16">
    <w:name w:val="Body Text"/>
    <w:basedOn w:val="1"/>
    <w:next w:val="17"/>
    <w:link w:val="67"/>
    <w:autoRedefine/>
    <w:qFormat/>
    <w:uiPriority w:val="0"/>
    <w:pPr>
      <w:spacing w:line="360" w:lineRule="exact"/>
    </w:pPr>
    <w:rPr>
      <w:rFonts w:ascii="Times New Roman" w:hAnsi="Times New Roman" w:cs="Times New Roman"/>
      <w:bCs w:val="0"/>
      <w:iCs w:val="0"/>
      <w:color w:val="auto"/>
      <w:sz w:val="24"/>
    </w:rPr>
  </w:style>
  <w:style w:type="paragraph" w:styleId="17">
    <w:name w:val="Body Text Indent"/>
    <w:basedOn w:val="1"/>
    <w:next w:val="18"/>
    <w:link w:val="68"/>
    <w:autoRedefine/>
    <w:qFormat/>
    <w:uiPriority w:val="0"/>
    <w:pPr>
      <w:spacing w:after="120"/>
      <w:ind w:left="420" w:leftChars="200"/>
    </w:pPr>
  </w:style>
  <w:style w:type="paragraph" w:styleId="18">
    <w:name w:val="Body Text First Indent 2"/>
    <w:basedOn w:val="17"/>
    <w:next w:val="1"/>
    <w:autoRedefine/>
    <w:unhideWhenUsed/>
    <w:qFormat/>
    <w:uiPriority w:val="99"/>
    <w:pPr>
      <w:tabs>
        <w:tab w:val="left" w:pos="2160"/>
      </w:tabs>
      <w:ind w:firstLine="420"/>
    </w:pPr>
  </w:style>
  <w:style w:type="paragraph" w:styleId="19">
    <w:name w:val="index 4"/>
    <w:basedOn w:val="1"/>
    <w:next w:val="1"/>
    <w:autoRedefine/>
    <w:qFormat/>
    <w:uiPriority w:val="0"/>
    <w:pPr>
      <w:spacing w:line="240" w:lineRule="auto"/>
      <w:ind w:left="600" w:leftChars="600" w:firstLine="0" w:firstLineChars="0"/>
    </w:pPr>
    <w:rPr>
      <w:rFonts w:ascii="Times New Roman" w:hAnsi="Times New Roman" w:cs="Times New Roman"/>
      <w:bCs w:val="0"/>
      <w:iCs w:val="0"/>
      <w:color w:val="auto"/>
      <w:kern w:val="2"/>
      <w:sz w:val="21"/>
      <w:szCs w:val="24"/>
    </w:rPr>
  </w:style>
  <w:style w:type="paragraph" w:styleId="20">
    <w:name w:val="toc 5"/>
    <w:basedOn w:val="1"/>
    <w:next w:val="1"/>
    <w:autoRedefine/>
    <w:qFormat/>
    <w:uiPriority w:val="0"/>
    <w:pPr>
      <w:ind w:left="1680" w:leftChars="800"/>
    </w:pPr>
  </w:style>
  <w:style w:type="paragraph" w:styleId="21">
    <w:name w:val="toc 3"/>
    <w:basedOn w:val="1"/>
    <w:next w:val="1"/>
    <w:autoRedefine/>
    <w:qFormat/>
    <w:uiPriority w:val="0"/>
    <w:pPr>
      <w:tabs>
        <w:tab w:val="right" w:leader="dot" w:pos="8777"/>
      </w:tabs>
      <w:spacing w:line="480" w:lineRule="exact"/>
      <w:ind w:left="482" w:firstLine="103" w:firstLineChars="43"/>
      <w:jc w:val="left"/>
    </w:pPr>
    <w:rPr>
      <w:rFonts w:ascii="Calibri" w:hAnsi="Calibri"/>
      <w:i/>
      <w:sz w:val="20"/>
      <w:szCs w:val="20"/>
    </w:rPr>
  </w:style>
  <w:style w:type="paragraph" w:styleId="22">
    <w:name w:val="Plain Text"/>
    <w:basedOn w:val="1"/>
    <w:autoRedefine/>
    <w:qFormat/>
    <w:uiPriority w:val="0"/>
    <w:rPr>
      <w:rFonts w:ascii="宋体" w:hAnsi="Courier New"/>
      <w:szCs w:val="20"/>
    </w:rPr>
  </w:style>
  <w:style w:type="paragraph" w:styleId="23">
    <w:name w:val="toc 8"/>
    <w:basedOn w:val="1"/>
    <w:next w:val="1"/>
    <w:autoRedefine/>
    <w:qFormat/>
    <w:uiPriority w:val="0"/>
    <w:pPr>
      <w:spacing w:line="240" w:lineRule="auto"/>
      <w:ind w:left="2940" w:leftChars="1400" w:firstLine="0" w:firstLineChars="0"/>
    </w:pPr>
    <w:rPr>
      <w:rFonts w:ascii="Calibri" w:hAnsi="Calibri" w:cs="Times New Roman"/>
      <w:bCs w:val="0"/>
      <w:iCs w:val="0"/>
      <w:color w:val="auto"/>
      <w:kern w:val="2"/>
      <w:sz w:val="21"/>
      <w:szCs w:val="22"/>
    </w:rPr>
  </w:style>
  <w:style w:type="paragraph" w:styleId="24">
    <w:name w:val="Date"/>
    <w:basedOn w:val="1"/>
    <w:next w:val="1"/>
    <w:link w:val="69"/>
    <w:autoRedefine/>
    <w:qFormat/>
    <w:uiPriority w:val="0"/>
    <w:pPr>
      <w:spacing w:line="240" w:lineRule="auto"/>
      <w:ind w:left="100" w:leftChars="2500" w:firstLine="0" w:firstLineChars="0"/>
    </w:pPr>
    <w:rPr>
      <w:rFonts w:hAnsi="Times New Roman" w:cs="Times New Roman"/>
      <w:bCs w:val="0"/>
      <w:iCs w:val="0"/>
      <w:color w:val="auto"/>
      <w:sz w:val="28"/>
    </w:rPr>
  </w:style>
  <w:style w:type="paragraph" w:styleId="25">
    <w:name w:val="Body Text Indent 2"/>
    <w:basedOn w:val="1"/>
    <w:link w:val="70"/>
    <w:autoRedefine/>
    <w:qFormat/>
    <w:uiPriority w:val="0"/>
    <w:pPr>
      <w:spacing w:after="120" w:line="480" w:lineRule="auto"/>
      <w:ind w:left="420" w:leftChars="200" w:firstLine="0" w:firstLineChars="0"/>
    </w:pPr>
    <w:rPr>
      <w:rFonts w:ascii="Times New Roman" w:hAnsi="Times New Roman" w:cs="Times New Roman"/>
      <w:bCs w:val="0"/>
      <w:iCs w:val="0"/>
      <w:color w:val="auto"/>
      <w:kern w:val="2"/>
      <w:sz w:val="24"/>
      <w:szCs w:val="24"/>
    </w:rPr>
  </w:style>
  <w:style w:type="paragraph" w:styleId="26">
    <w:name w:val="Balloon Text"/>
    <w:basedOn w:val="1"/>
    <w:link w:val="71"/>
    <w:autoRedefine/>
    <w:qFormat/>
    <w:uiPriority w:val="0"/>
    <w:pPr>
      <w:spacing w:line="240" w:lineRule="auto"/>
      <w:ind w:firstLine="0" w:firstLineChars="0"/>
    </w:pPr>
    <w:rPr>
      <w:rFonts w:hAnsi="Times New Roman" w:cs="Times New Roman"/>
      <w:bCs w:val="0"/>
      <w:iCs w:val="0"/>
      <w:color w:val="auto"/>
      <w:sz w:val="18"/>
      <w:szCs w:val="18"/>
    </w:rPr>
  </w:style>
  <w:style w:type="paragraph" w:styleId="27">
    <w:name w:val="footer"/>
    <w:basedOn w:val="1"/>
    <w:link w:val="72"/>
    <w:autoRedefine/>
    <w:qFormat/>
    <w:uiPriority w:val="0"/>
    <w:pPr>
      <w:tabs>
        <w:tab w:val="center" w:pos="4153"/>
        <w:tab w:val="right" w:pos="8306"/>
      </w:tabs>
      <w:snapToGrid w:val="0"/>
      <w:jc w:val="left"/>
    </w:pPr>
    <w:rPr>
      <w:rFonts w:cs="Times New Roman"/>
      <w:sz w:val="18"/>
    </w:rPr>
  </w:style>
  <w:style w:type="paragraph" w:styleId="28">
    <w:name w:val="header"/>
    <w:basedOn w:val="1"/>
    <w:next w:val="16"/>
    <w:link w:val="73"/>
    <w:autoRedefine/>
    <w:qFormat/>
    <w:uiPriority w:val="0"/>
    <w:pPr>
      <w:pBdr>
        <w:bottom w:val="single" w:color="auto" w:sz="6" w:space="1"/>
      </w:pBdr>
      <w:tabs>
        <w:tab w:val="center" w:pos="4153"/>
        <w:tab w:val="right" w:pos="8306"/>
      </w:tabs>
      <w:snapToGrid w:val="0"/>
      <w:jc w:val="center"/>
    </w:pPr>
    <w:rPr>
      <w:rFonts w:ascii="Times New Roman" w:hAnsi="Times New Roman" w:cs="Times New Roman"/>
      <w:bCs w:val="0"/>
      <w:iCs w:val="0"/>
      <w:color w:val="auto"/>
      <w:sz w:val="18"/>
      <w:szCs w:val="18"/>
    </w:rPr>
  </w:style>
  <w:style w:type="paragraph" w:styleId="29">
    <w:name w:val="toc 1"/>
    <w:basedOn w:val="1"/>
    <w:next w:val="1"/>
    <w:autoRedefine/>
    <w:qFormat/>
    <w:uiPriority w:val="0"/>
    <w:pPr>
      <w:spacing w:before="120" w:after="120"/>
      <w:jc w:val="left"/>
    </w:pPr>
    <w:rPr>
      <w:rFonts w:ascii="Calibri" w:hAnsi="Calibri"/>
      <w:b/>
      <w:caps/>
    </w:rPr>
  </w:style>
  <w:style w:type="paragraph" w:styleId="30">
    <w:name w:val="toc 4"/>
    <w:basedOn w:val="1"/>
    <w:next w:val="1"/>
    <w:autoRedefine/>
    <w:qFormat/>
    <w:uiPriority w:val="0"/>
    <w:pPr>
      <w:ind w:left="1260" w:leftChars="600"/>
    </w:pPr>
  </w:style>
  <w:style w:type="paragraph" w:styleId="31">
    <w:name w:val="Subtitle"/>
    <w:basedOn w:val="1"/>
    <w:next w:val="1"/>
    <w:link w:val="74"/>
    <w:autoRedefine/>
    <w:qFormat/>
    <w:uiPriority w:val="0"/>
    <w:pPr>
      <w:spacing w:before="240" w:after="60" w:line="312" w:lineRule="auto"/>
      <w:ind w:firstLine="0" w:firstLineChars="0"/>
      <w:jc w:val="center"/>
      <w:outlineLvl w:val="1"/>
    </w:pPr>
    <w:rPr>
      <w:rFonts w:ascii="Cambria" w:hAnsi="Cambria" w:cs="Times New Roman"/>
      <w:b/>
      <w:iCs w:val="0"/>
      <w:color w:val="auto"/>
      <w:kern w:val="28"/>
      <w:sz w:val="32"/>
      <w:szCs w:val="32"/>
    </w:rPr>
  </w:style>
  <w:style w:type="paragraph" w:styleId="32">
    <w:name w:val="toc 6"/>
    <w:basedOn w:val="1"/>
    <w:next w:val="1"/>
    <w:autoRedefine/>
    <w:qFormat/>
    <w:uiPriority w:val="0"/>
    <w:pPr>
      <w:spacing w:line="240" w:lineRule="auto"/>
      <w:ind w:left="2100" w:leftChars="1000" w:firstLine="0" w:firstLineChars="0"/>
    </w:pPr>
    <w:rPr>
      <w:rFonts w:ascii="Calibri" w:hAnsi="Calibri" w:cs="Times New Roman"/>
      <w:bCs w:val="0"/>
      <w:iCs w:val="0"/>
      <w:color w:val="auto"/>
      <w:kern w:val="2"/>
      <w:sz w:val="21"/>
      <w:szCs w:val="22"/>
    </w:rPr>
  </w:style>
  <w:style w:type="paragraph" w:styleId="33">
    <w:name w:val="toc 2"/>
    <w:basedOn w:val="1"/>
    <w:next w:val="1"/>
    <w:autoRedefine/>
    <w:qFormat/>
    <w:uiPriority w:val="0"/>
    <w:pPr>
      <w:ind w:left="420" w:leftChars="200"/>
    </w:pPr>
  </w:style>
  <w:style w:type="paragraph" w:styleId="34">
    <w:name w:val="toc 9"/>
    <w:basedOn w:val="1"/>
    <w:next w:val="1"/>
    <w:autoRedefine/>
    <w:qFormat/>
    <w:uiPriority w:val="0"/>
    <w:pPr>
      <w:spacing w:line="240" w:lineRule="auto"/>
      <w:ind w:left="3360" w:leftChars="1600" w:firstLine="0" w:firstLineChars="0"/>
    </w:pPr>
    <w:rPr>
      <w:rFonts w:ascii="Calibri" w:hAnsi="Calibri" w:cs="Times New Roman"/>
      <w:bCs w:val="0"/>
      <w:iCs w:val="0"/>
      <w:color w:val="auto"/>
      <w:kern w:val="2"/>
      <w:sz w:val="21"/>
      <w:szCs w:val="22"/>
    </w:rPr>
  </w:style>
  <w:style w:type="paragraph" w:styleId="35">
    <w:name w:val="Body Text 2"/>
    <w:basedOn w:val="1"/>
    <w:qFormat/>
    <w:uiPriority w:val="0"/>
    <w:pPr>
      <w:spacing w:after="120" w:afterLines="0" w:line="480" w:lineRule="auto"/>
    </w:pPr>
    <w:rPr>
      <w:sz w:val="21"/>
      <w:szCs w:val="20"/>
    </w:rPr>
  </w:style>
  <w:style w:type="paragraph" w:styleId="36">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rPr>
  </w:style>
  <w:style w:type="paragraph" w:styleId="37">
    <w:name w:val="Normal (Web)"/>
    <w:basedOn w:val="1"/>
    <w:autoRedefine/>
    <w:qFormat/>
    <w:uiPriority w:val="99"/>
    <w:pPr>
      <w:spacing w:before="100" w:beforeAutospacing="1" w:after="100" w:afterAutospacing="1"/>
      <w:ind w:left="0" w:right="0"/>
      <w:jc w:val="left"/>
    </w:pPr>
    <w:rPr>
      <w:kern w:val="0"/>
      <w:sz w:val="24"/>
      <w:lang w:val="en-US" w:eastAsia="zh-CN" w:bidi="ar"/>
    </w:rPr>
  </w:style>
  <w:style w:type="paragraph" w:styleId="38">
    <w:name w:val="index 1"/>
    <w:basedOn w:val="1"/>
    <w:next w:val="1"/>
    <w:autoRedefine/>
    <w:qFormat/>
    <w:uiPriority w:val="0"/>
    <w:pPr>
      <w:ind w:firstLine="0"/>
    </w:pPr>
  </w:style>
  <w:style w:type="paragraph" w:styleId="39">
    <w:name w:val="Title"/>
    <w:basedOn w:val="1"/>
    <w:next w:val="1"/>
    <w:link w:val="75"/>
    <w:autoRedefine/>
    <w:qFormat/>
    <w:uiPriority w:val="0"/>
    <w:pPr>
      <w:spacing w:before="240" w:after="60"/>
      <w:jc w:val="center"/>
      <w:outlineLvl w:val="0"/>
    </w:pPr>
    <w:rPr>
      <w:rFonts w:ascii="Cambria" w:hAnsi="Cambria" w:cs="Times New Roman"/>
      <w:b/>
      <w:iCs w:val="0"/>
      <w:color w:val="auto"/>
      <w:kern w:val="2"/>
      <w:sz w:val="36"/>
      <w:szCs w:val="32"/>
    </w:rPr>
  </w:style>
  <w:style w:type="paragraph" w:styleId="40">
    <w:name w:val="annotation subject"/>
    <w:basedOn w:val="15"/>
    <w:next w:val="15"/>
    <w:link w:val="76"/>
    <w:autoRedefine/>
    <w:qFormat/>
    <w:uiPriority w:val="0"/>
    <w:pPr>
      <w:spacing w:line="240" w:lineRule="auto"/>
      <w:ind w:firstLine="0" w:firstLineChars="0"/>
    </w:pPr>
    <w:rPr>
      <w:rFonts w:hAnsi="Times New Roman" w:cs="Times New Roman"/>
      <w:b/>
      <w:iCs w:val="0"/>
      <w:color w:val="auto"/>
      <w:sz w:val="28"/>
    </w:rPr>
  </w:style>
  <w:style w:type="paragraph" w:styleId="41">
    <w:name w:val="Body Text First Indent"/>
    <w:basedOn w:val="16"/>
    <w:next w:val="1"/>
    <w:autoRedefine/>
    <w:qFormat/>
    <w:uiPriority w:val="0"/>
    <w:pPr>
      <w:ind w:firstLine="420" w:firstLineChars="100"/>
    </w:pPr>
    <w:rPr>
      <w:rFonts w:ascii="Times New Roman" w:hAnsi="Times New Roman" w:eastAsia="宋体" w:cs="Times New Roman"/>
    </w:rPr>
  </w:style>
  <w:style w:type="table" w:styleId="43">
    <w:name w:val="Table Grid"/>
    <w:basedOn w:val="42"/>
    <w:autoRedefine/>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autoRedefine/>
    <w:qFormat/>
    <w:uiPriority w:val="0"/>
    <w:rPr>
      <w:b/>
    </w:rPr>
  </w:style>
  <w:style w:type="character" w:styleId="46">
    <w:name w:val="page number"/>
    <w:basedOn w:val="44"/>
    <w:autoRedefine/>
    <w:qFormat/>
    <w:uiPriority w:val="0"/>
  </w:style>
  <w:style w:type="character" w:styleId="47">
    <w:name w:val="FollowedHyperlink"/>
    <w:autoRedefine/>
    <w:qFormat/>
    <w:uiPriority w:val="0"/>
    <w:rPr>
      <w:color w:val="000000"/>
      <w:sz w:val="18"/>
      <w:szCs w:val="18"/>
      <w:u w:val="none"/>
    </w:rPr>
  </w:style>
  <w:style w:type="character" w:styleId="48">
    <w:name w:val="Emphasis"/>
    <w:autoRedefine/>
    <w:qFormat/>
    <w:uiPriority w:val="0"/>
    <w:rPr>
      <w:i/>
      <w:iCs/>
    </w:rPr>
  </w:style>
  <w:style w:type="character" w:styleId="49">
    <w:name w:val="Hyperlink"/>
    <w:autoRedefine/>
    <w:qFormat/>
    <w:uiPriority w:val="0"/>
    <w:rPr>
      <w:color w:val="000099"/>
      <w:u w:val="none"/>
    </w:rPr>
  </w:style>
  <w:style w:type="character" w:styleId="50">
    <w:name w:val="annotation reference"/>
    <w:autoRedefine/>
    <w:qFormat/>
    <w:uiPriority w:val="0"/>
    <w:rPr>
      <w:rFonts w:cs="Times New Roman"/>
      <w:sz w:val="21"/>
      <w:szCs w:val="21"/>
    </w:rPr>
  </w:style>
  <w:style w:type="character" w:styleId="51">
    <w:name w:val="HTML Sample"/>
    <w:basedOn w:val="44"/>
    <w:autoRedefine/>
    <w:qFormat/>
    <w:uiPriority w:val="0"/>
    <w:rPr>
      <w:rFonts w:ascii="Courier New" w:hAnsi="Courier New"/>
    </w:rPr>
  </w:style>
  <w:style w:type="paragraph" w:customStyle="1" w:styleId="52">
    <w:name w:val="table of authorities"/>
    <w:basedOn w:val="1"/>
    <w:next w:val="1"/>
    <w:autoRedefine/>
    <w:qFormat/>
    <w:uiPriority w:val="0"/>
    <w:pPr>
      <w:ind w:left="420" w:leftChars="200"/>
    </w:pPr>
  </w:style>
  <w:style w:type="paragraph" w:customStyle="1" w:styleId="53">
    <w:name w:val="一级条标题"/>
    <w:basedOn w:val="54"/>
    <w:next w:val="55"/>
    <w:autoRedefine/>
    <w:qFormat/>
    <w:uiPriority w:val="0"/>
    <w:pPr>
      <w:spacing w:line="240" w:lineRule="auto"/>
      <w:ind w:left="420"/>
      <w:outlineLvl w:val="2"/>
    </w:pPr>
  </w:style>
  <w:style w:type="paragraph" w:customStyle="1" w:styleId="54">
    <w:name w:val="章标题"/>
    <w:next w:val="1"/>
    <w:autoRedefine/>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55">
    <w:name w:val="段"/>
    <w:next w:val="1"/>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56">
    <w:name w:val="标题 1 Char"/>
    <w:link w:val="2"/>
    <w:autoRedefine/>
    <w:qFormat/>
    <w:uiPriority w:val="0"/>
    <w:rPr>
      <w:rFonts w:eastAsia="宋体"/>
      <w:b/>
      <w:bCs/>
      <w:kern w:val="44"/>
      <w:sz w:val="44"/>
      <w:szCs w:val="44"/>
      <w:lang w:val="en-US" w:eastAsia="zh-CN" w:bidi="ar-SA"/>
    </w:rPr>
  </w:style>
  <w:style w:type="character" w:customStyle="1" w:styleId="57">
    <w:name w:val="标题 2 Char"/>
    <w:link w:val="3"/>
    <w:autoRedefine/>
    <w:qFormat/>
    <w:uiPriority w:val="0"/>
    <w:rPr>
      <w:rFonts w:ascii="Arial" w:hAnsi="Arial" w:eastAsia="黑体" w:cs="宋体"/>
      <w:b/>
      <w:bCs/>
      <w:iCs/>
      <w:color w:val="000000"/>
      <w:sz w:val="32"/>
      <w:szCs w:val="32"/>
    </w:rPr>
  </w:style>
  <w:style w:type="character" w:customStyle="1" w:styleId="58">
    <w:name w:val="标题 3 Char"/>
    <w:link w:val="5"/>
    <w:autoRedefine/>
    <w:qFormat/>
    <w:uiPriority w:val="0"/>
    <w:rPr>
      <w:rFonts w:ascii="宋体" w:hAnsi="宋体" w:cs="宋体"/>
      <w:b/>
      <w:bCs/>
      <w:iCs/>
      <w:color w:val="000000"/>
      <w:sz w:val="32"/>
    </w:rPr>
  </w:style>
  <w:style w:type="character" w:customStyle="1" w:styleId="59">
    <w:name w:val="标题 4 Char"/>
    <w:link w:val="6"/>
    <w:autoRedefine/>
    <w:qFormat/>
    <w:uiPriority w:val="0"/>
    <w:rPr>
      <w:rFonts w:ascii="Arial" w:hAnsi="Arial" w:eastAsia="黑体"/>
      <w:b/>
      <w:sz w:val="28"/>
    </w:rPr>
  </w:style>
  <w:style w:type="character" w:customStyle="1" w:styleId="60">
    <w:name w:val="标题 5 Char"/>
    <w:basedOn w:val="44"/>
    <w:link w:val="7"/>
    <w:autoRedefine/>
    <w:qFormat/>
    <w:uiPriority w:val="0"/>
    <w:rPr>
      <w:rFonts w:ascii="宋体" w:hAnsi="宋体" w:cs="宋体"/>
      <w:b/>
      <w:bCs/>
      <w:iCs/>
      <w:color w:val="000000"/>
      <w:sz w:val="28"/>
      <w:szCs w:val="28"/>
    </w:rPr>
  </w:style>
  <w:style w:type="character" w:customStyle="1" w:styleId="61">
    <w:name w:val="标题 6 Char"/>
    <w:basedOn w:val="44"/>
    <w:link w:val="8"/>
    <w:autoRedefine/>
    <w:qFormat/>
    <w:uiPriority w:val="0"/>
    <w:rPr>
      <w:rFonts w:ascii="Cambria" w:hAnsi="Cambria"/>
      <w:b/>
      <w:bCs/>
      <w:kern w:val="2"/>
      <w:sz w:val="24"/>
      <w:szCs w:val="24"/>
    </w:rPr>
  </w:style>
  <w:style w:type="character" w:customStyle="1" w:styleId="62">
    <w:name w:val="标题 7 Char"/>
    <w:basedOn w:val="44"/>
    <w:link w:val="9"/>
    <w:autoRedefine/>
    <w:qFormat/>
    <w:uiPriority w:val="0"/>
    <w:rPr>
      <w:rFonts w:ascii="Calibri" w:hAnsi="Calibri"/>
      <w:b/>
      <w:bCs/>
      <w:kern w:val="2"/>
      <w:sz w:val="24"/>
      <w:szCs w:val="24"/>
    </w:rPr>
  </w:style>
  <w:style w:type="character" w:customStyle="1" w:styleId="63">
    <w:name w:val="标题 8 Char"/>
    <w:basedOn w:val="44"/>
    <w:link w:val="10"/>
    <w:autoRedefine/>
    <w:qFormat/>
    <w:uiPriority w:val="0"/>
    <w:rPr>
      <w:rFonts w:ascii="Cambria" w:hAnsi="Cambria"/>
      <w:kern w:val="2"/>
      <w:sz w:val="24"/>
      <w:szCs w:val="24"/>
    </w:rPr>
  </w:style>
  <w:style w:type="character" w:customStyle="1" w:styleId="64">
    <w:name w:val="标题 9 Char"/>
    <w:basedOn w:val="44"/>
    <w:link w:val="11"/>
    <w:autoRedefine/>
    <w:qFormat/>
    <w:uiPriority w:val="0"/>
    <w:rPr>
      <w:rFonts w:ascii="Cambria" w:hAnsi="Cambria"/>
      <w:kern w:val="2"/>
      <w:sz w:val="21"/>
      <w:szCs w:val="21"/>
    </w:rPr>
  </w:style>
  <w:style w:type="character" w:customStyle="1" w:styleId="65">
    <w:name w:val="文档结构图 Char"/>
    <w:link w:val="14"/>
    <w:autoRedefine/>
    <w:qFormat/>
    <w:uiPriority w:val="0"/>
    <w:rPr>
      <w:szCs w:val="24"/>
      <w:shd w:val="clear" w:color="auto" w:fill="000080"/>
    </w:rPr>
  </w:style>
  <w:style w:type="character" w:customStyle="1" w:styleId="66">
    <w:name w:val="批注文字 Char1"/>
    <w:basedOn w:val="44"/>
    <w:link w:val="15"/>
    <w:autoRedefine/>
    <w:qFormat/>
    <w:uiPriority w:val="0"/>
    <w:rPr>
      <w:rFonts w:ascii="宋体" w:hAnsi="宋体" w:cs="宋体"/>
      <w:bCs/>
      <w:iCs/>
      <w:color w:val="000000"/>
    </w:rPr>
  </w:style>
  <w:style w:type="character" w:customStyle="1" w:styleId="67">
    <w:name w:val="正文文本 Char"/>
    <w:link w:val="16"/>
    <w:autoRedefine/>
    <w:qFormat/>
    <w:uiPriority w:val="0"/>
    <w:rPr>
      <w:sz w:val="24"/>
    </w:rPr>
  </w:style>
  <w:style w:type="character" w:customStyle="1" w:styleId="68">
    <w:name w:val="正文文本缩进 Char"/>
    <w:link w:val="17"/>
    <w:autoRedefine/>
    <w:qFormat/>
    <w:uiPriority w:val="0"/>
  </w:style>
  <w:style w:type="character" w:customStyle="1" w:styleId="69">
    <w:name w:val="日期 Char"/>
    <w:link w:val="24"/>
    <w:autoRedefine/>
    <w:qFormat/>
    <w:uiPriority w:val="0"/>
    <w:rPr>
      <w:rFonts w:ascii="宋体"/>
      <w:sz w:val="28"/>
    </w:rPr>
  </w:style>
  <w:style w:type="character" w:customStyle="1" w:styleId="70">
    <w:name w:val="正文文本缩进 2 Char"/>
    <w:basedOn w:val="44"/>
    <w:link w:val="25"/>
    <w:autoRedefine/>
    <w:qFormat/>
    <w:uiPriority w:val="0"/>
    <w:rPr>
      <w:kern w:val="2"/>
      <w:sz w:val="24"/>
      <w:szCs w:val="24"/>
    </w:rPr>
  </w:style>
  <w:style w:type="character" w:customStyle="1" w:styleId="71">
    <w:name w:val="批注框文本 Char"/>
    <w:link w:val="26"/>
    <w:autoRedefine/>
    <w:qFormat/>
    <w:uiPriority w:val="0"/>
    <w:rPr>
      <w:rFonts w:ascii="宋体"/>
      <w:sz w:val="18"/>
      <w:szCs w:val="18"/>
    </w:rPr>
  </w:style>
  <w:style w:type="character" w:customStyle="1" w:styleId="72">
    <w:name w:val="页脚 Char"/>
    <w:link w:val="27"/>
    <w:autoRedefine/>
    <w:qFormat/>
    <w:uiPriority w:val="0"/>
    <w:rPr>
      <w:rFonts w:ascii="宋体" w:hAnsi="宋体" w:cs="宋体"/>
      <w:bCs/>
      <w:iCs/>
      <w:color w:val="000000"/>
      <w:sz w:val="18"/>
    </w:rPr>
  </w:style>
  <w:style w:type="character" w:customStyle="1" w:styleId="73">
    <w:name w:val="页眉 Char"/>
    <w:link w:val="28"/>
    <w:autoRedefine/>
    <w:qFormat/>
    <w:uiPriority w:val="0"/>
    <w:rPr>
      <w:sz w:val="18"/>
      <w:szCs w:val="18"/>
    </w:rPr>
  </w:style>
  <w:style w:type="character" w:customStyle="1" w:styleId="74">
    <w:name w:val="副标题 Char"/>
    <w:link w:val="31"/>
    <w:autoRedefine/>
    <w:qFormat/>
    <w:uiPriority w:val="0"/>
    <w:rPr>
      <w:rFonts w:ascii="Cambria" w:hAnsi="Cambria"/>
      <w:b/>
      <w:bCs/>
      <w:kern w:val="28"/>
      <w:sz w:val="32"/>
      <w:szCs w:val="32"/>
    </w:rPr>
  </w:style>
  <w:style w:type="character" w:customStyle="1" w:styleId="75">
    <w:name w:val="标题 Char"/>
    <w:link w:val="39"/>
    <w:autoRedefine/>
    <w:qFormat/>
    <w:uiPriority w:val="0"/>
    <w:rPr>
      <w:rFonts w:ascii="Cambria" w:hAnsi="Cambria"/>
      <w:b/>
      <w:bCs/>
      <w:kern w:val="2"/>
      <w:sz w:val="36"/>
      <w:szCs w:val="32"/>
    </w:rPr>
  </w:style>
  <w:style w:type="character" w:customStyle="1" w:styleId="76">
    <w:name w:val="批注主题 Char"/>
    <w:link w:val="40"/>
    <w:autoRedefine/>
    <w:qFormat/>
    <w:uiPriority w:val="0"/>
    <w:rPr>
      <w:rFonts w:ascii="宋体"/>
      <w:b/>
      <w:bCs/>
      <w:sz w:val="28"/>
    </w:rPr>
  </w:style>
  <w:style w:type="paragraph" w:customStyle="1" w:styleId="77">
    <w:name w:val="toc 51"/>
    <w:next w:val="1"/>
    <w:autoRedefine/>
    <w:qFormat/>
    <w:uiPriority w:val="0"/>
    <w:pPr>
      <w:widowControl/>
      <w:wordWrap w:val="0"/>
      <w:autoSpaceDE/>
      <w:autoSpaceDN/>
      <w:spacing w:before="0" w:after="0" w:line="240" w:lineRule="auto"/>
      <w:ind w:left="1700" w:firstLine="0"/>
      <w:jc w:val="both"/>
    </w:pPr>
    <w:rPr>
      <w:rFonts w:ascii="Calibri" w:hAnsi="Calibri" w:eastAsia="Calibri" w:cs="Times New Roman"/>
      <w:sz w:val="21"/>
    </w:rPr>
  </w:style>
  <w:style w:type="character" w:customStyle="1" w:styleId="78">
    <w:name w:val="标题5 Char Char"/>
    <w:link w:val="79"/>
    <w:autoRedefine/>
    <w:qFormat/>
    <w:uiPriority w:val="0"/>
    <w:rPr>
      <w:rFonts w:ascii="Arial" w:hAnsi="Arial"/>
      <w:b/>
      <w:bCs/>
      <w:sz w:val="24"/>
      <w:szCs w:val="32"/>
    </w:rPr>
  </w:style>
  <w:style w:type="paragraph" w:customStyle="1" w:styleId="79">
    <w:name w:val="标题5"/>
    <w:basedOn w:val="5"/>
    <w:link w:val="78"/>
    <w:autoRedefine/>
    <w:qFormat/>
    <w:uiPriority w:val="0"/>
    <w:pPr>
      <w:spacing w:before="260" w:after="260"/>
      <w:ind w:firstLine="0" w:firstLineChars="0"/>
    </w:pPr>
    <w:rPr>
      <w:rFonts w:ascii="Arial" w:hAnsi="Arial"/>
      <w:iCs w:val="0"/>
      <w:color w:val="auto"/>
      <w:sz w:val="24"/>
      <w:szCs w:val="32"/>
    </w:rPr>
  </w:style>
  <w:style w:type="character" w:customStyle="1" w:styleId="80">
    <w:name w:val="fontstyle51"/>
    <w:basedOn w:val="44"/>
    <w:autoRedefine/>
    <w:qFormat/>
    <w:uiPriority w:val="0"/>
    <w:rPr>
      <w:rFonts w:hint="default" w:ascii="TimesNewRomanPSMT" w:hAnsi="TimesNewRomanPSMT"/>
      <w:color w:val="000000"/>
      <w:sz w:val="22"/>
      <w:szCs w:val="22"/>
    </w:rPr>
  </w:style>
  <w:style w:type="character" w:customStyle="1" w:styleId="81">
    <w:name w:val="日期 Char2"/>
    <w:basedOn w:val="44"/>
    <w:autoRedefine/>
    <w:qFormat/>
    <w:uiPriority w:val="0"/>
    <w:rPr>
      <w:rFonts w:ascii="宋体" w:hAnsi="宋体" w:cs="宋体"/>
      <w:bCs/>
      <w:iCs/>
      <w:color w:val="000000"/>
    </w:rPr>
  </w:style>
  <w:style w:type="character" w:customStyle="1" w:styleId="82">
    <w:name w:val="文档结构图 Char1"/>
    <w:autoRedefine/>
    <w:qFormat/>
    <w:uiPriority w:val="0"/>
    <w:rPr>
      <w:rFonts w:ascii="宋体"/>
      <w:kern w:val="2"/>
      <w:sz w:val="18"/>
      <w:szCs w:val="18"/>
    </w:rPr>
  </w:style>
  <w:style w:type="character" w:customStyle="1" w:styleId="83">
    <w:name w:val="_Style 81"/>
    <w:autoRedefine/>
    <w:qFormat/>
    <w:uiPriority w:val="0"/>
    <w:rPr>
      <w:b/>
      <w:bCs/>
      <w:smallCaps/>
      <w:color w:val="C0504D"/>
      <w:spacing w:val="5"/>
      <w:u w:val="single"/>
    </w:rPr>
  </w:style>
  <w:style w:type="character" w:customStyle="1" w:styleId="84">
    <w:name w:val="fontstyle41"/>
    <w:basedOn w:val="44"/>
    <w:autoRedefine/>
    <w:qFormat/>
    <w:uiPriority w:val="0"/>
    <w:rPr>
      <w:rFonts w:hint="default" w:ascii="TimesNewRomanPS-BoldMT" w:hAnsi="TimesNewRomanPS-BoldMT"/>
      <w:b/>
      <w:bCs/>
      <w:color w:val="000000"/>
      <w:sz w:val="22"/>
      <w:szCs w:val="22"/>
    </w:rPr>
  </w:style>
  <w:style w:type="character" w:customStyle="1" w:styleId="85">
    <w:name w:val="_Style 83"/>
    <w:autoRedefine/>
    <w:qFormat/>
    <w:uiPriority w:val="0"/>
    <w:rPr>
      <w:i/>
      <w:iCs/>
      <w:color w:val="808080"/>
    </w:rPr>
  </w:style>
  <w:style w:type="character" w:customStyle="1" w:styleId="86">
    <w:name w:val="明显引用 Char"/>
    <w:autoRedefine/>
    <w:qFormat/>
    <w:uiPriority w:val="0"/>
    <w:rPr>
      <w:b/>
      <w:bCs/>
      <w:i/>
      <w:iCs/>
      <w:color w:val="4F81BD"/>
      <w:kern w:val="2"/>
      <w:sz w:val="21"/>
      <w:szCs w:val="22"/>
    </w:rPr>
  </w:style>
  <w:style w:type="character" w:customStyle="1" w:styleId="87">
    <w:name w:val="标题4 Char Char"/>
    <w:link w:val="88"/>
    <w:autoRedefine/>
    <w:qFormat/>
    <w:uiPriority w:val="0"/>
    <w:rPr>
      <w:rFonts w:ascii="Arial" w:hAnsi="Arial"/>
      <w:b/>
      <w:bCs/>
      <w:sz w:val="24"/>
      <w:szCs w:val="32"/>
    </w:rPr>
  </w:style>
  <w:style w:type="paragraph" w:customStyle="1" w:styleId="88">
    <w:name w:val="标题4"/>
    <w:basedOn w:val="3"/>
    <w:next w:val="19"/>
    <w:link w:val="87"/>
    <w:autoRedefine/>
    <w:qFormat/>
    <w:uiPriority w:val="0"/>
    <w:pPr>
      <w:ind w:firstLine="0" w:firstLineChars="0"/>
    </w:pPr>
    <w:rPr>
      <w:rFonts w:eastAsia="宋体"/>
      <w:iCs w:val="0"/>
      <w:color w:val="auto"/>
      <w:sz w:val="24"/>
    </w:rPr>
  </w:style>
  <w:style w:type="character" w:customStyle="1" w:styleId="89">
    <w:name w:val="textcontents"/>
    <w:autoRedefine/>
    <w:qFormat/>
    <w:uiPriority w:val="0"/>
    <w:rPr>
      <w:rFonts w:cs="Times New Roman"/>
    </w:rPr>
  </w:style>
  <w:style w:type="character" w:customStyle="1" w:styleId="90">
    <w:name w:val="fontstyle11"/>
    <w:basedOn w:val="44"/>
    <w:autoRedefine/>
    <w:qFormat/>
    <w:uiPriority w:val="0"/>
    <w:rPr>
      <w:rFonts w:hint="default" w:ascii="TimesNewRomanPSMT" w:hAnsi="TimesNewRomanPSMT"/>
      <w:color w:val="000000"/>
      <w:sz w:val="22"/>
      <w:szCs w:val="22"/>
    </w:rPr>
  </w:style>
  <w:style w:type="character" w:customStyle="1" w:styleId="91">
    <w:name w:val="标题 Char1"/>
    <w:autoRedefine/>
    <w:qFormat/>
    <w:uiPriority w:val="0"/>
    <w:rPr>
      <w:rFonts w:ascii="Arial" w:hAnsi="Arial"/>
      <w:b/>
      <w:smallCaps/>
      <w:kern w:val="28"/>
      <w:sz w:val="36"/>
      <w:lang w:eastAsia="en-US"/>
    </w:rPr>
  </w:style>
  <w:style w:type="character" w:customStyle="1" w:styleId="92">
    <w:name w:val="_Style 90"/>
    <w:autoRedefine/>
    <w:qFormat/>
    <w:uiPriority w:val="0"/>
    <w:rPr>
      <w:b/>
      <w:bCs/>
      <w:smallCaps/>
      <w:spacing w:val="5"/>
    </w:rPr>
  </w:style>
  <w:style w:type="character" w:customStyle="1" w:styleId="93">
    <w:name w:val="_Style 91"/>
    <w:autoRedefine/>
    <w:qFormat/>
    <w:uiPriority w:val="0"/>
    <w:rPr>
      <w:smallCaps/>
      <w:color w:val="C0504D"/>
      <w:u w:val="single"/>
    </w:rPr>
  </w:style>
  <w:style w:type="character" w:customStyle="1" w:styleId="94">
    <w:name w:val="font21"/>
    <w:basedOn w:val="44"/>
    <w:autoRedefine/>
    <w:qFormat/>
    <w:uiPriority w:val="0"/>
    <w:rPr>
      <w:rFonts w:hint="eastAsia" w:ascii="宋体" w:hAnsi="宋体" w:eastAsia="宋体" w:cs="宋体"/>
      <w:color w:val="000000"/>
      <w:sz w:val="22"/>
      <w:szCs w:val="22"/>
      <w:u w:val="none"/>
    </w:rPr>
  </w:style>
  <w:style w:type="character" w:customStyle="1" w:styleId="95">
    <w:name w:val="引用 Char1"/>
    <w:basedOn w:val="44"/>
    <w:link w:val="96"/>
    <w:autoRedefine/>
    <w:qFormat/>
    <w:uiPriority w:val="99"/>
    <w:rPr>
      <w:rFonts w:ascii="宋体" w:hAnsi="宋体" w:cs="宋体"/>
      <w:bCs/>
      <w:i/>
      <w:color w:val="000000"/>
    </w:rPr>
  </w:style>
  <w:style w:type="paragraph" w:styleId="96">
    <w:name w:val="Quote"/>
    <w:basedOn w:val="1"/>
    <w:next w:val="1"/>
    <w:link w:val="95"/>
    <w:autoRedefine/>
    <w:qFormat/>
    <w:uiPriority w:val="0"/>
    <w:pPr>
      <w:spacing w:line="240" w:lineRule="auto"/>
      <w:ind w:firstLine="0" w:firstLineChars="0"/>
    </w:pPr>
    <w:rPr>
      <w:rFonts w:ascii="Times New Roman" w:hAnsi="Times New Roman" w:cs="Times New Roman"/>
      <w:bCs w:val="0"/>
      <w:i/>
      <w:kern w:val="2"/>
      <w:sz w:val="21"/>
      <w:szCs w:val="22"/>
    </w:rPr>
  </w:style>
  <w:style w:type="character" w:customStyle="1" w:styleId="97">
    <w:name w:val="批注文字 Char Char"/>
    <w:autoRedefine/>
    <w:qFormat/>
    <w:uiPriority w:val="0"/>
    <w:rPr>
      <w:rFonts w:ascii="宋体" w:hAnsi="Times New Roman" w:eastAsia="宋体" w:cs="Times New Roman"/>
      <w:sz w:val="28"/>
      <w:szCs w:val="20"/>
    </w:rPr>
  </w:style>
  <w:style w:type="character" w:customStyle="1" w:styleId="98">
    <w:name w:val="批注框文本 Char1"/>
    <w:autoRedefine/>
    <w:qFormat/>
    <w:uiPriority w:val="0"/>
    <w:rPr>
      <w:kern w:val="2"/>
      <w:sz w:val="18"/>
      <w:szCs w:val="18"/>
    </w:rPr>
  </w:style>
  <w:style w:type="character" w:customStyle="1" w:styleId="99">
    <w:name w:val="fontstyle01"/>
    <w:basedOn w:val="44"/>
    <w:autoRedefine/>
    <w:qFormat/>
    <w:uiPriority w:val="0"/>
    <w:rPr>
      <w:rFonts w:hint="eastAsia" w:ascii="宋体" w:hAnsi="宋体" w:eastAsia="宋体"/>
      <w:color w:val="000000"/>
      <w:sz w:val="22"/>
      <w:szCs w:val="22"/>
    </w:rPr>
  </w:style>
  <w:style w:type="character" w:customStyle="1" w:styleId="100">
    <w:name w:val="标题 字符"/>
    <w:autoRedefine/>
    <w:qFormat/>
    <w:uiPriority w:val="0"/>
    <w:rPr>
      <w:rFonts w:ascii="Cambria" w:hAnsi="Cambria"/>
      <w:b/>
      <w:bCs/>
      <w:sz w:val="36"/>
      <w:szCs w:val="32"/>
    </w:rPr>
  </w:style>
  <w:style w:type="character" w:customStyle="1" w:styleId="101">
    <w:name w:val="正文文本 Char1"/>
    <w:autoRedefine/>
    <w:qFormat/>
    <w:uiPriority w:val="0"/>
    <w:rPr>
      <w:kern w:val="2"/>
      <w:sz w:val="21"/>
      <w:szCs w:val="22"/>
    </w:rPr>
  </w:style>
  <w:style w:type="character" w:customStyle="1" w:styleId="102">
    <w:name w:val="日期 Char1"/>
    <w:autoRedefine/>
    <w:qFormat/>
    <w:uiPriority w:val="0"/>
    <w:rPr>
      <w:kern w:val="2"/>
      <w:sz w:val="21"/>
      <w:szCs w:val="22"/>
    </w:rPr>
  </w:style>
  <w:style w:type="character" w:customStyle="1" w:styleId="103">
    <w:name w:val="副标题 Char1"/>
    <w:basedOn w:val="44"/>
    <w:autoRedefine/>
    <w:qFormat/>
    <w:uiPriority w:val="0"/>
    <w:rPr>
      <w:rFonts w:ascii="Cambria" w:hAnsi="Cambria" w:cs="Times New Roman"/>
      <w:b/>
      <w:bCs/>
      <w:iCs/>
      <w:color w:val="000000"/>
      <w:kern w:val="28"/>
      <w:sz w:val="32"/>
      <w:szCs w:val="32"/>
    </w:rPr>
  </w:style>
  <w:style w:type="character" w:customStyle="1" w:styleId="104">
    <w:name w:val="fontstyle31"/>
    <w:basedOn w:val="44"/>
    <w:autoRedefine/>
    <w:qFormat/>
    <w:uiPriority w:val="0"/>
    <w:rPr>
      <w:rFonts w:hint="eastAsia" w:ascii="宋体" w:hAnsi="宋体" w:eastAsia="宋体"/>
      <w:color w:val="000000"/>
      <w:sz w:val="28"/>
      <w:szCs w:val="28"/>
    </w:rPr>
  </w:style>
  <w:style w:type="character" w:customStyle="1" w:styleId="105">
    <w:name w:val="批注主题 Char2"/>
    <w:basedOn w:val="66"/>
    <w:autoRedefine/>
    <w:qFormat/>
    <w:uiPriority w:val="0"/>
  </w:style>
  <w:style w:type="character" w:customStyle="1" w:styleId="106">
    <w:name w:val="font01"/>
    <w:basedOn w:val="44"/>
    <w:autoRedefine/>
    <w:qFormat/>
    <w:uiPriority w:val="0"/>
    <w:rPr>
      <w:rFonts w:hint="eastAsia" w:ascii="宋体" w:hAnsi="宋体" w:eastAsia="宋体" w:cs="宋体"/>
      <w:color w:val="FF0000"/>
      <w:sz w:val="22"/>
      <w:szCs w:val="22"/>
      <w:u w:val="none"/>
    </w:rPr>
  </w:style>
  <w:style w:type="character" w:customStyle="1" w:styleId="107">
    <w:name w:val="引用 Char"/>
    <w:autoRedefine/>
    <w:qFormat/>
    <w:uiPriority w:val="0"/>
    <w:rPr>
      <w:i/>
      <w:iCs/>
      <w:color w:val="000000"/>
      <w:kern w:val="2"/>
      <w:sz w:val="21"/>
      <w:szCs w:val="22"/>
    </w:rPr>
  </w:style>
  <w:style w:type="character" w:customStyle="1" w:styleId="108">
    <w:name w:val="明显引用 Char1"/>
    <w:basedOn w:val="44"/>
    <w:link w:val="109"/>
    <w:autoRedefine/>
    <w:qFormat/>
    <w:uiPriority w:val="99"/>
    <w:rPr>
      <w:rFonts w:ascii="宋体" w:hAnsi="宋体" w:cs="宋体"/>
      <w:b/>
      <w:i/>
      <w:color w:val="4F81BD"/>
    </w:rPr>
  </w:style>
  <w:style w:type="paragraph" w:styleId="109">
    <w:name w:val="Intense Quote"/>
    <w:basedOn w:val="1"/>
    <w:next w:val="1"/>
    <w:link w:val="108"/>
    <w:autoRedefine/>
    <w:qFormat/>
    <w:uiPriority w:val="0"/>
    <w:pPr>
      <w:pBdr>
        <w:bottom w:val="single" w:color="4F81BD" w:sz="4" w:space="4"/>
      </w:pBdr>
      <w:spacing w:before="200" w:after="280" w:line="240" w:lineRule="auto"/>
      <w:ind w:left="936" w:right="936" w:firstLine="0" w:firstLineChars="0"/>
    </w:pPr>
    <w:rPr>
      <w:rFonts w:ascii="Times New Roman" w:hAnsi="Times New Roman" w:cs="Times New Roman"/>
      <w:b/>
      <w:i/>
      <w:color w:val="4F81BD"/>
      <w:kern w:val="2"/>
      <w:sz w:val="21"/>
      <w:szCs w:val="22"/>
    </w:rPr>
  </w:style>
  <w:style w:type="character" w:customStyle="1" w:styleId="110">
    <w:name w:val="批注框文本 Char2"/>
    <w:basedOn w:val="44"/>
    <w:autoRedefine/>
    <w:qFormat/>
    <w:uiPriority w:val="0"/>
    <w:rPr>
      <w:rFonts w:ascii="宋体" w:hAnsi="宋体" w:cs="宋体"/>
      <w:bCs/>
      <w:iCs/>
      <w:color w:val="000000"/>
      <w:sz w:val="18"/>
      <w:szCs w:val="18"/>
    </w:rPr>
  </w:style>
  <w:style w:type="character" w:customStyle="1" w:styleId="111">
    <w:name w:val="批注文字 Char"/>
    <w:autoRedefine/>
    <w:qFormat/>
    <w:uiPriority w:val="0"/>
    <w:rPr>
      <w:kern w:val="2"/>
      <w:sz w:val="21"/>
      <w:szCs w:val="22"/>
    </w:rPr>
  </w:style>
  <w:style w:type="character" w:customStyle="1" w:styleId="112">
    <w:name w:val="批注主题 Char1"/>
    <w:autoRedefine/>
    <w:qFormat/>
    <w:uiPriority w:val="0"/>
    <w:rPr>
      <w:b/>
      <w:bCs/>
      <w:kern w:val="2"/>
      <w:sz w:val="21"/>
      <w:szCs w:val="22"/>
    </w:rPr>
  </w:style>
  <w:style w:type="character" w:customStyle="1" w:styleId="113">
    <w:name w:val="文档结构图 Char2"/>
    <w:basedOn w:val="44"/>
    <w:autoRedefine/>
    <w:qFormat/>
    <w:uiPriority w:val="0"/>
    <w:rPr>
      <w:rFonts w:ascii="宋体" w:hAnsi="宋体" w:cs="宋体"/>
      <w:bCs/>
      <w:iCs/>
      <w:color w:val="000000"/>
      <w:sz w:val="18"/>
      <w:szCs w:val="18"/>
    </w:rPr>
  </w:style>
  <w:style w:type="character" w:customStyle="1" w:styleId="114">
    <w:name w:val="fontstyle21"/>
    <w:basedOn w:val="44"/>
    <w:autoRedefine/>
    <w:qFormat/>
    <w:uiPriority w:val="0"/>
    <w:rPr>
      <w:rFonts w:hint="eastAsia" w:ascii="宋体" w:hAnsi="宋体" w:eastAsia="宋体"/>
      <w:color w:val="000000"/>
      <w:sz w:val="22"/>
      <w:szCs w:val="22"/>
    </w:rPr>
  </w:style>
  <w:style w:type="character" w:customStyle="1" w:styleId="115">
    <w:name w:val="_Style 113"/>
    <w:autoRedefine/>
    <w:qFormat/>
    <w:uiPriority w:val="0"/>
    <w:rPr>
      <w:b/>
      <w:bCs/>
      <w:i/>
      <w:iCs/>
      <w:color w:val="4F81BD"/>
    </w:rPr>
  </w:style>
  <w:style w:type="paragraph" w:customStyle="1" w:styleId="116">
    <w:name w:val="样式 标题 2 + Times New Roman 四号 非加粗 段前: 5 磅 段后: 0 磅 行距: 固定值 20..."/>
    <w:basedOn w:val="3"/>
    <w:autoRedefine/>
    <w:qFormat/>
    <w:uiPriority w:val="0"/>
    <w:pPr>
      <w:spacing w:before="100" w:after="0" w:line="400" w:lineRule="exact"/>
      <w:ind w:firstLine="0" w:firstLineChars="0"/>
    </w:pPr>
    <w:rPr>
      <w:rFonts w:ascii="Times New Roman" w:hAnsi="Times New Roman"/>
      <w:b w:val="0"/>
      <w:bCs w:val="0"/>
      <w:iCs w:val="0"/>
      <w:color w:val="auto"/>
      <w:sz w:val="28"/>
      <w:szCs w:val="20"/>
    </w:rPr>
  </w:style>
  <w:style w:type="paragraph" w:customStyle="1" w:styleId="117">
    <w:name w:val="列出段落1"/>
    <w:basedOn w:val="1"/>
    <w:autoRedefine/>
    <w:qFormat/>
    <w:uiPriority w:val="34"/>
    <w:pPr>
      <w:ind w:firstLine="420"/>
    </w:pPr>
    <w:rPr>
      <w:rFonts w:ascii="Calibri" w:hAnsi="Calibri"/>
    </w:rPr>
  </w:style>
  <w:style w:type="paragraph" w:styleId="118">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引言二级条标题"/>
    <w:basedOn w:val="120"/>
    <w:next w:val="55"/>
    <w:autoRedefine/>
    <w:qFormat/>
    <w:uiPriority w:val="99"/>
    <w:pPr>
      <w:numPr>
        <w:ilvl w:val="1"/>
        <w:numId w:val="1"/>
      </w:numPr>
      <w:tabs>
        <w:tab w:val="left" w:pos="360"/>
        <w:tab w:val="left" w:pos="1200"/>
      </w:tabs>
    </w:pPr>
    <w:rPr>
      <w:b w:val="0"/>
    </w:rPr>
  </w:style>
  <w:style w:type="paragraph" w:customStyle="1" w:styleId="120">
    <w:name w:val="引言一级条标题"/>
    <w:basedOn w:val="1"/>
    <w:next w:val="55"/>
    <w:autoRedefine/>
    <w:qFormat/>
    <w:uiPriority w:val="0"/>
    <w:pPr>
      <w:widowControl/>
      <w:numPr>
        <w:ilvl w:val="0"/>
        <w:numId w:val="2"/>
      </w:numPr>
    </w:pPr>
    <w:rPr>
      <w:rFonts w:eastAsia="黑体"/>
      <w:b/>
      <w:szCs w:val="20"/>
    </w:rPr>
  </w:style>
  <w:style w:type="paragraph" w:customStyle="1" w:styleId="121">
    <w:name w:val="InfoBlack"/>
    <w:basedOn w:val="1"/>
    <w:autoRedefine/>
    <w:qFormat/>
    <w:uiPriority w:val="0"/>
    <w:pPr>
      <w:spacing w:line="500" w:lineRule="exact"/>
      <w:ind w:firstLine="0" w:firstLineChars="0"/>
    </w:pPr>
    <w:rPr>
      <w:rFonts w:cs="Times New Roman"/>
      <w:iCs w:val="0"/>
      <w:color w:val="auto"/>
      <w:kern w:val="2"/>
      <w:sz w:val="28"/>
    </w:rPr>
  </w:style>
  <w:style w:type="paragraph" w:customStyle="1" w:styleId="122">
    <w:name w:val="Table Paragraph"/>
    <w:basedOn w:val="1"/>
    <w:autoRedefine/>
    <w:qFormat/>
    <w:uiPriority w:val="1"/>
    <w:pPr>
      <w:widowControl w:val="0"/>
      <w:autoSpaceDE w:val="0"/>
      <w:autoSpaceDN w:val="0"/>
      <w:adjustRightInd/>
      <w:snapToGrid/>
      <w:spacing w:line="240" w:lineRule="auto"/>
      <w:ind w:firstLine="0" w:firstLineChars="0"/>
    </w:pPr>
    <w:rPr>
      <w:rFonts w:ascii="宋体" w:hAnsi="宋体" w:cs="宋体"/>
      <w:sz w:val="22"/>
      <w:szCs w:val="22"/>
      <w:lang w:val="ja-JP" w:eastAsia="ja-JP" w:bidi="ja-JP"/>
    </w:rPr>
  </w:style>
  <w:style w:type="paragraph" w:customStyle="1" w:styleId="123">
    <w:name w:val="Char Char Char Char Char Char Char1 Char"/>
    <w:basedOn w:val="1"/>
    <w:autoRedefine/>
    <w:qFormat/>
    <w:uiPriority w:val="0"/>
    <w:rPr>
      <w:rFonts w:ascii="Tahoma" w:hAnsi="Tahoma"/>
      <w:szCs w:val="20"/>
    </w:rPr>
  </w:style>
  <w:style w:type="paragraph" w:customStyle="1" w:styleId="124">
    <w:name w:val="_Style 1"/>
    <w:basedOn w:val="1"/>
    <w:autoRedefine/>
    <w:qFormat/>
    <w:uiPriority w:val="99"/>
    <w:pPr>
      <w:spacing w:line="240" w:lineRule="auto"/>
      <w:ind w:firstLine="420"/>
    </w:pPr>
    <w:rPr>
      <w:rFonts w:ascii="Calibri" w:hAnsi="Calibri" w:cs="Times New Roman"/>
      <w:bCs w:val="0"/>
      <w:iCs w:val="0"/>
      <w:color w:val="auto"/>
      <w:kern w:val="2"/>
      <w:sz w:val="21"/>
      <w:szCs w:val="22"/>
    </w:rPr>
  </w:style>
  <w:style w:type="paragraph" w:customStyle="1" w:styleId="125">
    <w:name w:val="_Style 123"/>
    <w:autoRedefine/>
    <w:qFormat/>
    <w:uiPriority w:val="0"/>
    <w:rPr>
      <w:rFonts w:ascii="Times New Roman" w:hAnsi="Times New Roman" w:eastAsia="宋体" w:cs="Times New Roman"/>
      <w:kern w:val="2"/>
      <w:sz w:val="21"/>
      <w:szCs w:val="24"/>
      <w:lang w:val="en-US" w:eastAsia="zh-CN" w:bidi="ar-SA"/>
    </w:rPr>
  </w:style>
  <w:style w:type="paragraph" w:customStyle="1" w:styleId="126">
    <w:name w:val="_Style 124"/>
    <w:basedOn w:val="2"/>
    <w:next w:val="1"/>
    <w:autoRedefine/>
    <w:qFormat/>
    <w:uiPriority w:val="0"/>
    <w:pPr>
      <w:spacing w:line="578" w:lineRule="atLeast"/>
      <w:ind w:firstLine="200" w:firstLineChars="200"/>
      <w:outlineLvl w:val="9"/>
    </w:pPr>
    <w:rPr>
      <w:rFonts w:ascii="宋体" w:hAnsi="宋体" w:cs="宋体"/>
      <w:iCs/>
      <w:color w:val="000000"/>
    </w:rPr>
  </w:style>
  <w:style w:type="paragraph" w:customStyle="1" w:styleId="127">
    <w:name w:val="空半行"/>
    <w:basedOn w:val="1"/>
    <w:autoRedefine/>
    <w:qFormat/>
    <w:uiPriority w:val="0"/>
    <w:pPr>
      <w:adjustRightInd w:val="0"/>
      <w:spacing w:line="120" w:lineRule="exact"/>
      <w:ind w:firstLine="0" w:firstLineChars="0"/>
      <w:textAlignment w:val="baseline"/>
    </w:pPr>
    <w:rPr>
      <w:rFonts w:ascii="Times New Roman" w:hAnsi="Times New Roman" w:eastAsia="仿宋_GB2312" w:cs="Times New Roman"/>
      <w:bCs w:val="0"/>
      <w:iCs w:val="0"/>
      <w:color w:val="FFFFFF"/>
      <w:sz w:val="30"/>
    </w:rPr>
  </w:style>
  <w:style w:type="paragraph" w:customStyle="1" w:styleId="128">
    <w:name w:val=" Char Char1"/>
    <w:basedOn w:val="1"/>
    <w:autoRedefine/>
    <w:qFormat/>
    <w:uiPriority w:val="0"/>
    <w:pPr>
      <w:spacing w:line="360" w:lineRule="auto"/>
    </w:pPr>
    <w:rPr>
      <w:rFonts w:ascii="Times New Roman" w:hAnsi="Times New Roman" w:cs="Times New Roman"/>
      <w:bCs w:val="0"/>
      <w:iCs w:val="0"/>
      <w:color w:val="auto"/>
      <w:kern w:val="2"/>
      <w:sz w:val="21"/>
      <w:szCs w:val="24"/>
    </w:rPr>
  </w:style>
  <w:style w:type="paragraph" w:styleId="129">
    <w:name w:val="List Paragraph"/>
    <w:basedOn w:val="1"/>
    <w:autoRedefine/>
    <w:qFormat/>
    <w:uiPriority w:val="0"/>
    <w:pPr>
      <w:spacing w:line="240" w:lineRule="auto"/>
      <w:ind w:firstLine="420"/>
    </w:pPr>
    <w:rPr>
      <w:rFonts w:ascii="Calibri" w:hAnsi="Calibri" w:cs="Times New Roman"/>
      <w:bCs w:val="0"/>
      <w:iCs w:val="0"/>
      <w:color w:val="auto"/>
      <w:kern w:val="2"/>
      <w:sz w:val="21"/>
      <w:szCs w:val="22"/>
    </w:rPr>
  </w:style>
  <w:style w:type="paragraph" w:customStyle="1" w:styleId="130">
    <w:name w:val="样式 标题 3 + (中文) 黑体 小四 非加粗 段前: 7.8 磅 段后: 0 磅 行距: 固定值 20 磅"/>
    <w:basedOn w:val="5"/>
    <w:autoRedefine/>
    <w:qFormat/>
    <w:uiPriority w:val="0"/>
    <w:pPr>
      <w:spacing w:line="400" w:lineRule="exact"/>
      <w:ind w:firstLine="0" w:firstLineChars="0"/>
    </w:pPr>
    <w:rPr>
      <w:rFonts w:ascii="Times New Roman" w:hAnsi="Times New Roman" w:eastAsia="黑体"/>
      <w:b w:val="0"/>
      <w:bCs w:val="0"/>
      <w:iCs w:val="0"/>
      <w:color w:val="auto"/>
      <w:kern w:val="2"/>
      <w:sz w:val="24"/>
    </w:rPr>
  </w:style>
  <w:style w:type="paragraph" w:customStyle="1" w:styleId="131">
    <w:name w:val="flNote"/>
    <w:basedOn w:val="1"/>
    <w:autoRedefine/>
    <w:qFormat/>
    <w:uiPriority w:val="0"/>
    <w:pPr>
      <w:adjustRightInd w:val="0"/>
      <w:spacing w:before="320" w:after="160" w:line="360" w:lineRule="atLeast"/>
      <w:ind w:firstLine="0" w:firstLineChars="0"/>
      <w:jc w:val="center"/>
      <w:textAlignment w:val="baseline"/>
    </w:pPr>
    <w:rPr>
      <w:rFonts w:ascii="Arial" w:hAnsi="Times New Roman" w:eastAsia="黑体" w:cs="Times New Roman"/>
      <w:bCs w:val="0"/>
      <w:iCs w:val="0"/>
      <w:color w:val="auto"/>
      <w:sz w:val="30"/>
    </w:rPr>
  </w:style>
  <w:style w:type="table" w:customStyle="1" w:styleId="132">
    <w:name w:val="Table Normal"/>
    <w:autoRedefine/>
    <w:unhideWhenUsed/>
    <w:qFormat/>
    <w:uiPriority w:val="2"/>
    <w:rPr>
      <w:lang w:val="en-US" w:eastAsia="zh-CN" w:bidi="ar-SA"/>
    </w:rPr>
    <w:tblPr>
      <w:tblCellMar>
        <w:top w:w="0" w:type="dxa"/>
        <w:left w:w="0" w:type="dxa"/>
        <w:bottom w:w="0" w:type="dxa"/>
        <w:right w:w="0" w:type="dxa"/>
      </w:tblCellMar>
    </w:tblPr>
  </w:style>
  <w:style w:type="paragraph" w:customStyle="1" w:styleId="133">
    <w:name w:val="01正文"/>
    <w:basedOn w:val="1"/>
    <w:autoRedefine/>
    <w:qFormat/>
    <w:uiPriority w:val="0"/>
    <w:rPr>
      <w:rFonts w:eastAsia="仿宋_GB2312" w:cs="Times New Roman"/>
      <w:sz w:val="28"/>
    </w:rPr>
  </w:style>
  <w:style w:type="paragraph" w:customStyle="1" w:styleId="134">
    <w:name w:val="正文（首行缩进2字符）"/>
    <w:basedOn w:val="1"/>
    <w:autoRedefine/>
    <w:qFormat/>
    <w:uiPriority w:val="99"/>
    <w:pPr>
      <w:ind w:firstLine="480"/>
    </w:pPr>
    <w:rPr>
      <w:rFonts w:ascii="Times New Roman" w:hAnsi="Times New Roman" w:cs="Times New Roman"/>
    </w:rPr>
  </w:style>
  <w:style w:type="paragraph" w:customStyle="1" w:styleId="135">
    <w:name w:val="2"/>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msonormal"/>
    <w:basedOn w:val="1"/>
    <w:autoRedefine/>
    <w:qFormat/>
    <w:uiPriority w:val="0"/>
    <w:pPr>
      <w:widowControl/>
      <w:spacing w:before="100" w:beforeAutospacing="1" w:after="100" w:afterAutospacing="1"/>
      <w:jc w:val="left"/>
    </w:pPr>
    <w:rPr>
      <w:rFonts w:ascii="宋体" w:hAnsi="宋体" w:eastAsia="宋体" w:cs="宋体"/>
      <w:kern w:val="0"/>
      <w:sz w:val="24"/>
      <w:szCs w:val="24"/>
      <w14:ligatures w14:val="none"/>
    </w:rPr>
  </w:style>
  <w:style w:type="paragraph" w:customStyle="1" w:styleId="137">
    <w:name w:val="表格"/>
    <w:basedOn w:val="1"/>
    <w:next w:val="1"/>
    <w:qFormat/>
    <w:uiPriority w:val="0"/>
    <w:pPr>
      <w:keepNext/>
      <w:keepLines/>
      <w:autoSpaceDE w:val="0"/>
      <w:autoSpaceDN w:val="0"/>
      <w:spacing w:line="240" w:lineRule="auto"/>
      <w:ind w:firstLine="0" w:firstLineChars="0"/>
      <w:jc w:val="center"/>
      <w:textAlignment w:val="baseline"/>
    </w:pPr>
    <w:rPr>
      <w:color w:val="000000"/>
      <w:sz w:val="24"/>
      <w:szCs w:val="21"/>
      <w:lang w:val="zh-CN"/>
    </w:rPr>
  </w:style>
  <w:style w:type="paragraph" w:customStyle="1" w:styleId="138">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58</Pages>
  <Words>1299</Words>
  <Characters>1544</Characters>
  <Lines>195</Lines>
  <Paragraphs>55</Paragraphs>
  <TotalTime>0</TotalTime>
  <ScaleCrop>false</ScaleCrop>
  <LinksUpToDate>false</LinksUpToDate>
  <CharactersWithSpaces>1662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2016-02-05T03:22:00Z</dcterms:created>
  <dc:creator>Administrator</dc:creator>
  <cp:lastModifiedBy>lenovo</cp:lastModifiedBy>
  <cp:lastPrinted>2024-04-07T03:00:00Z</cp:lastPrinted>
  <dcterms:modified xsi:type="dcterms:W3CDTF">2025-11-14T07:52:01Z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07C927687E9045F29EA1759761C05893_13</vt:lpwstr>
  </property>
  <property fmtid="{D5CDD505-2E9C-101B-9397-08002B2CF9AE}" pid="4" name="commondata">
    <vt:lpwstr>eyJoZGlkIjoiMmQ2NzY1OGY3NWFlYmQxYzE3ZGUzYzU0NDI4NmU1NmYifQ==</vt:lpwstr>
  </property>
  <property fmtid="{D5CDD505-2E9C-101B-9397-08002B2CF9AE}" pid="5" name="KSOTemplateDocerSaveRecord">
    <vt:lpwstr>eyJoZGlkIjoiYmM2MjU0NDk1ZWM3NDg5NzY3NjBiZDg5YjIyNjEwNzQiLCJ1c2VySWQiOiIyMzM1NTQzODgifQ==</vt:lpwstr>
  </property>
</Properties>
</file>