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819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after="120" w:line="240" w:lineRule="auto"/>
        <w:jc w:val="left"/>
        <w:textAlignment w:val="baseline"/>
        <w:outlineLvl w:val="9"/>
        <w:rPr>
          <w:rFonts w:hint="eastAsia" w:hAnsi="宋体"/>
          <w:color w:val="000000"/>
          <w:sz w:val="24"/>
          <w:szCs w:val="24"/>
          <w:highlight w:val="none"/>
        </w:rPr>
      </w:pPr>
      <w:bookmarkStart w:id="0" w:name="_Toc20470"/>
      <w:bookmarkStart w:id="1" w:name="_Toc15102"/>
      <w:bookmarkStart w:id="2" w:name="_Toc24423"/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：</w:t>
      </w:r>
      <w:bookmarkEnd w:id="0"/>
      <w:bookmarkEnd w:id="1"/>
      <w:bookmarkEnd w:id="2"/>
      <w:bookmarkStart w:id="3" w:name="_Toc26074"/>
    </w:p>
    <w:bookmarkEnd w:id="3"/>
    <w:p w14:paraId="7AED4231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after="120" w:line="240" w:lineRule="auto"/>
        <w:jc w:val="center"/>
        <w:textAlignment w:val="baseline"/>
        <w:outlineLvl w:val="2"/>
        <w:rPr>
          <w:rFonts w:ascii="宋体" w:hAnsi="宋体"/>
          <w:b/>
          <w:color w:val="000000"/>
          <w:sz w:val="28"/>
          <w:szCs w:val="28"/>
          <w:highlight w:val="none"/>
          <w:vertAlign w:val="baseline"/>
        </w:rPr>
      </w:pPr>
      <w:bookmarkStart w:id="4" w:name="_Toc4783"/>
      <w:bookmarkStart w:id="5" w:name="_Toc28543"/>
      <w:bookmarkStart w:id="6" w:name="_Toc19579"/>
      <w:r>
        <w:rPr>
          <w:rFonts w:hint="eastAsia" w:ascii="宋体" w:hAnsi="宋体"/>
          <w:b/>
          <w:color w:val="000000"/>
          <w:sz w:val="28"/>
          <w:szCs w:val="28"/>
          <w:highlight w:val="none"/>
          <w:vertAlign w:val="baseline"/>
        </w:rPr>
        <w:t>标段的划分及主要工程项目情况</w:t>
      </w:r>
      <w:bookmarkEnd w:id="4"/>
      <w:bookmarkEnd w:id="5"/>
      <w:bookmarkEnd w:id="6"/>
    </w:p>
    <w:tbl>
      <w:tblPr>
        <w:tblStyle w:val="5"/>
        <w:tblW w:w="90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255"/>
        <w:gridCol w:w="1368"/>
        <w:gridCol w:w="1568"/>
        <w:gridCol w:w="2463"/>
      </w:tblGrid>
      <w:tr w14:paraId="657FA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23" w:type="dxa"/>
            <w:tcBorders>
              <w:tl2br w:val="nil"/>
              <w:tr2bl w:val="nil"/>
            </w:tcBorders>
            <w:noWrap w:val="0"/>
            <w:vAlign w:val="center"/>
          </w:tcPr>
          <w:p w14:paraId="174C16A1"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标段类别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noWrap w:val="0"/>
            <w:vAlign w:val="center"/>
          </w:tcPr>
          <w:p w14:paraId="26FD2383"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起讫桩号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0F32DF21"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长度（km）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vAlign w:val="center"/>
          </w:tcPr>
          <w:p w14:paraId="223447DF"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技术等级标准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noWrap w:val="0"/>
            <w:vAlign w:val="center"/>
          </w:tcPr>
          <w:p w14:paraId="2C1A1F44"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主要工程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项目</w:t>
            </w:r>
          </w:p>
        </w:tc>
      </w:tr>
      <w:tr w14:paraId="41D52D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423" w:type="dxa"/>
            <w:tcBorders>
              <w:tl2br w:val="nil"/>
              <w:tr2bl w:val="nil"/>
            </w:tcBorders>
            <w:noWrap w:val="0"/>
            <w:vAlign w:val="center"/>
          </w:tcPr>
          <w:p w14:paraId="30CE6E82">
            <w:pPr>
              <w:shd w:val="clear" w:color="auto" w:fill="auto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A类路基桥涵工程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G类路面工程、H类交通安全设施工程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noWrap w:val="0"/>
            <w:vAlign w:val="center"/>
          </w:tcPr>
          <w:p w14:paraId="16DDF138">
            <w:pPr>
              <w:shd w:val="clear" w:color="auto" w:fill="auto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highlight w:val="none"/>
                <w:lang w:val="en-US" w:eastAsia="zh-CN"/>
              </w:rPr>
              <w:t>西段起点起点桩号K0+000，终点桩号为K0+855；</w:t>
            </w:r>
          </w:p>
          <w:p w14:paraId="541F4783">
            <w:pPr>
              <w:shd w:val="clear" w:color="auto" w:fill="auto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highlight w:val="none"/>
                <w:lang w:val="en-US" w:eastAsia="zh-CN"/>
              </w:rPr>
              <w:t>东段起点起点桩号K2+410，终点桩号为K3+354。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3F7C7732">
            <w:pPr>
              <w:shd w:val="clear" w:color="auto" w:fill="auto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1.799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vAlign w:val="center"/>
          </w:tcPr>
          <w:p w14:paraId="768229E2">
            <w:pPr>
              <w:shd w:val="clear" w:color="auto" w:fill="auto"/>
              <w:spacing w:line="440" w:lineRule="exact"/>
              <w:jc w:val="center"/>
              <w:rPr>
                <w:rFonts w:hint="default" w:ascii="宋体" w:hAnsi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二级公路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noWrap w:val="0"/>
            <w:vAlign w:val="center"/>
          </w:tcPr>
          <w:p w14:paraId="3254711C">
            <w:pPr>
              <w:shd w:val="clear" w:color="auto" w:fill="auto"/>
              <w:spacing w:line="44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项目里程范围内的路基工程、路面工程、桥梁涵洞工程、交叉工程、交通工程及沿线设施、绿化及环境保护工程、其他工程等全部工程内容的施工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（具体以审核的施工设计图纸及经财政审核的工程量清单为准）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。</w:t>
            </w:r>
          </w:p>
        </w:tc>
      </w:tr>
    </w:tbl>
    <w:p w14:paraId="76CA27CC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N2JjYjYxN2FiODVmN2E4MjA2ZDgwYmE1Mjc3ZjEifQ=="/>
  </w:docVars>
  <w:rsids>
    <w:rsidRoot w:val="7A135C2C"/>
    <w:rsid w:val="7A13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 w:cs="Times New Roman"/>
      <w:szCs w:val="20"/>
    </w:rPr>
  </w:style>
  <w:style w:type="paragraph" w:customStyle="1" w:styleId="3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2024-11-20T06:26:00Z</dcterms:created>
  <dc:creator>明</dc:creator>
  <cp:lastModifiedBy>明</cp:lastModifiedBy>
  <dcterms:modified xsi:type="dcterms:W3CDTF">2024-11-20T06:27:35Z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DEEAD52D976D4AC89D63C1E8A79837F7_11</vt:lpwstr>
  </property>
</Properties>
</file>