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浙江省医疗器械检验研究院</w:t>
      </w:r>
    </w:p>
    <w:p>
      <w:pPr>
        <w:spacing w:before="100" w:beforeAutospacing="1" w:after="100" w:afterAutospacing="1" w:line="360" w:lineRule="auto"/>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采购公告</w:t>
      </w:r>
    </w:p>
    <w:p>
      <w:pPr>
        <w:spacing w:before="100" w:beforeAutospacing="1" w:after="100" w:afterAutospacing="1" w:line="360" w:lineRule="auto"/>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 xml:space="preserve">                  采购编号：</w:t>
      </w:r>
      <w:bookmarkStart w:id="0" w:name="OLE_LINK1"/>
      <w:r>
        <w:rPr>
          <w:rFonts w:hint="eastAsia" w:asciiTheme="minorEastAsia" w:hAnsiTheme="minorEastAsia" w:eastAsiaTheme="minorEastAsia"/>
          <w:b/>
          <w:sz w:val="32"/>
          <w:szCs w:val="32"/>
        </w:rPr>
        <w:t>MDST-2025-</w:t>
      </w:r>
      <w:r>
        <w:rPr>
          <w:rFonts w:asciiTheme="minorEastAsia" w:hAnsiTheme="minorEastAsia" w:eastAsiaTheme="minorEastAsia"/>
          <w:b/>
          <w:sz w:val="32"/>
          <w:szCs w:val="32"/>
        </w:rPr>
        <w:t>10</w:t>
      </w:r>
    </w:p>
    <w:bookmarkEnd w:id="0"/>
    <w:p>
      <w:pPr>
        <w:spacing w:before="100" w:beforeAutospacing="1" w:after="100" w:afterAutospacing="1" w:line="360" w:lineRule="auto"/>
        <w:jc w:val="center"/>
        <w:rPr>
          <w:rFonts w:hint="eastAsia" w:asciiTheme="minorEastAsia" w:hAnsiTheme="minorEastAsia" w:eastAsiaTheme="minorEastAsia"/>
          <w:sz w:val="32"/>
          <w:szCs w:val="32"/>
        </w:rPr>
      </w:pPr>
    </w:p>
    <w:p>
      <w:pPr>
        <w:spacing w:before="100" w:beforeAutospacing="1" w:after="100" w:afterAutospacing="1" w:line="360" w:lineRule="auto"/>
        <w:jc w:val="center"/>
        <w:rPr>
          <w:rFonts w:hint="eastAsia" w:asciiTheme="minorEastAsia" w:hAnsiTheme="minorEastAsia" w:eastAsiaTheme="minorEastAsia"/>
          <w:sz w:val="32"/>
          <w:szCs w:val="32"/>
        </w:rPr>
      </w:pPr>
    </w:p>
    <w:p>
      <w:pPr>
        <w:spacing w:before="100" w:beforeAutospacing="1" w:after="100" w:afterAutospacing="1" w:line="360" w:lineRule="auto"/>
        <w:jc w:val="center"/>
        <w:rPr>
          <w:rFonts w:hint="eastAsia" w:asciiTheme="minorEastAsia" w:hAnsiTheme="minorEastAsia" w:eastAsiaTheme="minorEastAsia"/>
          <w:sz w:val="32"/>
          <w:szCs w:val="32"/>
        </w:rPr>
      </w:pPr>
    </w:p>
    <w:p>
      <w:pPr>
        <w:spacing w:before="100" w:beforeAutospacing="1" w:after="100" w:afterAutospacing="1" w:line="360" w:lineRule="auto"/>
        <w:jc w:val="center"/>
        <w:rPr>
          <w:rFonts w:hint="eastAsia" w:asciiTheme="minorEastAsia" w:hAnsiTheme="minorEastAsia" w:eastAsiaTheme="minorEastAsia"/>
          <w:sz w:val="32"/>
          <w:szCs w:val="32"/>
        </w:rPr>
      </w:pPr>
    </w:p>
    <w:p>
      <w:pPr>
        <w:spacing w:before="100" w:beforeAutospacing="1" w:after="100" w:afterAutospacing="1" w:line="360" w:lineRule="auto"/>
        <w:jc w:val="center"/>
        <w:rPr>
          <w:rFonts w:hint="eastAsia" w:asciiTheme="minorEastAsia" w:hAnsiTheme="minorEastAsia" w:eastAsiaTheme="minorEastAsia"/>
          <w:sz w:val="32"/>
          <w:szCs w:val="32"/>
        </w:rPr>
      </w:pPr>
      <w:bookmarkStart w:id="9" w:name="_GoBack"/>
      <w:bookmarkEnd w:id="9"/>
    </w:p>
    <w:p>
      <w:pPr>
        <w:spacing w:before="100" w:beforeAutospacing="1" w:after="100" w:afterAutospacing="1" w:line="360" w:lineRule="auto"/>
        <w:jc w:val="center"/>
        <w:rPr>
          <w:rFonts w:hint="eastAsia" w:asciiTheme="minorEastAsia" w:hAnsiTheme="minorEastAsia" w:eastAsiaTheme="minorEastAsia"/>
          <w:sz w:val="32"/>
          <w:szCs w:val="32"/>
        </w:rPr>
      </w:pPr>
    </w:p>
    <w:p>
      <w:pPr>
        <w:jc w:val="left"/>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 xml:space="preserve">         项目名称：</w:t>
      </w:r>
      <w:bookmarkStart w:id="1" w:name="OLE_LINK6"/>
      <w:r>
        <w:rPr>
          <w:rFonts w:hint="eastAsia" w:asciiTheme="minorEastAsia" w:hAnsiTheme="minorEastAsia" w:eastAsiaTheme="minorEastAsia"/>
          <w:b/>
          <w:bCs/>
          <w:sz w:val="32"/>
          <w:szCs w:val="32"/>
        </w:rPr>
        <w:t>发散角测试工装、脉冲宽度测试工装和均匀性测试工装</w:t>
      </w:r>
      <w:r>
        <w:rPr>
          <w:rFonts w:asciiTheme="minorEastAsia" w:hAnsiTheme="minorEastAsia" w:eastAsiaTheme="minorEastAsia"/>
          <w:b/>
          <w:bCs/>
          <w:sz w:val="32"/>
          <w:szCs w:val="32"/>
        </w:rPr>
        <w:t>加工服务</w:t>
      </w:r>
      <w:r>
        <w:rPr>
          <w:rFonts w:hint="eastAsia" w:asciiTheme="minorEastAsia" w:hAnsiTheme="minorEastAsia" w:eastAsiaTheme="minorEastAsia"/>
          <w:b/>
          <w:bCs/>
          <w:sz w:val="32"/>
          <w:szCs w:val="32"/>
        </w:rPr>
        <w:t>项目</w:t>
      </w:r>
      <w:bookmarkEnd w:id="1"/>
    </w:p>
    <w:p>
      <w:pPr>
        <w:spacing w:before="100" w:beforeAutospacing="1" w:after="100" w:afterAutospacing="1" w:line="360" w:lineRule="auto"/>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 xml:space="preserve">         采购单位：浙江省医疗器械检验研究院</w:t>
      </w:r>
    </w:p>
    <w:p>
      <w:pPr>
        <w:spacing w:before="100" w:beforeAutospacing="1" w:after="100" w:afterAutospacing="1" w:line="360" w:lineRule="auto"/>
        <w:rPr>
          <w:rFonts w:hint="eastAsia" w:asciiTheme="minorEastAsia" w:hAnsiTheme="minorEastAsia" w:eastAsiaTheme="minorEastAsia"/>
          <w:b/>
          <w:bCs/>
          <w:sz w:val="32"/>
          <w:szCs w:val="32"/>
          <w:highlight w:val="yellow"/>
        </w:rPr>
      </w:pPr>
      <w:r>
        <w:rPr>
          <w:rFonts w:hint="eastAsia" w:asciiTheme="minorEastAsia" w:hAnsiTheme="minorEastAsia" w:eastAsiaTheme="minorEastAsia"/>
          <w:b/>
          <w:bCs/>
          <w:sz w:val="32"/>
          <w:szCs w:val="32"/>
        </w:rPr>
        <w:t xml:space="preserve">         日    期：2025年11月2</w:t>
      </w:r>
      <w:r>
        <w:rPr>
          <w:rFonts w:hint="eastAsia" w:asciiTheme="minorEastAsia" w:hAnsiTheme="minorEastAsia" w:eastAsiaTheme="minorEastAsia"/>
          <w:b/>
          <w:bCs/>
          <w:sz w:val="32"/>
          <w:szCs w:val="32"/>
          <w:lang w:val="en-US" w:eastAsia="zh-CN"/>
        </w:rPr>
        <w:t>8</w:t>
      </w:r>
      <w:r>
        <w:rPr>
          <w:rFonts w:hint="eastAsia" w:asciiTheme="minorEastAsia" w:hAnsiTheme="minorEastAsia" w:eastAsiaTheme="minorEastAsia"/>
          <w:b/>
          <w:bCs/>
          <w:sz w:val="32"/>
          <w:szCs w:val="32"/>
        </w:rPr>
        <w:t>日</w:t>
      </w:r>
    </w:p>
    <w:p>
      <w:pPr>
        <w:spacing w:line="0" w:lineRule="atLeas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24"/>
        </w:rPr>
      </w:pPr>
    </w:p>
    <w:p>
      <w:pPr>
        <w:spacing w:line="48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采购公告目录</w:t>
      </w:r>
    </w:p>
    <w:p>
      <w:pPr>
        <w:spacing w:line="480" w:lineRule="auto"/>
        <w:rPr>
          <w:rFonts w:hint="eastAsia" w:asciiTheme="minorEastAsia" w:hAnsiTheme="minorEastAsia" w:eastAsiaTheme="minorEastAsia"/>
          <w:sz w:val="24"/>
        </w:rPr>
      </w:pPr>
    </w:p>
    <w:p>
      <w:pPr>
        <w:spacing w:line="720" w:lineRule="auto"/>
        <w:rPr>
          <w:rFonts w:hint="eastAsia" w:asciiTheme="minorEastAsia" w:hAnsiTheme="minorEastAsia" w:eastAsiaTheme="minorEastAsia"/>
          <w:b/>
          <w:sz w:val="24"/>
        </w:rPr>
      </w:pPr>
      <w:r>
        <w:rPr>
          <w:rFonts w:hint="eastAsia" w:asciiTheme="minorEastAsia" w:hAnsiTheme="minorEastAsia" w:eastAsiaTheme="minorEastAsia"/>
          <w:b/>
          <w:sz w:val="24"/>
        </w:rPr>
        <w:fldChar w:fldCharType="begin"/>
      </w:r>
      <w:r>
        <w:rPr>
          <w:rFonts w:hint="eastAsia" w:asciiTheme="minorEastAsia" w:hAnsiTheme="minorEastAsia" w:eastAsiaTheme="minorEastAsia"/>
          <w:b/>
          <w:sz w:val="24"/>
        </w:rPr>
        <w:instrText xml:space="preserve"> TOC \o "1-3" \h \z \u </w:instrText>
      </w:r>
      <w:r>
        <w:rPr>
          <w:rFonts w:hint="eastAsia" w:asciiTheme="minorEastAsia" w:hAnsiTheme="minorEastAsia" w:eastAsiaTheme="minorEastAsia"/>
          <w:b/>
          <w:sz w:val="24"/>
        </w:rPr>
        <w:fldChar w:fldCharType="separate"/>
      </w:r>
      <w:r>
        <w:rPr>
          <w:rFonts w:hint="eastAsia" w:asciiTheme="minorEastAsia" w:hAnsiTheme="minorEastAsia" w:eastAsiaTheme="minorEastAsia"/>
          <w:b/>
          <w:sz w:val="24"/>
        </w:rPr>
        <w:t>第一部分   公告</w:t>
      </w:r>
    </w:p>
    <w:p>
      <w:pPr>
        <w:spacing w:line="720" w:lineRule="auto"/>
        <w:rPr>
          <w:rFonts w:hint="eastAsia" w:asciiTheme="minorEastAsia" w:hAnsiTheme="minorEastAsia" w:eastAsiaTheme="minorEastAsia"/>
          <w:b/>
          <w:sz w:val="24"/>
        </w:rPr>
      </w:pPr>
      <w:r>
        <w:rPr>
          <w:rFonts w:hint="eastAsia" w:asciiTheme="minorEastAsia" w:hAnsiTheme="minorEastAsia" w:eastAsiaTheme="minorEastAsia"/>
          <w:b/>
          <w:sz w:val="24"/>
        </w:rPr>
        <w:t>第二部分   须知</w:t>
      </w:r>
    </w:p>
    <w:p>
      <w:pPr>
        <w:spacing w:line="720" w:lineRule="auto"/>
        <w:rPr>
          <w:rFonts w:hint="eastAsia" w:asciiTheme="minorEastAsia" w:hAnsiTheme="minorEastAsia" w:eastAsiaTheme="minorEastAsia"/>
          <w:b/>
          <w:sz w:val="24"/>
        </w:rPr>
      </w:pPr>
      <w:r>
        <w:rPr>
          <w:rFonts w:hint="eastAsia" w:asciiTheme="minorEastAsia" w:hAnsiTheme="minorEastAsia" w:eastAsiaTheme="minorEastAsia"/>
          <w:b/>
          <w:sz w:val="24"/>
        </w:rPr>
        <w:t xml:space="preserve">第三部分   </w:t>
      </w:r>
      <w:r>
        <w:rPr>
          <w:rFonts w:hint="eastAsia" w:asciiTheme="minorEastAsia" w:hAnsiTheme="minorEastAsia" w:eastAsiaTheme="minorEastAsia"/>
          <w:b/>
          <w:bCs/>
          <w:sz w:val="24"/>
        </w:rPr>
        <w:t>响应文件（格式）附表</w:t>
      </w:r>
    </w:p>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fldChar w:fldCharType="end"/>
      </w: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widowControl/>
        <w:jc w:val="left"/>
        <w:rPr>
          <w:rFonts w:hint="eastAsia" w:asciiTheme="minorEastAsia" w:hAnsiTheme="minorEastAsia" w:eastAsiaTheme="minorEastAsia"/>
          <w:sz w:val="24"/>
        </w:rPr>
      </w:pPr>
      <w:r>
        <w:rPr>
          <w:rFonts w:hint="eastAsia" w:asciiTheme="minorEastAsia" w:hAnsiTheme="minorEastAsia" w:eastAsiaTheme="minorEastAsia"/>
          <w:sz w:val="24"/>
        </w:rPr>
        <w:br w:type="page"/>
      </w:r>
    </w:p>
    <w:p>
      <w:pPr>
        <w:pStyle w:val="18"/>
        <w:spacing w:line="360" w:lineRule="auto"/>
        <w:ind w:firstLine="711" w:firstLineChars="295"/>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第一部分 公告</w:t>
      </w:r>
    </w:p>
    <w:p>
      <w:pPr>
        <w:spacing w:line="560" w:lineRule="exact"/>
        <w:ind w:left="239" w:leftChars="114"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浙江省医疗器械检验研究院拟采购发散角测试工装、脉冲宽度测试工装和均匀性测试工装加工服务项目，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pPr>
        <w:spacing w:line="440" w:lineRule="exact"/>
        <w:rPr>
          <w:rFonts w:hint="eastAsia" w:asciiTheme="minorEastAsia" w:hAnsiTheme="minorEastAsia" w:eastAsiaTheme="minorEastAsia"/>
          <w:i/>
          <w:sz w:val="24"/>
        </w:rPr>
      </w:pPr>
      <w:r>
        <w:rPr>
          <w:rFonts w:hint="eastAsia" w:asciiTheme="minorEastAsia" w:hAnsiTheme="minorEastAsia" w:eastAsiaTheme="minorEastAsia"/>
          <w:sz w:val="24"/>
          <w:highlight w:val="yellow"/>
        </w:rPr>
        <w:t>一、项目编号：MDST-2025-</w:t>
      </w:r>
      <w:r>
        <w:rPr>
          <w:rFonts w:asciiTheme="minorEastAsia" w:hAnsiTheme="minorEastAsia" w:eastAsiaTheme="minorEastAsia"/>
          <w:sz w:val="24"/>
          <w:highlight w:val="yellow"/>
        </w:rPr>
        <w:t>10</w:t>
      </w:r>
    </w:p>
    <w:p>
      <w:p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sz w:val="24"/>
        </w:rPr>
        <w:t>二、项目概况（内容、用途、数量、简要技术要求）：</w:t>
      </w:r>
      <w:bookmarkStart w:id="2" w:name="B09_招标内容"/>
      <w:bookmarkEnd w:id="2"/>
    </w:p>
    <w:p>
      <w:pPr>
        <w:numPr>
          <w:ilvl w:val="0"/>
          <w:numId w:val="1"/>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项目概况介绍：</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885"/>
        <w:gridCol w:w="1885"/>
        <w:gridCol w:w="970"/>
        <w:gridCol w:w="1061"/>
        <w:gridCol w:w="1410"/>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序号</w:t>
            </w:r>
          </w:p>
        </w:tc>
        <w:tc>
          <w:tcPr>
            <w:tcW w:w="95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项目名称</w:t>
            </w:r>
          </w:p>
        </w:tc>
        <w:tc>
          <w:tcPr>
            <w:tcW w:w="95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cs="Arial" w:asciiTheme="minorEastAsia" w:hAnsiTheme="minorEastAsia" w:eastAsiaTheme="minorEastAsia"/>
              </w:rPr>
              <w:t>工装</w:t>
            </w:r>
            <w:r>
              <w:rPr>
                <w:rFonts w:hint="eastAsia" w:cs="Arial" w:asciiTheme="minorEastAsia" w:hAnsiTheme="minorEastAsia" w:eastAsiaTheme="minorEastAsia"/>
              </w:rPr>
              <w:t>名称</w:t>
            </w:r>
          </w:p>
        </w:tc>
        <w:tc>
          <w:tcPr>
            <w:tcW w:w="49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数量</w:t>
            </w:r>
          </w:p>
        </w:tc>
        <w:tc>
          <w:tcPr>
            <w:tcW w:w="53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单位</w:t>
            </w:r>
          </w:p>
        </w:tc>
        <w:tc>
          <w:tcPr>
            <w:tcW w:w="71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预算金额</w:t>
            </w:r>
          </w:p>
        </w:tc>
        <w:tc>
          <w:tcPr>
            <w:tcW w:w="99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cs="Arial" w:asciiTheme="minorEastAsia" w:hAnsiTheme="minorEastAsia" w:eastAsiaTheme="minorEastAsia"/>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1</w:t>
            </w:r>
          </w:p>
        </w:tc>
        <w:tc>
          <w:tcPr>
            <w:tcW w:w="956" w:type="pct"/>
            <w:vMerge w:val="restart"/>
            <w:tcBorders>
              <w:top w:val="single" w:color="auto" w:sz="4" w:space="0"/>
              <w:left w:val="single" w:color="auto" w:sz="4" w:space="0"/>
              <w:right w:val="single" w:color="auto" w:sz="4" w:space="0"/>
            </w:tcBorders>
            <w:vAlign w:val="center"/>
          </w:tcPr>
          <w:p>
            <w:bookmarkStart w:id="3" w:name="OLE_LINK9"/>
            <w:bookmarkStart w:id="4" w:name="OLE_LINK3"/>
            <w:r>
              <w:rPr>
                <w:rFonts w:hint="eastAsia" w:asciiTheme="minorEastAsia" w:hAnsiTheme="minorEastAsia" w:eastAsiaTheme="minorEastAsia"/>
                <w:sz w:val="24"/>
              </w:rPr>
              <w:t>发散角测试工装、脉冲宽度测试工装和均匀性测试工装加工服务项目</w:t>
            </w:r>
          </w:p>
          <w:p>
            <w:pPr>
              <w:spacing w:line="560" w:lineRule="exact"/>
              <w:jc w:val="center"/>
              <w:rPr>
                <w:rFonts w:hint="eastAsia" w:asciiTheme="minorEastAsia" w:hAnsiTheme="minorEastAsia" w:eastAsiaTheme="minorEastAsia"/>
                <w:sz w:val="24"/>
              </w:rPr>
            </w:pPr>
          </w:p>
        </w:tc>
        <w:tc>
          <w:tcPr>
            <w:tcW w:w="95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asciiTheme="minorEastAsia" w:hAnsiTheme="minorEastAsia" w:eastAsiaTheme="minorEastAsia"/>
                <w:sz w:val="24"/>
              </w:rPr>
              <w:t>发散角</w:t>
            </w:r>
            <w:bookmarkEnd w:id="3"/>
            <w:r>
              <w:rPr>
                <w:rFonts w:hint="eastAsia" w:asciiTheme="minorEastAsia" w:hAnsiTheme="minorEastAsia" w:eastAsiaTheme="minorEastAsia"/>
                <w:sz w:val="24"/>
              </w:rPr>
              <w:t>测试工装</w:t>
            </w:r>
            <w:bookmarkEnd w:id="4"/>
          </w:p>
        </w:tc>
        <w:tc>
          <w:tcPr>
            <w:tcW w:w="49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1</w:t>
            </w:r>
          </w:p>
        </w:tc>
        <w:tc>
          <w:tcPr>
            <w:tcW w:w="53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项</w:t>
            </w:r>
          </w:p>
        </w:tc>
        <w:tc>
          <w:tcPr>
            <w:tcW w:w="71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宋体" w:asciiTheme="minorEastAsia" w:hAnsiTheme="minorEastAsia" w:eastAsiaTheme="minorEastAsia"/>
              </w:rPr>
              <w:t>42500元</w:t>
            </w:r>
          </w:p>
        </w:tc>
        <w:tc>
          <w:tcPr>
            <w:tcW w:w="99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宋体" w:asciiTheme="minorEastAsia" w:hAnsiTheme="minorEastAsia" w:eastAsiaTheme="minorEastAsia"/>
              </w:rPr>
              <w:t>42500元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2</w:t>
            </w:r>
          </w:p>
        </w:tc>
        <w:tc>
          <w:tcPr>
            <w:tcW w:w="956" w:type="pct"/>
            <w:vMerge w:val="continue"/>
            <w:tcBorders>
              <w:left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bookmarkStart w:id="5" w:name="OLE_LINK4"/>
          </w:p>
        </w:tc>
        <w:tc>
          <w:tcPr>
            <w:tcW w:w="95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脉冲宽度测试工装</w:t>
            </w:r>
            <w:bookmarkEnd w:id="5"/>
          </w:p>
        </w:tc>
        <w:tc>
          <w:tcPr>
            <w:tcW w:w="49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1</w:t>
            </w:r>
          </w:p>
        </w:tc>
        <w:tc>
          <w:tcPr>
            <w:tcW w:w="53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bookmarkStart w:id="6" w:name="OLE_LINK2"/>
            <w:r>
              <w:rPr>
                <w:rFonts w:hint="eastAsia" w:cs="Arial" w:asciiTheme="minorEastAsia" w:hAnsiTheme="minorEastAsia" w:eastAsiaTheme="minorEastAsia"/>
              </w:rPr>
              <w:t>项</w:t>
            </w:r>
            <w:bookmarkEnd w:id="6"/>
          </w:p>
        </w:tc>
        <w:tc>
          <w:tcPr>
            <w:tcW w:w="71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宋体" w:asciiTheme="minorEastAsia" w:hAnsiTheme="minorEastAsia" w:eastAsiaTheme="minorEastAsia"/>
              </w:rPr>
            </w:pPr>
            <w:r>
              <w:rPr>
                <w:rFonts w:hint="eastAsia" w:cs="宋体" w:asciiTheme="minorEastAsia" w:hAnsiTheme="minorEastAsia" w:eastAsiaTheme="minorEastAsia"/>
              </w:rPr>
              <w:t>104000元</w:t>
            </w:r>
          </w:p>
        </w:tc>
        <w:tc>
          <w:tcPr>
            <w:tcW w:w="99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宋体" w:asciiTheme="minorEastAsia" w:hAnsiTheme="minorEastAsia" w:eastAsiaTheme="minorEastAsia"/>
              </w:rPr>
              <w:t>104000元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3</w:t>
            </w:r>
          </w:p>
        </w:tc>
        <w:tc>
          <w:tcPr>
            <w:tcW w:w="956" w:type="pct"/>
            <w:vMerge w:val="continue"/>
            <w:tcBorders>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bookmarkStart w:id="7" w:name="OLE_LINK10"/>
          </w:p>
        </w:tc>
        <w:tc>
          <w:tcPr>
            <w:tcW w:w="95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均匀性测试工装</w:t>
            </w:r>
            <w:bookmarkEnd w:id="7"/>
          </w:p>
        </w:tc>
        <w:tc>
          <w:tcPr>
            <w:tcW w:w="49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1</w:t>
            </w:r>
          </w:p>
        </w:tc>
        <w:tc>
          <w:tcPr>
            <w:tcW w:w="53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项</w:t>
            </w:r>
          </w:p>
        </w:tc>
        <w:tc>
          <w:tcPr>
            <w:tcW w:w="715"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宋体" w:asciiTheme="minorEastAsia" w:hAnsiTheme="minorEastAsia" w:eastAsiaTheme="minorEastAsia"/>
              </w:rPr>
            </w:pPr>
            <w:r>
              <w:rPr>
                <w:rFonts w:hint="eastAsia" w:cs="宋体" w:asciiTheme="minorEastAsia" w:hAnsiTheme="minorEastAsia" w:eastAsiaTheme="minorEastAsia"/>
              </w:rPr>
              <w:t>42500元</w:t>
            </w:r>
          </w:p>
        </w:tc>
        <w:tc>
          <w:tcPr>
            <w:tcW w:w="99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宋体" w:asciiTheme="minorEastAsia" w:hAnsiTheme="minorEastAsia" w:eastAsiaTheme="minorEastAsia"/>
              </w:rPr>
              <w:t>42500元</w:t>
            </w:r>
          </w:p>
        </w:tc>
      </w:tr>
    </w:tbl>
    <w:p>
      <w:pPr>
        <w:numPr>
          <w:ilvl w:val="255"/>
          <w:numId w:val="0"/>
        </w:numPr>
        <w:spacing w:after="240" w:afterLines="100" w:line="440" w:lineRule="exact"/>
        <w:rPr>
          <w:rFonts w:hint="eastAsia" w:asciiTheme="minorEastAsia" w:hAnsiTheme="minorEastAsia" w:eastAsiaTheme="minorEastAsia"/>
        </w:rPr>
      </w:pPr>
    </w:p>
    <w:p>
      <w:pPr>
        <w:numPr>
          <w:ilvl w:val="0"/>
          <w:numId w:val="1"/>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供应商资格要求</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1、供应商须有独立法人资格，具有有效的企业法人营业执照。</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2、满足《中华人民共和国政府采购法》第二十二条规定；未被“信用中国”、中国政府采购网列入失信被执行人、重大税收违法案件当事人名单、政府采购严重违法失信行为记录名单。</w:t>
      </w:r>
    </w:p>
    <w:p>
      <w:pPr>
        <w:numPr>
          <w:ilvl w:val="0"/>
          <w:numId w:val="1"/>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技术要求</w:t>
      </w:r>
    </w:p>
    <w:tbl>
      <w:tblPr>
        <w:tblStyle w:val="8"/>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992"/>
        <w:gridCol w:w="7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blHeader/>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标项</w:t>
            </w: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名称</w:t>
            </w:r>
          </w:p>
        </w:tc>
        <w:tc>
          <w:tcPr>
            <w:tcW w:w="79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主要技术要求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66"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992"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发散角测试工装</w:t>
            </w:r>
          </w:p>
        </w:tc>
        <w:tc>
          <w:tcPr>
            <w:tcW w:w="79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1.用途：实现刀口法测试激光终端发散角</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2.数量：1项</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3.主要技术指标</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3.1.通过该装置可以采用刀口法测试激光终端发散角</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3.2.要有固定光纤或手具的装置。</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3.3.要有保证刀片和光束方向垂直的装置。</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3.4.刀片需不透光，且可替换。尺寸至少包含10cm×10cm，15cm×15cm，可移动距离不小于20cm。</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3.5.刀片与出光口距离可调，可调距离不小于0～20cm。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66"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992"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脉冲宽度测试工装</w:t>
            </w:r>
          </w:p>
        </w:tc>
        <w:tc>
          <w:tcPr>
            <w:tcW w:w="79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 w:val="24"/>
              </w:rPr>
            </w:pPr>
            <w:bookmarkStart w:id="8" w:name="OLE_LINK5"/>
            <w:r>
              <w:rPr>
                <w:rFonts w:hint="eastAsia" w:asciiTheme="minorEastAsia" w:hAnsiTheme="minorEastAsia" w:eastAsiaTheme="minorEastAsia"/>
                <w:sz w:val="24"/>
              </w:rPr>
              <w:t>1.用途：采用光电转换器和示波器测试反射光束脉冲宽度的装置</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2.数量： 1项</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3.主要技术指标</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3.1.配合数字示波器和光电转换器使用。</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3.2.有固定光纤和手具的装置。</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3.3.通过反射装置反射光束，反射片需可更换</w:t>
            </w:r>
            <w:bookmarkEnd w:id="8"/>
            <w:r>
              <w:rPr>
                <w:rFonts w:hint="eastAsia" w:asciiTheme="minorEastAsia" w:hAnsiTheme="minorEastAsia" w:eastAsiaTheme="minorEastAsia"/>
                <w:sz w:val="24"/>
              </w:rPr>
              <w:t>且不透光。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66"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cs="Arial" w:asciiTheme="minorEastAsia" w:hAnsiTheme="minorEastAsia" w:eastAsiaTheme="minorEastAsia"/>
              </w:rPr>
              <w:t>3</w:t>
            </w:r>
          </w:p>
        </w:tc>
        <w:tc>
          <w:tcPr>
            <w:tcW w:w="992"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均匀性测试工装</w:t>
            </w:r>
          </w:p>
        </w:tc>
        <w:tc>
          <w:tcPr>
            <w:tcW w:w="79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1.用途：帮助测试出光口光斑均匀性的装置</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2.数量： 1项</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3.主要技术指标</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3.1.要有能采集并显示每根光纤测试值同时能计算出光口光斑均匀性值的数据处理装置。</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3.2.采集光束的光纤不少于10根。</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3.3.要有等间隔固定光纤的装置，该装置尺寸包括50mm×50mm，100mm×100mm、200mm×200mm，φ50mm，φ100mm，φ200mm。</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3.4.要配置挡光板，两片为1组，一片中心开孔，一片边缘开孔，尺寸如下所示：</w:t>
            </w:r>
            <w:r>
              <w:rPr>
                <w:rFonts w:asciiTheme="minorEastAsia" w:hAnsiTheme="minorEastAsia" w:eastAsiaTheme="minorEastAsia"/>
                <w:sz w:val="24"/>
              </w:rPr>
              <w:t xml:space="preserve"> </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（1）长方形：L</w:t>
            </w:r>
            <w:r>
              <w:rPr>
                <w:rFonts w:hint="eastAsia" w:asciiTheme="minorEastAsia" w:hAnsiTheme="minorEastAsia" w:eastAsiaTheme="minorEastAsia"/>
                <w:sz w:val="24"/>
                <w:vertAlign w:val="subscript"/>
              </w:rPr>
              <w:t>1</w:t>
            </w:r>
            <w:r>
              <w:rPr>
                <w:rFonts w:hint="eastAsia" w:asciiTheme="minorEastAsia" w:hAnsiTheme="minorEastAsia" w:eastAsiaTheme="minorEastAsia"/>
                <w:sz w:val="24"/>
              </w:rPr>
              <w:t>=35mm，L</w:t>
            </w:r>
            <w:r>
              <w:rPr>
                <w:rFonts w:hint="eastAsia" w:asciiTheme="minorEastAsia" w:hAnsiTheme="minorEastAsia" w:eastAsiaTheme="minorEastAsia"/>
                <w:sz w:val="24"/>
                <w:vertAlign w:val="subscript"/>
              </w:rPr>
              <w:t>2</w:t>
            </w:r>
            <w:r>
              <w:rPr>
                <w:rFonts w:hint="eastAsia" w:asciiTheme="minorEastAsia" w:hAnsiTheme="minorEastAsia" w:eastAsiaTheme="minorEastAsia"/>
                <w:sz w:val="24"/>
              </w:rPr>
              <w:t>=15mm，（L</w:t>
            </w:r>
            <w:r>
              <w:rPr>
                <w:rFonts w:hint="eastAsia" w:asciiTheme="minorEastAsia" w:hAnsiTheme="minorEastAsia" w:eastAsiaTheme="minorEastAsia"/>
                <w:sz w:val="24"/>
                <w:vertAlign w:val="subscript"/>
              </w:rPr>
              <w:t>1</w:t>
            </w:r>
            <w:r>
              <w:rPr>
                <w:rFonts w:hint="eastAsia" w:asciiTheme="minorEastAsia" w:hAnsiTheme="minorEastAsia" w:eastAsiaTheme="minorEastAsia"/>
                <w:sz w:val="24"/>
              </w:rPr>
              <w:t>-l</w:t>
            </w:r>
            <w:r>
              <w:rPr>
                <w:rFonts w:hint="eastAsia" w:asciiTheme="minorEastAsia" w:hAnsiTheme="minorEastAsia" w:eastAsiaTheme="minorEastAsia"/>
                <w:sz w:val="24"/>
                <w:vertAlign w:val="subscript"/>
              </w:rPr>
              <w:t>1</w:t>
            </w:r>
            <w:r>
              <w:rPr>
                <w:rFonts w:hint="eastAsia" w:asciiTheme="minorEastAsia" w:hAnsiTheme="minorEastAsia" w:eastAsiaTheme="minorEastAsia"/>
                <w:sz w:val="24"/>
              </w:rPr>
              <w:t>）/2=3mm，（L</w:t>
            </w:r>
            <w:r>
              <w:rPr>
                <w:rFonts w:hint="eastAsia" w:asciiTheme="minorEastAsia" w:hAnsiTheme="minorEastAsia" w:eastAsiaTheme="minorEastAsia"/>
                <w:sz w:val="24"/>
                <w:vertAlign w:val="subscript"/>
              </w:rPr>
              <w:t>2</w:t>
            </w:r>
            <w:r>
              <w:rPr>
                <w:rFonts w:hint="eastAsia" w:asciiTheme="minorEastAsia" w:hAnsiTheme="minorEastAsia" w:eastAsiaTheme="minorEastAsia"/>
                <w:sz w:val="24"/>
              </w:rPr>
              <w:t>-l</w:t>
            </w:r>
            <w:r>
              <w:rPr>
                <w:rFonts w:hint="eastAsia" w:asciiTheme="minorEastAsia" w:hAnsiTheme="minorEastAsia" w:eastAsiaTheme="minorEastAsia"/>
                <w:sz w:val="24"/>
                <w:vertAlign w:val="subscript"/>
              </w:rPr>
              <w:t>2</w:t>
            </w:r>
            <w:r>
              <w:rPr>
                <w:rFonts w:hint="eastAsia" w:asciiTheme="minorEastAsia" w:hAnsiTheme="minorEastAsia" w:eastAsiaTheme="minorEastAsia"/>
                <w:sz w:val="24"/>
              </w:rPr>
              <w:t>）/2=3mm；</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（2）圆形：D=10mm，（D-d）/2=1.5mm</w:t>
            </w:r>
          </w:p>
          <w:p>
            <w:pPr>
              <w:spacing w:line="320" w:lineRule="exact"/>
              <w:jc w:val="left"/>
              <w:rPr>
                <w:rFonts w:hint="eastAsia" w:asciiTheme="minorEastAsia" w:hAnsiTheme="minorEastAsia" w:eastAsiaTheme="minorEastAsia"/>
                <w:sz w:val="24"/>
              </w:rPr>
            </w:pPr>
          </w:p>
          <w:p>
            <w:pPr>
              <w:spacing w:line="320" w:lineRule="exact"/>
              <w:jc w:val="left"/>
              <w:rPr>
                <w:rFonts w:hint="eastAsia" w:asciiTheme="minorEastAsia" w:hAnsiTheme="minorEastAsia" w:eastAsiaTheme="minorEastAsia"/>
                <w:sz w:val="24"/>
              </w:rPr>
            </w:pPr>
          </w:p>
          <w:p>
            <w:pPr>
              <w:spacing w:line="320" w:lineRule="exact"/>
              <w:jc w:val="left"/>
              <w:rPr>
                <w:rFonts w:hint="eastAsia" w:asciiTheme="minorEastAsia" w:hAnsiTheme="minorEastAsia" w:eastAsiaTheme="minorEastAsia"/>
                <w:sz w:val="24"/>
              </w:rPr>
            </w:pPr>
          </w:p>
          <w:p>
            <w:pPr>
              <w:spacing w:line="320" w:lineRule="exact"/>
              <w:jc w:val="left"/>
              <w:rPr>
                <w:rFonts w:hint="eastAsia" w:asciiTheme="minorEastAsia" w:hAnsiTheme="minorEastAsia" w:eastAsiaTheme="minorEastAsia"/>
                <w:sz w:val="24"/>
              </w:rPr>
            </w:pPr>
          </w:p>
          <w:p>
            <w:pPr>
              <w:spacing w:line="320" w:lineRule="exact"/>
              <w:jc w:val="left"/>
              <w:rPr>
                <w:rFonts w:hint="eastAsia" w:asciiTheme="minorEastAsia" w:hAnsiTheme="minorEastAsia" w:eastAsiaTheme="minorEastAsia"/>
                <w:sz w:val="24"/>
              </w:rPr>
            </w:pPr>
          </w:p>
          <w:p>
            <w:pPr>
              <w:spacing w:line="320" w:lineRule="exact"/>
              <w:jc w:val="left"/>
              <w:rPr>
                <w:rFonts w:hint="eastAsia" w:asciiTheme="minorEastAsia" w:hAnsiTheme="minorEastAsia" w:eastAsiaTheme="minorEastAsia"/>
                <w:sz w:val="24"/>
              </w:rPr>
            </w:pPr>
          </w:p>
          <w:p>
            <w:pPr>
              <w:spacing w:line="320" w:lineRule="exact"/>
              <w:jc w:val="left"/>
              <w:rPr>
                <w:rFonts w:hint="eastAsia" w:asciiTheme="minorEastAsia" w:hAnsiTheme="minorEastAsia" w:eastAsiaTheme="minorEastAsia"/>
                <w:sz w:val="24"/>
              </w:rPr>
            </w:pPr>
          </w:p>
          <w:p>
            <w:pPr>
              <w:spacing w:line="320" w:lineRule="exact"/>
              <w:jc w:val="left"/>
              <w:rPr>
                <w:rFonts w:hint="eastAsia" w:asciiTheme="minorEastAsia" w:hAnsiTheme="minorEastAsia" w:eastAsiaTheme="minorEastAsia"/>
                <w:sz w:val="24"/>
              </w:rPr>
            </w:pPr>
          </w:p>
          <w:p>
            <w:pPr>
              <w:spacing w:line="320" w:lineRule="exact"/>
              <w:jc w:val="left"/>
              <w:rPr>
                <w:rFonts w:hint="eastAsia" w:asciiTheme="minorEastAsia" w:hAnsiTheme="minorEastAsia" w:eastAsiaTheme="minorEastAsia"/>
                <w:sz w:val="24"/>
              </w:rPr>
            </w:pPr>
            <w:r>
              <w:rPr>
                <w:rFonts w:asciiTheme="minorEastAsia" w:hAnsiTheme="minorEastAsia" w:eastAsiaTheme="minorEastAsia"/>
                <w:sz w:val="24"/>
              </w:rPr>
              <w:drawing>
                <wp:inline distT="0" distB="0" distL="0" distR="0">
                  <wp:extent cx="4938395" cy="1742440"/>
                  <wp:effectExtent l="0" t="0" r="0" b="0"/>
                  <wp:docPr id="200266185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61857"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38395" cy="1742440"/>
                          </a:xfrm>
                          <a:prstGeom prst="rect">
                            <a:avLst/>
                          </a:prstGeom>
                          <a:noFill/>
                          <a:ln>
                            <a:noFill/>
                          </a:ln>
                        </pic:spPr>
                      </pic:pic>
                    </a:graphicData>
                  </a:graphic>
                </wp:inline>
              </w:drawing>
            </w:r>
          </w:p>
          <w:p>
            <w:pPr>
              <w:spacing w:line="320" w:lineRule="exact"/>
              <w:jc w:val="left"/>
              <w:rPr>
                <w:rFonts w:hint="eastAsia" w:asciiTheme="minorEastAsia" w:hAnsiTheme="minorEastAsia" w:eastAsiaTheme="minorEastAsia"/>
                <w:sz w:val="24"/>
              </w:rPr>
            </w:pPr>
          </w:p>
          <w:p>
            <w:pPr>
              <w:spacing w:line="320" w:lineRule="exact"/>
              <w:jc w:val="left"/>
              <w:rPr>
                <w:rFonts w:hint="eastAsia" w:asciiTheme="minorEastAsia" w:hAnsiTheme="minorEastAsia" w:eastAsiaTheme="minorEastAsia"/>
                <w:sz w:val="24"/>
              </w:rPr>
            </w:pPr>
          </w:p>
          <w:p>
            <w:pPr>
              <w:spacing w:line="320" w:lineRule="exact"/>
              <w:jc w:val="left"/>
              <w:rPr>
                <w:rFonts w:hint="eastAsia" w:asciiTheme="minorEastAsia" w:hAnsiTheme="minorEastAsia" w:eastAsiaTheme="minorEastAsia"/>
                <w:sz w:val="24"/>
              </w:rPr>
            </w:pPr>
          </w:p>
          <w:p>
            <w:pPr>
              <w:spacing w:line="320" w:lineRule="exact"/>
              <w:jc w:val="left"/>
              <w:rPr>
                <w:rFonts w:hint="eastAsia" w:asciiTheme="minorEastAsia" w:hAnsiTheme="minorEastAsia" w:eastAsiaTheme="minorEastAsia"/>
                <w:sz w:val="24"/>
              </w:rPr>
            </w:pPr>
          </w:p>
        </w:tc>
      </w:tr>
    </w:tbl>
    <w:p>
      <w:pPr>
        <w:numPr>
          <w:ilvl w:val="0"/>
          <w:numId w:val="1"/>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商务要求</w:t>
      </w:r>
    </w:p>
    <w:p>
      <w:pPr>
        <w:numPr>
          <w:ilvl w:val="0"/>
          <w:numId w:val="2"/>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交货期、交货地点</w:t>
      </w:r>
    </w:p>
    <w:p>
      <w:pPr>
        <w:numPr>
          <w:ilvl w:val="255"/>
          <w:numId w:val="0"/>
        </w:numPr>
        <w:spacing w:after="240" w:afterLines="100" w:line="440" w:lineRule="exact"/>
        <w:rPr>
          <w:rFonts w:asciiTheme="minorEastAsia" w:hAnsiTheme="minorEastAsia" w:eastAsiaTheme="minorEastAsia"/>
          <w:sz w:val="24"/>
        </w:rPr>
      </w:pPr>
      <w:r>
        <w:rPr>
          <w:rFonts w:hint="eastAsia" w:asciiTheme="minorEastAsia" w:hAnsiTheme="minorEastAsia" w:eastAsiaTheme="minorEastAsia"/>
          <w:sz w:val="24"/>
        </w:rPr>
        <w:t>交货期：</w:t>
      </w:r>
      <w:r>
        <w:rPr>
          <w:rFonts w:asciiTheme="minorEastAsia" w:hAnsiTheme="minorEastAsia" w:eastAsiaTheme="minorEastAsia"/>
          <w:sz w:val="24"/>
        </w:rPr>
        <w:t>合同签订之日起</w:t>
      </w:r>
      <w:r>
        <w:rPr>
          <w:rFonts w:hint="eastAsia" w:asciiTheme="minorEastAsia" w:hAnsiTheme="minorEastAsia" w:eastAsiaTheme="minorEastAsia"/>
          <w:sz w:val="24"/>
        </w:rPr>
        <w:t>60</w:t>
      </w:r>
      <w:r>
        <w:rPr>
          <w:rFonts w:asciiTheme="minorEastAsia" w:hAnsiTheme="minorEastAsia" w:eastAsiaTheme="minorEastAsia"/>
          <w:sz w:val="24"/>
        </w:rPr>
        <w:t>个自然日</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sz w:val="24"/>
        </w:rPr>
        <w:t>交货地点：浙江省医疗器械检验研究院（杭州市钱塘区25号大街379号）309实验室</w:t>
      </w:r>
    </w:p>
    <w:p>
      <w:pPr>
        <w:numPr>
          <w:ilvl w:val="0"/>
          <w:numId w:val="2"/>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付款方式</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签订合同后，采购人支付合同金额的50%作为预付款。</w:t>
      </w:r>
      <w:r>
        <w:rPr>
          <w:rFonts w:hint="eastAsia" w:cs="宋体" w:asciiTheme="minorEastAsia" w:hAnsiTheme="minorEastAsia" w:eastAsiaTheme="minorEastAsia"/>
          <w:szCs w:val="21"/>
        </w:rPr>
        <w:t>货到安装、调试验收合格，采购人收到全额发票后，采购人向中标人支付合同尾款。</w:t>
      </w:r>
    </w:p>
    <w:p>
      <w:pPr>
        <w:numPr>
          <w:ilvl w:val="0"/>
          <w:numId w:val="2"/>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报价要求</w:t>
      </w:r>
    </w:p>
    <w:p>
      <w:pPr>
        <w:numPr>
          <w:ilvl w:val="255"/>
          <w:numId w:val="0"/>
        </w:numPr>
        <w:spacing w:after="240" w:afterLines="100" w:line="440" w:lineRule="exact"/>
        <w:rPr>
          <w:rFonts w:hint="eastAsia" w:asciiTheme="minorEastAsia" w:hAnsiTheme="minorEastAsia" w:eastAsiaTheme="minorEastAsia"/>
        </w:rPr>
      </w:pPr>
      <w:r>
        <w:rPr>
          <w:rFonts w:cs="宋体" w:asciiTheme="minorEastAsia" w:hAnsiTheme="minorEastAsia" w:eastAsiaTheme="minorEastAsia"/>
          <w:sz w:val="24"/>
        </w:rPr>
        <w:t>人民币报价，</w:t>
      </w:r>
      <w:r>
        <w:rPr>
          <w:rFonts w:hint="eastAsia" w:cs="宋体" w:asciiTheme="minorEastAsia" w:hAnsiTheme="minorEastAsia" w:eastAsiaTheme="minorEastAsia"/>
          <w:sz w:val="24"/>
        </w:rPr>
        <w:t>报价须包含但不限于材料费、人工费、设计费、运输费、包装费、装卸费等。还应包含本项目相关的保险、税金等。</w:t>
      </w:r>
    </w:p>
    <w:p>
      <w:pPr>
        <w:numPr>
          <w:ilvl w:val="0"/>
          <w:numId w:val="2"/>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售后</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质保1年、技术支持2年</w:t>
      </w:r>
    </w:p>
    <w:p>
      <w:pPr>
        <w:numPr>
          <w:ilvl w:val="0"/>
          <w:numId w:val="2"/>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验收标准</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由采购方按照主要技术要求进行验收。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三、采购公告的获取时间及地点等：</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1．采购公告获取时间：2025年11月28日至2025年12月5日</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2．获取采购公告方式：浙江省医疗器械检验研究院官网主页通知公告栏下载；浙江省政府采购网官网主页公告栏下载。</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四、响应截止时间：2025年12月5日14:00</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五、响应文件提交地点：杭州市钱塘区25号大街379号浙江省医疗器械检验研究院210房间招标采购小组</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六、开标地点：杭州市钱塘区25号大街379号浙江省医疗器械检验研究院会议室</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七、联系方式</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采购人：浙江省医疗器械检验研究院  </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地点：杭州市钱塘区25号大街379号</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联系人：方老师</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联系电话：0571-86002853</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传真：0571-86002814</w:t>
      </w:r>
    </w:p>
    <w:p>
      <w:pPr>
        <w:spacing w:line="440" w:lineRule="exact"/>
        <w:rPr>
          <w:rFonts w:hint="eastAsia" w:asciiTheme="minorEastAsia" w:hAnsiTheme="minorEastAsia" w:eastAsiaTheme="minorEastAsia"/>
          <w:b/>
          <w:sz w:val="24"/>
        </w:rPr>
      </w:pPr>
      <w:r>
        <w:rPr>
          <w:rFonts w:hint="eastAsia" w:asciiTheme="minorEastAsia" w:hAnsiTheme="minorEastAsia" w:eastAsiaTheme="minorEastAsia"/>
          <w:sz w:val="24"/>
        </w:rPr>
        <w:t>监督电话：0571-86002850</w:t>
      </w:r>
    </w:p>
    <w:p>
      <w:pPr>
        <w:widowControl/>
        <w:jc w:val="left"/>
        <w:rPr>
          <w:rFonts w:hint="eastAsia" w:asciiTheme="minorEastAsia" w:hAnsiTheme="minorEastAsia" w:eastAsiaTheme="minorEastAsia"/>
          <w:b/>
          <w:sz w:val="24"/>
        </w:rPr>
      </w:pPr>
      <w:r>
        <w:rPr>
          <w:rFonts w:hint="eastAsia" w:asciiTheme="minorEastAsia" w:hAnsiTheme="minorEastAsia" w:eastAsiaTheme="minorEastAsia"/>
          <w:b/>
          <w:sz w:val="24"/>
        </w:rPr>
        <w:br w:type="page"/>
      </w:r>
    </w:p>
    <w:p>
      <w:pPr>
        <w:spacing w:line="44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第二部分 须知</w:t>
      </w:r>
    </w:p>
    <w:p>
      <w:pPr>
        <w:spacing w:line="440" w:lineRule="exact"/>
        <w:jc w:val="center"/>
        <w:rPr>
          <w:rFonts w:hint="eastAsia" w:asciiTheme="minorEastAsia" w:hAnsiTheme="minorEastAsia" w:eastAsiaTheme="minorEastAsia"/>
          <w:sz w:val="24"/>
        </w:rPr>
      </w:pP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一、适用范围：仅适用于本次采购所叙述的项目。</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二、定义</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（一）“采购人”系指浙江省医疗器械检验研究院。</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（二）“响应方”系指向采购人提交响应文件的供应商。</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三、响应文件的组成</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（一）采购公告响应书（附件一）；</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（二）报价表（须提供报价明细清单）（附件二）；</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（三）服务承诺表（附件四）；</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（四）服务类似的相关业绩证明（以合同为准）。</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（五）法定代表人授权书（附件三）和全权代表身份证复印件； </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（六）响应方认为需要的其他文件资料；</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（七）符合年检的营业执照副本复印件、符合年检的税务登记证书复印件、组织机构代码证副本复印件（加盖公章）。</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以上文件密封装订，并在封皮上注明：采购响应方单位名称、项目名称、项目编号、参加的标项、响应方名称、详细地址、全权代表姓名。</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响应文件正、副本中必须提供《报价表》及相关的报价明细清单。</w:t>
      </w:r>
    </w:p>
    <w:p>
      <w:pPr>
        <w:spacing w:line="440" w:lineRule="exact"/>
        <w:rPr>
          <w:rFonts w:hint="eastAsia" w:asciiTheme="minorEastAsia" w:hAnsiTheme="minorEastAsia" w:eastAsiaTheme="minorEastAsia"/>
          <w:b/>
          <w:sz w:val="24"/>
        </w:rPr>
      </w:pPr>
      <w:r>
        <w:rPr>
          <w:rFonts w:hint="eastAsia" w:asciiTheme="minorEastAsia" w:hAnsiTheme="minorEastAsia" w:eastAsiaTheme="minorEastAsia"/>
          <w:b/>
          <w:sz w:val="24"/>
        </w:rPr>
        <w:t>四、响应文件的签署和份数</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（一）响应文件需打印或用不褪色的墨水填写。响应文件的装订顺序应按第三条所叙顺序装订，必须采用胶装，不得活页装订。</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（二）响应文件凡需要盖章处均须由响应方盖公章，并由法定代表人或全权代表签署，响应方应写全称。</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（三）采购预算金额不到五万的采购项目，响应方应打印标书正本一份，副本两份；采购预算金额大于五万的采购项目，响应方应打印标书正本一份，副本四份；</w:t>
      </w:r>
    </w:p>
    <w:p>
      <w:pPr>
        <w:spacing w:line="440" w:lineRule="exact"/>
        <w:rPr>
          <w:rFonts w:hint="eastAsia" w:asciiTheme="minorEastAsia" w:hAnsiTheme="minorEastAsia" w:eastAsiaTheme="minorEastAsia"/>
          <w:b/>
          <w:bCs/>
          <w:sz w:val="24"/>
        </w:rPr>
      </w:pPr>
      <w:r>
        <w:rPr>
          <w:rFonts w:hint="eastAsia" w:asciiTheme="minorEastAsia" w:hAnsiTheme="minorEastAsia" w:eastAsiaTheme="minorEastAsia"/>
          <w:sz w:val="24"/>
        </w:rPr>
        <w:t>（四）每个标项单独制作标书进行报价。</w:t>
      </w:r>
    </w:p>
    <w:p>
      <w:pPr>
        <w:spacing w:line="440" w:lineRule="exact"/>
        <w:rPr>
          <w:rFonts w:hint="eastAsia" w:asciiTheme="minorEastAsia" w:hAnsiTheme="minorEastAsia" w:eastAsiaTheme="minorEastAsia"/>
          <w:b/>
          <w:sz w:val="24"/>
        </w:rPr>
      </w:pPr>
      <w:r>
        <w:rPr>
          <w:rFonts w:hint="eastAsia" w:asciiTheme="minorEastAsia" w:hAnsiTheme="minorEastAsia" w:eastAsiaTheme="minorEastAsia"/>
          <w:b/>
          <w:sz w:val="24"/>
        </w:rPr>
        <w:t>五、响应文件的递交</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（一）如果响应方未加写标记，采购人对响应文件的误投和提前启封不负责任。</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（二）采购人接受响应文件时间</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采购人于采购公告发放之日起至采购公告响应截止时间前接受采购响应标书。</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（三）采购响应文件的补充和修改</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采购响应截止时间前，采购响应方可以书面形式补充和修改，已向采购人递交的采购响应文件，相应部分以最后的补充和修改为准。该书面材料应密封，由响应方代表签字并加盖公章。</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（四）采购响应文件填写字迹必须清楚、工整，对在采购响应文件中的不同文字文本的解释发生异议的，以中文文本为准。</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六、无效响应文件</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发生下列情况之一的响应文件被视为无效：</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（一）在响应文件递交截止时间以后送达的响应文件；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（二）由于包装不妥，在送交途中严重破损或失散的响应文件；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（三）仅以非纸质文件形式的响应文件；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（四）响应方未能提供合格的资格文件；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（五）与采购公告有重大偏离的响应文件；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（六）响应文件应盖公章而未盖公章或盖非公司公章、未装订、未密封、未有效授权、注册资金不符、响应书、法定代表人授权书等填写不完整或有涂改的；</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（七）不符合法律、法规和本采购公告规定的其他实质性要求的。</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七、采购公告答疑</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如对本次采购公告存在疑问，请将书面文件在2025年12月5日下午14时之前，送至浙江省医疗器械检验研究院招标采购小组（下沙25号大街379号210室），采购方将做统一答复，如规定时间内未收到任何质疑，则视为各响应方均对此无异议。</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八、评审办法</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招标采购小组将遵循公开、公平、公正的原则，对响应方提供服务、价格、实施方案、售后服务、公司基本情况、履约能力等进行综合分析评分，综合得分最高的推荐为第一中标候选人。</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九、程序</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（一）招标采购小组审核响应文件</w:t>
      </w:r>
    </w:p>
    <w:p>
      <w:pPr>
        <w:spacing w:line="440" w:lineRule="exact"/>
        <w:ind w:firstLine="360" w:firstLineChars="150"/>
        <w:rPr>
          <w:rFonts w:hint="eastAsia" w:asciiTheme="minorEastAsia" w:hAnsiTheme="minorEastAsia" w:eastAsiaTheme="minorEastAsia"/>
          <w:sz w:val="24"/>
        </w:rPr>
      </w:pPr>
      <w:r>
        <w:rPr>
          <w:rFonts w:hint="eastAsia" w:asciiTheme="minorEastAsia" w:hAnsiTheme="minorEastAsia" w:eastAsiaTheme="minorEastAsia"/>
          <w:sz w:val="24"/>
        </w:rPr>
        <w:t>依据采购公告的规定，从响应文件的有效性、完整性和对采购公告的响应程度进行审查，以确定是否对采购公告的实质性要求作出响应。</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（二）招标采购小组综合审议的基础上，推荐综合评分排名第一的单位为中标供应商。</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十、中标通知</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（一）采购结束后，采购方将于七个工作日内在浙江省医疗器械检验研究研究院网站和浙江省政府采购网上发布中标公告，公告期满，如无响应方质疑，由浙江省医疗器械检验研究院与中标单位签订购销合同。</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（二）中标通知书发出后，若中标供应商放弃中标，应当承担相应的法律责任，中标通知书对采购人和中标供应商具有同等法律效力。</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十一、其他</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（一）如果有确凿证据证明各响应方之间存在串标等舞弊、违法行为，采购方有权拒绝存在此行为的响应方投标或将投标作废。</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（二）中标后不能按要求履行服务保证的供应商将按《中华人民共和国政府采购法》和其它法规进行相应的处罚。</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（三）本次采购项目不允许两个或两个以上的供应商组成联合体参加投标，不允许入围的中标单位将项目转包或分包。</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（四）本文件未及事项，在签订合同时各方友好商定</w:t>
      </w:r>
    </w:p>
    <w:p>
      <w:pPr>
        <w:spacing w:line="440" w:lineRule="exact"/>
        <w:rPr>
          <w:rFonts w:hint="eastAsia" w:asciiTheme="minorEastAsia" w:hAnsiTheme="minorEastAsia" w:eastAsiaTheme="minorEastAsia"/>
          <w:sz w:val="24"/>
        </w:rPr>
      </w:pPr>
    </w:p>
    <w:p>
      <w:pPr>
        <w:spacing w:line="440" w:lineRule="exact"/>
        <w:rPr>
          <w:rFonts w:hint="eastAsia" w:asciiTheme="minorEastAsia" w:hAnsiTheme="minorEastAsia" w:eastAsiaTheme="minorEastAsia"/>
          <w:sz w:val="24"/>
        </w:rPr>
      </w:pPr>
    </w:p>
    <w:p>
      <w:pPr>
        <w:ind w:right="-670"/>
        <w:jc w:val="center"/>
        <w:rPr>
          <w:rFonts w:hint="eastAsia" w:asciiTheme="minorEastAsia" w:hAnsiTheme="minorEastAsia" w:eastAsiaTheme="minorEastAsia"/>
          <w:b/>
          <w:sz w:val="24"/>
        </w:rPr>
      </w:pPr>
    </w:p>
    <w:p>
      <w:pPr>
        <w:ind w:right="-670"/>
        <w:jc w:val="center"/>
        <w:rPr>
          <w:rFonts w:hint="eastAsia" w:asciiTheme="minorEastAsia" w:hAnsiTheme="minorEastAsia" w:eastAsiaTheme="minorEastAsia"/>
          <w:b/>
          <w:bCs/>
          <w:sz w:val="24"/>
        </w:rPr>
      </w:pPr>
      <w:r>
        <w:rPr>
          <w:rFonts w:hint="eastAsia" w:asciiTheme="minorEastAsia" w:hAnsiTheme="minorEastAsia" w:eastAsiaTheme="minorEastAsia"/>
          <w:b/>
          <w:sz w:val="24"/>
        </w:rPr>
        <w:t xml:space="preserve">第三部分 </w:t>
      </w:r>
      <w:r>
        <w:rPr>
          <w:rFonts w:hint="eastAsia" w:asciiTheme="minorEastAsia" w:hAnsiTheme="minorEastAsia" w:eastAsiaTheme="minorEastAsia"/>
          <w:b/>
          <w:bCs/>
          <w:sz w:val="24"/>
        </w:rPr>
        <w:t>响应文件（格式）附表</w:t>
      </w:r>
    </w:p>
    <w:p>
      <w:pPr>
        <w:ind w:right="-670"/>
        <w:jc w:val="center"/>
        <w:rPr>
          <w:rFonts w:hint="eastAsia" w:asciiTheme="minorEastAsia" w:hAnsiTheme="minorEastAsia" w:eastAsiaTheme="minorEastAsia"/>
          <w:b/>
          <w:bCs/>
          <w:sz w:val="24"/>
        </w:rPr>
      </w:pPr>
    </w:p>
    <w:p>
      <w:pPr>
        <w:ind w:right="-670"/>
        <w:jc w:val="center"/>
        <w:rPr>
          <w:rFonts w:hint="eastAsia" w:asciiTheme="minorEastAsia" w:hAnsiTheme="minorEastAsia" w:eastAsiaTheme="minorEastAsia"/>
          <w:b/>
          <w:bCs/>
          <w:sz w:val="24"/>
        </w:rPr>
      </w:pPr>
    </w:p>
    <w:p>
      <w:pPr>
        <w:ind w:right="-670"/>
        <w:jc w:val="center"/>
        <w:rPr>
          <w:rFonts w:hint="eastAsia" w:asciiTheme="minorEastAsia" w:hAnsiTheme="minorEastAsia" w:eastAsiaTheme="minorEastAsia"/>
          <w:b/>
          <w:bCs/>
          <w:sz w:val="24"/>
        </w:rPr>
      </w:pPr>
    </w:p>
    <w:p>
      <w:pPr>
        <w:widowControl/>
        <w:jc w:val="left"/>
        <w:rPr>
          <w:rFonts w:hint="eastAsia" w:asciiTheme="minorEastAsia" w:hAnsiTheme="minorEastAsia" w:eastAsiaTheme="minorEastAsia"/>
          <w:b/>
          <w:sz w:val="24"/>
        </w:rPr>
      </w:pPr>
      <w:r>
        <w:rPr>
          <w:rFonts w:hint="eastAsia" w:asciiTheme="minorEastAsia" w:hAnsiTheme="minorEastAsia" w:eastAsiaTheme="minorEastAsia"/>
          <w:b/>
          <w:sz w:val="24"/>
        </w:rPr>
        <w:br w:type="page"/>
      </w:r>
    </w:p>
    <w:p>
      <w:pPr>
        <w:ind w:right="-670"/>
        <w:rPr>
          <w:rFonts w:hint="eastAsia" w:asciiTheme="minorEastAsia" w:hAnsiTheme="minorEastAsia" w:eastAsiaTheme="minorEastAsia"/>
          <w:b/>
          <w:sz w:val="24"/>
        </w:rPr>
      </w:pPr>
      <w:r>
        <w:rPr>
          <w:rFonts w:hint="eastAsia" w:asciiTheme="minorEastAsia" w:hAnsiTheme="minorEastAsia" w:eastAsiaTheme="minorEastAsia"/>
          <w:b/>
          <w:sz w:val="24"/>
        </w:rPr>
        <w:t>附件一</w:t>
      </w:r>
    </w:p>
    <w:p>
      <w:pPr>
        <w:ind w:left="540" w:firstLine="30"/>
        <w:jc w:val="center"/>
        <w:rPr>
          <w:rFonts w:hint="eastAsia" w:asciiTheme="minorEastAsia" w:hAnsiTheme="minorEastAsia" w:eastAsiaTheme="minorEastAsia"/>
          <w:b/>
          <w:sz w:val="24"/>
        </w:rPr>
      </w:pPr>
      <w:r>
        <w:rPr>
          <w:rFonts w:hint="eastAsia" w:asciiTheme="minorEastAsia" w:hAnsiTheme="minorEastAsia" w:eastAsiaTheme="minorEastAsia"/>
          <w:b/>
          <w:sz w:val="24"/>
        </w:rPr>
        <w:t>响应书</w:t>
      </w:r>
    </w:p>
    <w:p>
      <w:pPr>
        <w:tabs>
          <w:tab w:val="left" w:pos="6499"/>
        </w:tabs>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ab/>
      </w:r>
    </w:p>
    <w:p>
      <w:pPr>
        <w:spacing w:line="60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浙江省医疗器械检验研究院：</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u w:val="single"/>
        </w:rPr>
        <w:t xml:space="preserve"> (响应方单位全称)</w:t>
      </w:r>
      <w:r>
        <w:rPr>
          <w:rFonts w:hint="eastAsia" w:asciiTheme="minorEastAsia" w:hAnsiTheme="minorEastAsia" w:eastAsiaTheme="minorEastAsia"/>
          <w:sz w:val="24"/>
        </w:rPr>
        <w:t>授权</w:t>
      </w:r>
      <w:r>
        <w:rPr>
          <w:rFonts w:hint="eastAsia" w:asciiTheme="minorEastAsia" w:hAnsiTheme="minorEastAsia" w:eastAsiaTheme="minorEastAsia"/>
          <w:sz w:val="24"/>
          <w:u w:val="single"/>
        </w:rPr>
        <w:t>（全名、职务）</w:t>
      </w:r>
      <w:r>
        <w:rPr>
          <w:rFonts w:hint="eastAsia" w:asciiTheme="minorEastAsia" w:hAnsiTheme="minorEastAsia" w:eastAsiaTheme="minorEastAsia"/>
          <w:sz w:val="24"/>
        </w:rPr>
        <w:t>为全权代表，参加贵方组织的</w:t>
      </w:r>
      <w:r>
        <w:rPr>
          <w:rFonts w:hint="eastAsia" w:asciiTheme="minorEastAsia" w:hAnsiTheme="minorEastAsia" w:eastAsiaTheme="minorEastAsia"/>
          <w:sz w:val="24"/>
          <w:u w:val="single"/>
        </w:rPr>
        <w:t>（项目名称）采购招标</w:t>
      </w:r>
      <w:r>
        <w:rPr>
          <w:rFonts w:hint="eastAsia" w:asciiTheme="minorEastAsia" w:hAnsiTheme="minorEastAsia" w:eastAsiaTheme="minorEastAsia"/>
          <w:sz w:val="24"/>
        </w:rPr>
        <w:t>活动并投标。为此：</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rPr>
        <w:t>1、我方已详细阅读了全部采购公告，愿意接受采购公告的各项要求。</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rPr>
        <w:t>2、我方提供采购公告要求的全部资料，并保证其真实性、合法性。</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rPr>
        <w:t>3、若中标，我方将按采购公告规定履行合同责任和义务。</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rPr>
        <w:t>4、响应书自开标日起有效期为60个工作日。</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rPr>
        <w:t>5、我方与本次采购有关的一切正式来往通讯请寄：</w:t>
      </w:r>
    </w:p>
    <w:p>
      <w:pPr>
        <w:spacing w:line="600" w:lineRule="exact"/>
        <w:ind w:left="540" w:firstLine="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地址：邮编：</w:t>
      </w:r>
    </w:p>
    <w:p>
      <w:pPr>
        <w:spacing w:line="600" w:lineRule="exact"/>
        <w:ind w:left="540" w:firstLine="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电话：传真：</w:t>
      </w:r>
    </w:p>
    <w:p>
      <w:pPr>
        <w:spacing w:line="600" w:lineRule="exact"/>
        <w:ind w:left="540" w:firstLine="30"/>
        <w:jc w:val="left"/>
        <w:rPr>
          <w:rFonts w:hint="eastAsia" w:asciiTheme="minorEastAsia" w:hAnsiTheme="minorEastAsia" w:eastAsiaTheme="minorEastAsia"/>
          <w:sz w:val="24"/>
        </w:rPr>
      </w:pPr>
    </w:p>
    <w:p>
      <w:pPr>
        <w:spacing w:line="600" w:lineRule="exact"/>
        <w:ind w:left="540" w:firstLine="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响应方名称：（公章）</w:t>
      </w:r>
    </w:p>
    <w:p>
      <w:pPr>
        <w:spacing w:line="600" w:lineRule="exact"/>
        <w:ind w:firstLine="1320" w:firstLineChars="550"/>
        <w:jc w:val="left"/>
        <w:rPr>
          <w:rFonts w:hint="eastAsia" w:asciiTheme="minorEastAsia" w:hAnsiTheme="minorEastAsia" w:eastAsiaTheme="minorEastAsia"/>
          <w:sz w:val="24"/>
        </w:rPr>
      </w:pPr>
      <w:r>
        <w:rPr>
          <w:rFonts w:hint="eastAsia" w:asciiTheme="minorEastAsia" w:hAnsiTheme="minorEastAsia" w:eastAsiaTheme="minorEastAsia"/>
          <w:sz w:val="24"/>
        </w:rPr>
        <w:t>全权代表签字：</w:t>
      </w:r>
    </w:p>
    <w:p>
      <w:pPr>
        <w:spacing w:line="600" w:lineRule="exact"/>
        <w:ind w:left="540" w:firstLine="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响应日期：年月日</w:t>
      </w:r>
    </w:p>
    <w:p>
      <w:pPr>
        <w:spacing w:line="600" w:lineRule="exact"/>
        <w:ind w:left="540" w:firstLine="30"/>
        <w:jc w:val="left"/>
        <w:rPr>
          <w:rFonts w:hint="eastAsia" w:asciiTheme="minorEastAsia" w:hAnsiTheme="minorEastAsia" w:eastAsiaTheme="minorEastAsia"/>
          <w:b/>
          <w:sz w:val="24"/>
        </w:rPr>
      </w:pPr>
    </w:p>
    <w:p>
      <w:pPr>
        <w:spacing w:line="600" w:lineRule="exact"/>
        <w:ind w:left="540" w:firstLine="30"/>
        <w:jc w:val="left"/>
        <w:rPr>
          <w:rFonts w:hint="eastAsia" w:asciiTheme="minorEastAsia" w:hAnsiTheme="minorEastAsia" w:eastAsiaTheme="minorEastAsia"/>
          <w:b/>
          <w:sz w:val="24"/>
        </w:rPr>
        <w:sectPr>
          <w:pgSz w:w="11906" w:h="16838"/>
          <w:pgMar w:top="1418" w:right="1134" w:bottom="1134" w:left="1134" w:header="851" w:footer="992" w:gutter="0"/>
          <w:pgNumType w:start="1"/>
          <w:cols w:space="720" w:num="1"/>
          <w:titlePg/>
          <w:docGrid w:linePitch="312" w:charSpace="0"/>
        </w:sectPr>
      </w:pPr>
    </w:p>
    <w:p>
      <w:pPr>
        <w:spacing w:line="600" w:lineRule="exact"/>
        <w:jc w:val="left"/>
        <w:rPr>
          <w:rFonts w:hint="eastAsia" w:asciiTheme="minorEastAsia" w:hAnsiTheme="minorEastAsia" w:eastAsiaTheme="minorEastAsia"/>
          <w:b/>
          <w:sz w:val="24"/>
        </w:rPr>
      </w:pPr>
      <w:r>
        <w:rPr>
          <w:rFonts w:hint="eastAsia" w:asciiTheme="minorEastAsia" w:hAnsiTheme="minorEastAsia" w:eastAsiaTheme="minorEastAsia"/>
          <w:b/>
          <w:sz w:val="24"/>
        </w:rPr>
        <w:t xml:space="preserve">附件二  </w:t>
      </w:r>
    </w:p>
    <w:p>
      <w:pPr>
        <w:spacing w:line="600" w:lineRule="exact"/>
        <w:jc w:val="left"/>
        <w:rPr>
          <w:rFonts w:hint="eastAsia" w:asciiTheme="minorEastAsia" w:hAnsiTheme="minorEastAsia" w:eastAsiaTheme="minorEastAsia"/>
          <w:b/>
          <w:sz w:val="24"/>
        </w:rPr>
      </w:pPr>
    </w:p>
    <w:p>
      <w:pPr>
        <w:ind w:left="1"/>
        <w:jc w:val="center"/>
        <w:rPr>
          <w:rFonts w:hint="eastAsia" w:asciiTheme="minorEastAsia" w:hAnsiTheme="minorEastAsia" w:eastAsiaTheme="minorEastAsia"/>
          <w:b/>
          <w:sz w:val="24"/>
        </w:rPr>
      </w:pPr>
      <w:r>
        <w:rPr>
          <w:rFonts w:hint="eastAsia" w:asciiTheme="minorEastAsia" w:hAnsiTheme="minorEastAsia" w:eastAsiaTheme="minorEastAsia"/>
          <w:b/>
          <w:sz w:val="24"/>
        </w:rPr>
        <w:t>报 价 表</w:t>
      </w:r>
    </w:p>
    <w:p>
      <w:pPr>
        <w:ind w:left="540" w:leftChars="257" w:firstLine="1947" w:firstLineChars="808"/>
        <w:rPr>
          <w:rFonts w:hint="eastAsia" w:asciiTheme="minorEastAsia" w:hAnsiTheme="minorEastAsia" w:eastAsiaTheme="minorEastAsia"/>
          <w:b/>
          <w:sz w:val="24"/>
        </w:rPr>
      </w:pPr>
    </w:p>
    <w:p>
      <w:pPr>
        <w:spacing w:after="120" w:afterLines="50" w:line="540" w:lineRule="exact"/>
        <w:ind w:firstLine="28"/>
        <w:rPr>
          <w:rFonts w:hint="eastAsia" w:asciiTheme="minorEastAsia" w:hAnsiTheme="minorEastAsia" w:eastAsiaTheme="minorEastAsia"/>
          <w:spacing w:val="20"/>
          <w:sz w:val="24"/>
        </w:rPr>
      </w:pPr>
      <w:r>
        <w:rPr>
          <w:rFonts w:hint="eastAsia" w:asciiTheme="minorEastAsia" w:hAnsiTheme="minorEastAsia" w:eastAsiaTheme="minorEastAsia"/>
          <w:sz w:val="24"/>
        </w:rPr>
        <w:t xml:space="preserve">响应方名称：（公章）           </w:t>
      </w:r>
    </w:p>
    <w:tbl>
      <w:tblPr>
        <w:tblStyle w:val="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4"/>
        <w:gridCol w:w="1518"/>
        <w:gridCol w:w="1518"/>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项目</w:t>
            </w:r>
          </w:p>
        </w:tc>
        <w:tc>
          <w:tcPr>
            <w:tcW w:w="1518" w:type="dxa"/>
          </w:tcPr>
          <w:p>
            <w:pPr>
              <w:spacing w:line="440" w:lineRule="exact"/>
              <w:jc w:val="center"/>
              <w:rPr>
                <w:rFonts w:hint="eastAsia" w:asciiTheme="minorEastAsia" w:hAnsiTheme="minorEastAsia" w:eastAsiaTheme="minorEastAsia"/>
                <w:sz w:val="24"/>
              </w:rPr>
            </w:pPr>
            <w:r>
              <w:rPr>
                <w:rFonts w:asciiTheme="minorEastAsia" w:hAnsiTheme="minorEastAsia" w:eastAsiaTheme="minorEastAsia"/>
                <w:sz w:val="24"/>
              </w:rPr>
              <w:t>工装名称</w:t>
            </w:r>
          </w:p>
        </w:tc>
        <w:tc>
          <w:tcPr>
            <w:tcW w:w="1518" w:type="dxa"/>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数量</w:t>
            </w:r>
          </w:p>
        </w:tc>
        <w:tc>
          <w:tcPr>
            <w:tcW w:w="2778" w:type="dxa"/>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244" w:type="dxa"/>
          </w:tcPr>
          <w:p>
            <w:pPr>
              <w:spacing w:line="440" w:lineRule="exact"/>
              <w:jc w:val="center"/>
              <w:rPr>
                <w:rFonts w:hint="eastAsia" w:asciiTheme="minorEastAsia" w:hAnsiTheme="minorEastAsia" w:eastAsiaTheme="minorEastAsia"/>
                <w:sz w:val="24"/>
              </w:rPr>
            </w:pPr>
          </w:p>
        </w:tc>
        <w:tc>
          <w:tcPr>
            <w:tcW w:w="1518" w:type="dxa"/>
          </w:tcPr>
          <w:p>
            <w:pPr>
              <w:spacing w:line="440" w:lineRule="exact"/>
              <w:jc w:val="center"/>
              <w:rPr>
                <w:rFonts w:hint="eastAsia" w:asciiTheme="minorEastAsia" w:hAnsiTheme="minorEastAsia" w:eastAsiaTheme="minorEastAsia"/>
                <w:sz w:val="24"/>
              </w:rPr>
            </w:pPr>
          </w:p>
        </w:tc>
        <w:tc>
          <w:tcPr>
            <w:tcW w:w="1518" w:type="dxa"/>
          </w:tcPr>
          <w:p>
            <w:pPr>
              <w:spacing w:line="440" w:lineRule="exact"/>
              <w:jc w:val="center"/>
              <w:rPr>
                <w:rFonts w:hint="eastAsia" w:asciiTheme="minorEastAsia" w:hAnsiTheme="minorEastAsia" w:eastAsiaTheme="minorEastAsia"/>
                <w:sz w:val="24"/>
              </w:rPr>
            </w:pPr>
          </w:p>
        </w:tc>
        <w:tc>
          <w:tcPr>
            <w:tcW w:w="2778" w:type="dxa"/>
          </w:tcPr>
          <w:p>
            <w:pPr>
              <w:spacing w:line="440" w:lineRule="exact"/>
              <w:jc w:val="center"/>
              <w:rPr>
                <w:rFonts w:hint="eastAsia" w:asciiTheme="minorEastAsia" w:hAnsiTheme="minorEastAsia" w:eastAsiaTheme="minorEastAsia"/>
                <w:sz w:val="24"/>
              </w:rPr>
            </w:pPr>
          </w:p>
          <w:p>
            <w:pPr>
              <w:tabs>
                <w:tab w:val="left" w:pos="660"/>
              </w:tabs>
              <w:rPr>
                <w:rFonts w:hint="eastAsia"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244" w:type="dxa"/>
          </w:tcPr>
          <w:p>
            <w:pPr>
              <w:spacing w:line="440" w:lineRule="exact"/>
              <w:jc w:val="center"/>
              <w:rPr>
                <w:rFonts w:hint="eastAsia" w:asciiTheme="minorEastAsia" w:hAnsiTheme="minorEastAsia" w:eastAsiaTheme="minorEastAsia"/>
                <w:sz w:val="24"/>
              </w:rPr>
            </w:pPr>
          </w:p>
        </w:tc>
        <w:tc>
          <w:tcPr>
            <w:tcW w:w="1518" w:type="dxa"/>
          </w:tcPr>
          <w:p>
            <w:pPr>
              <w:spacing w:line="440" w:lineRule="exact"/>
              <w:jc w:val="center"/>
              <w:rPr>
                <w:rFonts w:hint="eastAsia" w:asciiTheme="minorEastAsia" w:hAnsiTheme="minorEastAsia" w:eastAsiaTheme="minorEastAsia"/>
                <w:sz w:val="24"/>
              </w:rPr>
            </w:pPr>
          </w:p>
        </w:tc>
        <w:tc>
          <w:tcPr>
            <w:tcW w:w="1518" w:type="dxa"/>
          </w:tcPr>
          <w:p>
            <w:pPr>
              <w:spacing w:line="440" w:lineRule="exact"/>
              <w:jc w:val="center"/>
              <w:rPr>
                <w:rFonts w:hint="eastAsia" w:asciiTheme="minorEastAsia" w:hAnsiTheme="minorEastAsia" w:eastAsiaTheme="minorEastAsia"/>
                <w:sz w:val="24"/>
              </w:rPr>
            </w:pPr>
          </w:p>
        </w:tc>
        <w:tc>
          <w:tcPr>
            <w:tcW w:w="2778" w:type="dxa"/>
          </w:tcPr>
          <w:p>
            <w:pPr>
              <w:spacing w:line="440" w:lineRule="exact"/>
              <w:jc w:val="center"/>
              <w:rPr>
                <w:rFonts w:hint="eastAsia" w:asciiTheme="minorEastAsia" w:hAnsiTheme="minorEastAsia" w:eastAsiaTheme="minorEastAsia"/>
                <w:sz w:val="24"/>
              </w:rPr>
            </w:pPr>
          </w:p>
        </w:tc>
      </w:tr>
    </w:tbl>
    <w:p>
      <w:pPr>
        <w:spacing w:before="240" w:beforeLines="100" w:line="540" w:lineRule="exact"/>
        <w:rPr>
          <w:rFonts w:hint="eastAsia" w:asciiTheme="minorEastAsia" w:hAnsiTheme="minorEastAsia" w:eastAsiaTheme="minorEastAsia"/>
          <w:sz w:val="24"/>
        </w:rPr>
      </w:pPr>
      <w:r>
        <w:rPr>
          <w:rFonts w:hint="eastAsia" w:asciiTheme="minorEastAsia" w:hAnsiTheme="minorEastAsia" w:eastAsiaTheme="minorEastAsia"/>
          <w:sz w:val="24"/>
        </w:rPr>
        <w:t>请分项报价</w:t>
      </w:r>
    </w:p>
    <w:p>
      <w:pPr>
        <w:spacing w:before="240" w:beforeLines="100" w:line="540" w:lineRule="exact"/>
        <w:rPr>
          <w:rFonts w:hint="eastAsia" w:asciiTheme="minorEastAsia" w:hAnsiTheme="minorEastAsia" w:eastAsiaTheme="minorEastAsia"/>
          <w:sz w:val="24"/>
          <w:u w:val="single"/>
        </w:rPr>
      </w:pPr>
      <w:r>
        <w:rPr>
          <w:rFonts w:hint="eastAsia" w:asciiTheme="minorEastAsia" w:hAnsiTheme="minorEastAsia" w:eastAsiaTheme="minorEastAsia"/>
          <w:sz w:val="24"/>
        </w:rPr>
        <w:t>全权代表签字：       日期：</w:t>
      </w:r>
    </w:p>
    <w:p>
      <w:pPr>
        <w:spacing w:line="360" w:lineRule="auto"/>
        <w:rPr>
          <w:rFonts w:hint="eastAsia" w:asciiTheme="minorEastAsia" w:hAnsiTheme="minorEastAsia" w:eastAsiaTheme="minorEastAsia"/>
          <w:sz w:val="24"/>
        </w:rPr>
        <w:sectPr>
          <w:pgSz w:w="11906" w:h="16838"/>
          <w:pgMar w:top="1701" w:right="1418" w:bottom="1134" w:left="1418" w:header="851" w:footer="992" w:gutter="0"/>
          <w:cols w:space="720" w:num="1"/>
          <w:titlePg/>
          <w:docGrid w:linePitch="312" w:charSpace="0"/>
        </w:sectPr>
      </w:pPr>
    </w:p>
    <w:p>
      <w:pPr>
        <w:spacing w:line="600" w:lineRule="exact"/>
        <w:jc w:val="left"/>
        <w:rPr>
          <w:rFonts w:hint="eastAsia" w:asciiTheme="minorEastAsia" w:hAnsiTheme="minorEastAsia" w:eastAsiaTheme="minorEastAsia"/>
          <w:b/>
          <w:sz w:val="24"/>
        </w:rPr>
      </w:pPr>
      <w:r>
        <w:rPr>
          <w:rFonts w:hint="eastAsia" w:asciiTheme="minorEastAsia" w:hAnsiTheme="minorEastAsia" w:eastAsiaTheme="minorEastAsia"/>
          <w:b/>
          <w:sz w:val="24"/>
        </w:rPr>
        <w:t>附件三</w:t>
      </w:r>
    </w:p>
    <w:p>
      <w:pPr>
        <w:ind w:left="540" w:firstLine="30"/>
        <w:jc w:val="center"/>
        <w:rPr>
          <w:rFonts w:hint="eastAsia" w:asciiTheme="minorEastAsia" w:hAnsiTheme="minorEastAsia" w:eastAsiaTheme="minorEastAsia"/>
          <w:b/>
          <w:sz w:val="24"/>
        </w:rPr>
      </w:pPr>
      <w:r>
        <w:rPr>
          <w:rFonts w:hint="eastAsia" w:asciiTheme="minorEastAsia" w:hAnsiTheme="minorEastAsia" w:eastAsiaTheme="minorEastAsia"/>
          <w:b/>
          <w:sz w:val="24"/>
        </w:rPr>
        <w:t>法定代表人授权书</w:t>
      </w:r>
    </w:p>
    <w:p>
      <w:pPr>
        <w:rPr>
          <w:rFonts w:hint="eastAsia" w:asciiTheme="minorEastAsia" w:hAnsiTheme="minorEastAsia" w:eastAsiaTheme="minorEastAsia"/>
          <w:sz w:val="24"/>
        </w:rPr>
      </w:pPr>
    </w:p>
    <w:p>
      <w:pPr>
        <w:rPr>
          <w:rFonts w:hint="eastAsia" w:asciiTheme="minorEastAsia" w:hAnsiTheme="minorEastAsia" w:eastAsiaTheme="minorEastAsia"/>
          <w:sz w:val="24"/>
        </w:rPr>
      </w:pPr>
      <w:r>
        <w:rPr>
          <w:rFonts w:hint="eastAsia" w:asciiTheme="minorEastAsia" w:hAnsiTheme="minorEastAsia" w:eastAsiaTheme="minorEastAsia"/>
          <w:sz w:val="24"/>
        </w:rPr>
        <w:t>致浙江省医疗器械检验研究院：</w:t>
      </w:r>
    </w:p>
    <w:p>
      <w:pPr>
        <w:spacing w:line="600" w:lineRule="exact"/>
        <w:rPr>
          <w:rFonts w:hint="eastAsia" w:asciiTheme="minorEastAsia" w:hAnsiTheme="minorEastAsia" w:eastAsiaTheme="minorEastAsia"/>
          <w:sz w:val="24"/>
        </w:rPr>
      </w:pPr>
      <w:r>
        <w:rPr>
          <w:rFonts w:hint="eastAsia" w:asciiTheme="minorEastAsia" w:hAnsiTheme="minorEastAsia" w:eastAsiaTheme="minorEastAsia"/>
          <w:sz w:val="24"/>
          <w:u w:val="single"/>
        </w:rPr>
        <w:t xml:space="preserve">    （响应单位全称）</w:t>
      </w:r>
      <w:r>
        <w:rPr>
          <w:rFonts w:hint="eastAsia" w:asciiTheme="minorEastAsia" w:hAnsiTheme="minorEastAsia" w:eastAsiaTheme="minorEastAsia"/>
          <w:sz w:val="24"/>
        </w:rPr>
        <w:t>法定代表人授权</w:t>
      </w:r>
      <w:r>
        <w:rPr>
          <w:rFonts w:hint="eastAsia" w:asciiTheme="minorEastAsia" w:hAnsiTheme="minorEastAsia" w:eastAsiaTheme="minorEastAsia"/>
          <w:sz w:val="24"/>
          <w:u w:val="single"/>
        </w:rPr>
        <w:t xml:space="preserve">     （全权代表姓名）</w:t>
      </w:r>
      <w:r>
        <w:rPr>
          <w:rFonts w:hint="eastAsia" w:asciiTheme="minorEastAsia" w:hAnsiTheme="minorEastAsia" w:eastAsiaTheme="minorEastAsia"/>
          <w:sz w:val="24"/>
        </w:rPr>
        <w:t>为全权代表，</w:t>
      </w:r>
      <w:r>
        <w:rPr>
          <w:rFonts w:hint="eastAsia" w:asciiTheme="minorEastAsia" w:hAnsiTheme="minorEastAsia" w:eastAsiaTheme="minorEastAsia"/>
          <w:snapToGrid w:val="0"/>
          <w:kern w:val="0"/>
          <w:sz w:val="24"/>
        </w:rPr>
        <w:t>参加贵中心组织的</w:t>
      </w:r>
      <w:r>
        <w:rPr>
          <w:rFonts w:hint="eastAsia" w:asciiTheme="minorEastAsia" w:hAnsiTheme="minorEastAsia" w:eastAsiaTheme="minorEastAsia"/>
          <w:snapToGrid w:val="0"/>
          <w:kern w:val="0"/>
          <w:sz w:val="24"/>
          <w:u w:val="single"/>
        </w:rPr>
        <w:t>****项目</w:t>
      </w:r>
      <w:r>
        <w:rPr>
          <w:rFonts w:hint="eastAsia" w:asciiTheme="minorEastAsia" w:hAnsiTheme="minorEastAsia" w:eastAsiaTheme="minorEastAsia"/>
          <w:sz w:val="24"/>
        </w:rPr>
        <w:t>活动，其在本次投标过程中的一切活动本公司均予承认。</w:t>
      </w:r>
    </w:p>
    <w:p>
      <w:pPr>
        <w:rPr>
          <w:rFonts w:hint="eastAsia" w:asciiTheme="minorEastAsia" w:hAnsiTheme="minorEastAsia" w:eastAsiaTheme="minorEastAsia"/>
          <w:sz w:val="24"/>
        </w:rPr>
      </w:pPr>
    </w:p>
    <w:p>
      <w:pPr>
        <w:rPr>
          <w:rFonts w:hint="eastAsia" w:asciiTheme="minorEastAsia" w:hAnsiTheme="minorEastAsia" w:eastAsiaTheme="minorEastAsia"/>
          <w:sz w:val="24"/>
        </w:rPr>
      </w:pPr>
    </w:p>
    <w:p>
      <w:pPr>
        <w:ind w:left="540" w:firstLine="30"/>
        <w:jc w:val="center"/>
        <w:rPr>
          <w:rFonts w:hint="eastAsia" w:asciiTheme="minorEastAsia" w:hAnsiTheme="minorEastAsia" w:eastAsiaTheme="minorEastAsia"/>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p>
    <w:p>
      <w:pPr>
        <w:ind w:left="3090" w:firstLine="3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法定代表人签字（公章）：</w:t>
      </w:r>
    </w:p>
    <w:p>
      <w:pPr>
        <w:ind w:left="540" w:firstLine="30"/>
        <w:jc w:val="center"/>
        <w:rPr>
          <w:rFonts w:hint="eastAsia" w:asciiTheme="minorEastAsia" w:hAnsiTheme="minorEastAsia" w:eastAsiaTheme="minorEastAsia"/>
          <w:sz w:val="24"/>
        </w:rPr>
      </w:pP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                                 二〇二四 年月日</w:t>
      </w:r>
    </w:p>
    <w:p>
      <w:pPr>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附：</w:t>
      </w:r>
    </w:p>
    <w:p>
      <w:pPr>
        <w:spacing w:line="480" w:lineRule="auto"/>
        <w:rPr>
          <w:rFonts w:hint="eastAsia" w:asciiTheme="minorEastAsia" w:hAnsiTheme="minorEastAsia" w:eastAsiaTheme="minorEastAsia"/>
          <w:sz w:val="24"/>
          <w:u w:val="single"/>
        </w:rPr>
      </w:pPr>
      <w:r>
        <w:rPr>
          <w:rFonts w:hint="eastAsia" w:asciiTheme="minorEastAsia" w:hAnsiTheme="minorEastAsia" w:eastAsiaTheme="minorEastAsia"/>
          <w:sz w:val="24"/>
        </w:rPr>
        <w:t xml:space="preserve">    全权代表姓名：身份证号</w:t>
      </w:r>
      <w:r>
        <w:rPr>
          <w:rFonts w:hint="eastAsia" w:asciiTheme="minorEastAsia" w:hAnsiTheme="minorEastAsia" w:eastAsiaTheme="minorEastAsia"/>
          <w:sz w:val="24"/>
          <w:u w:val="single"/>
        </w:rPr>
        <w:t>：   　　　　　　　　　</w:t>
      </w:r>
    </w:p>
    <w:p>
      <w:pPr>
        <w:spacing w:line="480" w:lineRule="auto"/>
        <w:rPr>
          <w:rFonts w:hint="eastAsia" w:asciiTheme="minorEastAsia" w:hAnsiTheme="minorEastAsia" w:eastAsiaTheme="minorEastAsia"/>
          <w:sz w:val="24"/>
          <w:u w:val="single"/>
        </w:rPr>
      </w:pPr>
      <w:r>
        <w:rPr>
          <w:rFonts w:hint="eastAsia" w:asciiTheme="minorEastAsia" w:hAnsiTheme="minorEastAsia" w:eastAsiaTheme="minorEastAsia"/>
          <w:sz w:val="24"/>
        </w:rPr>
        <w:t xml:space="preserve">    职务：</w:t>
      </w:r>
    </w:p>
    <w:p>
      <w:pPr>
        <w:spacing w:line="480" w:lineRule="auto"/>
        <w:rPr>
          <w:rFonts w:hint="eastAsia" w:asciiTheme="minorEastAsia" w:hAnsiTheme="minorEastAsia" w:eastAsiaTheme="minorEastAsia"/>
          <w:sz w:val="24"/>
          <w:u w:val="single"/>
        </w:rPr>
      </w:pPr>
      <w:r>
        <w:rPr>
          <w:rFonts w:hint="eastAsia" w:asciiTheme="minorEastAsia" w:hAnsiTheme="minorEastAsia" w:eastAsiaTheme="minorEastAsia"/>
          <w:sz w:val="24"/>
        </w:rPr>
        <w:t xml:space="preserve">    详细通讯地址：</w:t>
      </w:r>
    </w:p>
    <w:p>
      <w:pPr>
        <w:spacing w:line="480" w:lineRule="auto"/>
        <w:ind w:firstLine="600"/>
        <w:rPr>
          <w:rFonts w:hint="eastAsia" w:asciiTheme="minorEastAsia" w:hAnsiTheme="minorEastAsia" w:eastAsiaTheme="minorEastAsia"/>
          <w:sz w:val="24"/>
          <w:u w:val="single"/>
        </w:rPr>
      </w:pPr>
      <w:r>
        <w:rPr>
          <w:rFonts w:hint="eastAsia" w:asciiTheme="minorEastAsia" w:hAnsiTheme="minorEastAsia" w:eastAsiaTheme="minorEastAsia"/>
          <w:sz w:val="24"/>
        </w:rPr>
        <w:t>传真： 电话： 邮编：</w:t>
      </w:r>
    </w:p>
    <w:p>
      <w:pPr>
        <w:rPr>
          <w:rFonts w:hint="eastAsia"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154940</wp:posOffset>
                </wp:positionV>
                <wp:extent cx="4229100" cy="2476500"/>
                <wp:effectExtent l="0" t="0" r="0" b="0"/>
                <wp:wrapNone/>
                <wp:docPr id="648767558"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229100" cy="2476500"/>
                        </a:xfrm>
                        <a:prstGeom prst="rect">
                          <a:avLst/>
                        </a:prstGeom>
                        <a:noFill/>
                        <a:ln w="9525">
                          <a:solidFill>
                            <a:srgbClr val="000000"/>
                          </a:solidFill>
                          <a:miter lim="800000"/>
                        </a:ln>
                      </wps:spPr>
                      <wps:txbx>
                        <w:txbxContent>
                          <w:p>
                            <w:pPr>
                              <w:jc w:val="center"/>
                            </w:pPr>
                          </w:p>
                          <w:p>
                            <w:pPr>
                              <w:jc w:val="center"/>
                            </w:pPr>
                          </w:p>
                          <w:p>
                            <w:pPr>
                              <w:jc w:val="center"/>
                            </w:pPr>
                          </w:p>
                          <w:p>
                            <w:pPr>
                              <w:jc w:val="center"/>
                            </w:pPr>
                          </w:p>
                          <w:p>
                            <w:pPr>
                              <w:jc w:val="center"/>
                            </w:pPr>
                          </w:p>
                          <w:p>
                            <w:pPr>
                              <w:jc w:val="center"/>
                            </w:pPr>
                          </w:p>
                          <w:p>
                            <w:pPr>
                              <w:jc w:val="center"/>
                            </w:pPr>
                            <w:r>
                              <w:rPr>
                                <w:rFonts w:hint="eastAsia"/>
                              </w:rPr>
                              <w:t>此处粘贴身份证复印件</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17.85pt;margin-top:12.2pt;height:195pt;width:333pt;z-index:251659264;mso-width-relative:page;mso-height-relative:page;" filled="f" stroked="t" coordsize="21600,21600" o:gfxdata="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GyBBTVAAAACQEAAA8AAAAAAAAAAQAgAAAAIgAA&#10;AGRycy9kb3ducmV2LnhtbFBLAQIUABQAAAAIAIdO4kD8+CsyRAIAAGcEAAAOAAAAAAAAAAEAIAAA&#10;ACQBAABkcnMvZTJvRG9jLnhtbFBLBQYAAAAABgAGAFkBAADaBQAAAAA=&#10;">
                <v:fill on="f"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p>
                    <w:p>
                      <w:pPr>
                        <w:jc w:val="center"/>
                      </w:pPr>
                      <w:r>
                        <w:rPr>
                          <w:rFonts w:hint="eastAsia"/>
                        </w:rPr>
                        <w:t>此处粘贴身份证复印件</w:t>
                      </w:r>
                    </w:p>
                  </w:txbxContent>
                </v:textbox>
              </v:shape>
            </w:pict>
          </mc:Fallback>
        </mc:AlternateContent>
      </w:r>
    </w:p>
    <w:p>
      <w:pPr>
        <w:rPr>
          <w:rFonts w:hint="eastAsia" w:asciiTheme="minorEastAsia" w:hAnsiTheme="minorEastAsia" w:eastAsiaTheme="minorEastAsia"/>
          <w:b/>
          <w:sz w:val="24"/>
        </w:rPr>
      </w:pPr>
    </w:p>
    <w:p>
      <w:pPr>
        <w:rPr>
          <w:rFonts w:hint="eastAsia" w:asciiTheme="minorEastAsia" w:hAnsiTheme="minorEastAsia" w:eastAsiaTheme="minorEastAsia"/>
          <w:b/>
          <w:sz w:val="24"/>
        </w:rPr>
      </w:pPr>
    </w:p>
    <w:p>
      <w:pPr>
        <w:rPr>
          <w:rFonts w:hint="eastAsia" w:asciiTheme="minorEastAsia" w:hAnsiTheme="minorEastAsia" w:eastAsiaTheme="minorEastAsia"/>
          <w:b/>
          <w:sz w:val="24"/>
        </w:rPr>
      </w:pPr>
    </w:p>
    <w:p>
      <w:pPr>
        <w:spacing w:line="480" w:lineRule="auto"/>
        <w:jc w:val="left"/>
        <w:rPr>
          <w:rStyle w:val="12"/>
          <w:rFonts w:hint="eastAsia" w:asciiTheme="minorEastAsia" w:hAnsiTheme="minorEastAsia" w:eastAsiaTheme="minorEastAsia"/>
        </w:rPr>
      </w:pPr>
    </w:p>
    <w:p>
      <w:pPr>
        <w:spacing w:line="480" w:lineRule="auto"/>
        <w:jc w:val="left"/>
        <w:rPr>
          <w:rStyle w:val="12"/>
          <w:rFonts w:hint="eastAsia" w:asciiTheme="minorEastAsia" w:hAnsiTheme="minorEastAsia" w:eastAsiaTheme="minorEastAsia"/>
        </w:rPr>
      </w:pPr>
    </w:p>
    <w:p>
      <w:pPr>
        <w:widowControl/>
        <w:jc w:val="left"/>
        <w:rPr>
          <w:rStyle w:val="12"/>
          <w:rFonts w:hint="eastAsia" w:asciiTheme="minorEastAsia" w:hAnsiTheme="minorEastAsia" w:eastAsiaTheme="minorEastAsia"/>
        </w:rPr>
      </w:pPr>
      <w:r>
        <w:rPr>
          <w:rStyle w:val="12"/>
          <w:rFonts w:hint="eastAsia" w:asciiTheme="minorEastAsia" w:hAnsiTheme="minorEastAsia" w:eastAsiaTheme="minorEastAsia"/>
        </w:rPr>
        <w:br w:type="page"/>
      </w:r>
    </w:p>
    <w:p>
      <w:pPr>
        <w:spacing w:line="480" w:lineRule="auto"/>
        <w:jc w:val="left"/>
        <w:rPr>
          <w:rStyle w:val="12"/>
          <w:rFonts w:hint="eastAsia" w:asciiTheme="minorEastAsia" w:hAnsiTheme="minorEastAsia" w:eastAsiaTheme="minorEastAsia"/>
        </w:rPr>
      </w:pPr>
      <w:r>
        <w:rPr>
          <w:rStyle w:val="12"/>
          <w:rFonts w:hint="eastAsia" w:asciiTheme="minorEastAsia" w:hAnsiTheme="minorEastAsia" w:eastAsiaTheme="minorEastAsia"/>
        </w:rPr>
        <w:t>附件四</w:t>
      </w:r>
    </w:p>
    <w:p>
      <w:pPr>
        <w:jc w:val="center"/>
        <w:rPr>
          <w:rFonts w:hint="eastAsia" w:asciiTheme="minorEastAsia" w:hAnsiTheme="minorEastAsia" w:eastAsiaTheme="minorEastAsia"/>
          <w:b/>
          <w:spacing w:val="20"/>
          <w:sz w:val="24"/>
        </w:rPr>
      </w:pPr>
      <w:r>
        <w:rPr>
          <w:rFonts w:hint="eastAsia" w:asciiTheme="minorEastAsia" w:hAnsiTheme="minorEastAsia" w:eastAsiaTheme="minorEastAsia"/>
          <w:b/>
          <w:spacing w:val="20"/>
          <w:sz w:val="24"/>
        </w:rPr>
        <w:t>服务承诺表</w:t>
      </w:r>
    </w:p>
    <w:p>
      <w:pPr>
        <w:ind w:left="540"/>
        <w:jc w:val="center"/>
        <w:rPr>
          <w:rFonts w:hint="eastAsia" w:asciiTheme="minorEastAsia" w:hAnsiTheme="minorEastAsia" w:eastAsiaTheme="minorEastAsia"/>
          <w:b/>
          <w:sz w:val="24"/>
        </w:rPr>
      </w:pPr>
    </w:p>
    <w:tbl>
      <w:tblPr>
        <w:tblStyle w:val="8"/>
        <w:tblpPr w:leftFromText="180" w:rightFromText="180" w:vertAnchor="text" w:horzAnchor="margin" w:tblpXSpec="center" w:tblpY="140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340"/>
        <w:gridCol w:w="2700"/>
        <w:gridCol w:w="21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序号</w:t>
            </w:r>
          </w:p>
        </w:tc>
        <w:tc>
          <w:tcPr>
            <w:tcW w:w="2340"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内 容</w:t>
            </w: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服务价格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1</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2</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3</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4</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5</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6</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bl>
    <w:p>
      <w:pPr>
        <w:adjustRightInd w:val="0"/>
        <w:snapToGrid w:val="0"/>
        <w:spacing w:after="156" w:afterLines="50"/>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响应方名称（公章）：</w:t>
      </w:r>
    </w:p>
    <w:p>
      <w:pPr>
        <w:adjustRightInd w:val="0"/>
        <w:snapToGrid w:val="0"/>
        <w:spacing w:line="360" w:lineRule="auto"/>
        <w:ind w:left="280" w:hanging="280" w:hangingChars="100"/>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注：对照本采购公告第一部分采购公告第二章内容与要求</w:t>
      </w:r>
    </w:p>
    <w:p>
      <w:pPr>
        <w:adjustRightInd w:val="0"/>
        <w:snapToGrid w:val="0"/>
        <w:rPr>
          <w:rFonts w:hint="eastAsia" w:asciiTheme="minorEastAsia" w:hAnsiTheme="minorEastAsia" w:eastAsiaTheme="minorEastAsia"/>
          <w:sz w:val="24"/>
        </w:rPr>
      </w:pPr>
    </w:p>
    <w:p>
      <w:pPr>
        <w:adjustRightInd w:val="0"/>
        <w:snapToGrid w:val="0"/>
        <w:spacing w:line="360" w:lineRule="auto"/>
        <w:rPr>
          <w:rFonts w:hint="eastAsia" w:asciiTheme="minorEastAsia" w:hAnsiTheme="minorEastAsia" w:eastAsiaTheme="minorEastAsia"/>
          <w:spacing w:val="20"/>
          <w:sz w:val="24"/>
        </w:rPr>
      </w:pPr>
    </w:p>
    <w:p>
      <w:pPr>
        <w:adjustRightInd w:val="0"/>
        <w:snapToGrid w:val="0"/>
        <w:spacing w:line="360" w:lineRule="auto"/>
        <w:rPr>
          <w:rFonts w:hint="eastAsia" w:asciiTheme="minorEastAsia" w:hAnsiTheme="minorEastAsia" w:eastAsiaTheme="minorEastAsia"/>
          <w:spacing w:val="20"/>
          <w:sz w:val="24"/>
        </w:rPr>
      </w:pPr>
    </w:p>
    <w:p>
      <w:pPr>
        <w:adjustRightInd w:val="0"/>
        <w:snapToGrid w:val="0"/>
        <w:spacing w:line="360" w:lineRule="auto"/>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 xml:space="preserve">   全权代表签字</w:t>
      </w:r>
    </w:p>
    <w:p>
      <w:pPr>
        <w:adjustRightInd w:val="0"/>
        <w:snapToGrid w:val="0"/>
        <w:jc w:val="center"/>
        <w:rPr>
          <w:rFonts w:hint="eastAsia" w:asciiTheme="minorEastAsia" w:hAnsiTheme="minorEastAsia" w:eastAsiaTheme="minorEastAsia"/>
          <w:spacing w:val="20"/>
          <w:sz w:val="24"/>
        </w:rPr>
      </w:pPr>
    </w:p>
    <w:p>
      <w:pPr>
        <w:adjustRightInd w:val="0"/>
        <w:snapToGrid w:val="0"/>
        <w:jc w:val="center"/>
        <w:rPr>
          <w:rFonts w:hint="eastAsia" w:asciiTheme="minorEastAsia" w:hAnsiTheme="minorEastAsia" w:eastAsiaTheme="minorEastAsia"/>
          <w:sz w:val="24"/>
          <w:u w:val="single"/>
        </w:rPr>
      </w:pPr>
      <w:r>
        <w:rPr>
          <w:rFonts w:hint="eastAsia" w:asciiTheme="minorEastAsia" w:hAnsiTheme="minorEastAsia" w:eastAsiaTheme="minorEastAsia"/>
          <w:spacing w:val="20"/>
          <w:sz w:val="24"/>
        </w:rPr>
        <w:t xml:space="preserve">         日 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F4147"/>
    <w:multiLevelType w:val="singleLevel"/>
    <w:tmpl w:val="BFEF4147"/>
    <w:lvl w:ilvl="0" w:tentative="0">
      <w:start w:val="1"/>
      <w:numFmt w:val="chineseCounting"/>
      <w:suff w:val="nothing"/>
      <w:lvlText w:val="（%1）"/>
      <w:lvlJc w:val="left"/>
      <w:rPr>
        <w:rFonts w:hint="eastAsia"/>
      </w:rPr>
    </w:lvl>
  </w:abstractNum>
  <w:abstractNum w:abstractNumId="1">
    <w:nsid w:val="FF5D0204"/>
    <w:multiLevelType w:val="singleLevel"/>
    <w:tmpl w:val="FF5D020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2MTJmNTFiNDk2NzM5NmZjMDQ5MmI2NzExNzkxMTEifQ=="/>
    <w:docVar w:name="KSO_WPS_MARK_KEY" w:val="3500fcc2-2c28-4d97-b2dc-bec4aecd9c10"/>
  </w:docVars>
  <w:rsids>
    <w:rsidRoot w:val="00172A27"/>
    <w:rsid w:val="000007BF"/>
    <w:rsid w:val="00000A5E"/>
    <w:rsid w:val="00000DB5"/>
    <w:rsid w:val="00002300"/>
    <w:rsid w:val="00002F48"/>
    <w:rsid w:val="000045EB"/>
    <w:rsid w:val="000057AA"/>
    <w:rsid w:val="0000584E"/>
    <w:rsid w:val="00005990"/>
    <w:rsid w:val="0001528F"/>
    <w:rsid w:val="00015678"/>
    <w:rsid w:val="00017DDE"/>
    <w:rsid w:val="00022679"/>
    <w:rsid w:val="00032F07"/>
    <w:rsid w:val="00033A89"/>
    <w:rsid w:val="00035179"/>
    <w:rsid w:val="00035A31"/>
    <w:rsid w:val="00035CC6"/>
    <w:rsid w:val="00036365"/>
    <w:rsid w:val="00036D7F"/>
    <w:rsid w:val="00040DA0"/>
    <w:rsid w:val="00042DBA"/>
    <w:rsid w:val="00043BA1"/>
    <w:rsid w:val="00044D64"/>
    <w:rsid w:val="00044F68"/>
    <w:rsid w:val="00047C71"/>
    <w:rsid w:val="00050672"/>
    <w:rsid w:val="00050B65"/>
    <w:rsid w:val="00052F18"/>
    <w:rsid w:val="000550C3"/>
    <w:rsid w:val="00055424"/>
    <w:rsid w:val="00055A6F"/>
    <w:rsid w:val="00056F9A"/>
    <w:rsid w:val="00062570"/>
    <w:rsid w:val="00064CC8"/>
    <w:rsid w:val="00073C98"/>
    <w:rsid w:val="00074BF4"/>
    <w:rsid w:val="00081A78"/>
    <w:rsid w:val="00081F98"/>
    <w:rsid w:val="00083B85"/>
    <w:rsid w:val="00084175"/>
    <w:rsid w:val="00085068"/>
    <w:rsid w:val="0008572B"/>
    <w:rsid w:val="00085D83"/>
    <w:rsid w:val="00086653"/>
    <w:rsid w:val="0008712D"/>
    <w:rsid w:val="000908F0"/>
    <w:rsid w:val="000935FA"/>
    <w:rsid w:val="00095834"/>
    <w:rsid w:val="0009647D"/>
    <w:rsid w:val="000A4740"/>
    <w:rsid w:val="000A7A61"/>
    <w:rsid w:val="000B05CB"/>
    <w:rsid w:val="000B581F"/>
    <w:rsid w:val="000B70D5"/>
    <w:rsid w:val="000B7F90"/>
    <w:rsid w:val="000C00DE"/>
    <w:rsid w:val="000C06C4"/>
    <w:rsid w:val="000C0B13"/>
    <w:rsid w:val="000C1518"/>
    <w:rsid w:val="000C180E"/>
    <w:rsid w:val="000C1F7F"/>
    <w:rsid w:val="000C26E0"/>
    <w:rsid w:val="000C322E"/>
    <w:rsid w:val="000C4E2A"/>
    <w:rsid w:val="000C5A2E"/>
    <w:rsid w:val="000C6EF9"/>
    <w:rsid w:val="000C7155"/>
    <w:rsid w:val="000D0B39"/>
    <w:rsid w:val="000D25A1"/>
    <w:rsid w:val="000D43EB"/>
    <w:rsid w:val="000D5D1C"/>
    <w:rsid w:val="000D6EE6"/>
    <w:rsid w:val="000D74AD"/>
    <w:rsid w:val="000E3859"/>
    <w:rsid w:val="000E5B69"/>
    <w:rsid w:val="000E5B9C"/>
    <w:rsid w:val="000E604A"/>
    <w:rsid w:val="000F1872"/>
    <w:rsid w:val="000F68FF"/>
    <w:rsid w:val="00102038"/>
    <w:rsid w:val="00103830"/>
    <w:rsid w:val="0010745B"/>
    <w:rsid w:val="00107BD8"/>
    <w:rsid w:val="001141BF"/>
    <w:rsid w:val="00114403"/>
    <w:rsid w:val="00116BD0"/>
    <w:rsid w:val="001220A8"/>
    <w:rsid w:val="001234F6"/>
    <w:rsid w:val="00127772"/>
    <w:rsid w:val="0013272C"/>
    <w:rsid w:val="001360BD"/>
    <w:rsid w:val="001360C8"/>
    <w:rsid w:val="00140609"/>
    <w:rsid w:val="001437CB"/>
    <w:rsid w:val="00143C54"/>
    <w:rsid w:val="001447F1"/>
    <w:rsid w:val="001472EA"/>
    <w:rsid w:val="00147AD9"/>
    <w:rsid w:val="001510B4"/>
    <w:rsid w:val="00152C84"/>
    <w:rsid w:val="00153F4C"/>
    <w:rsid w:val="001541D1"/>
    <w:rsid w:val="00155DCB"/>
    <w:rsid w:val="00161D26"/>
    <w:rsid w:val="001656F9"/>
    <w:rsid w:val="00172389"/>
    <w:rsid w:val="00172A27"/>
    <w:rsid w:val="00173497"/>
    <w:rsid w:val="00174DAC"/>
    <w:rsid w:val="00176857"/>
    <w:rsid w:val="001779E5"/>
    <w:rsid w:val="00177D5F"/>
    <w:rsid w:val="00181275"/>
    <w:rsid w:val="00181C6F"/>
    <w:rsid w:val="0018207F"/>
    <w:rsid w:val="001826F9"/>
    <w:rsid w:val="00185430"/>
    <w:rsid w:val="00191727"/>
    <w:rsid w:val="001932C5"/>
    <w:rsid w:val="00195F89"/>
    <w:rsid w:val="00196E21"/>
    <w:rsid w:val="00197722"/>
    <w:rsid w:val="001A3186"/>
    <w:rsid w:val="001A3373"/>
    <w:rsid w:val="001A554C"/>
    <w:rsid w:val="001A5DE7"/>
    <w:rsid w:val="001A79E4"/>
    <w:rsid w:val="001B145F"/>
    <w:rsid w:val="001B1FDF"/>
    <w:rsid w:val="001B5131"/>
    <w:rsid w:val="001B5C3E"/>
    <w:rsid w:val="001C28ED"/>
    <w:rsid w:val="001C4E20"/>
    <w:rsid w:val="001C562E"/>
    <w:rsid w:val="001C5734"/>
    <w:rsid w:val="001D0FB3"/>
    <w:rsid w:val="001D32E1"/>
    <w:rsid w:val="001D39B7"/>
    <w:rsid w:val="001D4A68"/>
    <w:rsid w:val="001D51FB"/>
    <w:rsid w:val="001D5D93"/>
    <w:rsid w:val="001D6927"/>
    <w:rsid w:val="001E3AB2"/>
    <w:rsid w:val="001E42AB"/>
    <w:rsid w:val="001E4384"/>
    <w:rsid w:val="001E475F"/>
    <w:rsid w:val="001E7A3E"/>
    <w:rsid w:val="001E7A92"/>
    <w:rsid w:val="001F029F"/>
    <w:rsid w:val="001F2F59"/>
    <w:rsid w:val="001F347E"/>
    <w:rsid w:val="001F3A2D"/>
    <w:rsid w:val="001F46C6"/>
    <w:rsid w:val="001F6CF4"/>
    <w:rsid w:val="001F7CD5"/>
    <w:rsid w:val="00200999"/>
    <w:rsid w:val="00201201"/>
    <w:rsid w:val="002044A4"/>
    <w:rsid w:val="00205120"/>
    <w:rsid w:val="0020532A"/>
    <w:rsid w:val="00205791"/>
    <w:rsid w:val="002076C9"/>
    <w:rsid w:val="00207828"/>
    <w:rsid w:val="00210D81"/>
    <w:rsid w:val="00211EEA"/>
    <w:rsid w:val="0021602F"/>
    <w:rsid w:val="00216859"/>
    <w:rsid w:val="00217773"/>
    <w:rsid w:val="00222AB9"/>
    <w:rsid w:val="00222D10"/>
    <w:rsid w:val="002244A3"/>
    <w:rsid w:val="0022492D"/>
    <w:rsid w:val="002260A0"/>
    <w:rsid w:val="0022778A"/>
    <w:rsid w:val="00230E7A"/>
    <w:rsid w:val="002322FA"/>
    <w:rsid w:val="00232E1E"/>
    <w:rsid w:val="002349B6"/>
    <w:rsid w:val="00235D91"/>
    <w:rsid w:val="00236147"/>
    <w:rsid w:val="002407D8"/>
    <w:rsid w:val="002415BF"/>
    <w:rsid w:val="00242526"/>
    <w:rsid w:val="00245AC0"/>
    <w:rsid w:val="002472F4"/>
    <w:rsid w:val="00247FEF"/>
    <w:rsid w:val="002501BC"/>
    <w:rsid w:val="0025316F"/>
    <w:rsid w:val="0025486B"/>
    <w:rsid w:val="00260581"/>
    <w:rsid w:val="00260926"/>
    <w:rsid w:val="0026131B"/>
    <w:rsid w:val="0026283C"/>
    <w:rsid w:val="00262B4D"/>
    <w:rsid w:val="00265E6B"/>
    <w:rsid w:val="00266D21"/>
    <w:rsid w:val="0026737A"/>
    <w:rsid w:val="00267591"/>
    <w:rsid w:val="0027498E"/>
    <w:rsid w:val="00281C7F"/>
    <w:rsid w:val="00282CDB"/>
    <w:rsid w:val="00282D97"/>
    <w:rsid w:val="00282F52"/>
    <w:rsid w:val="00283B43"/>
    <w:rsid w:val="00284901"/>
    <w:rsid w:val="002916A5"/>
    <w:rsid w:val="00291802"/>
    <w:rsid w:val="002922EE"/>
    <w:rsid w:val="00292982"/>
    <w:rsid w:val="0029597A"/>
    <w:rsid w:val="002965E8"/>
    <w:rsid w:val="002A1B24"/>
    <w:rsid w:val="002A2837"/>
    <w:rsid w:val="002A6017"/>
    <w:rsid w:val="002A70FA"/>
    <w:rsid w:val="002B1C86"/>
    <w:rsid w:val="002C075E"/>
    <w:rsid w:val="002C3C60"/>
    <w:rsid w:val="002C5870"/>
    <w:rsid w:val="002C5B46"/>
    <w:rsid w:val="002D06F2"/>
    <w:rsid w:val="002D1755"/>
    <w:rsid w:val="002D3D69"/>
    <w:rsid w:val="002D3F2D"/>
    <w:rsid w:val="002D7CC3"/>
    <w:rsid w:val="002E1655"/>
    <w:rsid w:val="002E1E5E"/>
    <w:rsid w:val="002E4818"/>
    <w:rsid w:val="002E5B7D"/>
    <w:rsid w:val="002F4F0E"/>
    <w:rsid w:val="002F63E1"/>
    <w:rsid w:val="002F6945"/>
    <w:rsid w:val="00301199"/>
    <w:rsid w:val="0030204B"/>
    <w:rsid w:val="00302A17"/>
    <w:rsid w:val="00302FBE"/>
    <w:rsid w:val="00303149"/>
    <w:rsid w:val="0030339C"/>
    <w:rsid w:val="00303B0C"/>
    <w:rsid w:val="003070FE"/>
    <w:rsid w:val="0031308B"/>
    <w:rsid w:val="00315827"/>
    <w:rsid w:val="00327BD5"/>
    <w:rsid w:val="0033283B"/>
    <w:rsid w:val="003338BB"/>
    <w:rsid w:val="00335C2B"/>
    <w:rsid w:val="00337E04"/>
    <w:rsid w:val="00342639"/>
    <w:rsid w:val="003463BA"/>
    <w:rsid w:val="00346EE9"/>
    <w:rsid w:val="003478AD"/>
    <w:rsid w:val="003502AD"/>
    <w:rsid w:val="003502DC"/>
    <w:rsid w:val="00351A00"/>
    <w:rsid w:val="00352225"/>
    <w:rsid w:val="003524A7"/>
    <w:rsid w:val="003524FF"/>
    <w:rsid w:val="00354ECB"/>
    <w:rsid w:val="00360ACF"/>
    <w:rsid w:val="003640C5"/>
    <w:rsid w:val="0036510A"/>
    <w:rsid w:val="0036693C"/>
    <w:rsid w:val="00366A78"/>
    <w:rsid w:val="00370D96"/>
    <w:rsid w:val="00372059"/>
    <w:rsid w:val="00372DA8"/>
    <w:rsid w:val="003735F1"/>
    <w:rsid w:val="0037709F"/>
    <w:rsid w:val="00381C1E"/>
    <w:rsid w:val="003828BD"/>
    <w:rsid w:val="00383D1C"/>
    <w:rsid w:val="00385DDA"/>
    <w:rsid w:val="003867C7"/>
    <w:rsid w:val="0038685C"/>
    <w:rsid w:val="0038701F"/>
    <w:rsid w:val="00393DA5"/>
    <w:rsid w:val="0039438D"/>
    <w:rsid w:val="00396670"/>
    <w:rsid w:val="003A16F8"/>
    <w:rsid w:val="003A3AD0"/>
    <w:rsid w:val="003A4C96"/>
    <w:rsid w:val="003A6B1B"/>
    <w:rsid w:val="003A6E44"/>
    <w:rsid w:val="003B2101"/>
    <w:rsid w:val="003B4318"/>
    <w:rsid w:val="003B4D1E"/>
    <w:rsid w:val="003B508D"/>
    <w:rsid w:val="003B6586"/>
    <w:rsid w:val="003C0874"/>
    <w:rsid w:val="003C23FD"/>
    <w:rsid w:val="003C2EDC"/>
    <w:rsid w:val="003C492B"/>
    <w:rsid w:val="003C5C84"/>
    <w:rsid w:val="003D07A2"/>
    <w:rsid w:val="003D424D"/>
    <w:rsid w:val="003E3305"/>
    <w:rsid w:val="003E4846"/>
    <w:rsid w:val="003E4E53"/>
    <w:rsid w:val="003E5E34"/>
    <w:rsid w:val="003E7C27"/>
    <w:rsid w:val="003E7F71"/>
    <w:rsid w:val="003F0301"/>
    <w:rsid w:val="003F11DE"/>
    <w:rsid w:val="003F15C4"/>
    <w:rsid w:val="003F2DA9"/>
    <w:rsid w:val="003F3E41"/>
    <w:rsid w:val="003F4F4D"/>
    <w:rsid w:val="003F5F4D"/>
    <w:rsid w:val="003F6543"/>
    <w:rsid w:val="00400040"/>
    <w:rsid w:val="00400DFA"/>
    <w:rsid w:val="00401BD7"/>
    <w:rsid w:val="004071A8"/>
    <w:rsid w:val="00407211"/>
    <w:rsid w:val="004101EB"/>
    <w:rsid w:val="00414234"/>
    <w:rsid w:val="00415CF0"/>
    <w:rsid w:val="00417710"/>
    <w:rsid w:val="0042210A"/>
    <w:rsid w:val="00422738"/>
    <w:rsid w:val="004267E3"/>
    <w:rsid w:val="0042798F"/>
    <w:rsid w:val="00433024"/>
    <w:rsid w:val="0043305B"/>
    <w:rsid w:val="00433CE5"/>
    <w:rsid w:val="00434B86"/>
    <w:rsid w:val="00435317"/>
    <w:rsid w:val="0043683F"/>
    <w:rsid w:val="00440F4B"/>
    <w:rsid w:val="004429FB"/>
    <w:rsid w:val="00444213"/>
    <w:rsid w:val="00444D65"/>
    <w:rsid w:val="004452E3"/>
    <w:rsid w:val="00445C4B"/>
    <w:rsid w:val="004461DB"/>
    <w:rsid w:val="00446914"/>
    <w:rsid w:val="00453507"/>
    <w:rsid w:val="004535ED"/>
    <w:rsid w:val="00454683"/>
    <w:rsid w:val="004556E1"/>
    <w:rsid w:val="00460929"/>
    <w:rsid w:val="004610F6"/>
    <w:rsid w:val="0046191B"/>
    <w:rsid w:val="0046212E"/>
    <w:rsid w:val="004627A3"/>
    <w:rsid w:val="004638A9"/>
    <w:rsid w:val="004642B7"/>
    <w:rsid w:val="00467398"/>
    <w:rsid w:val="0047384D"/>
    <w:rsid w:val="00473D33"/>
    <w:rsid w:val="0047512B"/>
    <w:rsid w:val="00475157"/>
    <w:rsid w:val="004769A4"/>
    <w:rsid w:val="0048722B"/>
    <w:rsid w:val="004916CF"/>
    <w:rsid w:val="0049172E"/>
    <w:rsid w:val="004945E5"/>
    <w:rsid w:val="00495398"/>
    <w:rsid w:val="00496243"/>
    <w:rsid w:val="004970CF"/>
    <w:rsid w:val="004A0C80"/>
    <w:rsid w:val="004A25EF"/>
    <w:rsid w:val="004A4EA2"/>
    <w:rsid w:val="004A5505"/>
    <w:rsid w:val="004A5C3E"/>
    <w:rsid w:val="004A7F21"/>
    <w:rsid w:val="004B0F0E"/>
    <w:rsid w:val="004B21B7"/>
    <w:rsid w:val="004B260E"/>
    <w:rsid w:val="004B4EFD"/>
    <w:rsid w:val="004B71DE"/>
    <w:rsid w:val="004C0FC2"/>
    <w:rsid w:val="004C1562"/>
    <w:rsid w:val="004C182B"/>
    <w:rsid w:val="004C3309"/>
    <w:rsid w:val="004C6485"/>
    <w:rsid w:val="004C71FD"/>
    <w:rsid w:val="004D0746"/>
    <w:rsid w:val="004D4784"/>
    <w:rsid w:val="004D6D71"/>
    <w:rsid w:val="004E0FDF"/>
    <w:rsid w:val="004E5F99"/>
    <w:rsid w:val="004E6725"/>
    <w:rsid w:val="004F066C"/>
    <w:rsid w:val="004F0E2C"/>
    <w:rsid w:val="004F1362"/>
    <w:rsid w:val="004F363D"/>
    <w:rsid w:val="004F4417"/>
    <w:rsid w:val="004F67E3"/>
    <w:rsid w:val="00500E5E"/>
    <w:rsid w:val="00504572"/>
    <w:rsid w:val="00504BF1"/>
    <w:rsid w:val="00506294"/>
    <w:rsid w:val="00515050"/>
    <w:rsid w:val="0051535F"/>
    <w:rsid w:val="00520EED"/>
    <w:rsid w:val="005267A1"/>
    <w:rsid w:val="00527171"/>
    <w:rsid w:val="00531804"/>
    <w:rsid w:val="005324EA"/>
    <w:rsid w:val="00532D08"/>
    <w:rsid w:val="00533BF3"/>
    <w:rsid w:val="005340AD"/>
    <w:rsid w:val="005344B8"/>
    <w:rsid w:val="0053579F"/>
    <w:rsid w:val="00536EEB"/>
    <w:rsid w:val="005377F4"/>
    <w:rsid w:val="005413FF"/>
    <w:rsid w:val="00541692"/>
    <w:rsid w:val="00543606"/>
    <w:rsid w:val="005450DE"/>
    <w:rsid w:val="0054520A"/>
    <w:rsid w:val="005460EB"/>
    <w:rsid w:val="005470C3"/>
    <w:rsid w:val="00550AA5"/>
    <w:rsid w:val="00552CF0"/>
    <w:rsid w:val="005557FD"/>
    <w:rsid w:val="0056135F"/>
    <w:rsid w:val="005623ED"/>
    <w:rsid w:val="00562AA3"/>
    <w:rsid w:val="005651B0"/>
    <w:rsid w:val="0056562B"/>
    <w:rsid w:val="0057055F"/>
    <w:rsid w:val="005732F4"/>
    <w:rsid w:val="00574D05"/>
    <w:rsid w:val="00575D68"/>
    <w:rsid w:val="00577185"/>
    <w:rsid w:val="005861FA"/>
    <w:rsid w:val="005909FB"/>
    <w:rsid w:val="0059297B"/>
    <w:rsid w:val="005936AC"/>
    <w:rsid w:val="0059393B"/>
    <w:rsid w:val="0059720E"/>
    <w:rsid w:val="005A1E66"/>
    <w:rsid w:val="005A2064"/>
    <w:rsid w:val="005A29F3"/>
    <w:rsid w:val="005A4085"/>
    <w:rsid w:val="005A545E"/>
    <w:rsid w:val="005A6188"/>
    <w:rsid w:val="005A6C33"/>
    <w:rsid w:val="005B03EB"/>
    <w:rsid w:val="005B0A19"/>
    <w:rsid w:val="005B175F"/>
    <w:rsid w:val="005B17F4"/>
    <w:rsid w:val="005B28E5"/>
    <w:rsid w:val="005B317F"/>
    <w:rsid w:val="005B3202"/>
    <w:rsid w:val="005B37F1"/>
    <w:rsid w:val="005B5C81"/>
    <w:rsid w:val="005B5C9C"/>
    <w:rsid w:val="005B7BEF"/>
    <w:rsid w:val="005C33D3"/>
    <w:rsid w:val="005C38C6"/>
    <w:rsid w:val="005C5C0F"/>
    <w:rsid w:val="005C63B8"/>
    <w:rsid w:val="005D040D"/>
    <w:rsid w:val="005D1D3B"/>
    <w:rsid w:val="005D37F3"/>
    <w:rsid w:val="005E1837"/>
    <w:rsid w:val="005E76BA"/>
    <w:rsid w:val="005E7D55"/>
    <w:rsid w:val="005F08AE"/>
    <w:rsid w:val="005F2205"/>
    <w:rsid w:val="005F38D4"/>
    <w:rsid w:val="005F3FD6"/>
    <w:rsid w:val="006022B2"/>
    <w:rsid w:val="0060250B"/>
    <w:rsid w:val="006055B6"/>
    <w:rsid w:val="00607AF2"/>
    <w:rsid w:val="006129FD"/>
    <w:rsid w:val="00612D90"/>
    <w:rsid w:val="0061404E"/>
    <w:rsid w:val="006163EC"/>
    <w:rsid w:val="00617E05"/>
    <w:rsid w:val="0062056B"/>
    <w:rsid w:val="006213A6"/>
    <w:rsid w:val="006214D6"/>
    <w:rsid w:val="00625465"/>
    <w:rsid w:val="006275DB"/>
    <w:rsid w:val="00630B90"/>
    <w:rsid w:val="00632431"/>
    <w:rsid w:val="006326B6"/>
    <w:rsid w:val="00635D0B"/>
    <w:rsid w:val="00636CC8"/>
    <w:rsid w:val="00640D39"/>
    <w:rsid w:val="00643D32"/>
    <w:rsid w:val="00646424"/>
    <w:rsid w:val="00646C05"/>
    <w:rsid w:val="00646CF9"/>
    <w:rsid w:val="00647950"/>
    <w:rsid w:val="006517EB"/>
    <w:rsid w:val="00651E82"/>
    <w:rsid w:val="00651EDB"/>
    <w:rsid w:val="006528B0"/>
    <w:rsid w:val="00652B92"/>
    <w:rsid w:val="00653FDE"/>
    <w:rsid w:val="006601B3"/>
    <w:rsid w:val="00660422"/>
    <w:rsid w:val="00660526"/>
    <w:rsid w:val="00665537"/>
    <w:rsid w:val="006668C8"/>
    <w:rsid w:val="006713D1"/>
    <w:rsid w:val="0067140A"/>
    <w:rsid w:val="006722D7"/>
    <w:rsid w:val="00672307"/>
    <w:rsid w:val="00673C76"/>
    <w:rsid w:val="00674C44"/>
    <w:rsid w:val="00676144"/>
    <w:rsid w:val="00680DBF"/>
    <w:rsid w:val="0068140F"/>
    <w:rsid w:val="006849C4"/>
    <w:rsid w:val="00685E6F"/>
    <w:rsid w:val="00686478"/>
    <w:rsid w:val="0068758C"/>
    <w:rsid w:val="00690C34"/>
    <w:rsid w:val="00693E56"/>
    <w:rsid w:val="006951DB"/>
    <w:rsid w:val="006959FE"/>
    <w:rsid w:val="00695A22"/>
    <w:rsid w:val="00696574"/>
    <w:rsid w:val="006A0595"/>
    <w:rsid w:val="006A0691"/>
    <w:rsid w:val="006A4495"/>
    <w:rsid w:val="006A493A"/>
    <w:rsid w:val="006A7A40"/>
    <w:rsid w:val="006B3CA9"/>
    <w:rsid w:val="006B45F5"/>
    <w:rsid w:val="006B508F"/>
    <w:rsid w:val="006B5B08"/>
    <w:rsid w:val="006B70B0"/>
    <w:rsid w:val="006C160E"/>
    <w:rsid w:val="006C188F"/>
    <w:rsid w:val="006C1B1F"/>
    <w:rsid w:val="006D2720"/>
    <w:rsid w:val="006D2DCE"/>
    <w:rsid w:val="006D64E1"/>
    <w:rsid w:val="006D6D54"/>
    <w:rsid w:val="006D6DA6"/>
    <w:rsid w:val="006E2759"/>
    <w:rsid w:val="006E54F2"/>
    <w:rsid w:val="006E6314"/>
    <w:rsid w:val="006E669A"/>
    <w:rsid w:val="006E7134"/>
    <w:rsid w:val="006F0AD2"/>
    <w:rsid w:val="006F0D12"/>
    <w:rsid w:val="006F4DAF"/>
    <w:rsid w:val="006F5FBB"/>
    <w:rsid w:val="006F67EF"/>
    <w:rsid w:val="00706362"/>
    <w:rsid w:val="00706732"/>
    <w:rsid w:val="0070681D"/>
    <w:rsid w:val="00706F7B"/>
    <w:rsid w:val="007072F3"/>
    <w:rsid w:val="007073DE"/>
    <w:rsid w:val="00710375"/>
    <w:rsid w:val="00710CB0"/>
    <w:rsid w:val="00711259"/>
    <w:rsid w:val="00716B21"/>
    <w:rsid w:val="00717861"/>
    <w:rsid w:val="00720122"/>
    <w:rsid w:val="00720B32"/>
    <w:rsid w:val="00722B00"/>
    <w:rsid w:val="007240FB"/>
    <w:rsid w:val="00724E73"/>
    <w:rsid w:val="00725791"/>
    <w:rsid w:val="00725B3E"/>
    <w:rsid w:val="0072698A"/>
    <w:rsid w:val="00726A21"/>
    <w:rsid w:val="00727B5B"/>
    <w:rsid w:val="00732EFA"/>
    <w:rsid w:val="00734FC2"/>
    <w:rsid w:val="00736E6F"/>
    <w:rsid w:val="00737365"/>
    <w:rsid w:val="00741114"/>
    <w:rsid w:val="007458DA"/>
    <w:rsid w:val="0075041D"/>
    <w:rsid w:val="00751415"/>
    <w:rsid w:val="00753781"/>
    <w:rsid w:val="00756B26"/>
    <w:rsid w:val="00761881"/>
    <w:rsid w:val="007619FA"/>
    <w:rsid w:val="0076220C"/>
    <w:rsid w:val="00762EFA"/>
    <w:rsid w:val="00764A4C"/>
    <w:rsid w:val="00764C6E"/>
    <w:rsid w:val="007659DB"/>
    <w:rsid w:val="00765AB8"/>
    <w:rsid w:val="00766A6B"/>
    <w:rsid w:val="0077084C"/>
    <w:rsid w:val="0077098D"/>
    <w:rsid w:val="00772487"/>
    <w:rsid w:val="007773BD"/>
    <w:rsid w:val="00780344"/>
    <w:rsid w:val="00782049"/>
    <w:rsid w:val="00782520"/>
    <w:rsid w:val="007849F5"/>
    <w:rsid w:val="0078506F"/>
    <w:rsid w:val="007850E9"/>
    <w:rsid w:val="00793A54"/>
    <w:rsid w:val="00794C1C"/>
    <w:rsid w:val="007965D8"/>
    <w:rsid w:val="007977C3"/>
    <w:rsid w:val="00797AF2"/>
    <w:rsid w:val="007A1FE7"/>
    <w:rsid w:val="007A2761"/>
    <w:rsid w:val="007A2DCC"/>
    <w:rsid w:val="007A48B1"/>
    <w:rsid w:val="007A5BAA"/>
    <w:rsid w:val="007A5E21"/>
    <w:rsid w:val="007A65C7"/>
    <w:rsid w:val="007A6B1C"/>
    <w:rsid w:val="007A7E38"/>
    <w:rsid w:val="007B0583"/>
    <w:rsid w:val="007B28F7"/>
    <w:rsid w:val="007B340F"/>
    <w:rsid w:val="007B3DAE"/>
    <w:rsid w:val="007B44F2"/>
    <w:rsid w:val="007B4D2E"/>
    <w:rsid w:val="007B57F5"/>
    <w:rsid w:val="007C0338"/>
    <w:rsid w:val="007C48CD"/>
    <w:rsid w:val="007D267C"/>
    <w:rsid w:val="007D36CD"/>
    <w:rsid w:val="007D38F3"/>
    <w:rsid w:val="007E0B45"/>
    <w:rsid w:val="007E0BCB"/>
    <w:rsid w:val="007E4488"/>
    <w:rsid w:val="007E5E04"/>
    <w:rsid w:val="007E66BE"/>
    <w:rsid w:val="007E709E"/>
    <w:rsid w:val="007E72AE"/>
    <w:rsid w:val="007F220F"/>
    <w:rsid w:val="007F4507"/>
    <w:rsid w:val="007F4D67"/>
    <w:rsid w:val="007F672F"/>
    <w:rsid w:val="00800C0F"/>
    <w:rsid w:val="00801D05"/>
    <w:rsid w:val="008020F1"/>
    <w:rsid w:val="008023C5"/>
    <w:rsid w:val="00802CB7"/>
    <w:rsid w:val="0080352F"/>
    <w:rsid w:val="00804EF1"/>
    <w:rsid w:val="00805449"/>
    <w:rsid w:val="00806F1D"/>
    <w:rsid w:val="008106F6"/>
    <w:rsid w:val="00811150"/>
    <w:rsid w:val="008137CC"/>
    <w:rsid w:val="00813B44"/>
    <w:rsid w:val="00814398"/>
    <w:rsid w:val="00814798"/>
    <w:rsid w:val="008215B4"/>
    <w:rsid w:val="00830FE3"/>
    <w:rsid w:val="00831976"/>
    <w:rsid w:val="00832E72"/>
    <w:rsid w:val="0083501A"/>
    <w:rsid w:val="008355C7"/>
    <w:rsid w:val="0083658F"/>
    <w:rsid w:val="00836DA7"/>
    <w:rsid w:val="008374BF"/>
    <w:rsid w:val="008412FA"/>
    <w:rsid w:val="00845A9C"/>
    <w:rsid w:val="00846008"/>
    <w:rsid w:val="00846A51"/>
    <w:rsid w:val="008475AA"/>
    <w:rsid w:val="0084791A"/>
    <w:rsid w:val="00850702"/>
    <w:rsid w:val="00852608"/>
    <w:rsid w:val="008537CB"/>
    <w:rsid w:val="00853842"/>
    <w:rsid w:val="00853C55"/>
    <w:rsid w:val="00854ACE"/>
    <w:rsid w:val="008569E5"/>
    <w:rsid w:val="008570D1"/>
    <w:rsid w:val="0086096C"/>
    <w:rsid w:val="00860F85"/>
    <w:rsid w:val="0086188F"/>
    <w:rsid w:val="00862C06"/>
    <w:rsid w:val="00867ED1"/>
    <w:rsid w:val="00872BBF"/>
    <w:rsid w:val="008755C5"/>
    <w:rsid w:val="00875985"/>
    <w:rsid w:val="00875CF4"/>
    <w:rsid w:val="00876AF7"/>
    <w:rsid w:val="008773D8"/>
    <w:rsid w:val="008800D0"/>
    <w:rsid w:val="008807C2"/>
    <w:rsid w:val="0088084B"/>
    <w:rsid w:val="0088150B"/>
    <w:rsid w:val="00882A88"/>
    <w:rsid w:val="00882B1A"/>
    <w:rsid w:val="0088348A"/>
    <w:rsid w:val="00884715"/>
    <w:rsid w:val="00884A7A"/>
    <w:rsid w:val="008858B3"/>
    <w:rsid w:val="0088632A"/>
    <w:rsid w:val="00887ABE"/>
    <w:rsid w:val="00894516"/>
    <w:rsid w:val="00897AB8"/>
    <w:rsid w:val="008A2344"/>
    <w:rsid w:val="008A3C1A"/>
    <w:rsid w:val="008B0665"/>
    <w:rsid w:val="008B14F3"/>
    <w:rsid w:val="008B5CAF"/>
    <w:rsid w:val="008B6CC3"/>
    <w:rsid w:val="008B77B8"/>
    <w:rsid w:val="008C2602"/>
    <w:rsid w:val="008C3755"/>
    <w:rsid w:val="008C45E3"/>
    <w:rsid w:val="008C736F"/>
    <w:rsid w:val="008D0342"/>
    <w:rsid w:val="008D0A06"/>
    <w:rsid w:val="008D426D"/>
    <w:rsid w:val="008D5373"/>
    <w:rsid w:val="008D68BD"/>
    <w:rsid w:val="008D7749"/>
    <w:rsid w:val="008E092C"/>
    <w:rsid w:val="008E13C0"/>
    <w:rsid w:val="008E2A71"/>
    <w:rsid w:val="008E5D1D"/>
    <w:rsid w:val="008E6161"/>
    <w:rsid w:val="008E750C"/>
    <w:rsid w:val="008F08E5"/>
    <w:rsid w:val="008F36AA"/>
    <w:rsid w:val="008F791C"/>
    <w:rsid w:val="00902691"/>
    <w:rsid w:val="00903747"/>
    <w:rsid w:val="00903BD6"/>
    <w:rsid w:val="00905056"/>
    <w:rsid w:val="009053AE"/>
    <w:rsid w:val="009064E8"/>
    <w:rsid w:val="00906A60"/>
    <w:rsid w:val="009128FE"/>
    <w:rsid w:val="00913AC2"/>
    <w:rsid w:val="0091459D"/>
    <w:rsid w:val="0091701A"/>
    <w:rsid w:val="00917EBE"/>
    <w:rsid w:val="009211ED"/>
    <w:rsid w:val="009212E0"/>
    <w:rsid w:val="009224EC"/>
    <w:rsid w:val="00922969"/>
    <w:rsid w:val="00922EFB"/>
    <w:rsid w:val="00923C00"/>
    <w:rsid w:val="009242D2"/>
    <w:rsid w:val="00925650"/>
    <w:rsid w:val="00925874"/>
    <w:rsid w:val="00926056"/>
    <w:rsid w:val="00930365"/>
    <w:rsid w:val="00930DE9"/>
    <w:rsid w:val="00931750"/>
    <w:rsid w:val="009367CC"/>
    <w:rsid w:val="00937148"/>
    <w:rsid w:val="00941DC0"/>
    <w:rsid w:val="00942438"/>
    <w:rsid w:val="0094407C"/>
    <w:rsid w:val="00945111"/>
    <w:rsid w:val="00947119"/>
    <w:rsid w:val="00951789"/>
    <w:rsid w:val="00952EE0"/>
    <w:rsid w:val="009609D2"/>
    <w:rsid w:val="00962012"/>
    <w:rsid w:val="009621A2"/>
    <w:rsid w:val="00962807"/>
    <w:rsid w:val="00963B63"/>
    <w:rsid w:val="009649B5"/>
    <w:rsid w:val="00970ECC"/>
    <w:rsid w:val="00971DD2"/>
    <w:rsid w:val="00972F26"/>
    <w:rsid w:val="00973261"/>
    <w:rsid w:val="00975F7E"/>
    <w:rsid w:val="009768D9"/>
    <w:rsid w:val="0097706B"/>
    <w:rsid w:val="00980AEE"/>
    <w:rsid w:val="0098182B"/>
    <w:rsid w:val="00981D2A"/>
    <w:rsid w:val="0098200D"/>
    <w:rsid w:val="00983EDA"/>
    <w:rsid w:val="00984831"/>
    <w:rsid w:val="00984EDB"/>
    <w:rsid w:val="009900E9"/>
    <w:rsid w:val="009911D9"/>
    <w:rsid w:val="009929DF"/>
    <w:rsid w:val="009932EF"/>
    <w:rsid w:val="00994EE3"/>
    <w:rsid w:val="00995EBD"/>
    <w:rsid w:val="00996DFD"/>
    <w:rsid w:val="00997576"/>
    <w:rsid w:val="009A1476"/>
    <w:rsid w:val="009A22C7"/>
    <w:rsid w:val="009A373C"/>
    <w:rsid w:val="009A60D1"/>
    <w:rsid w:val="009A6803"/>
    <w:rsid w:val="009B0E5B"/>
    <w:rsid w:val="009B15C2"/>
    <w:rsid w:val="009B2617"/>
    <w:rsid w:val="009B5523"/>
    <w:rsid w:val="009B5F45"/>
    <w:rsid w:val="009C016D"/>
    <w:rsid w:val="009C08DD"/>
    <w:rsid w:val="009C0B06"/>
    <w:rsid w:val="009C1116"/>
    <w:rsid w:val="009C76AC"/>
    <w:rsid w:val="009D04D5"/>
    <w:rsid w:val="009D0FA3"/>
    <w:rsid w:val="009D338B"/>
    <w:rsid w:val="009D6F41"/>
    <w:rsid w:val="009D7791"/>
    <w:rsid w:val="009E2B23"/>
    <w:rsid w:val="009E2E84"/>
    <w:rsid w:val="009E3F95"/>
    <w:rsid w:val="009E482F"/>
    <w:rsid w:val="009E517A"/>
    <w:rsid w:val="009F1008"/>
    <w:rsid w:val="009F404E"/>
    <w:rsid w:val="009F4FE2"/>
    <w:rsid w:val="009F6125"/>
    <w:rsid w:val="00A001FF"/>
    <w:rsid w:val="00A015F1"/>
    <w:rsid w:val="00A0498E"/>
    <w:rsid w:val="00A050D6"/>
    <w:rsid w:val="00A062D6"/>
    <w:rsid w:val="00A06CC9"/>
    <w:rsid w:val="00A06D29"/>
    <w:rsid w:val="00A10D89"/>
    <w:rsid w:val="00A120F8"/>
    <w:rsid w:val="00A122B2"/>
    <w:rsid w:val="00A12AF0"/>
    <w:rsid w:val="00A16EFE"/>
    <w:rsid w:val="00A21210"/>
    <w:rsid w:val="00A23207"/>
    <w:rsid w:val="00A234AA"/>
    <w:rsid w:val="00A264E2"/>
    <w:rsid w:val="00A315DE"/>
    <w:rsid w:val="00A32007"/>
    <w:rsid w:val="00A32918"/>
    <w:rsid w:val="00A332F7"/>
    <w:rsid w:val="00A33BE2"/>
    <w:rsid w:val="00A36A1D"/>
    <w:rsid w:val="00A36E4B"/>
    <w:rsid w:val="00A37228"/>
    <w:rsid w:val="00A40E89"/>
    <w:rsid w:val="00A43623"/>
    <w:rsid w:val="00A46FE2"/>
    <w:rsid w:val="00A52653"/>
    <w:rsid w:val="00A543B2"/>
    <w:rsid w:val="00A54775"/>
    <w:rsid w:val="00A56C77"/>
    <w:rsid w:val="00A63401"/>
    <w:rsid w:val="00A63531"/>
    <w:rsid w:val="00A70C42"/>
    <w:rsid w:val="00A7140A"/>
    <w:rsid w:val="00A71F3F"/>
    <w:rsid w:val="00A746ED"/>
    <w:rsid w:val="00A74F4A"/>
    <w:rsid w:val="00A764FA"/>
    <w:rsid w:val="00A8070C"/>
    <w:rsid w:val="00A833D9"/>
    <w:rsid w:val="00A83C05"/>
    <w:rsid w:val="00A8435A"/>
    <w:rsid w:val="00A84E4E"/>
    <w:rsid w:val="00A86D82"/>
    <w:rsid w:val="00A90DB7"/>
    <w:rsid w:val="00A91D84"/>
    <w:rsid w:val="00A9269B"/>
    <w:rsid w:val="00A92E7B"/>
    <w:rsid w:val="00A9481E"/>
    <w:rsid w:val="00A977DC"/>
    <w:rsid w:val="00AA2AA0"/>
    <w:rsid w:val="00AA2C47"/>
    <w:rsid w:val="00AA36F9"/>
    <w:rsid w:val="00AA47FB"/>
    <w:rsid w:val="00AA537C"/>
    <w:rsid w:val="00AA6B36"/>
    <w:rsid w:val="00AB368B"/>
    <w:rsid w:val="00AB3BAE"/>
    <w:rsid w:val="00AB3C5D"/>
    <w:rsid w:val="00AC0304"/>
    <w:rsid w:val="00AC4301"/>
    <w:rsid w:val="00AC4739"/>
    <w:rsid w:val="00AC4C45"/>
    <w:rsid w:val="00AC65BC"/>
    <w:rsid w:val="00AD33F9"/>
    <w:rsid w:val="00AD383E"/>
    <w:rsid w:val="00AD3E2B"/>
    <w:rsid w:val="00AD404B"/>
    <w:rsid w:val="00AD427C"/>
    <w:rsid w:val="00AD46AB"/>
    <w:rsid w:val="00AD4D07"/>
    <w:rsid w:val="00AD4D29"/>
    <w:rsid w:val="00AF08F4"/>
    <w:rsid w:val="00AF3A1B"/>
    <w:rsid w:val="00AF3C0D"/>
    <w:rsid w:val="00AF4DDF"/>
    <w:rsid w:val="00AF4EAC"/>
    <w:rsid w:val="00AF5FC4"/>
    <w:rsid w:val="00B00878"/>
    <w:rsid w:val="00B01925"/>
    <w:rsid w:val="00B01CFA"/>
    <w:rsid w:val="00B02196"/>
    <w:rsid w:val="00B05DDD"/>
    <w:rsid w:val="00B06B11"/>
    <w:rsid w:val="00B160D5"/>
    <w:rsid w:val="00B169D3"/>
    <w:rsid w:val="00B245DA"/>
    <w:rsid w:val="00B24740"/>
    <w:rsid w:val="00B24AA4"/>
    <w:rsid w:val="00B26C4C"/>
    <w:rsid w:val="00B304E1"/>
    <w:rsid w:val="00B31F30"/>
    <w:rsid w:val="00B32614"/>
    <w:rsid w:val="00B33F98"/>
    <w:rsid w:val="00B34096"/>
    <w:rsid w:val="00B357C3"/>
    <w:rsid w:val="00B358AB"/>
    <w:rsid w:val="00B365A0"/>
    <w:rsid w:val="00B400AB"/>
    <w:rsid w:val="00B41F56"/>
    <w:rsid w:val="00B43E6E"/>
    <w:rsid w:val="00B46ACA"/>
    <w:rsid w:val="00B51E95"/>
    <w:rsid w:val="00B5228F"/>
    <w:rsid w:val="00B52BFA"/>
    <w:rsid w:val="00B53135"/>
    <w:rsid w:val="00B53DF9"/>
    <w:rsid w:val="00B54519"/>
    <w:rsid w:val="00B5784C"/>
    <w:rsid w:val="00B60B70"/>
    <w:rsid w:val="00B6175B"/>
    <w:rsid w:val="00B63669"/>
    <w:rsid w:val="00B63D9C"/>
    <w:rsid w:val="00B642B8"/>
    <w:rsid w:val="00B674B3"/>
    <w:rsid w:val="00B72E3A"/>
    <w:rsid w:val="00B735B1"/>
    <w:rsid w:val="00B7512B"/>
    <w:rsid w:val="00B754DF"/>
    <w:rsid w:val="00B758DC"/>
    <w:rsid w:val="00B76E8A"/>
    <w:rsid w:val="00B777DB"/>
    <w:rsid w:val="00B81753"/>
    <w:rsid w:val="00B83CC6"/>
    <w:rsid w:val="00B9183E"/>
    <w:rsid w:val="00B918F5"/>
    <w:rsid w:val="00B92BAD"/>
    <w:rsid w:val="00B948DD"/>
    <w:rsid w:val="00B95935"/>
    <w:rsid w:val="00B965FD"/>
    <w:rsid w:val="00BA0123"/>
    <w:rsid w:val="00BA0571"/>
    <w:rsid w:val="00BA0868"/>
    <w:rsid w:val="00BA5190"/>
    <w:rsid w:val="00BA58B4"/>
    <w:rsid w:val="00BB5625"/>
    <w:rsid w:val="00BB7FF5"/>
    <w:rsid w:val="00BC4C1B"/>
    <w:rsid w:val="00BC6904"/>
    <w:rsid w:val="00BD13EA"/>
    <w:rsid w:val="00BD1CBE"/>
    <w:rsid w:val="00BD2E58"/>
    <w:rsid w:val="00BE0BBC"/>
    <w:rsid w:val="00BE0E29"/>
    <w:rsid w:val="00BE2B74"/>
    <w:rsid w:val="00BE2F50"/>
    <w:rsid w:val="00BE3606"/>
    <w:rsid w:val="00BE490D"/>
    <w:rsid w:val="00BF1112"/>
    <w:rsid w:val="00BF28A9"/>
    <w:rsid w:val="00BF317E"/>
    <w:rsid w:val="00BF38BC"/>
    <w:rsid w:val="00BF53FE"/>
    <w:rsid w:val="00BF67E9"/>
    <w:rsid w:val="00C03970"/>
    <w:rsid w:val="00C05875"/>
    <w:rsid w:val="00C0698F"/>
    <w:rsid w:val="00C112C5"/>
    <w:rsid w:val="00C13EB8"/>
    <w:rsid w:val="00C140D7"/>
    <w:rsid w:val="00C152D3"/>
    <w:rsid w:val="00C17A6E"/>
    <w:rsid w:val="00C21D70"/>
    <w:rsid w:val="00C22023"/>
    <w:rsid w:val="00C2257F"/>
    <w:rsid w:val="00C30674"/>
    <w:rsid w:val="00C30D9E"/>
    <w:rsid w:val="00C324CC"/>
    <w:rsid w:val="00C32C3A"/>
    <w:rsid w:val="00C333D8"/>
    <w:rsid w:val="00C33862"/>
    <w:rsid w:val="00C34D45"/>
    <w:rsid w:val="00C36FC3"/>
    <w:rsid w:val="00C378F1"/>
    <w:rsid w:val="00C37BA0"/>
    <w:rsid w:val="00C40C8C"/>
    <w:rsid w:val="00C41DE1"/>
    <w:rsid w:val="00C4450C"/>
    <w:rsid w:val="00C45DC9"/>
    <w:rsid w:val="00C529FC"/>
    <w:rsid w:val="00C544CD"/>
    <w:rsid w:val="00C555C9"/>
    <w:rsid w:val="00C564F2"/>
    <w:rsid w:val="00C66512"/>
    <w:rsid w:val="00C703C2"/>
    <w:rsid w:val="00C710B3"/>
    <w:rsid w:val="00C73BEC"/>
    <w:rsid w:val="00C7684C"/>
    <w:rsid w:val="00C77935"/>
    <w:rsid w:val="00C77944"/>
    <w:rsid w:val="00C77C2D"/>
    <w:rsid w:val="00C80FBB"/>
    <w:rsid w:val="00C8174E"/>
    <w:rsid w:val="00C82B15"/>
    <w:rsid w:val="00C836B5"/>
    <w:rsid w:val="00C85638"/>
    <w:rsid w:val="00C873B3"/>
    <w:rsid w:val="00C9326D"/>
    <w:rsid w:val="00C9601D"/>
    <w:rsid w:val="00CA17DE"/>
    <w:rsid w:val="00CA21FF"/>
    <w:rsid w:val="00CA436D"/>
    <w:rsid w:val="00CA557C"/>
    <w:rsid w:val="00CA5A96"/>
    <w:rsid w:val="00CB05E0"/>
    <w:rsid w:val="00CB1709"/>
    <w:rsid w:val="00CB2859"/>
    <w:rsid w:val="00CB3FA4"/>
    <w:rsid w:val="00CC48D9"/>
    <w:rsid w:val="00CC6946"/>
    <w:rsid w:val="00CC7500"/>
    <w:rsid w:val="00CD01AB"/>
    <w:rsid w:val="00CD0D3E"/>
    <w:rsid w:val="00CD352F"/>
    <w:rsid w:val="00CD559B"/>
    <w:rsid w:val="00CD6FD0"/>
    <w:rsid w:val="00CD7129"/>
    <w:rsid w:val="00CE061C"/>
    <w:rsid w:val="00CE115C"/>
    <w:rsid w:val="00CE48C8"/>
    <w:rsid w:val="00CE4BB8"/>
    <w:rsid w:val="00CE66BE"/>
    <w:rsid w:val="00CE7169"/>
    <w:rsid w:val="00CE7A25"/>
    <w:rsid w:val="00CF11D1"/>
    <w:rsid w:val="00CF1816"/>
    <w:rsid w:val="00CF3A43"/>
    <w:rsid w:val="00CF4891"/>
    <w:rsid w:val="00CF53CB"/>
    <w:rsid w:val="00CF64AE"/>
    <w:rsid w:val="00CF67D2"/>
    <w:rsid w:val="00CF71D6"/>
    <w:rsid w:val="00CF79F7"/>
    <w:rsid w:val="00D029DD"/>
    <w:rsid w:val="00D06092"/>
    <w:rsid w:val="00D0766E"/>
    <w:rsid w:val="00D11675"/>
    <w:rsid w:val="00D13AB5"/>
    <w:rsid w:val="00D1544E"/>
    <w:rsid w:val="00D2008F"/>
    <w:rsid w:val="00D20F5C"/>
    <w:rsid w:val="00D225A2"/>
    <w:rsid w:val="00D2357F"/>
    <w:rsid w:val="00D264A2"/>
    <w:rsid w:val="00D3132F"/>
    <w:rsid w:val="00D31953"/>
    <w:rsid w:val="00D31FEA"/>
    <w:rsid w:val="00D3366A"/>
    <w:rsid w:val="00D34ECE"/>
    <w:rsid w:val="00D35368"/>
    <w:rsid w:val="00D35D35"/>
    <w:rsid w:val="00D35E6D"/>
    <w:rsid w:val="00D368F7"/>
    <w:rsid w:val="00D36EDA"/>
    <w:rsid w:val="00D407DF"/>
    <w:rsid w:val="00D416A7"/>
    <w:rsid w:val="00D41C99"/>
    <w:rsid w:val="00D45FDE"/>
    <w:rsid w:val="00D4658B"/>
    <w:rsid w:val="00D46CB9"/>
    <w:rsid w:val="00D50DAD"/>
    <w:rsid w:val="00D544E1"/>
    <w:rsid w:val="00D556E0"/>
    <w:rsid w:val="00D56948"/>
    <w:rsid w:val="00D57062"/>
    <w:rsid w:val="00D67CE1"/>
    <w:rsid w:val="00D71824"/>
    <w:rsid w:val="00D75958"/>
    <w:rsid w:val="00D76F88"/>
    <w:rsid w:val="00D7785C"/>
    <w:rsid w:val="00D813C4"/>
    <w:rsid w:val="00D81C8C"/>
    <w:rsid w:val="00D84925"/>
    <w:rsid w:val="00D861AF"/>
    <w:rsid w:val="00D869FF"/>
    <w:rsid w:val="00D876F7"/>
    <w:rsid w:val="00D91862"/>
    <w:rsid w:val="00D9444C"/>
    <w:rsid w:val="00D945C9"/>
    <w:rsid w:val="00D95185"/>
    <w:rsid w:val="00D95DF7"/>
    <w:rsid w:val="00D962A6"/>
    <w:rsid w:val="00D977F6"/>
    <w:rsid w:val="00D97E10"/>
    <w:rsid w:val="00DA426A"/>
    <w:rsid w:val="00DA60D5"/>
    <w:rsid w:val="00DA6930"/>
    <w:rsid w:val="00DA6E24"/>
    <w:rsid w:val="00DA73F3"/>
    <w:rsid w:val="00DA7561"/>
    <w:rsid w:val="00DA7C23"/>
    <w:rsid w:val="00DB0E84"/>
    <w:rsid w:val="00DB13EB"/>
    <w:rsid w:val="00DB1DE3"/>
    <w:rsid w:val="00DB247F"/>
    <w:rsid w:val="00DB350D"/>
    <w:rsid w:val="00DB4AB0"/>
    <w:rsid w:val="00DB594A"/>
    <w:rsid w:val="00DB6746"/>
    <w:rsid w:val="00DB6DC2"/>
    <w:rsid w:val="00DB7D92"/>
    <w:rsid w:val="00DC385D"/>
    <w:rsid w:val="00DC3F96"/>
    <w:rsid w:val="00DC517D"/>
    <w:rsid w:val="00DC52D9"/>
    <w:rsid w:val="00DC631E"/>
    <w:rsid w:val="00DC676A"/>
    <w:rsid w:val="00DC6C41"/>
    <w:rsid w:val="00DC74B9"/>
    <w:rsid w:val="00DD758C"/>
    <w:rsid w:val="00DE02A9"/>
    <w:rsid w:val="00DE2E21"/>
    <w:rsid w:val="00DE6ADF"/>
    <w:rsid w:val="00DE6D07"/>
    <w:rsid w:val="00DE7AD4"/>
    <w:rsid w:val="00DF0594"/>
    <w:rsid w:val="00DF1B22"/>
    <w:rsid w:val="00DF235F"/>
    <w:rsid w:val="00DF326A"/>
    <w:rsid w:val="00DF34EA"/>
    <w:rsid w:val="00DF3B84"/>
    <w:rsid w:val="00DF4EC9"/>
    <w:rsid w:val="00E04D3F"/>
    <w:rsid w:val="00E051CB"/>
    <w:rsid w:val="00E068D4"/>
    <w:rsid w:val="00E111E3"/>
    <w:rsid w:val="00E133C0"/>
    <w:rsid w:val="00E15C0E"/>
    <w:rsid w:val="00E16E2D"/>
    <w:rsid w:val="00E17A6F"/>
    <w:rsid w:val="00E213FD"/>
    <w:rsid w:val="00E2144C"/>
    <w:rsid w:val="00E2366B"/>
    <w:rsid w:val="00E3177E"/>
    <w:rsid w:val="00E31914"/>
    <w:rsid w:val="00E366D8"/>
    <w:rsid w:val="00E37D32"/>
    <w:rsid w:val="00E41C6F"/>
    <w:rsid w:val="00E42749"/>
    <w:rsid w:val="00E4386B"/>
    <w:rsid w:val="00E4730A"/>
    <w:rsid w:val="00E519E4"/>
    <w:rsid w:val="00E52923"/>
    <w:rsid w:val="00E54CE1"/>
    <w:rsid w:val="00E54D28"/>
    <w:rsid w:val="00E64E72"/>
    <w:rsid w:val="00E70BCD"/>
    <w:rsid w:val="00E716D4"/>
    <w:rsid w:val="00E77181"/>
    <w:rsid w:val="00E803F2"/>
    <w:rsid w:val="00E8316C"/>
    <w:rsid w:val="00E845FD"/>
    <w:rsid w:val="00E8496C"/>
    <w:rsid w:val="00E85A40"/>
    <w:rsid w:val="00E86DC6"/>
    <w:rsid w:val="00E86DFB"/>
    <w:rsid w:val="00E920A6"/>
    <w:rsid w:val="00E93BE8"/>
    <w:rsid w:val="00E945DC"/>
    <w:rsid w:val="00E95C57"/>
    <w:rsid w:val="00EA4271"/>
    <w:rsid w:val="00EA4ED0"/>
    <w:rsid w:val="00EA6321"/>
    <w:rsid w:val="00EA73B0"/>
    <w:rsid w:val="00EA7AB4"/>
    <w:rsid w:val="00EB1A15"/>
    <w:rsid w:val="00EB55B9"/>
    <w:rsid w:val="00EB6236"/>
    <w:rsid w:val="00EB6D82"/>
    <w:rsid w:val="00EC0859"/>
    <w:rsid w:val="00EC1F88"/>
    <w:rsid w:val="00EC2F88"/>
    <w:rsid w:val="00EC44C9"/>
    <w:rsid w:val="00EC5E91"/>
    <w:rsid w:val="00EC6A61"/>
    <w:rsid w:val="00EC6AE5"/>
    <w:rsid w:val="00EC7F74"/>
    <w:rsid w:val="00ED0A42"/>
    <w:rsid w:val="00ED2128"/>
    <w:rsid w:val="00ED460C"/>
    <w:rsid w:val="00ED49B4"/>
    <w:rsid w:val="00ED4AD9"/>
    <w:rsid w:val="00ED6A76"/>
    <w:rsid w:val="00ED745A"/>
    <w:rsid w:val="00EE2CFA"/>
    <w:rsid w:val="00EE7159"/>
    <w:rsid w:val="00EF32DB"/>
    <w:rsid w:val="00EF7D1F"/>
    <w:rsid w:val="00F00944"/>
    <w:rsid w:val="00F01EAA"/>
    <w:rsid w:val="00F04D91"/>
    <w:rsid w:val="00F06A29"/>
    <w:rsid w:val="00F07C22"/>
    <w:rsid w:val="00F13776"/>
    <w:rsid w:val="00F178D5"/>
    <w:rsid w:val="00F207F8"/>
    <w:rsid w:val="00F21D6B"/>
    <w:rsid w:val="00F23A98"/>
    <w:rsid w:val="00F27BF1"/>
    <w:rsid w:val="00F30C6E"/>
    <w:rsid w:val="00F31600"/>
    <w:rsid w:val="00F3231B"/>
    <w:rsid w:val="00F35F47"/>
    <w:rsid w:val="00F37AA0"/>
    <w:rsid w:val="00F44DE0"/>
    <w:rsid w:val="00F50225"/>
    <w:rsid w:val="00F5044A"/>
    <w:rsid w:val="00F51D00"/>
    <w:rsid w:val="00F53457"/>
    <w:rsid w:val="00F5629B"/>
    <w:rsid w:val="00F56589"/>
    <w:rsid w:val="00F6102A"/>
    <w:rsid w:val="00F61E06"/>
    <w:rsid w:val="00F61F2F"/>
    <w:rsid w:val="00F62C5F"/>
    <w:rsid w:val="00F654E9"/>
    <w:rsid w:val="00F65A92"/>
    <w:rsid w:val="00F728F5"/>
    <w:rsid w:val="00F73048"/>
    <w:rsid w:val="00F73892"/>
    <w:rsid w:val="00F7569F"/>
    <w:rsid w:val="00F760E5"/>
    <w:rsid w:val="00F76889"/>
    <w:rsid w:val="00F76A1F"/>
    <w:rsid w:val="00F773A9"/>
    <w:rsid w:val="00F77A62"/>
    <w:rsid w:val="00F848E9"/>
    <w:rsid w:val="00F84C78"/>
    <w:rsid w:val="00F84D1D"/>
    <w:rsid w:val="00F85F90"/>
    <w:rsid w:val="00F85FC6"/>
    <w:rsid w:val="00F87457"/>
    <w:rsid w:val="00F9261C"/>
    <w:rsid w:val="00F97B82"/>
    <w:rsid w:val="00FA01EE"/>
    <w:rsid w:val="00FA151F"/>
    <w:rsid w:val="00FA1970"/>
    <w:rsid w:val="00FA2590"/>
    <w:rsid w:val="00FA4729"/>
    <w:rsid w:val="00FA6DA9"/>
    <w:rsid w:val="00FB0D8B"/>
    <w:rsid w:val="00FB21DF"/>
    <w:rsid w:val="00FB52FB"/>
    <w:rsid w:val="00FB5389"/>
    <w:rsid w:val="00FB5F57"/>
    <w:rsid w:val="00FC0EE0"/>
    <w:rsid w:val="00FC2231"/>
    <w:rsid w:val="00FC5345"/>
    <w:rsid w:val="00FC5F12"/>
    <w:rsid w:val="00FC5FBD"/>
    <w:rsid w:val="00FD31FF"/>
    <w:rsid w:val="00FD3397"/>
    <w:rsid w:val="00FD36E9"/>
    <w:rsid w:val="00FD6091"/>
    <w:rsid w:val="00FD6CBF"/>
    <w:rsid w:val="00FE189D"/>
    <w:rsid w:val="00FE2080"/>
    <w:rsid w:val="00FE2859"/>
    <w:rsid w:val="00FE2909"/>
    <w:rsid w:val="00FE33C6"/>
    <w:rsid w:val="00FE45A1"/>
    <w:rsid w:val="00FE706B"/>
    <w:rsid w:val="00FE7943"/>
    <w:rsid w:val="00FF1CE8"/>
    <w:rsid w:val="00FF240C"/>
    <w:rsid w:val="00FF2FF6"/>
    <w:rsid w:val="00FF71D7"/>
    <w:rsid w:val="00FF7F06"/>
    <w:rsid w:val="15E34F37"/>
    <w:rsid w:val="1EFFC3CE"/>
    <w:rsid w:val="39FDF7D5"/>
    <w:rsid w:val="42615C1F"/>
    <w:rsid w:val="42B65B32"/>
    <w:rsid w:val="437F2FDD"/>
    <w:rsid w:val="4E13505A"/>
    <w:rsid w:val="585D59C4"/>
    <w:rsid w:val="5BED2899"/>
    <w:rsid w:val="689C2747"/>
    <w:rsid w:val="6EB9FCC6"/>
    <w:rsid w:val="706B2C43"/>
    <w:rsid w:val="7BBB9FEC"/>
    <w:rsid w:val="7BFF6945"/>
    <w:rsid w:val="7FF9CE89"/>
    <w:rsid w:val="DFFF21C1"/>
    <w:rsid w:val="EFFB131D"/>
    <w:rsid w:val="F3FBECB9"/>
    <w:rsid w:val="F6BF86A5"/>
    <w:rsid w:val="FCCFE939"/>
    <w:rsid w:val="FEDF66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7"/>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link w:val="13"/>
    <w:semiHidden/>
    <w:uiPriority w:val="0"/>
    <w:pPr>
      <w:spacing w:before="120" w:after="120"/>
      <w:jc w:val="left"/>
    </w:pPr>
    <w:rPr>
      <w:b/>
      <w:bCs/>
      <w:caps/>
    </w:rPr>
  </w:style>
  <w:style w:type="paragraph" w:styleId="7">
    <w:name w:val="annotation subject"/>
    <w:basedOn w:val="2"/>
    <w:next w:val="2"/>
    <w:link w:val="23"/>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标题 1 Char Char"/>
    <w:basedOn w:val="9"/>
    <w:qFormat/>
    <w:uiPriority w:val="0"/>
    <w:rPr>
      <w:rFonts w:eastAsia="宋体"/>
      <w:b/>
      <w:spacing w:val="-2"/>
      <w:sz w:val="24"/>
      <w:lang w:val="en-US" w:eastAsia="zh-CN" w:bidi="ar-SA"/>
    </w:rPr>
  </w:style>
  <w:style w:type="character" w:customStyle="1" w:styleId="13">
    <w:name w:val="TOC 1 字符"/>
    <w:basedOn w:val="9"/>
    <w:link w:val="6"/>
    <w:qFormat/>
    <w:uiPriority w:val="0"/>
    <w:rPr>
      <w:rFonts w:eastAsia="宋体"/>
      <w:b/>
      <w:bCs/>
      <w:caps/>
      <w:kern w:val="2"/>
      <w:sz w:val="21"/>
      <w:szCs w:val="24"/>
      <w:lang w:val="en-US" w:eastAsia="zh-CN" w:bidi="ar-SA"/>
    </w:rPr>
  </w:style>
  <w:style w:type="character" w:customStyle="1" w:styleId="14">
    <w:name w:val="目录 1 + 行距: 多倍行距 2.5 字行 Char"/>
    <w:basedOn w:val="13"/>
    <w:link w:val="15"/>
    <w:qFormat/>
    <w:uiPriority w:val="0"/>
    <w:rPr>
      <w:rFonts w:ascii="仿宋_GB2312" w:eastAsia="仿宋_GB2312"/>
      <w:kern w:val="2"/>
      <w:sz w:val="36"/>
      <w:szCs w:val="36"/>
      <w:lang w:val="en-US" w:eastAsia="zh-CN" w:bidi="ar-SA"/>
    </w:rPr>
  </w:style>
  <w:style w:type="paragraph" w:customStyle="1" w:styleId="15">
    <w:name w:val="目录 1 + 行距: 多倍行距 2.5 字行"/>
    <w:basedOn w:val="6"/>
    <w:link w:val="14"/>
    <w:qFormat/>
    <w:uiPriority w:val="0"/>
    <w:pPr>
      <w:tabs>
        <w:tab w:val="right" w:leader="dot" w:pos="9060"/>
      </w:tabs>
      <w:spacing w:line="600" w:lineRule="auto"/>
      <w:ind w:firstLine="349" w:firstLineChars="97"/>
    </w:pPr>
    <w:rPr>
      <w:rFonts w:ascii="仿宋_GB2312" w:eastAsia="仿宋_GB2312"/>
      <w:b w:val="0"/>
      <w:sz w:val="36"/>
      <w:szCs w:val="36"/>
    </w:rPr>
  </w:style>
  <w:style w:type="character" w:customStyle="1" w:styleId="16">
    <w:name w:val="页眉 字符"/>
    <w:basedOn w:val="9"/>
    <w:link w:val="5"/>
    <w:qFormat/>
    <w:uiPriority w:val="0"/>
    <w:rPr>
      <w:kern w:val="2"/>
      <w:sz w:val="18"/>
      <w:szCs w:val="18"/>
    </w:rPr>
  </w:style>
  <w:style w:type="character" w:customStyle="1" w:styleId="17">
    <w:name w:val="页脚 字符"/>
    <w:basedOn w:val="9"/>
    <w:link w:val="4"/>
    <w:qFormat/>
    <w:uiPriority w:val="0"/>
    <w:rPr>
      <w:kern w:val="2"/>
      <w:sz w:val="18"/>
      <w:szCs w:val="18"/>
    </w:rPr>
  </w:style>
  <w:style w:type="paragraph" w:styleId="18">
    <w:name w:val="List Paragraph"/>
    <w:basedOn w:val="1"/>
    <w:qFormat/>
    <w:uiPriority w:val="0"/>
    <w:pPr>
      <w:ind w:firstLine="420" w:firstLineChars="200"/>
    </w:pPr>
    <w:rPr>
      <w:rFonts w:ascii="Calibri" w:hAnsi="Calibri"/>
      <w:szCs w:val="22"/>
    </w:rPr>
  </w:style>
  <w:style w:type="paragraph" w:customStyle="1" w:styleId="1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fontstyle01"/>
    <w:basedOn w:val="9"/>
    <w:qFormat/>
    <w:uiPriority w:val="0"/>
    <w:rPr>
      <w:rFonts w:hint="eastAsia" w:ascii="宋体" w:hAnsi="宋体" w:eastAsia="宋体"/>
      <w:color w:val="000000"/>
      <w:sz w:val="18"/>
      <w:szCs w:val="18"/>
    </w:rPr>
  </w:style>
  <w:style w:type="paragraph" w:customStyle="1" w:styleId="21">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2">
    <w:name w:val="批注文字 字符"/>
    <w:basedOn w:val="9"/>
    <w:link w:val="2"/>
    <w:qFormat/>
    <w:uiPriority w:val="0"/>
    <w:rPr>
      <w:kern w:val="2"/>
      <w:sz w:val="21"/>
      <w:szCs w:val="24"/>
    </w:rPr>
  </w:style>
  <w:style w:type="character" w:customStyle="1" w:styleId="23">
    <w:name w:val="批注主题 字符"/>
    <w:basedOn w:val="22"/>
    <w:link w:val="7"/>
    <w:qFormat/>
    <w:uiPriority w:val="0"/>
    <w:rPr>
      <w:b/>
      <w:bCs/>
      <w:kern w:val="2"/>
      <w:sz w:val="21"/>
      <w:szCs w:val="24"/>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72D5E-AA4F-4E44-ACB9-64AA1603DE58}">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13</Pages>
  <Words>672</Words>
  <Characters>3837</Characters>
  <Lines>31</Lines>
  <Paragraphs>8</Paragraphs>
  <TotalTime>73</TotalTime>
  <ScaleCrop>false</ScaleCrop>
  <LinksUpToDate>false</LinksUpToDate>
  <CharactersWithSpaces>4501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2025-11-17T16:25:00Z</dcterms:created>
  <dc:creator>Lenovo User</dc:creator>
  <cp:lastModifiedBy>apj</cp:lastModifiedBy>
  <cp:lastPrinted>2025-09-28T09:55:00Z</cp:lastPrinted>
  <dcterms:modified xsi:type="dcterms:W3CDTF">2025-11-28T00:16:25Z</dcterms:modified>
  <dc:title>浙江中医药大学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9B133F99B7954A928D98A8D3C4F40F72</vt:lpwstr>
  </property>
</Properties>
</file>