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numPr>
          <w:ilvl w:val="0"/>
          <w:numId w:val="1"/>
        </w:numPr>
      </w:pPr>
      <w:bookmarkStart w:id="0" w:name="_Toc183080449"/>
      <w:bookmarkStart w:id="1" w:name="_Toc32654"/>
      <w:bookmarkStart w:id="2" w:name="_Toc8791"/>
      <w:bookmarkStart w:id="3" w:name="_Toc12367"/>
      <w:bookmarkStart w:id="4" w:name="_Toc24819"/>
      <w:r>
        <w:rPr>
          <w:rFonts w:hint="eastAsia"/>
        </w:rPr>
        <w:t>注册</w:t>
      </w:r>
      <w:bookmarkEnd w:id="0"/>
      <w:bookmarkEnd w:id="1"/>
    </w:p>
    <w:p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公告购买，提示“未登录”</w:t>
      </w: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48020" cy="1851660"/>
            <wp:effectExtent l="0" t="0" r="5080" b="2540"/>
            <wp:docPr id="19" name="图片 19" descr="clipbord_1750466909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lipbord_17504669095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</w:rPr>
      </w:pPr>
      <w:r>
        <w:rPr>
          <w:rFonts w:hint="eastAsia"/>
          <w:lang w:val="en-US" w:eastAsia="zh-CN"/>
        </w:rPr>
        <w:t>点击返回到首页，登录，提示输入账号密码</w:t>
      </w:r>
      <w:r>
        <w:rPr>
          <w:rFonts w:hint="eastAsia"/>
        </w:rPr>
        <w:t>。</w:t>
      </w:r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749925" cy="2289175"/>
            <wp:effectExtent l="0" t="0" r="3175" b="952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在弹出的用户注册页面，按照校验要求填写注册信息，</w:t>
      </w:r>
      <w:r>
        <w:rPr>
          <w:rFonts w:hint="eastAsia"/>
          <w:lang w:val="en-US" w:eastAsia="zh-CN"/>
        </w:rPr>
        <w:t>并登录</w:t>
      </w:r>
      <w:r>
        <w:rPr>
          <w:rFonts w:hint="eastAsia"/>
        </w:rPr>
        <w:t>。</w:t>
      </w:r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754370" cy="2701925"/>
            <wp:effectExtent l="0" t="0" r="11430" b="3175"/>
            <wp:docPr id="4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bookmarkEnd w:id="3"/>
    <w:bookmarkEnd w:id="4"/>
    <w:p>
      <w:pPr>
        <w:pStyle w:val="7"/>
        <w:numPr>
          <w:ilvl w:val="0"/>
          <w:numId w:val="3"/>
        </w:numPr>
        <w:tabs>
          <w:tab w:val="left" w:pos="0"/>
        </w:tabs>
        <w:ind w:left="422" w:hanging="422" w:hangingChars="176"/>
        <w:rPr>
          <w:rFonts w:hint="eastAsia"/>
          <w:u w:val="none"/>
        </w:rPr>
      </w:pPr>
    </w:p>
    <w:p>
      <w:pPr>
        <w:numPr>
          <w:ilvl w:val="0"/>
          <w:numId w:val="0"/>
        </w:numPr>
        <w:rPr>
          <w:rFonts w:hint="eastAsia"/>
        </w:rPr>
      </w:pPr>
      <w:bookmarkStart w:id="5" w:name="_Toc14808"/>
      <w:r>
        <w:rPr>
          <w:rFonts w:hint="eastAsia"/>
        </w:rPr>
        <w:t>等待</w:t>
      </w:r>
      <w:r>
        <w:rPr>
          <w:rFonts w:hint="eastAsia"/>
          <w:lang w:eastAsia="zh-CN"/>
        </w:rPr>
        <w:t>【</w:t>
      </w:r>
      <w:r>
        <w:rPr>
          <w:rFonts w:hint="eastAsia"/>
        </w:rPr>
        <w:t>账户信息授权函</w:t>
      </w:r>
      <w:r>
        <w:rPr>
          <w:rFonts w:hint="eastAsia"/>
          <w:lang w:eastAsia="zh-CN"/>
        </w:rPr>
        <w:t>】</w:t>
      </w:r>
      <w:r>
        <w:rPr>
          <w:rFonts w:hint="eastAsia"/>
        </w:rPr>
        <w:t>读秒结束，并将内容部分阅读完毕后，点击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我知道了</w:t>
      </w:r>
      <w:r>
        <w:rPr>
          <w:rFonts w:hint="eastAsia"/>
          <w:lang w:eastAsia="zh-CN"/>
        </w:rPr>
        <w:t>”</w:t>
      </w:r>
      <w:r>
        <w:rPr>
          <w:rFonts w:hint="eastAsia"/>
        </w:rPr>
        <w:t>按钮，即可成功登陆系统。</w:t>
      </w:r>
      <w:bookmarkEnd w:id="5"/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754370" cy="2701925"/>
            <wp:effectExtent l="0" t="0" r="11430" b="3175"/>
            <wp:docPr id="5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rFonts w:hint="eastAsia"/>
        </w:rPr>
        <w:t>右上方出现登陆账号的用户名，说明成功登录云梦泽平台。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54370" cy="2792095"/>
            <wp:effectExtent l="0" t="0" r="11430" b="190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</w:pPr>
      <w:bookmarkStart w:id="6" w:name="_Toc183080451"/>
      <w:r>
        <w:rPr>
          <w:rFonts w:hint="eastAsia"/>
        </w:rPr>
        <w:t>进入投标业务系统</w:t>
      </w:r>
      <w:bookmarkEnd w:id="6"/>
    </w:p>
    <w:p>
      <w:pPr>
        <w:numPr>
          <w:ilvl w:val="0"/>
          <w:numId w:val="4"/>
        </w:numPr>
        <w:rPr>
          <w:rFonts w:hint="eastAsia"/>
        </w:rPr>
      </w:pPr>
      <w:bookmarkStart w:id="7" w:name="_Toc13337"/>
      <w:r>
        <w:rPr>
          <w:rFonts w:hint="eastAsia"/>
        </w:rPr>
        <w:t>登陆成功后，点击顶部导航栏的</w:t>
      </w:r>
      <w:r>
        <w:rPr>
          <w:rFonts w:hint="eastAsia"/>
          <w:lang w:eastAsia="zh-CN"/>
        </w:rPr>
        <w:t>“</w:t>
      </w:r>
      <w:r>
        <w:rPr>
          <w:rFonts w:hint="eastAsia"/>
        </w:rPr>
        <w:t>招标投标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，即可进入</w:t>
      </w:r>
      <w:r>
        <w:rPr>
          <w:rFonts w:hint="eastAsia"/>
          <w:lang w:eastAsia="zh-CN"/>
        </w:rPr>
        <w:t>【</w:t>
      </w:r>
      <w:r>
        <w:rPr>
          <w:rFonts w:hint="eastAsia"/>
        </w:rPr>
        <w:t>招标投标系统首页</w:t>
      </w:r>
      <w:r>
        <w:rPr>
          <w:rFonts w:hint="eastAsia"/>
          <w:lang w:eastAsia="zh-CN"/>
        </w:rPr>
        <w:t>】</w:t>
      </w:r>
      <w:r>
        <w:rPr>
          <w:rFonts w:hint="eastAsia"/>
        </w:rPr>
        <w:t>。</w:t>
      </w:r>
      <w:bookmarkEnd w:id="7"/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754370" cy="2792095"/>
            <wp:effectExtent l="0" t="0" r="11430" b="190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3"/>
        </w:numPr>
        <w:tabs>
          <w:tab w:val="left" w:pos="0"/>
        </w:tabs>
        <w:ind w:left="422" w:hanging="422" w:hangingChars="176"/>
        <w:rPr>
          <w:rFonts w:hint="eastAsia"/>
        </w:rPr>
      </w:pPr>
      <w:r>
        <w:rPr>
          <w:rFonts w:hint="eastAsia"/>
          <w:lang w:val="en-US" w:eastAsia="zh-CN"/>
        </w:rPr>
        <w:t>门户招标投标入口</w:t>
      </w:r>
    </w:p>
    <w:p>
      <w:pPr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进入系统</w:t>
      </w:r>
      <w:r>
        <w:rPr>
          <w:rFonts w:hint="eastAsia"/>
          <w:lang w:eastAsia="zh-CN"/>
        </w:rPr>
        <w:t>”</w:t>
      </w:r>
      <w:r>
        <w:rPr>
          <w:rFonts w:hint="eastAsia"/>
        </w:rPr>
        <w:t>按钮，进入</w:t>
      </w:r>
      <w:r>
        <w:rPr>
          <w:rFonts w:hint="eastAsia"/>
          <w:lang w:eastAsia="zh-CN"/>
        </w:rPr>
        <w:t>【</w:t>
      </w:r>
      <w:r>
        <w:rPr>
          <w:rFonts w:hint="eastAsia"/>
        </w:rPr>
        <w:t>投标端业务系统</w:t>
      </w:r>
      <w:r>
        <w:rPr>
          <w:rFonts w:hint="eastAsia"/>
          <w:lang w:eastAsia="zh-CN"/>
        </w:rPr>
        <w:t>】</w:t>
      </w:r>
      <w:r>
        <w:rPr>
          <w:rFonts w:hint="eastAsia"/>
        </w:rPr>
        <w:t>。</w:t>
      </w:r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754370" cy="2792095"/>
            <wp:effectExtent l="0" t="0" r="11430" b="1905"/>
            <wp:docPr id="5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3"/>
        </w:numPr>
        <w:tabs>
          <w:tab w:val="left" w:pos="0"/>
        </w:tabs>
        <w:ind w:left="422" w:hanging="422" w:hangingChars="176"/>
        <w:rPr>
          <w:rFonts w:hint="eastAsia"/>
        </w:rPr>
      </w:pPr>
      <w:r>
        <w:rPr>
          <w:rFonts w:hint="eastAsia"/>
          <w:lang w:val="en-US" w:eastAsia="zh-CN"/>
        </w:rPr>
        <w:t>招标投标进入系统</w:t>
      </w:r>
    </w:p>
    <w:p>
      <w:pPr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进入到投标业务系统的</w:t>
      </w:r>
      <w:r>
        <w:rPr>
          <w:rFonts w:hint="eastAsia"/>
          <w:lang w:eastAsia="zh-CN"/>
        </w:rPr>
        <w:t>【</w:t>
      </w:r>
      <w:r>
        <w:rPr>
          <w:rFonts w:hint="eastAsia"/>
        </w:rPr>
        <w:t>投标人端</w:t>
      </w:r>
      <w:r>
        <w:rPr>
          <w:rFonts w:hint="eastAsia"/>
          <w:lang w:eastAsia="zh-CN"/>
        </w:rPr>
        <w:t>】</w:t>
      </w:r>
      <w:r>
        <w:rPr>
          <w:rFonts w:hint="eastAsia"/>
        </w:rPr>
        <w:t>。</w:t>
      </w:r>
      <w:r>
        <w:drawing>
          <wp:inline distT="0" distB="0" distL="114300" distR="114300">
            <wp:extent cx="5749925" cy="2602230"/>
            <wp:effectExtent l="0" t="0" r="3175" b="1270"/>
            <wp:docPr id="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8" w:name="_GoBack"/>
      <w:bookmarkEnd w:id="8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ongti SC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E519EF5"/>
    <w:multiLevelType w:val="singleLevel"/>
    <w:tmpl w:val="CE519EF5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EB458159"/>
    <w:multiLevelType w:val="singleLevel"/>
    <w:tmpl w:val="EB458159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2C7FCE62"/>
    <w:multiLevelType w:val="multilevel"/>
    <w:tmpl w:val="2C7FCE6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3">
    <w:nsid w:val="45E80B95"/>
    <w:multiLevelType w:val="multilevel"/>
    <w:tmpl w:val="45E80B95"/>
    <w:lvl w:ilvl="0" w:tentative="0">
      <w:start w:val="1"/>
      <w:numFmt w:val="decimal"/>
      <w:suff w:val="space"/>
      <w:lvlText w:val="图%1"/>
      <w:lvlJc w:val="center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B153BC"/>
    <w:rsid w:val="53B1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</w:pPr>
    <w:rPr>
      <w:rFonts w:eastAsia="宋体" w:asciiTheme="minorHAnsi" w:hAnsiTheme="minorHAnsi" w:cstheme="minorBidi"/>
      <w:kern w:val="2"/>
      <w:sz w:val="24"/>
      <w:szCs w:val="21"/>
      <w:lang w:val="en-US" w:eastAsia="zh-CN" w:bidi="ar-SA"/>
      <w14:ligatures w14:val="standardContextual"/>
    </w:rPr>
  </w:style>
  <w:style w:type="paragraph" w:styleId="2">
    <w:name w:val="heading 1"/>
    <w:basedOn w:val="3"/>
    <w:next w:val="1"/>
    <w:qFormat/>
    <w:uiPriority w:val="0"/>
    <w:pPr>
      <w:keepNext/>
      <w:keepLines/>
      <w:tabs>
        <w:tab w:val="left" w:pos="378"/>
        <w:tab w:val="left" w:pos="432"/>
      </w:tabs>
      <w:adjustRightInd w:val="0"/>
      <w:snapToGrid w:val="0"/>
      <w:ind w:left="0" w:firstLine="0" w:firstLineChars="0"/>
      <w:outlineLvl w:val="0"/>
    </w:pPr>
    <w:rPr>
      <w:rFonts w:ascii="黑体" w:hAnsi="Times New Roman" w:cs="Times New Roman"/>
      <w:kern w:val="44"/>
      <w:szCs w:val="28"/>
      <w14:ligatures w14:val="none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YMZ-一级标题"/>
    <w:qFormat/>
    <w:uiPriority w:val="0"/>
    <w:pPr>
      <w:spacing w:before="120" w:after="120" w:line="360" w:lineRule="auto"/>
      <w:ind w:left="76" w:hanging="76" w:hangingChars="76"/>
    </w:pPr>
    <w:rPr>
      <w:rFonts w:ascii="宋体" w:hAnsi="宋体" w:eastAsia="黑体" w:cstheme="minorBidi"/>
      <w:sz w:val="28"/>
      <w:szCs w:val="21"/>
      <w:lang w:val="en-US" w:eastAsia="zh-CN" w:bidi="ar-SA"/>
      <w14:ligatures w14:val="standardContextual"/>
    </w:rPr>
  </w:style>
  <w:style w:type="paragraph" w:customStyle="1" w:styleId="6">
    <w:name w:val="标题1"/>
    <w:basedOn w:val="2"/>
    <w:qFormat/>
    <w:uiPriority w:val="0"/>
    <w:pPr>
      <w:adjustRightInd/>
      <w:snapToGrid/>
      <w:spacing w:line="240" w:lineRule="auto"/>
      <w:ind w:left="0" w:firstLine="0"/>
    </w:pPr>
    <w:rPr>
      <w:rFonts w:ascii="黑体" w:hAnsi="黑体" w:eastAsia="Songti SC"/>
      <w:sz w:val="28"/>
    </w:rPr>
  </w:style>
  <w:style w:type="paragraph" w:customStyle="1" w:styleId="7">
    <w:name w:val="图名"/>
    <w:basedOn w:val="8"/>
    <w:qFormat/>
    <w:uiPriority w:val="0"/>
  </w:style>
  <w:style w:type="paragraph" w:customStyle="1" w:styleId="8">
    <w:name w:val="表名"/>
    <w:qFormat/>
    <w:uiPriority w:val="0"/>
    <w:pPr>
      <w:spacing w:line="360" w:lineRule="auto"/>
      <w:ind w:left="420" w:hanging="420"/>
      <w:jc w:val="center"/>
      <w:outlineLvl w:val="4"/>
    </w:pPr>
    <w:rPr>
      <w:rFonts w:ascii="黑体" w:hAnsi="宋体" w:eastAsia="黑体" w:cstheme="minorBidi"/>
      <w:color w:val="000000" w:themeColor="text1"/>
      <w:sz w:val="24"/>
      <w:szCs w:val="21"/>
      <w:lang w:val="en-US" w:eastAsia="zh-CN" w:bidi="ar-SA"/>
      <w14:textFill>
        <w14:solidFill>
          <w14:schemeClr w14:val="tx1"/>
        </w14:solidFill>
      </w14:textFill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Office_11.8.2.12287_F1E327BC-269C-435d-A152-05C5408002CA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2025-06-21T01:57:00Z</dcterms:created>
  <dc:creator>annaf</dc:creator>
  <cp:lastModifiedBy>annaf</cp:lastModifiedBy>
  <dcterms:modified xsi:type="dcterms:W3CDTF">2025-06-21T01:58:20Z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2052-11.8.2.12287</vt:lpwstr>
  </property>
  <property fmtid="{D5CDD505-2E9C-101B-9397-08002B2CF9AE}" pid="3" name="ICV">
    <vt:lpwstr>C265B0CC20224AB598B1483DA70C0395</vt:lpwstr>
  </property>
</Properties>
</file>