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3B461">
      <w:pPr>
        <w:spacing w:line="700" w:lineRule="exact"/>
        <w:jc w:val="center"/>
        <w:rPr>
          <w:rFonts w:ascii="仿宋" w:hAnsi="仿宋" w:eastAsia="仿宋"/>
          <w:b/>
          <w:bCs/>
          <w:snapToGrid w:val="0"/>
          <w:spacing w:val="-6"/>
          <w:sz w:val="44"/>
          <w:szCs w:val="44"/>
        </w:rPr>
      </w:pPr>
    </w:p>
    <w:p w14:paraId="0E62FC75">
      <w:pPr>
        <w:spacing w:line="700" w:lineRule="exact"/>
        <w:jc w:val="center"/>
        <w:rPr>
          <w:rFonts w:hint="eastAsia" w:ascii="仿宋" w:hAnsi="仿宋" w:eastAsia="仿宋"/>
          <w:b/>
          <w:bCs/>
          <w:snapToGrid w:val="0"/>
          <w:spacing w:val="-6"/>
          <w:sz w:val="44"/>
          <w:szCs w:val="44"/>
          <w:lang w:eastAsia="zh-CN"/>
        </w:rPr>
      </w:pPr>
      <w:r>
        <w:rPr>
          <w:rFonts w:hint="eastAsia" w:ascii="仿宋" w:hAnsi="仿宋" w:eastAsia="仿宋" w:cs="仿宋"/>
          <w:b/>
          <w:bCs/>
          <w:snapToGrid w:val="0"/>
          <w:spacing w:val="-6"/>
          <w:sz w:val="44"/>
          <w:szCs w:val="44"/>
          <w:lang w:eastAsia="zh-CN"/>
        </w:rPr>
        <w:t>湖州市食品药品检验研究院检验检测仪器设备采购及安装项目</w:t>
      </w:r>
    </w:p>
    <w:p w14:paraId="0D7100DF">
      <w:pPr>
        <w:spacing w:line="700" w:lineRule="exact"/>
        <w:jc w:val="center"/>
        <w:rPr>
          <w:rFonts w:ascii="仿宋" w:hAnsi="仿宋" w:eastAsia="仿宋"/>
          <w:b/>
          <w:bCs/>
          <w:snapToGrid w:val="0"/>
          <w:spacing w:val="-6"/>
          <w:sz w:val="44"/>
          <w:szCs w:val="44"/>
        </w:rPr>
      </w:pPr>
    </w:p>
    <w:p w14:paraId="1839357B">
      <w:pPr>
        <w:spacing w:line="700" w:lineRule="exact"/>
        <w:jc w:val="center"/>
        <w:rPr>
          <w:rFonts w:ascii="仿宋" w:hAnsi="仿宋" w:eastAsia="仿宋"/>
          <w:sz w:val="30"/>
          <w:szCs w:val="30"/>
        </w:rPr>
      </w:pPr>
      <w:r>
        <w:rPr>
          <w:rFonts w:hint="eastAsia" w:ascii="仿宋" w:hAnsi="仿宋" w:eastAsia="仿宋" w:cs="仿宋"/>
          <w:sz w:val="30"/>
          <w:szCs w:val="30"/>
        </w:rPr>
        <w:t>（财政审批编号</w:t>
      </w:r>
      <w:r>
        <w:rPr>
          <w:rFonts w:ascii="仿宋" w:hAnsi="仿宋" w:eastAsia="仿宋" w:cs="仿宋"/>
          <w:sz w:val="30"/>
          <w:szCs w:val="30"/>
        </w:rPr>
        <w:t>:</w:t>
      </w:r>
      <w:r>
        <w:rPr>
          <w:rFonts w:hint="eastAsia" w:ascii="仿宋" w:hAnsi="仿宋" w:eastAsia="仿宋" w:cs="仿宋"/>
          <w:sz w:val="30"/>
          <w:szCs w:val="30"/>
          <w:lang w:eastAsia="zh-CN"/>
        </w:rPr>
        <w:t>[2025]17569号、[2025]17573号</w:t>
      </w:r>
      <w:r>
        <w:rPr>
          <w:rFonts w:hint="eastAsia" w:ascii="仿宋" w:hAnsi="仿宋" w:eastAsia="仿宋" w:cs="仿宋"/>
          <w:sz w:val="30"/>
          <w:szCs w:val="30"/>
        </w:rPr>
        <w:t>）</w:t>
      </w:r>
    </w:p>
    <w:p w14:paraId="22F2089A">
      <w:pPr>
        <w:spacing w:line="700" w:lineRule="exact"/>
        <w:jc w:val="center"/>
        <w:rPr>
          <w:rFonts w:ascii="仿宋" w:hAnsi="仿宋" w:eastAsia="仿宋"/>
          <w:b/>
          <w:bCs/>
        </w:rPr>
      </w:pPr>
    </w:p>
    <w:p w14:paraId="58EA3FA7">
      <w:pPr>
        <w:spacing w:line="740" w:lineRule="exact"/>
        <w:rPr>
          <w:rFonts w:ascii="仿宋" w:hAnsi="仿宋" w:eastAsia="仿宋"/>
          <w:b/>
          <w:bCs/>
        </w:rPr>
      </w:pPr>
    </w:p>
    <w:p w14:paraId="664C5968">
      <w:pPr>
        <w:adjustRightInd w:val="0"/>
        <w:snapToGrid w:val="0"/>
        <w:spacing w:line="800" w:lineRule="atLeast"/>
        <w:jc w:val="center"/>
        <w:rPr>
          <w:rFonts w:ascii="仿宋" w:hAnsi="仿宋" w:eastAsia="仿宋"/>
          <w:b/>
          <w:bCs/>
          <w:snapToGrid w:val="0"/>
          <w:sz w:val="72"/>
          <w:szCs w:val="72"/>
        </w:rPr>
      </w:pPr>
      <w:r>
        <w:rPr>
          <w:rFonts w:hint="eastAsia" w:ascii="仿宋" w:hAnsi="仿宋" w:eastAsia="仿宋" w:cs="仿宋"/>
          <w:b/>
          <w:bCs/>
          <w:snapToGrid w:val="0"/>
          <w:sz w:val="72"/>
          <w:szCs w:val="72"/>
        </w:rPr>
        <w:t>公开招标文件</w:t>
      </w:r>
    </w:p>
    <w:p w14:paraId="49FC2051">
      <w:pPr>
        <w:adjustRightInd w:val="0"/>
        <w:snapToGrid w:val="0"/>
        <w:spacing w:line="500" w:lineRule="exact"/>
        <w:jc w:val="center"/>
        <w:rPr>
          <w:rFonts w:ascii="仿宋" w:hAnsi="仿宋" w:eastAsia="仿宋"/>
          <w:snapToGrid w:val="0"/>
          <w:color w:val="000000"/>
        </w:rPr>
      </w:pPr>
      <w:r>
        <w:rPr>
          <w:rFonts w:hint="eastAsia" w:ascii="仿宋" w:hAnsi="仿宋" w:eastAsia="仿宋" w:cs="仿宋"/>
          <w:snapToGrid w:val="0"/>
          <w:color w:val="000000"/>
        </w:rPr>
        <w:t>（电子全流程）</w:t>
      </w:r>
    </w:p>
    <w:p w14:paraId="7684B12C">
      <w:pPr>
        <w:snapToGrid w:val="0"/>
        <w:spacing w:line="740" w:lineRule="exact"/>
        <w:rPr>
          <w:rFonts w:ascii="仿宋" w:hAnsi="仿宋" w:eastAsia="仿宋"/>
        </w:rPr>
      </w:pPr>
    </w:p>
    <w:p w14:paraId="739EA6A2">
      <w:pPr>
        <w:snapToGrid w:val="0"/>
        <w:spacing w:line="740" w:lineRule="exact"/>
        <w:rPr>
          <w:rFonts w:ascii="仿宋" w:hAnsi="仿宋" w:eastAsia="仿宋"/>
        </w:rPr>
      </w:pPr>
    </w:p>
    <w:p w14:paraId="66EDA70D">
      <w:pPr>
        <w:snapToGrid w:val="0"/>
        <w:spacing w:line="740" w:lineRule="exact"/>
        <w:rPr>
          <w:rFonts w:ascii="仿宋" w:hAnsi="仿宋" w:eastAsia="仿宋"/>
        </w:rPr>
      </w:pPr>
    </w:p>
    <w:p w14:paraId="36F831B4">
      <w:pPr>
        <w:snapToGrid w:val="0"/>
        <w:spacing w:line="740" w:lineRule="exact"/>
        <w:rPr>
          <w:rFonts w:ascii="仿宋" w:hAnsi="仿宋" w:eastAsia="仿宋"/>
        </w:rPr>
      </w:pPr>
    </w:p>
    <w:p w14:paraId="3C056CC9">
      <w:pPr>
        <w:pStyle w:val="27"/>
        <w:spacing w:line="600" w:lineRule="exact"/>
        <w:ind w:firstLine="560" w:firstLineChars="200"/>
        <w:jc w:val="left"/>
        <w:rPr>
          <w:rFonts w:hint="eastAsia" w:ascii="仿宋" w:hAnsi="仿宋" w:eastAsia="仿宋" w:cs="仿宋"/>
          <w:sz w:val="28"/>
          <w:szCs w:val="28"/>
          <w:u w:val="single"/>
          <w:lang w:eastAsia="zh-CN"/>
        </w:rPr>
      </w:pPr>
      <w:r>
        <w:rPr>
          <w:rFonts w:hint="eastAsia" w:ascii="仿宋" w:hAnsi="仿宋" w:eastAsia="仿宋" w:cs="仿宋"/>
          <w:sz w:val="28"/>
          <w:szCs w:val="28"/>
        </w:rPr>
        <w:t>招标编号：</w:t>
      </w:r>
      <w:r>
        <w:rPr>
          <w:rFonts w:hint="eastAsia" w:ascii="仿宋" w:hAnsi="仿宋" w:eastAsia="仿宋" w:cs="仿宋"/>
          <w:sz w:val="28"/>
          <w:szCs w:val="28"/>
          <w:u w:val="single"/>
          <w:lang w:eastAsia="zh-CN"/>
        </w:rPr>
        <w:t>浙中诚采字（湖）2025-060</w:t>
      </w:r>
    </w:p>
    <w:p w14:paraId="042EC692">
      <w:pPr>
        <w:spacing w:line="600" w:lineRule="exact"/>
        <w:ind w:left="1960" w:leftChars="200" w:hanging="1400" w:hangingChars="500"/>
        <w:jc w:val="left"/>
        <w:rPr>
          <w:rFonts w:hint="eastAsia" w:ascii="仿宋" w:hAnsi="仿宋" w:eastAsia="仿宋"/>
          <w:sz w:val="24"/>
          <w:szCs w:val="24"/>
          <w:u w:val="single"/>
          <w:lang w:eastAsia="zh-CN"/>
        </w:rPr>
      </w:pPr>
      <w:r>
        <w:rPr>
          <w:rFonts w:hint="eastAsia" w:ascii="仿宋" w:hAnsi="仿宋" w:eastAsia="仿宋" w:cs="仿宋"/>
        </w:rPr>
        <w:t>项目名称：</w:t>
      </w:r>
      <w:r>
        <w:rPr>
          <w:rFonts w:hint="eastAsia" w:ascii="仿宋" w:hAnsi="仿宋" w:eastAsia="仿宋" w:cs="仿宋"/>
          <w:u w:val="single"/>
          <w:lang w:eastAsia="zh-CN"/>
        </w:rPr>
        <w:t>湖州市食品药品检验研究院检验检测仪器设备采购及安装项目</w:t>
      </w:r>
    </w:p>
    <w:p w14:paraId="0B0CD615">
      <w:pPr>
        <w:pStyle w:val="27"/>
        <w:spacing w:line="600" w:lineRule="exact"/>
        <w:ind w:firstLine="560" w:firstLineChars="200"/>
        <w:jc w:val="left"/>
        <w:rPr>
          <w:rFonts w:hint="eastAsia" w:ascii="仿宋" w:hAnsi="仿宋" w:eastAsia="仿宋" w:cs="Times New Roman"/>
          <w:w w:val="95"/>
          <w:sz w:val="28"/>
          <w:szCs w:val="28"/>
          <w:lang w:eastAsia="zh-CN"/>
        </w:rPr>
      </w:pPr>
      <w:r>
        <w:rPr>
          <w:rFonts w:hint="eastAsia" w:ascii="仿宋" w:hAnsi="仿宋" w:eastAsia="仿宋" w:cs="仿宋"/>
          <w:sz w:val="28"/>
          <w:szCs w:val="28"/>
        </w:rPr>
        <w:t>采购单位：</w:t>
      </w:r>
      <w:r>
        <w:rPr>
          <w:rFonts w:hint="eastAsia" w:ascii="仿宋" w:hAnsi="仿宋" w:eastAsia="仿宋" w:cs="仿宋"/>
          <w:sz w:val="28"/>
          <w:szCs w:val="28"/>
          <w:u w:val="single"/>
          <w:lang w:eastAsia="zh-CN"/>
        </w:rPr>
        <w:t>湖州市食品药品检验研究院</w:t>
      </w:r>
    </w:p>
    <w:p w14:paraId="3595C251">
      <w:pPr>
        <w:pStyle w:val="27"/>
        <w:spacing w:line="600" w:lineRule="exact"/>
        <w:ind w:firstLine="560" w:firstLineChars="200"/>
        <w:rPr>
          <w:rFonts w:ascii="仿宋" w:hAnsi="仿宋" w:eastAsia="仿宋" w:cs="Times New Roman"/>
          <w:w w:val="95"/>
          <w:sz w:val="28"/>
          <w:szCs w:val="28"/>
        </w:rPr>
      </w:pPr>
      <w:r>
        <w:rPr>
          <w:rFonts w:hint="eastAsia" w:ascii="仿宋" w:hAnsi="仿宋" w:eastAsia="仿宋" w:cs="仿宋"/>
          <w:sz w:val="28"/>
          <w:szCs w:val="28"/>
        </w:rPr>
        <w:t>代理机构：</w:t>
      </w:r>
      <w:r>
        <w:rPr>
          <w:rFonts w:hint="eastAsia" w:ascii="仿宋" w:hAnsi="仿宋" w:eastAsia="仿宋" w:cs="仿宋"/>
          <w:sz w:val="28"/>
          <w:szCs w:val="28"/>
          <w:u w:val="single"/>
          <w:lang w:eastAsia="zh-CN"/>
        </w:rPr>
        <w:t>浙江中诚工程管理科技有限公司</w:t>
      </w:r>
      <w:r>
        <w:rPr>
          <w:rFonts w:ascii="仿宋" w:hAnsi="仿宋" w:eastAsia="仿宋" w:cs="仿宋"/>
          <w:sz w:val="28"/>
          <w:szCs w:val="28"/>
          <w:u w:val="single"/>
        </w:rPr>
        <w:t xml:space="preserve">   </w:t>
      </w:r>
    </w:p>
    <w:p w14:paraId="29DF564E">
      <w:pPr>
        <w:snapToGrid w:val="0"/>
        <w:spacing w:line="600" w:lineRule="exact"/>
        <w:ind w:firstLine="3426" w:firstLineChars="1288"/>
        <w:rPr>
          <w:rFonts w:ascii="仿宋" w:hAnsi="仿宋" w:eastAsia="仿宋"/>
          <w:b/>
          <w:bCs/>
        </w:rPr>
      </w:pPr>
      <w:r>
        <w:rPr>
          <w:rFonts w:hint="eastAsia" w:ascii="仿宋" w:hAnsi="仿宋" w:eastAsia="仿宋" w:cs="仿宋"/>
          <w:w w:val="95"/>
        </w:rPr>
        <w:t>日期：</w:t>
      </w:r>
      <w:r>
        <w:rPr>
          <w:rFonts w:hint="eastAsia" w:ascii="仿宋" w:hAnsi="仿宋" w:eastAsia="仿宋" w:cs="仿宋"/>
          <w:w w:val="95"/>
          <w:lang w:eastAsia="zh-CN"/>
        </w:rPr>
        <w:t>2025</w:t>
      </w:r>
      <w:r>
        <w:rPr>
          <w:rFonts w:hint="eastAsia" w:ascii="仿宋" w:hAnsi="仿宋" w:eastAsia="仿宋" w:cs="仿宋"/>
          <w:w w:val="95"/>
        </w:rPr>
        <w:t>年</w:t>
      </w:r>
      <w:r>
        <w:rPr>
          <w:rFonts w:hint="eastAsia" w:ascii="仿宋" w:hAnsi="仿宋" w:eastAsia="仿宋" w:cs="仿宋"/>
          <w:w w:val="95"/>
          <w:lang w:val="en-US" w:eastAsia="zh-CN"/>
        </w:rPr>
        <w:t>9</w:t>
      </w:r>
      <w:r>
        <w:rPr>
          <w:rFonts w:hint="eastAsia" w:ascii="仿宋" w:hAnsi="仿宋" w:eastAsia="仿宋" w:cs="仿宋"/>
          <w:w w:val="95"/>
        </w:rPr>
        <w:t>月</w:t>
      </w:r>
    </w:p>
    <w:p w14:paraId="3944B2AF">
      <w:pPr>
        <w:pStyle w:val="3"/>
        <w:ind w:firstLine="280"/>
        <w:rPr>
          <w:rFonts w:ascii="仿宋" w:hAnsi="仿宋" w:eastAsia="仿宋"/>
        </w:rPr>
      </w:pPr>
    </w:p>
    <w:p w14:paraId="608058F3">
      <w:pPr>
        <w:rPr>
          <w:rFonts w:ascii="仿宋" w:hAnsi="仿宋" w:eastAsia="仿宋"/>
          <w:sz w:val="36"/>
          <w:szCs w:val="36"/>
          <w:lang w:val="zh-CN"/>
        </w:rPr>
      </w:pPr>
      <w:bookmarkStart w:id="0" w:name="_Toc15016"/>
      <w:r>
        <w:rPr>
          <w:rFonts w:ascii="仿宋" w:hAnsi="仿宋" w:eastAsia="仿宋"/>
          <w:sz w:val="36"/>
          <w:szCs w:val="36"/>
          <w:lang w:val="zh-CN"/>
        </w:rPr>
        <w:br w:type="page"/>
      </w:r>
    </w:p>
    <w:p w14:paraId="73C83A7D">
      <w:pPr>
        <w:pStyle w:val="148"/>
        <w:jc w:val="center"/>
        <w:rPr>
          <w:rFonts w:ascii="仿宋" w:hAnsi="仿宋" w:eastAsia="仿宋" w:cs="Times New Roman"/>
          <w:color w:val="auto"/>
          <w:sz w:val="36"/>
          <w:szCs w:val="36"/>
        </w:rPr>
      </w:pPr>
      <w:r>
        <w:rPr>
          <w:rFonts w:hint="eastAsia" w:ascii="仿宋" w:hAnsi="仿宋" w:eastAsia="仿宋" w:cs="仿宋"/>
          <w:color w:val="auto"/>
          <w:sz w:val="36"/>
          <w:szCs w:val="36"/>
          <w:lang w:val="zh-CN"/>
        </w:rPr>
        <w:t>目</w:t>
      </w:r>
      <w:r>
        <w:rPr>
          <w:rFonts w:ascii="仿宋" w:hAnsi="仿宋" w:eastAsia="仿宋" w:cs="仿宋"/>
          <w:color w:val="auto"/>
          <w:sz w:val="36"/>
          <w:szCs w:val="36"/>
          <w:lang w:val="zh-CN"/>
        </w:rPr>
        <w:t xml:space="preserve">   </w:t>
      </w:r>
      <w:r>
        <w:rPr>
          <w:rFonts w:hint="eastAsia" w:ascii="仿宋" w:hAnsi="仿宋" w:eastAsia="仿宋" w:cs="仿宋"/>
          <w:color w:val="auto"/>
          <w:sz w:val="36"/>
          <w:szCs w:val="36"/>
          <w:lang w:val="zh-CN"/>
        </w:rPr>
        <w:t>录</w:t>
      </w:r>
      <w:bookmarkEnd w:id="0"/>
    </w:p>
    <w:p w14:paraId="2738A8E9">
      <w:pPr>
        <w:pStyle w:val="34"/>
        <w:tabs>
          <w:tab w:val="right" w:leader="dot" w:pos="9747"/>
        </w:tabs>
        <w:spacing w:line="360" w:lineRule="auto"/>
        <w:jc w:val="left"/>
        <w:rPr>
          <w:rFonts w:ascii="仿宋" w:hAnsi="仿宋" w:eastAsia="仿宋"/>
          <w:sz w:val="30"/>
          <w:szCs w:val="30"/>
        </w:rPr>
      </w:pPr>
      <w:r>
        <w:rPr>
          <w:rFonts w:ascii="仿宋" w:hAnsi="仿宋" w:eastAsia="仿宋" w:cs="仿宋"/>
          <w:sz w:val="30"/>
          <w:szCs w:val="30"/>
        </w:rPr>
        <w:fldChar w:fldCharType="begin"/>
      </w:r>
      <w:r>
        <w:rPr>
          <w:rFonts w:ascii="仿宋" w:hAnsi="仿宋" w:eastAsia="仿宋" w:cs="仿宋"/>
          <w:sz w:val="30"/>
          <w:szCs w:val="30"/>
        </w:rPr>
        <w:instrText xml:space="preserve"> TOC \o "1-3" \h \z \u </w:instrText>
      </w:r>
      <w:r>
        <w:rPr>
          <w:rFonts w:ascii="仿宋" w:hAnsi="仿宋" w:eastAsia="仿宋" w:cs="仿宋"/>
          <w:sz w:val="30"/>
          <w:szCs w:val="30"/>
        </w:rPr>
        <w:fldChar w:fldCharType="separate"/>
      </w:r>
      <w:r>
        <w:fldChar w:fldCharType="begin"/>
      </w:r>
      <w:r>
        <w:instrText xml:space="preserve"> HYPERLINK \l "_Toc24047" </w:instrText>
      </w:r>
      <w:r>
        <w:fldChar w:fldCharType="separate"/>
      </w:r>
      <w:r>
        <w:rPr>
          <w:rFonts w:hint="eastAsia" w:ascii="仿宋" w:hAnsi="仿宋" w:eastAsia="仿宋" w:cs="仿宋"/>
          <w:sz w:val="30"/>
          <w:szCs w:val="30"/>
        </w:rPr>
        <w:t>第一章</w:t>
      </w:r>
      <w:r>
        <w:rPr>
          <w:rFonts w:ascii="仿宋" w:hAnsi="仿宋" w:eastAsia="仿宋" w:cs="仿宋"/>
          <w:sz w:val="30"/>
          <w:szCs w:val="30"/>
        </w:rPr>
        <w:t xml:space="preserve">  </w:t>
      </w:r>
      <w:r>
        <w:rPr>
          <w:rFonts w:hint="eastAsia" w:ascii="仿宋" w:hAnsi="仿宋" w:eastAsia="仿宋" w:cs="仿宋"/>
          <w:sz w:val="30"/>
          <w:szCs w:val="30"/>
        </w:rPr>
        <w:t>招标公告</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_Toc24047 \h </w:instrText>
      </w:r>
      <w:r>
        <w:rPr>
          <w:rFonts w:ascii="仿宋" w:hAnsi="仿宋" w:eastAsia="仿宋" w:cs="仿宋"/>
          <w:sz w:val="30"/>
          <w:szCs w:val="30"/>
        </w:rPr>
        <w:fldChar w:fldCharType="separate"/>
      </w:r>
      <w:r>
        <w:rPr>
          <w:rFonts w:ascii="仿宋" w:hAnsi="仿宋" w:eastAsia="仿宋" w:cs="仿宋"/>
          <w:sz w:val="30"/>
          <w:szCs w:val="30"/>
        </w:rPr>
        <w:t>- 3 -</w:t>
      </w:r>
      <w:r>
        <w:rPr>
          <w:rFonts w:ascii="仿宋" w:hAnsi="仿宋" w:eastAsia="仿宋" w:cs="仿宋"/>
          <w:sz w:val="30"/>
          <w:szCs w:val="30"/>
        </w:rPr>
        <w:fldChar w:fldCharType="end"/>
      </w:r>
      <w:r>
        <w:rPr>
          <w:rFonts w:ascii="仿宋" w:hAnsi="仿宋" w:eastAsia="仿宋" w:cs="仿宋"/>
          <w:sz w:val="30"/>
          <w:szCs w:val="30"/>
        </w:rPr>
        <w:fldChar w:fldCharType="end"/>
      </w:r>
    </w:p>
    <w:p w14:paraId="0576AC5D">
      <w:pPr>
        <w:pStyle w:val="34"/>
        <w:tabs>
          <w:tab w:val="right" w:leader="dot" w:pos="9747"/>
        </w:tabs>
        <w:spacing w:line="360" w:lineRule="auto"/>
        <w:jc w:val="left"/>
        <w:rPr>
          <w:rFonts w:ascii="仿宋" w:hAnsi="仿宋" w:eastAsia="仿宋"/>
          <w:sz w:val="30"/>
          <w:szCs w:val="30"/>
        </w:rPr>
      </w:pPr>
      <w:r>
        <w:fldChar w:fldCharType="begin"/>
      </w:r>
      <w:r>
        <w:instrText xml:space="preserve"> HYPERLINK \l "_Toc11445" </w:instrText>
      </w:r>
      <w:r>
        <w:fldChar w:fldCharType="separate"/>
      </w:r>
      <w:r>
        <w:rPr>
          <w:rFonts w:hint="eastAsia" w:ascii="仿宋" w:hAnsi="仿宋" w:eastAsia="仿宋" w:cs="仿宋"/>
          <w:sz w:val="30"/>
          <w:szCs w:val="30"/>
        </w:rPr>
        <w:t>第二章</w:t>
      </w:r>
      <w:r>
        <w:rPr>
          <w:rFonts w:ascii="仿宋" w:hAnsi="仿宋" w:eastAsia="仿宋" w:cs="仿宋"/>
          <w:sz w:val="30"/>
          <w:szCs w:val="30"/>
        </w:rPr>
        <w:t xml:space="preserve">  </w:t>
      </w:r>
      <w:r>
        <w:rPr>
          <w:rFonts w:hint="eastAsia" w:ascii="仿宋" w:hAnsi="仿宋" w:eastAsia="仿宋" w:cs="仿宋"/>
          <w:sz w:val="30"/>
          <w:szCs w:val="30"/>
        </w:rPr>
        <w:t>招标需求</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_Toc11445 \h </w:instrText>
      </w:r>
      <w:r>
        <w:rPr>
          <w:rFonts w:ascii="仿宋" w:hAnsi="仿宋" w:eastAsia="仿宋" w:cs="仿宋"/>
          <w:sz w:val="30"/>
          <w:szCs w:val="30"/>
        </w:rPr>
        <w:fldChar w:fldCharType="separate"/>
      </w:r>
      <w:r>
        <w:rPr>
          <w:rFonts w:ascii="仿宋" w:hAnsi="仿宋" w:eastAsia="仿宋" w:cs="仿宋"/>
          <w:sz w:val="30"/>
          <w:szCs w:val="30"/>
        </w:rPr>
        <w:t>- 8 -</w:t>
      </w:r>
      <w:r>
        <w:rPr>
          <w:rFonts w:ascii="仿宋" w:hAnsi="仿宋" w:eastAsia="仿宋" w:cs="仿宋"/>
          <w:sz w:val="30"/>
          <w:szCs w:val="30"/>
        </w:rPr>
        <w:fldChar w:fldCharType="end"/>
      </w:r>
      <w:r>
        <w:rPr>
          <w:rFonts w:ascii="仿宋" w:hAnsi="仿宋" w:eastAsia="仿宋" w:cs="仿宋"/>
          <w:sz w:val="30"/>
          <w:szCs w:val="30"/>
        </w:rPr>
        <w:fldChar w:fldCharType="end"/>
      </w:r>
    </w:p>
    <w:p w14:paraId="3DFFFE1A">
      <w:pPr>
        <w:pStyle w:val="34"/>
        <w:tabs>
          <w:tab w:val="right" w:leader="dot" w:pos="9747"/>
        </w:tabs>
        <w:spacing w:line="360" w:lineRule="auto"/>
        <w:jc w:val="left"/>
        <w:rPr>
          <w:rFonts w:ascii="仿宋" w:hAnsi="仿宋" w:eastAsia="仿宋"/>
          <w:sz w:val="30"/>
          <w:szCs w:val="30"/>
        </w:rPr>
      </w:pPr>
      <w:r>
        <w:fldChar w:fldCharType="begin"/>
      </w:r>
      <w:r>
        <w:instrText xml:space="preserve"> HYPERLINK \l "_Toc31747" </w:instrText>
      </w:r>
      <w:r>
        <w:fldChar w:fldCharType="separate"/>
      </w:r>
      <w:r>
        <w:rPr>
          <w:rFonts w:hint="eastAsia" w:ascii="仿宋" w:hAnsi="仿宋" w:eastAsia="仿宋" w:cs="仿宋"/>
          <w:sz w:val="30"/>
          <w:szCs w:val="30"/>
        </w:rPr>
        <w:t>第三章</w:t>
      </w:r>
      <w:r>
        <w:rPr>
          <w:rFonts w:ascii="仿宋" w:hAnsi="仿宋" w:eastAsia="仿宋" w:cs="仿宋"/>
          <w:sz w:val="30"/>
          <w:szCs w:val="30"/>
        </w:rPr>
        <w:t xml:space="preserve">  </w:t>
      </w:r>
      <w:r>
        <w:rPr>
          <w:rFonts w:hint="eastAsia" w:ascii="仿宋" w:hAnsi="仿宋" w:eastAsia="仿宋" w:cs="仿宋"/>
          <w:sz w:val="30"/>
          <w:szCs w:val="30"/>
        </w:rPr>
        <w:t>投标人须知</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_Toc31747 \h </w:instrText>
      </w:r>
      <w:r>
        <w:rPr>
          <w:rFonts w:ascii="仿宋" w:hAnsi="仿宋" w:eastAsia="仿宋" w:cs="仿宋"/>
          <w:sz w:val="30"/>
          <w:szCs w:val="30"/>
        </w:rPr>
        <w:fldChar w:fldCharType="separate"/>
      </w:r>
      <w:r>
        <w:rPr>
          <w:rFonts w:ascii="仿宋" w:hAnsi="仿宋" w:eastAsia="仿宋" w:cs="仿宋"/>
          <w:sz w:val="30"/>
          <w:szCs w:val="30"/>
        </w:rPr>
        <w:t>- 8 -</w:t>
      </w:r>
      <w:r>
        <w:rPr>
          <w:rFonts w:ascii="仿宋" w:hAnsi="仿宋" w:eastAsia="仿宋" w:cs="仿宋"/>
          <w:sz w:val="30"/>
          <w:szCs w:val="30"/>
        </w:rPr>
        <w:fldChar w:fldCharType="end"/>
      </w:r>
      <w:r>
        <w:rPr>
          <w:rFonts w:ascii="仿宋" w:hAnsi="仿宋" w:eastAsia="仿宋" w:cs="仿宋"/>
          <w:sz w:val="30"/>
          <w:szCs w:val="30"/>
        </w:rPr>
        <w:fldChar w:fldCharType="end"/>
      </w:r>
    </w:p>
    <w:p w14:paraId="3CF6DCC0">
      <w:pPr>
        <w:pStyle w:val="41"/>
        <w:tabs>
          <w:tab w:val="right" w:leader="dot" w:pos="9747"/>
          <w:tab w:val="clear" w:pos="9523"/>
        </w:tabs>
        <w:spacing w:line="360" w:lineRule="auto"/>
        <w:jc w:val="left"/>
        <w:rPr>
          <w:rFonts w:ascii="仿宋" w:hAnsi="仿宋" w:eastAsia="仿宋"/>
          <w:sz w:val="30"/>
          <w:szCs w:val="30"/>
        </w:rPr>
      </w:pPr>
      <w:r>
        <w:fldChar w:fldCharType="begin"/>
      </w:r>
      <w:r>
        <w:instrText xml:space="preserve"> HYPERLINK \l "_Toc27369" </w:instrText>
      </w:r>
      <w:r>
        <w:fldChar w:fldCharType="separate"/>
      </w:r>
      <w:r>
        <w:rPr>
          <w:rFonts w:hint="eastAsia" w:ascii="仿宋" w:hAnsi="仿宋" w:eastAsia="仿宋" w:cs="仿宋"/>
          <w:sz w:val="30"/>
          <w:szCs w:val="30"/>
        </w:rPr>
        <w:t>一、总</w:t>
      </w:r>
      <w:r>
        <w:rPr>
          <w:rFonts w:ascii="仿宋" w:hAnsi="仿宋" w:eastAsia="仿宋" w:cs="仿宋"/>
          <w:sz w:val="30"/>
          <w:szCs w:val="30"/>
        </w:rPr>
        <w:t xml:space="preserve">  </w:t>
      </w:r>
      <w:r>
        <w:rPr>
          <w:rFonts w:hint="eastAsia" w:ascii="仿宋" w:hAnsi="仿宋" w:eastAsia="仿宋" w:cs="仿宋"/>
          <w:sz w:val="30"/>
          <w:szCs w:val="30"/>
        </w:rPr>
        <w:t>则</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_Toc27369 \h </w:instrText>
      </w:r>
      <w:r>
        <w:rPr>
          <w:rFonts w:ascii="仿宋" w:hAnsi="仿宋" w:eastAsia="仿宋" w:cs="仿宋"/>
          <w:sz w:val="30"/>
          <w:szCs w:val="30"/>
        </w:rPr>
        <w:fldChar w:fldCharType="separate"/>
      </w:r>
      <w:r>
        <w:rPr>
          <w:rFonts w:ascii="仿宋" w:hAnsi="仿宋" w:eastAsia="仿宋" w:cs="仿宋"/>
          <w:sz w:val="30"/>
          <w:szCs w:val="30"/>
        </w:rPr>
        <w:t>- 20 -</w:t>
      </w:r>
      <w:r>
        <w:rPr>
          <w:rFonts w:ascii="仿宋" w:hAnsi="仿宋" w:eastAsia="仿宋" w:cs="仿宋"/>
          <w:sz w:val="30"/>
          <w:szCs w:val="30"/>
        </w:rPr>
        <w:fldChar w:fldCharType="end"/>
      </w:r>
      <w:r>
        <w:rPr>
          <w:rFonts w:ascii="仿宋" w:hAnsi="仿宋" w:eastAsia="仿宋" w:cs="仿宋"/>
          <w:sz w:val="30"/>
          <w:szCs w:val="30"/>
        </w:rPr>
        <w:fldChar w:fldCharType="end"/>
      </w:r>
    </w:p>
    <w:p w14:paraId="411C9828">
      <w:pPr>
        <w:pStyle w:val="41"/>
        <w:tabs>
          <w:tab w:val="right" w:leader="dot" w:pos="9747"/>
          <w:tab w:val="clear" w:pos="9523"/>
        </w:tabs>
        <w:spacing w:line="360" w:lineRule="auto"/>
        <w:jc w:val="left"/>
        <w:rPr>
          <w:rFonts w:ascii="仿宋" w:hAnsi="仿宋" w:eastAsia="仿宋"/>
          <w:sz w:val="30"/>
          <w:szCs w:val="30"/>
        </w:rPr>
      </w:pPr>
      <w:r>
        <w:fldChar w:fldCharType="begin"/>
      </w:r>
      <w:r>
        <w:instrText xml:space="preserve"> HYPERLINK \l "_Toc21863" </w:instrText>
      </w:r>
      <w:r>
        <w:fldChar w:fldCharType="separate"/>
      </w:r>
      <w:r>
        <w:rPr>
          <w:rFonts w:hint="eastAsia" w:ascii="仿宋" w:hAnsi="仿宋" w:eastAsia="仿宋" w:cs="仿宋"/>
          <w:sz w:val="30"/>
          <w:szCs w:val="30"/>
        </w:rPr>
        <w:t>二、招标文件</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_Toc21863 \h </w:instrText>
      </w:r>
      <w:r>
        <w:rPr>
          <w:rFonts w:ascii="仿宋" w:hAnsi="仿宋" w:eastAsia="仿宋" w:cs="仿宋"/>
          <w:sz w:val="30"/>
          <w:szCs w:val="30"/>
        </w:rPr>
        <w:fldChar w:fldCharType="separate"/>
      </w:r>
      <w:r>
        <w:rPr>
          <w:rFonts w:ascii="仿宋" w:hAnsi="仿宋" w:eastAsia="仿宋" w:cs="仿宋"/>
          <w:sz w:val="30"/>
          <w:szCs w:val="30"/>
        </w:rPr>
        <w:t>- 23 -</w:t>
      </w:r>
      <w:r>
        <w:rPr>
          <w:rFonts w:ascii="仿宋" w:hAnsi="仿宋" w:eastAsia="仿宋" w:cs="仿宋"/>
          <w:sz w:val="30"/>
          <w:szCs w:val="30"/>
        </w:rPr>
        <w:fldChar w:fldCharType="end"/>
      </w:r>
      <w:r>
        <w:rPr>
          <w:rFonts w:ascii="仿宋" w:hAnsi="仿宋" w:eastAsia="仿宋" w:cs="仿宋"/>
          <w:sz w:val="30"/>
          <w:szCs w:val="30"/>
        </w:rPr>
        <w:fldChar w:fldCharType="end"/>
      </w:r>
    </w:p>
    <w:p w14:paraId="50A53066">
      <w:pPr>
        <w:pStyle w:val="41"/>
        <w:tabs>
          <w:tab w:val="right" w:leader="dot" w:pos="9747"/>
          <w:tab w:val="clear" w:pos="9523"/>
        </w:tabs>
        <w:spacing w:line="360" w:lineRule="auto"/>
        <w:jc w:val="left"/>
        <w:rPr>
          <w:rFonts w:ascii="仿宋" w:hAnsi="仿宋" w:eastAsia="仿宋"/>
          <w:sz w:val="30"/>
          <w:szCs w:val="30"/>
        </w:rPr>
      </w:pPr>
      <w:r>
        <w:fldChar w:fldCharType="begin"/>
      </w:r>
      <w:r>
        <w:instrText xml:space="preserve"> HYPERLINK \l "_Toc16241" </w:instrText>
      </w:r>
      <w:r>
        <w:fldChar w:fldCharType="separate"/>
      </w:r>
      <w:r>
        <w:rPr>
          <w:rFonts w:hint="eastAsia" w:ascii="仿宋" w:hAnsi="仿宋" w:eastAsia="仿宋" w:cs="仿宋"/>
          <w:sz w:val="30"/>
          <w:szCs w:val="30"/>
        </w:rPr>
        <w:t>三、投标文件的编制要求</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_Toc16241 \h </w:instrText>
      </w:r>
      <w:r>
        <w:rPr>
          <w:rFonts w:ascii="仿宋" w:hAnsi="仿宋" w:eastAsia="仿宋" w:cs="仿宋"/>
          <w:sz w:val="30"/>
          <w:szCs w:val="30"/>
        </w:rPr>
        <w:fldChar w:fldCharType="separate"/>
      </w:r>
      <w:r>
        <w:rPr>
          <w:rFonts w:ascii="仿宋" w:hAnsi="仿宋" w:eastAsia="仿宋" w:cs="仿宋"/>
          <w:sz w:val="30"/>
          <w:szCs w:val="30"/>
        </w:rPr>
        <w:t>- 24 -</w:t>
      </w:r>
      <w:r>
        <w:rPr>
          <w:rFonts w:ascii="仿宋" w:hAnsi="仿宋" w:eastAsia="仿宋" w:cs="仿宋"/>
          <w:sz w:val="30"/>
          <w:szCs w:val="30"/>
        </w:rPr>
        <w:fldChar w:fldCharType="end"/>
      </w:r>
      <w:r>
        <w:rPr>
          <w:rFonts w:ascii="仿宋" w:hAnsi="仿宋" w:eastAsia="仿宋" w:cs="仿宋"/>
          <w:sz w:val="30"/>
          <w:szCs w:val="30"/>
        </w:rPr>
        <w:fldChar w:fldCharType="end"/>
      </w:r>
    </w:p>
    <w:p w14:paraId="697370A5">
      <w:pPr>
        <w:pStyle w:val="41"/>
        <w:tabs>
          <w:tab w:val="right" w:leader="dot" w:pos="9747"/>
          <w:tab w:val="clear" w:pos="9523"/>
        </w:tabs>
        <w:spacing w:line="360" w:lineRule="auto"/>
        <w:jc w:val="left"/>
        <w:rPr>
          <w:rFonts w:ascii="仿宋" w:hAnsi="仿宋" w:eastAsia="仿宋"/>
          <w:sz w:val="30"/>
          <w:szCs w:val="30"/>
        </w:rPr>
      </w:pPr>
      <w:r>
        <w:fldChar w:fldCharType="begin"/>
      </w:r>
      <w:r>
        <w:instrText xml:space="preserve"> HYPERLINK \l "_Toc29922" </w:instrText>
      </w:r>
      <w:r>
        <w:fldChar w:fldCharType="separate"/>
      </w:r>
      <w:r>
        <w:rPr>
          <w:rFonts w:hint="eastAsia" w:ascii="仿宋" w:hAnsi="仿宋" w:eastAsia="仿宋" w:cs="仿宋"/>
          <w:sz w:val="30"/>
          <w:szCs w:val="30"/>
        </w:rPr>
        <w:t>四、开标</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_Toc29922 \h </w:instrText>
      </w:r>
      <w:r>
        <w:rPr>
          <w:rFonts w:ascii="仿宋" w:hAnsi="仿宋" w:eastAsia="仿宋" w:cs="仿宋"/>
          <w:sz w:val="30"/>
          <w:szCs w:val="30"/>
        </w:rPr>
        <w:fldChar w:fldCharType="separate"/>
      </w:r>
      <w:r>
        <w:rPr>
          <w:rFonts w:ascii="仿宋" w:hAnsi="仿宋" w:eastAsia="仿宋" w:cs="仿宋"/>
          <w:sz w:val="30"/>
          <w:szCs w:val="30"/>
        </w:rPr>
        <w:t>- 32 -</w:t>
      </w:r>
      <w:r>
        <w:rPr>
          <w:rFonts w:ascii="仿宋" w:hAnsi="仿宋" w:eastAsia="仿宋" w:cs="仿宋"/>
          <w:sz w:val="30"/>
          <w:szCs w:val="30"/>
        </w:rPr>
        <w:fldChar w:fldCharType="end"/>
      </w:r>
      <w:r>
        <w:rPr>
          <w:rFonts w:ascii="仿宋" w:hAnsi="仿宋" w:eastAsia="仿宋" w:cs="仿宋"/>
          <w:sz w:val="30"/>
          <w:szCs w:val="30"/>
        </w:rPr>
        <w:fldChar w:fldCharType="end"/>
      </w:r>
    </w:p>
    <w:p w14:paraId="519F51C7">
      <w:pPr>
        <w:pStyle w:val="41"/>
        <w:tabs>
          <w:tab w:val="right" w:leader="dot" w:pos="9747"/>
          <w:tab w:val="clear" w:pos="9523"/>
        </w:tabs>
        <w:spacing w:line="360" w:lineRule="auto"/>
        <w:jc w:val="left"/>
        <w:rPr>
          <w:rFonts w:ascii="仿宋" w:hAnsi="仿宋" w:eastAsia="仿宋"/>
          <w:sz w:val="30"/>
          <w:szCs w:val="30"/>
        </w:rPr>
      </w:pPr>
      <w:r>
        <w:fldChar w:fldCharType="begin"/>
      </w:r>
      <w:r>
        <w:instrText xml:space="preserve"> HYPERLINK \l "_Toc5429" </w:instrText>
      </w:r>
      <w:r>
        <w:fldChar w:fldCharType="separate"/>
      </w:r>
      <w:r>
        <w:rPr>
          <w:rFonts w:hint="eastAsia" w:ascii="仿宋" w:hAnsi="仿宋" w:eastAsia="仿宋" w:cs="仿宋"/>
          <w:sz w:val="30"/>
          <w:szCs w:val="30"/>
        </w:rPr>
        <w:t>五、评标</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_Toc5429 \h </w:instrText>
      </w:r>
      <w:r>
        <w:rPr>
          <w:rFonts w:ascii="仿宋" w:hAnsi="仿宋" w:eastAsia="仿宋" w:cs="仿宋"/>
          <w:sz w:val="30"/>
          <w:szCs w:val="30"/>
        </w:rPr>
        <w:fldChar w:fldCharType="separate"/>
      </w:r>
      <w:r>
        <w:rPr>
          <w:rFonts w:ascii="仿宋" w:hAnsi="仿宋" w:eastAsia="仿宋" w:cs="仿宋"/>
          <w:sz w:val="30"/>
          <w:szCs w:val="30"/>
        </w:rPr>
        <w:t>- 33 -</w:t>
      </w:r>
      <w:r>
        <w:rPr>
          <w:rFonts w:ascii="仿宋" w:hAnsi="仿宋" w:eastAsia="仿宋" w:cs="仿宋"/>
          <w:sz w:val="30"/>
          <w:szCs w:val="30"/>
        </w:rPr>
        <w:fldChar w:fldCharType="end"/>
      </w:r>
      <w:r>
        <w:rPr>
          <w:rFonts w:ascii="仿宋" w:hAnsi="仿宋" w:eastAsia="仿宋" w:cs="仿宋"/>
          <w:sz w:val="30"/>
          <w:szCs w:val="30"/>
        </w:rPr>
        <w:fldChar w:fldCharType="end"/>
      </w:r>
    </w:p>
    <w:p w14:paraId="54AF03BB">
      <w:pPr>
        <w:pStyle w:val="41"/>
        <w:tabs>
          <w:tab w:val="right" w:leader="dot" w:pos="9747"/>
          <w:tab w:val="clear" w:pos="9523"/>
        </w:tabs>
        <w:spacing w:line="360" w:lineRule="auto"/>
        <w:jc w:val="left"/>
        <w:rPr>
          <w:rFonts w:ascii="仿宋" w:hAnsi="仿宋" w:eastAsia="仿宋"/>
          <w:sz w:val="30"/>
          <w:szCs w:val="30"/>
        </w:rPr>
      </w:pPr>
      <w:r>
        <w:fldChar w:fldCharType="begin"/>
      </w:r>
      <w:r>
        <w:instrText xml:space="preserve"> HYPERLINK \l "_Toc12836" </w:instrText>
      </w:r>
      <w:r>
        <w:fldChar w:fldCharType="separate"/>
      </w:r>
      <w:r>
        <w:rPr>
          <w:rFonts w:hint="eastAsia" w:ascii="仿宋" w:hAnsi="仿宋" w:eastAsia="仿宋" w:cs="仿宋"/>
          <w:sz w:val="30"/>
          <w:szCs w:val="30"/>
        </w:rPr>
        <w:t>六、定标</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_Toc12836 \h </w:instrText>
      </w:r>
      <w:r>
        <w:rPr>
          <w:rFonts w:ascii="仿宋" w:hAnsi="仿宋" w:eastAsia="仿宋" w:cs="仿宋"/>
          <w:sz w:val="30"/>
          <w:szCs w:val="30"/>
        </w:rPr>
        <w:fldChar w:fldCharType="separate"/>
      </w:r>
      <w:r>
        <w:rPr>
          <w:rFonts w:ascii="仿宋" w:hAnsi="仿宋" w:eastAsia="仿宋" w:cs="仿宋"/>
          <w:sz w:val="30"/>
          <w:szCs w:val="30"/>
        </w:rPr>
        <w:t>- 35 -</w:t>
      </w:r>
      <w:r>
        <w:rPr>
          <w:rFonts w:ascii="仿宋" w:hAnsi="仿宋" w:eastAsia="仿宋" w:cs="仿宋"/>
          <w:sz w:val="30"/>
          <w:szCs w:val="30"/>
        </w:rPr>
        <w:fldChar w:fldCharType="end"/>
      </w:r>
      <w:r>
        <w:rPr>
          <w:rFonts w:ascii="仿宋" w:hAnsi="仿宋" w:eastAsia="仿宋" w:cs="仿宋"/>
          <w:sz w:val="30"/>
          <w:szCs w:val="30"/>
        </w:rPr>
        <w:fldChar w:fldCharType="end"/>
      </w:r>
    </w:p>
    <w:p w14:paraId="6FA29C8E">
      <w:pPr>
        <w:pStyle w:val="41"/>
        <w:tabs>
          <w:tab w:val="right" w:leader="dot" w:pos="9747"/>
          <w:tab w:val="clear" w:pos="9523"/>
        </w:tabs>
        <w:spacing w:line="360" w:lineRule="auto"/>
        <w:jc w:val="left"/>
        <w:rPr>
          <w:rFonts w:ascii="仿宋" w:hAnsi="仿宋" w:eastAsia="仿宋"/>
          <w:sz w:val="30"/>
          <w:szCs w:val="30"/>
        </w:rPr>
      </w:pPr>
      <w:r>
        <w:fldChar w:fldCharType="begin"/>
      </w:r>
      <w:r>
        <w:instrText xml:space="preserve"> HYPERLINK \l "_Toc21138" </w:instrText>
      </w:r>
      <w:r>
        <w:fldChar w:fldCharType="separate"/>
      </w:r>
      <w:r>
        <w:rPr>
          <w:rFonts w:hint="eastAsia" w:ascii="仿宋" w:hAnsi="仿宋" w:eastAsia="仿宋" w:cs="仿宋"/>
          <w:sz w:val="30"/>
          <w:szCs w:val="30"/>
        </w:rPr>
        <w:t>七、合同授予</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_Toc21138 \h </w:instrText>
      </w:r>
      <w:r>
        <w:rPr>
          <w:rFonts w:ascii="仿宋" w:hAnsi="仿宋" w:eastAsia="仿宋" w:cs="仿宋"/>
          <w:sz w:val="30"/>
          <w:szCs w:val="30"/>
        </w:rPr>
        <w:fldChar w:fldCharType="separate"/>
      </w:r>
      <w:r>
        <w:rPr>
          <w:rFonts w:ascii="仿宋" w:hAnsi="仿宋" w:eastAsia="仿宋" w:cs="仿宋"/>
          <w:sz w:val="30"/>
          <w:szCs w:val="30"/>
        </w:rPr>
        <w:t>- 35 -</w:t>
      </w:r>
      <w:r>
        <w:rPr>
          <w:rFonts w:ascii="仿宋" w:hAnsi="仿宋" w:eastAsia="仿宋" w:cs="仿宋"/>
          <w:sz w:val="30"/>
          <w:szCs w:val="30"/>
        </w:rPr>
        <w:fldChar w:fldCharType="end"/>
      </w:r>
      <w:r>
        <w:rPr>
          <w:rFonts w:ascii="仿宋" w:hAnsi="仿宋" w:eastAsia="仿宋" w:cs="仿宋"/>
          <w:sz w:val="30"/>
          <w:szCs w:val="30"/>
        </w:rPr>
        <w:fldChar w:fldCharType="end"/>
      </w:r>
    </w:p>
    <w:p w14:paraId="32F11C23">
      <w:pPr>
        <w:pStyle w:val="34"/>
        <w:tabs>
          <w:tab w:val="right" w:leader="dot" w:pos="9747"/>
        </w:tabs>
        <w:spacing w:line="360" w:lineRule="auto"/>
        <w:jc w:val="left"/>
        <w:rPr>
          <w:rFonts w:ascii="仿宋" w:hAnsi="仿宋" w:eastAsia="仿宋"/>
          <w:sz w:val="30"/>
          <w:szCs w:val="30"/>
        </w:rPr>
      </w:pPr>
      <w:r>
        <w:fldChar w:fldCharType="begin"/>
      </w:r>
      <w:r>
        <w:instrText xml:space="preserve"> HYPERLINK \l "_Toc30923" </w:instrText>
      </w:r>
      <w:r>
        <w:fldChar w:fldCharType="separate"/>
      </w:r>
      <w:r>
        <w:rPr>
          <w:rFonts w:hint="eastAsia" w:ascii="仿宋" w:hAnsi="仿宋" w:eastAsia="仿宋" w:cs="仿宋"/>
          <w:sz w:val="30"/>
          <w:szCs w:val="30"/>
        </w:rPr>
        <w:t>第四章</w:t>
      </w:r>
      <w:r>
        <w:rPr>
          <w:rFonts w:ascii="仿宋" w:hAnsi="仿宋" w:eastAsia="仿宋" w:cs="仿宋"/>
          <w:sz w:val="30"/>
          <w:szCs w:val="30"/>
        </w:rPr>
        <w:t xml:space="preserve">  </w:t>
      </w:r>
      <w:r>
        <w:rPr>
          <w:rFonts w:hint="eastAsia" w:ascii="仿宋" w:hAnsi="仿宋" w:eastAsia="仿宋" w:cs="仿宋"/>
          <w:sz w:val="30"/>
          <w:szCs w:val="30"/>
        </w:rPr>
        <w:t>评标办法及评分标准</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_Toc30923 \h </w:instrText>
      </w:r>
      <w:r>
        <w:rPr>
          <w:rFonts w:ascii="仿宋" w:hAnsi="仿宋" w:eastAsia="仿宋" w:cs="仿宋"/>
          <w:sz w:val="30"/>
          <w:szCs w:val="30"/>
        </w:rPr>
        <w:fldChar w:fldCharType="separate"/>
      </w:r>
      <w:r>
        <w:rPr>
          <w:rFonts w:ascii="仿宋" w:hAnsi="仿宋" w:eastAsia="仿宋" w:cs="仿宋"/>
          <w:sz w:val="30"/>
          <w:szCs w:val="30"/>
        </w:rPr>
        <w:t>- 37 -</w:t>
      </w:r>
      <w:r>
        <w:rPr>
          <w:rFonts w:ascii="仿宋" w:hAnsi="仿宋" w:eastAsia="仿宋" w:cs="仿宋"/>
          <w:sz w:val="30"/>
          <w:szCs w:val="30"/>
        </w:rPr>
        <w:fldChar w:fldCharType="end"/>
      </w:r>
      <w:r>
        <w:rPr>
          <w:rFonts w:ascii="仿宋" w:hAnsi="仿宋" w:eastAsia="仿宋" w:cs="仿宋"/>
          <w:sz w:val="30"/>
          <w:szCs w:val="30"/>
        </w:rPr>
        <w:fldChar w:fldCharType="end"/>
      </w:r>
    </w:p>
    <w:p w14:paraId="39F5A37B">
      <w:pPr>
        <w:pStyle w:val="34"/>
        <w:tabs>
          <w:tab w:val="right" w:leader="dot" w:pos="9747"/>
        </w:tabs>
        <w:spacing w:line="360" w:lineRule="auto"/>
        <w:jc w:val="left"/>
        <w:rPr>
          <w:rFonts w:ascii="仿宋" w:hAnsi="仿宋" w:eastAsia="仿宋"/>
          <w:sz w:val="30"/>
          <w:szCs w:val="30"/>
        </w:rPr>
      </w:pPr>
      <w:r>
        <w:fldChar w:fldCharType="begin"/>
      </w:r>
      <w:r>
        <w:instrText xml:space="preserve"> HYPERLINK \l "_Toc19287" </w:instrText>
      </w:r>
      <w:r>
        <w:fldChar w:fldCharType="separate"/>
      </w:r>
      <w:r>
        <w:rPr>
          <w:rFonts w:hint="eastAsia" w:ascii="仿宋" w:hAnsi="仿宋" w:eastAsia="仿宋" w:cs="仿宋"/>
          <w:sz w:val="30"/>
          <w:szCs w:val="30"/>
        </w:rPr>
        <w:t>第五章</w:t>
      </w:r>
      <w:r>
        <w:rPr>
          <w:rFonts w:ascii="仿宋" w:hAnsi="仿宋" w:eastAsia="仿宋" w:cs="仿宋"/>
          <w:sz w:val="30"/>
          <w:szCs w:val="30"/>
        </w:rPr>
        <w:t xml:space="preserve">  </w:t>
      </w:r>
      <w:r>
        <w:rPr>
          <w:rFonts w:hint="eastAsia" w:ascii="仿宋" w:hAnsi="仿宋" w:eastAsia="仿宋" w:cs="仿宋"/>
          <w:sz w:val="30"/>
          <w:szCs w:val="30"/>
        </w:rPr>
        <w:t>合同主要条款</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_Toc19287 \h </w:instrText>
      </w:r>
      <w:r>
        <w:rPr>
          <w:rFonts w:ascii="仿宋" w:hAnsi="仿宋" w:eastAsia="仿宋" w:cs="仿宋"/>
          <w:sz w:val="30"/>
          <w:szCs w:val="30"/>
        </w:rPr>
        <w:fldChar w:fldCharType="separate"/>
      </w:r>
      <w:r>
        <w:rPr>
          <w:rFonts w:ascii="仿宋" w:hAnsi="仿宋" w:eastAsia="仿宋" w:cs="仿宋"/>
          <w:sz w:val="30"/>
          <w:szCs w:val="30"/>
        </w:rPr>
        <w:t>- 45 -</w:t>
      </w:r>
      <w:r>
        <w:rPr>
          <w:rFonts w:ascii="仿宋" w:hAnsi="仿宋" w:eastAsia="仿宋" w:cs="仿宋"/>
          <w:sz w:val="30"/>
          <w:szCs w:val="30"/>
        </w:rPr>
        <w:fldChar w:fldCharType="end"/>
      </w:r>
      <w:r>
        <w:rPr>
          <w:rFonts w:ascii="仿宋" w:hAnsi="仿宋" w:eastAsia="仿宋" w:cs="仿宋"/>
          <w:sz w:val="30"/>
          <w:szCs w:val="30"/>
        </w:rPr>
        <w:fldChar w:fldCharType="end"/>
      </w:r>
    </w:p>
    <w:p w14:paraId="406C1C6B">
      <w:pPr>
        <w:pStyle w:val="34"/>
        <w:tabs>
          <w:tab w:val="right" w:leader="dot" w:pos="9747"/>
        </w:tabs>
        <w:spacing w:line="360" w:lineRule="auto"/>
        <w:jc w:val="left"/>
        <w:rPr>
          <w:rFonts w:ascii="仿宋" w:hAnsi="仿宋" w:eastAsia="仿宋"/>
          <w:sz w:val="30"/>
          <w:szCs w:val="30"/>
        </w:rPr>
      </w:pPr>
      <w:r>
        <w:fldChar w:fldCharType="begin"/>
      </w:r>
      <w:r>
        <w:instrText xml:space="preserve"> HYPERLINK \l "_Toc19029" </w:instrText>
      </w:r>
      <w:r>
        <w:fldChar w:fldCharType="separate"/>
      </w:r>
      <w:r>
        <w:rPr>
          <w:rFonts w:hint="eastAsia" w:ascii="仿宋" w:hAnsi="仿宋" w:eastAsia="仿宋" w:cs="仿宋"/>
          <w:sz w:val="30"/>
          <w:szCs w:val="30"/>
        </w:rPr>
        <w:t>第六章</w:t>
      </w:r>
      <w:r>
        <w:rPr>
          <w:rFonts w:ascii="仿宋" w:hAnsi="仿宋" w:eastAsia="仿宋" w:cs="仿宋"/>
          <w:sz w:val="30"/>
          <w:szCs w:val="30"/>
        </w:rPr>
        <w:t xml:space="preserve">  </w:t>
      </w:r>
      <w:r>
        <w:rPr>
          <w:rFonts w:hint="eastAsia" w:ascii="仿宋" w:hAnsi="仿宋" w:eastAsia="仿宋" w:cs="仿宋"/>
          <w:sz w:val="30"/>
          <w:szCs w:val="30"/>
        </w:rPr>
        <w:t>投标文件的格式</w:t>
      </w:r>
      <w:r>
        <w:rPr>
          <w:rFonts w:ascii="仿宋" w:hAnsi="仿宋" w:eastAsia="仿宋"/>
          <w:sz w:val="30"/>
          <w:szCs w:val="30"/>
        </w:rPr>
        <w:tab/>
      </w:r>
      <w:r>
        <w:rPr>
          <w:rFonts w:ascii="仿宋" w:hAnsi="仿宋" w:eastAsia="仿宋" w:cs="仿宋"/>
          <w:sz w:val="30"/>
          <w:szCs w:val="30"/>
        </w:rPr>
        <w:fldChar w:fldCharType="begin"/>
      </w:r>
      <w:r>
        <w:rPr>
          <w:rFonts w:ascii="仿宋" w:hAnsi="仿宋" w:eastAsia="仿宋" w:cs="仿宋"/>
          <w:sz w:val="30"/>
          <w:szCs w:val="30"/>
        </w:rPr>
        <w:instrText xml:space="preserve"> PAGEREF _Toc19029 \h </w:instrText>
      </w:r>
      <w:r>
        <w:rPr>
          <w:rFonts w:ascii="仿宋" w:hAnsi="仿宋" w:eastAsia="仿宋" w:cs="仿宋"/>
          <w:sz w:val="30"/>
          <w:szCs w:val="30"/>
        </w:rPr>
        <w:fldChar w:fldCharType="separate"/>
      </w:r>
      <w:r>
        <w:rPr>
          <w:rFonts w:ascii="仿宋" w:hAnsi="仿宋" w:eastAsia="仿宋" w:cs="仿宋"/>
          <w:sz w:val="30"/>
          <w:szCs w:val="30"/>
        </w:rPr>
        <w:t>- 49 -</w:t>
      </w:r>
      <w:r>
        <w:rPr>
          <w:rFonts w:ascii="仿宋" w:hAnsi="仿宋" w:eastAsia="仿宋" w:cs="仿宋"/>
          <w:sz w:val="30"/>
          <w:szCs w:val="30"/>
        </w:rPr>
        <w:fldChar w:fldCharType="end"/>
      </w:r>
      <w:r>
        <w:rPr>
          <w:rFonts w:ascii="仿宋" w:hAnsi="仿宋" w:eastAsia="仿宋" w:cs="仿宋"/>
          <w:sz w:val="30"/>
          <w:szCs w:val="30"/>
        </w:rPr>
        <w:fldChar w:fldCharType="end"/>
      </w:r>
    </w:p>
    <w:p w14:paraId="672038A5">
      <w:pPr>
        <w:pStyle w:val="34"/>
        <w:tabs>
          <w:tab w:val="right" w:leader="dot" w:pos="9747"/>
        </w:tabs>
        <w:jc w:val="left"/>
        <w:rPr>
          <w:rFonts w:ascii="仿宋" w:hAnsi="仿宋" w:eastAsia="仿宋"/>
        </w:rPr>
      </w:pPr>
    </w:p>
    <w:p w14:paraId="4B28013A">
      <w:pPr>
        <w:spacing w:line="600" w:lineRule="atLeast"/>
        <w:jc w:val="left"/>
        <w:rPr>
          <w:rFonts w:ascii="仿宋" w:hAnsi="仿宋" w:eastAsia="仿宋"/>
        </w:rPr>
      </w:pPr>
      <w:r>
        <w:rPr>
          <w:rFonts w:ascii="仿宋" w:hAnsi="仿宋" w:eastAsia="仿宋" w:cs="仿宋"/>
          <w:sz w:val="30"/>
          <w:szCs w:val="30"/>
        </w:rPr>
        <w:fldChar w:fldCharType="end"/>
      </w:r>
    </w:p>
    <w:p w14:paraId="75649307">
      <w:pPr>
        <w:jc w:val="left"/>
        <w:rPr>
          <w:rFonts w:ascii="仿宋" w:hAnsi="仿宋" w:eastAsia="仿宋"/>
        </w:rPr>
      </w:pPr>
    </w:p>
    <w:p w14:paraId="7E8A9776">
      <w:pPr>
        <w:rPr>
          <w:rFonts w:ascii="仿宋" w:hAnsi="仿宋" w:eastAsia="仿宋"/>
        </w:rPr>
      </w:pPr>
    </w:p>
    <w:p w14:paraId="63FB327C">
      <w:pPr>
        <w:rPr>
          <w:rFonts w:ascii="仿宋" w:hAnsi="仿宋" w:eastAsia="仿宋"/>
        </w:rPr>
      </w:pPr>
    </w:p>
    <w:p w14:paraId="1822AEA3">
      <w:pPr>
        <w:rPr>
          <w:rFonts w:ascii="仿宋" w:hAnsi="仿宋" w:eastAsia="仿宋"/>
        </w:rPr>
      </w:pPr>
    </w:p>
    <w:p w14:paraId="3219E3AC">
      <w:pPr>
        <w:rPr>
          <w:rFonts w:ascii="仿宋" w:hAnsi="仿宋" w:eastAsia="仿宋"/>
        </w:rPr>
      </w:pPr>
    </w:p>
    <w:p w14:paraId="314E368E">
      <w:pPr>
        <w:rPr>
          <w:rFonts w:ascii="仿宋" w:hAnsi="仿宋" w:eastAsia="仿宋"/>
        </w:rPr>
      </w:pPr>
    </w:p>
    <w:p w14:paraId="0967CA8F">
      <w:pPr>
        <w:rPr>
          <w:rFonts w:ascii="仿宋" w:hAnsi="仿宋" w:eastAsia="仿宋"/>
        </w:rPr>
      </w:pPr>
    </w:p>
    <w:p w14:paraId="03D3E8DC">
      <w:pPr>
        <w:pStyle w:val="4"/>
        <w:rPr>
          <w:rFonts w:ascii="仿宋" w:hAnsi="仿宋" w:eastAsia="仿宋" w:cs="Times New Roman"/>
          <w:b/>
          <w:bCs/>
          <w:sz w:val="44"/>
          <w:szCs w:val="44"/>
        </w:rPr>
      </w:pPr>
      <w:bookmarkStart w:id="1" w:name="_Toc24047"/>
      <w:bookmarkStart w:id="2" w:name="_Toc66278833"/>
      <w:bookmarkStart w:id="3" w:name="_Toc497478131"/>
      <w:r>
        <w:rPr>
          <w:rFonts w:ascii="仿宋" w:hAnsi="仿宋" w:eastAsia="仿宋" w:cs="Times New Roman"/>
          <w:b/>
          <w:bCs/>
          <w:sz w:val="44"/>
          <w:szCs w:val="44"/>
        </w:rPr>
        <w:br w:type="page"/>
      </w:r>
      <w:r>
        <w:rPr>
          <w:rFonts w:hint="eastAsia" w:ascii="仿宋" w:hAnsi="仿宋" w:eastAsia="仿宋" w:cs="仿宋"/>
          <w:b/>
          <w:bCs/>
          <w:sz w:val="44"/>
          <w:szCs w:val="44"/>
        </w:rPr>
        <w:t>第一章</w:t>
      </w:r>
      <w:r>
        <w:rPr>
          <w:rFonts w:ascii="仿宋" w:hAnsi="仿宋" w:eastAsia="仿宋" w:cs="仿宋"/>
          <w:b/>
          <w:bCs/>
          <w:sz w:val="44"/>
          <w:szCs w:val="44"/>
        </w:rPr>
        <w:t xml:space="preserve">  </w:t>
      </w:r>
      <w:r>
        <w:rPr>
          <w:rFonts w:hint="eastAsia" w:ascii="仿宋" w:hAnsi="仿宋" w:eastAsia="仿宋" w:cs="仿宋"/>
          <w:b/>
          <w:bCs/>
          <w:sz w:val="44"/>
          <w:szCs w:val="44"/>
        </w:rPr>
        <w:t>招标公告</w:t>
      </w:r>
      <w:bookmarkEnd w:id="1"/>
      <w:bookmarkEnd w:id="2"/>
      <w:bookmarkEnd w:id="3"/>
    </w:p>
    <w:tbl>
      <w:tblPr>
        <w:tblStyle w:val="47"/>
        <w:tblpPr w:leftFromText="180" w:rightFromText="180" w:vertAnchor="text" w:horzAnchor="page" w:tblpX="1011" w:tblpY="4875"/>
        <w:tblOverlap w:val="never"/>
        <w:tblW w:w="10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634"/>
        <w:gridCol w:w="1425"/>
        <w:gridCol w:w="1750"/>
        <w:gridCol w:w="2550"/>
      </w:tblGrid>
      <w:tr w14:paraId="0F57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11" w:type="dxa"/>
            <w:vAlign w:val="center"/>
          </w:tcPr>
          <w:p w14:paraId="62626C83">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hint="default" w:ascii="仿宋" w:hAnsi="仿宋" w:eastAsia="仿宋"/>
                <w:color w:val="auto"/>
                <w:kern w:val="0"/>
                <w:sz w:val="24"/>
                <w:szCs w:val="24"/>
                <w:lang w:val="en-US" w:eastAsia="zh-CN"/>
              </w:rPr>
            </w:pPr>
            <w:r>
              <w:rPr>
                <w:rFonts w:hint="eastAsia" w:ascii="仿宋" w:hAnsi="仿宋" w:eastAsia="仿宋" w:cs="仿宋"/>
                <w:color w:val="auto"/>
                <w:kern w:val="0"/>
                <w:sz w:val="24"/>
                <w:szCs w:val="24"/>
                <w:lang w:val="en-US" w:eastAsia="zh-CN"/>
              </w:rPr>
              <w:t>标项序号</w:t>
            </w:r>
          </w:p>
        </w:tc>
        <w:tc>
          <w:tcPr>
            <w:tcW w:w="3634" w:type="dxa"/>
            <w:vAlign w:val="center"/>
          </w:tcPr>
          <w:p w14:paraId="35D69298">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hint="default" w:ascii="仿宋" w:hAnsi="仿宋" w:eastAsia="仿宋"/>
                <w:color w:val="auto"/>
                <w:kern w:val="0"/>
                <w:sz w:val="24"/>
                <w:szCs w:val="24"/>
                <w:lang w:val="en-US"/>
              </w:rPr>
            </w:pPr>
            <w:r>
              <w:rPr>
                <w:rFonts w:hint="eastAsia" w:ascii="仿宋" w:hAnsi="仿宋" w:eastAsia="仿宋" w:cs="仿宋"/>
                <w:color w:val="auto"/>
                <w:kern w:val="0"/>
                <w:sz w:val="24"/>
                <w:szCs w:val="24"/>
                <w:lang w:val="en-US" w:eastAsia="zh-CN"/>
              </w:rPr>
              <w:t>采购内容</w:t>
            </w:r>
          </w:p>
        </w:tc>
        <w:tc>
          <w:tcPr>
            <w:tcW w:w="1425" w:type="dxa"/>
            <w:vAlign w:val="center"/>
          </w:tcPr>
          <w:p w14:paraId="6210832B">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预算金额</w:t>
            </w:r>
          </w:p>
          <w:p w14:paraId="054FF5A2">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仿宋" w:hAnsi="仿宋" w:eastAsia="仿宋"/>
                <w:color w:val="auto"/>
                <w:kern w:val="0"/>
                <w:sz w:val="24"/>
                <w:szCs w:val="24"/>
              </w:rPr>
            </w:pPr>
            <w:r>
              <w:rPr>
                <w:rFonts w:hint="eastAsia" w:ascii="仿宋" w:hAnsi="仿宋" w:eastAsia="仿宋" w:cs="仿宋"/>
                <w:color w:val="auto"/>
                <w:kern w:val="0"/>
                <w:sz w:val="24"/>
                <w:szCs w:val="24"/>
              </w:rPr>
              <w:t>（万元）</w:t>
            </w:r>
          </w:p>
        </w:tc>
        <w:tc>
          <w:tcPr>
            <w:tcW w:w="1750" w:type="dxa"/>
            <w:vAlign w:val="center"/>
          </w:tcPr>
          <w:p w14:paraId="4B498EEF">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仿宋" w:hAnsi="仿宋" w:eastAsia="仿宋"/>
                <w:color w:val="auto"/>
                <w:kern w:val="0"/>
                <w:sz w:val="24"/>
                <w:szCs w:val="24"/>
              </w:rPr>
            </w:pPr>
            <w:r>
              <w:rPr>
                <w:rFonts w:hint="eastAsia" w:ascii="仿宋" w:hAnsi="仿宋" w:eastAsia="仿宋" w:cs="仿宋"/>
                <w:color w:val="auto"/>
                <w:kern w:val="0"/>
                <w:sz w:val="24"/>
                <w:szCs w:val="24"/>
              </w:rPr>
              <w:t>需求内容</w:t>
            </w:r>
          </w:p>
        </w:tc>
        <w:tc>
          <w:tcPr>
            <w:tcW w:w="2550" w:type="dxa"/>
            <w:vAlign w:val="center"/>
          </w:tcPr>
          <w:p w14:paraId="5D7B32CB">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备注</w:t>
            </w:r>
          </w:p>
        </w:tc>
      </w:tr>
      <w:tr w14:paraId="0486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911" w:type="dxa"/>
            <w:vAlign w:val="center"/>
          </w:tcPr>
          <w:p w14:paraId="6A273352">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仿宋" w:hAnsi="仿宋" w:eastAsia="仿宋" w:cs="仿宋"/>
                <w:color w:val="auto"/>
                <w:kern w:val="0"/>
                <w:sz w:val="24"/>
                <w:szCs w:val="24"/>
              </w:rPr>
            </w:pPr>
            <w:r>
              <w:rPr>
                <w:rFonts w:ascii="仿宋" w:hAnsi="仿宋" w:eastAsia="仿宋" w:cs="仿宋"/>
                <w:color w:val="auto"/>
                <w:kern w:val="0"/>
                <w:sz w:val="24"/>
                <w:szCs w:val="24"/>
              </w:rPr>
              <w:t>1</w:t>
            </w:r>
          </w:p>
        </w:tc>
        <w:tc>
          <w:tcPr>
            <w:tcW w:w="3634" w:type="dxa"/>
            <w:vAlign w:val="center"/>
          </w:tcPr>
          <w:p w14:paraId="21F3B3DA">
            <w:pPr>
              <w:keepNext w:val="0"/>
              <w:keepLines w:val="0"/>
              <w:pageBreakBefore w:val="0"/>
              <w:widowControl w:val="0"/>
              <w:kinsoku/>
              <w:wordWrap/>
              <w:overflowPunct/>
              <w:topLinePunct w:val="0"/>
              <w:autoSpaceDE/>
              <w:autoSpaceDN/>
              <w:bidi w:val="0"/>
              <w:adjustRightInd/>
              <w:spacing w:line="380" w:lineRule="atLeast"/>
              <w:jc w:val="center"/>
              <w:textAlignment w:val="auto"/>
              <w:rPr>
                <w:rFonts w:hint="eastAsia" w:ascii="仿宋" w:hAnsi="仿宋" w:eastAsia="仿宋"/>
                <w:color w:val="auto"/>
                <w:kern w:val="0"/>
                <w:sz w:val="24"/>
                <w:szCs w:val="24"/>
                <w:lang w:eastAsia="zh-CN"/>
              </w:rPr>
            </w:pPr>
            <w:r>
              <w:rPr>
                <w:rFonts w:hint="eastAsia" w:ascii="仿宋" w:hAnsi="仿宋" w:eastAsia="仿宋"/>
                <w:color w:val="auto"/>
                <w:kern w:val="0"/>
                <w:sz w:val="24"/>
                <w:szCs w:val="24"/>
                <w:lang w:eastAsia="zh-CN"/>
              </w:rPr>
              <w:t>湖州市食品药品检验研究院检验检测仪器设备采购及安装项目</w:t>
            </w:r>
          </w:p>
        </w:tc>
        <w:tc>
          <w:tcPr>
            <w:tcW w:w="1425" w:type="dxa"/>
            <w:vAlign w:val="center"/>
          </w:tcPr>
          <w:p w14:paraId="1F885040">
            <w:pPr>
              <w:keepNext w:val="0"/>
              <w:keepLines w:val="0"/>
              <w:pageBreakBefore w:val="0"/>
              <w:widowControl w:val="0"/>
              <w:kinsoku/>
              <w:wordWrap/>
              <w:overflowPunct/>
              <w:topLinePunct w:val="0"/>
              <w:autoSpaceDE/>
              <w:autoSpaceDN/>
              <w:bidi w:val="0"/>
              <w:adjustRightInd/>
              <w:spacing w:line="380" w:lineRule="atLeast"/>
              <w:jc w:val="center"/>
              <w:textAlignment w:val="auto"/>
              <w:rPr>
                <w:rFonts w:hint="default" w:ascii="仿宋" w:hAnsi="仿宋" w:eastAsia="仿宋"/>
                <w:color w:val="auto"/>
                <w:kern w:val="0"/>
                <w:sz w:val="24"/>
                <w:szCs w:val="24"/>
                <w:lang w:val="en-US" w:eastAsia="zh-CN"/>
              </w:rPr>
            </w:pPr>
            <w:r>
              <w:rPr>
                <w:rFonts w:hint="eastAsia" w:ascii="仿宋" w:hAnsi="仿宋" w:eastAsia="仿宋"/>
                <w:color w:val="auto"/>
                <w:kern w:val="0"/>
                <w:sz w:val="24"/>
                <w:szCs w:val="24"/>
                <w:lang w:val="en-US" w:eastAsia="zh-CN"/>
              </w:rPr>
              <w:t>89.3</w:t>
            </w:r>
            <w:r>
              <w:rPr>
                <w:rFonts w:hint="default" w:ascii="仿宋" w:hAnsi="仿宋" w:eastAsia="仿宋"/>
                <w:color w:val="auto"/>
                <w:kern w:val="0"/>
                <w:sz w:val="24"/>
                <w:szCs w:val="24"/>
                <w:lang w:val="en-US" w:eastAsia="zh-CN"/>
              </w:rPr>
              <w:t>万</w:t>
            </w:r>
          </w:p>
        </w:tc>
        <w:tc>
          <w:tcPr>
            <w:tcW w:w="1750" w:type="dxa"/>
            <w:vAlign w:val="center"/>
          </w:tcPr>
          <w:p w14:paraId="7DB27ACD">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仿宋" w:hAnsi="仿宋" w:eastAsia="仿宋"/>
                <w:color w:val="auto"/>
                <w:kern w:val="0"/>
                <w:sz w:val="24"/>
                <w:szCs w:val="24"/>
              </w:rPr>
            </w:pPr>
            <w:r>
              <w:rPr>
                <w:rFonts w:hint="eastAsia" w:ascii="仿宋" w:hAnsi="仿宋" w:eastAsia="仿宋" w:cs="仿宋"/>
                <w:color w:val="auto"/>
                <w:kern w:val="0"/>
                <w:sz w:val="24"/>
                <w:szCs w:val="24"/>
              </w:rPr>
              <w:t>详见招标需求</w:t>
            </w:r>
          </w:p>
        </w:tc>
        <w:tc>
          <w:tcPr>
            <w:tcW w:w="2550" w:type="dxa"/>
            <w:vAlign w:val="center"/>
          </w:tcPr>
          <w:p w14:paraId="01830AE1">
            <w:pPr>
              <w:keepNext w:val="0"/>
              <w:keepLines w:val="0"/>
              <w:pageBreakBefore w:val="0"/>
              <w:widowControl w:val="0"/>
              <w:kinsoku/>
              <w:wordWrap/>
              <w:overflowPunct/>
              <w:topLinePunct w:val="0"/>
              <w:autoSpaceDE/>
              <w:autoSpaceDN/>
              <w:bidi w:val="0"/>
              <w:adjustRightInd/>
              <w:spacing w:line="380" w:lineRule="atLeast"/>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其中高效液相色谱仪</w:t>
            </w:r>
            <w:r>
              <w:rPr>
                <w:rFonts w:hint="eastAsia" w:ascii="仿宋" w:hAnsi="仿宋" w:eastAsia="仿宋"/>
                <w:color w:val="auto"/>
                <w:kern w:val="0"/>
                <w:sz w:val="24"/>
                <w:szCs w:val="24"/>
                <w:lang w:eastAsia="zh-CN"/>
              </w:rPr>
              <w:t>、十万分之一电子天平</w:t>
            </w:r>
            <w:r>
              <w:rPr>
                <w:rFonts w:hint="eastAsia" w:ascii="仿宋" w:hAnsi="仿宋" w:eastAsia="仿宋"/>
                <w:color w:val="auto"/>
                <w:kern w:val="0"/>
                <w:sz w:val="24"/>
                <w:szCs w:val="24"/>
                <w:lang w:val="en-US" w:eastAsia="zh-CN"/>
              </w:rPr>
              <w:t xml:space="preserve">已办理进口产品论证，允许采购进口产品。 </w:t>
            </w:r>
          </w:p>
        </w:tc>
      </w:tr>
      <w:tr w14:paraId="77B5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270" w:type="dxa"/>
            <w:gridSpan w:val="5"/>
            <w:vAlign w:val="center"/>
          </w:tcPr>
          <w:p w14:paraId="2B39CE5F">
            <w:pPr>
              <w:keepNext w:val="0"/>
              <w:keepLines w:val="0"/>
              <w:pageBreakBefore w:val="0"/>
              <w:widowControl w:val="0"/>
              <w:kinsoku/>
              <w:wordWrap/>
              <w:overflowPunct/>
              <w:topLinePunct w:val="0"/>
              <w:autoSpaceDE/>
              <w:autoSpaceDN/>
              <w:bidi w:val="0"/>
              <w:adjustRightInd/>
              <w:spacing w:line="380" w:lineRule="atLeast"/>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注：</w:t>
            </w:r>
            <w:r>
              <w:rPr>
                <w:rFonts w:hint="eastAsia" w:ascii="仿宋" w:hAnsi="仿宋" w:eastAsia="仿宋" w:cs="仿宋"/>
                <w:b w:val="0"/>
                <w:bCs w:val="0"/>
                <w:color w:val="auto"/>
                <w:kern w:val="0"/>
                <w:sz w:val="24"/>
                <w:szCs w:val="24"/>
              </w:rPr>
              <w:t>投标人投标的产品如为进口设备，需要根据《中华人民共和国海关法》及《中华人民共和国海关进出口货物减免税管理办法》（海关总署245号令）办理进口减免税的，投标人需具备海关要求的办理进口减免税的资质，否则后期因无该资质导致无法办理减免税或无法支付免税后货款的后果由中标人自行负责。</w:t>
            </w:r>
            <w:r>
              <w:rPr>
                <w:rFonts w:hint="eastAsia" w:ascii="仿宋" w:hAnsi="仿宋" w:eastAsia="仿宋" w:cs="仿宋"/>
                <w:b w:val="0"/>
                <w:bCs w:val="0"/>
                <w:color w:val="auto"/>
                <w:kern w:val="0"/>
                <w:sz w:val="24"/>
                <w:szCs w:val="24"/>
                <w:lang w:val="en-US" w:eastAsia="zh-CN"/>
              </w:rPr>
              <w:t>减免税相关事宜由中标人办理。</w:t>
            </w:r>
          </w:p>
        </w:tc>
      </w:tr>
    </w:tbl>
    <w:p w14:paraId="2F1E366C">
      <w:pPr>
        <w:spacing w:line="460" w:lineRule="atLeast"/>
        <w:ind w:firstLine="480" w:firstLineChars="200"/>
        <w:rPr>
          <w:rFonts w:ascii="仿宋" w:hAnsi="仿宋" w:eastAsia="仿宋"/>
          <w:sz w:val="24"/>
          <w:szCs w:val="24"/>
        </w:rPr>
      </w:pPr>
      <w:r>
        <w:rPr>
          <w:rFonts w:hint="eastAsia" w:ascii="仿宋" w:hAnsi="仿宋" w:eastAsia="仿宋" w:cs="仿宋"/>
          <w:sz w:val="24"/>
          <w:szCs w:val="24"/>
        </w:rPr>
        <w:t>根据《中华人民共和国政府采购法》、《政府采购货物和服务招标管理办法》规定，经</w:t>
      </w:r>
      <w:r>
        <w:rPr>
          <w:rFonts w:hint="eastAsia" w:ascii="仿宋" w:hAnsi="仿宋" w:eastAsia="仿宋" w:cs="仿宋"/>
          <w:kern w:val="0"/>
          <w:sz w:val="24"/>
          <w:szCs w:val="24"/>
          <w:lang w:eastAsia="zh-CN"/>
        </w:rPr>
        <w:t>湖州市财政局</w:t>
      </w:r>
      <w:r>
        <w:rPr>
          <w:rFonts w:ascii="仿宋" w:hAnsi="仿宋" w:eastAsia="仿宋" w:cs="仿宋"/>
          <w:sz w:val="24"/>
          <w:szCs w:val="24"/>
        </w:rPr>
        <w:t>(</w:t>
      </w:r>
      <w:r>
        <w:rPr>
          <w:rFonts w:hint="eastAsia" w:ascii="仿宋" w:hAnsi="仿宋" w:eastAsia="仿宋" w:cs="仿宋"/>
          <w:sz w:val="24"/>
          <w:szCs w:val="24"/>
        </w:rPr>
        <w:t>财政审批编号：</w:t>
      </w:r>
      <w:r>
        <w:rPr>
          <w:rFonts w:hint="eastAsia" w:ascii="仿宋" w:hAnsi="仿宋" w:eastAsia="仿宋" w:cs="仿宋"/>
          <w:sz w:val="24"/>
          <w:szCs w:val="24"/>
          <w:lang w:eastAsia="zh-CN"/>
        </w:rPr>
        <w:t>[2025]17569号、[2025]17573号</w:t>
      </w:r>
      <w:r>
        <w:rPr>
          <w:rFonts w:hint="eastAsia" w:ascii="仿宋" w:hAnsi="仿宋" w:eastAsia="仿宋" w:cs="仿宋"/>
          <w:sz w:val="24"/>
          <w:szCs w:val="24"/>
        </w:rPr>
        <w:t>）批准，</w:t>
      </w:r>
      <w:r>
        <w:rPr>
          <w:rFonts w:hint="eastAsia" w:ascii="仿宋" w:hAnsi="仿宋" w:eastAsia="仿宋" w:cs="仿宋"/>
          <w:b/>
          <w:bCs/>
          <w:color w:val="000000"/>
          <w:sz w:val="24"/>
          <w:szCs w:val="24"/>
          <w:u w:val="single"/>
          <w:lang w:eastAsia="zh-CN"/>
        </w:rPr>
        <w:t>浙江中诚工程管理科技有限公司</w:t>
      </w:r>
      <w:r>
        <w:rPr>
          <w:rFonts w:hint="eastAsia" w:ascii="仿宋" w:hAnsi="仿宋" w:eastAsia="仿宋" w:cs="仿宋"/>
          <w:color w:val="000000"/>
          <w:sz w:val="24"/>
          <w:szCs w:val="24"/>
        </w:rPr>
        <w:t>受</w:t>
      </w:r>
      <w:r>
        <w:rPr>
          <w:rFonts w:hint="eastAsia" w:ascii="仿宋" w:hAnsi="仿宋" w:eastAsia="仿宋" w:cs="仿宋"/>
          <w:b/>
          <w:bCs/>
          <w:color w:val="000000"/>
          <w:kern w:val="0"/>
          <w:sz w:val="24"/>
          <w:szCs w:val="24"/>
          <w:u w:val="single"/>
          <w:lang w:eastAsia="zh-CN"/>
        </w:rPr>
        <w:t>湖州市食品药品检验研究院</w:t>
      </w:r>
      <w:r>
        <w:rPr>
          <w:rFonts w:hint="eastAsia" w:ascii="仿宋" w:hAnsi="仿宋" w:eastAsia="仿宋" w:cs="仿宋"/>
          <w:color w:val="000000"/>
          <w:sz w:val="24"/>
          <w:szCs w:val="24"/>
        </w:rPr>
        <w:t>委托，</w:t>
      </w:r>
      <w:r>
        <w:rPr>
          <w:rFonts w:hint="eastAsia" w:ascii="仿宋" w:hAnsi="仿宋" w:eastAsia="仿宋" w:cs="仿宋"/>
          <w:sz w:val="24"/>
          <w:szCs w:val="24"/>
        </w:rPr>
        <w:t>现就</w:t>
      </w:r>
      <w:r>
        <w:rPr>
          <w:rFonts w:hint="eastAsia" w:ascii="仿宋" w:hAnsi="仿宋" w:eastAsia="仿宋" w:cs="仿宋"/>
          <w:b/>
          <w:bCs/>
          <w:sz w:val="24"/>
          <w:szCs w:val="24"/>
          <w:u w:val="single"/>
          <w:lang w:eastAsia="zh-CN"/>
        </w:rPr>
        <w:t>湖州市食品药品检验研究院检验检测仪器设备采购及安装项目</w:t>
      </w:r>
      <w:r>
        <w:rPr>
          <w:rFonts w:hint="eastAsia" w:ascii="仿宋" w:hAnsi="仿宋" w:eastAsia="仿宋" w:cs="仿宋"/>
          <w:sz w:val="24"/>
          <w:szCs w:val="24"/>
        </w:rPr>
        <w:t>进行公开招标，欢迎中华人民共和国境内的合格投标人前来参加投标：</w:t>
      </w:r>
    </w:p>
    <w:p w14:paraId="3A09C48E">
      <w:pPr>
        <w:spacing w:line="460" w:lineRule="atLeast"/>
        <w:rPr>
          <w:rFonts w:hint="eastAsia" w:ascii="仿宋" w:hAnsi="仿宋" w:eastAsia="仿宋"/>
          <w:b/>
          <w:bCs/>
          <w:snapToGrid w:val="0"/>
          <w:sz w:val="24"/>
          <w:szCs w:val="24"/>
          <w:lang w:eastAsia="zh-CN"/>
        </w:rPr>
      </w:pPr>
      <w:r>
        <w:rPr>
          <w:rFonts w:hint="eastAsia" w:ascii="仿宋" w:hAnsi="仿宋" w:eastAsia="仿宋" w:cs="仿宋"/>
          <w:b/>
          <w:bCs/>
          <w:sz w:val="24"/>
          <w:szCs w:val="24"/>
        </w:rPr>
        <w:t>一、项目编号：</w:t>
      </w:r>
      <w:r>
        <w:rPr>
          <w:rFonts w:hint="eastAsia" w:ascii="仿宋" w:hAnsi="仿宋" w:eastAsia="仿宋" w:cs="仿宋"/>
          <w:b/>
          <w:bCs/>
          <w:sz w:val="24"/>
          <w:szCs w:val="24"/>
          <w:lang w:eastAsia="zh-CN"/>
        </w:rPr>
        <w:t>浙中诚采字（湖）2025-060</w:t>
      </w:r>
    </w:p>
    <w:p w14:paraId="52A18A20">
      <w:pPr>
        <w:spacing w:line="460" w:lineRule="atLeast"/>
        <w:rPr>
          <w:rFonts w:ascii="仿宋" w:hAnsi="仿宋" w:eastAsia="仿宋"/>
          <w:sz w:val="24"/>
          <w:szCs w:val="24"/>
        </w:rPr>
      </w:pPr>
      <w:r>
        <w:rPr>
          <w:rFonts w:hint="eastAsia" w:ascii="仿宋" w:hAnsi="仿宋" w:eastAsia="仿宋" w:cs="仿宋"/>
          <w:b/>
          <w:bCs/>
          <w:sz w:val="24"/>
          <w:szCs w:val="24"/>
        </w:rPr>
        <w:t>二、采购组织类型：</w:t>
      </w:r>
      <w:r>
        <w:rPr>
          <w:rFonts w:hint="eastAsia" w:ascii="仿宋" w:hAnsi="仿宋" w:eastAsia="仿宋" w:cs="仿宋"/>
          <w:sz w:val="24"/>
          <w:szCs w:val="24"/>
        </w:rPr>
        <w:t>分散采购委托代理</w:t>
      </w:r>
    </w:p>
    <w:p w14:paraId="4F58FCDA">
      <w:pPr>
        <w:snapToGrid w:val="0"/>
        <w:spacing w:line="460" w:lineRule="atLeast"/>
        <w:rPr>
          <w:rFonts w:ascii="仿宋" w:hAnsi="仿宋" w:eastAsia="仿宋"/>
          <w:sz w:val="24"/>
          <w:szCs w:val="24"/>
        </w:rPr>
      </w:pPr>
      <w:r>
        <w:rPr>
          <w:rFonts w:hint="eastAsia" w:ascii="仿宋" w:hAnsi="仿宋" w:eastAsia="仿宋" w:cs="仿宋"/>
          <w:b/>
          <w:bCs/>
          <w:sz w:val="24"/>
          <w:szCs w:val="24"/>
        </w:rPr>
        <w:t>三、采购方式：</w:t>
      </w:r>
      <w:r>
        <w:rPr>
          <w:rFonts w:hint="eastAsia" w:ascii="仿宋" w:hAnsi="仿宋" w:eastAsia="仿宋" w:cs="仿宋"/>
          <w:sz w:val="24"/>
          <w:szCs w:val="24"/>
        </w:rPr>
        <w:t>公开招标</w:t>
      </w:r>
    </w:p>
    <w:p w14:paraId="0409BA66">
      <w:pPr>
        <w:snapToGrid w:val="0"/>
        <w:spacing w:line="460" w:lineRule="atLeast"/>
        <w:rPr>
          <w:rFonts w:hint="eastAsia" w:ascii="仿宋" w:hAnsi="仿宋" w:eastAsia="仿宋" w:cs="仿宋"/>
          <w:b/>
          <w:bCs/>
          <w:sz w:val="24"/>
          <w:szCs w:val="24"/>
        </w:rPr>
      </w:pPr>
      <w:r>
        <w:rPr>
          <w:rFonts w:hint="eastAsia" w:ascii="仿宋" w:hAnsi="仿宋" w:eastAsia="仿宋" w:cs="仿宋"/>
          <w:b/>
          <w:bCs/>
          <w:sz w:val="24"/>
          <w:szCs w:val="24"/>
        </w:rPr>
        <w:t>四、采购内容及数量</w:t>
      </w:r>
    </w:p>
    <w:p w14:paraId="5F706023">
      <w:pPr>
        <w:widowControl/>
        <w:spacing w:line="460" w:lineRule="atLeast"/>
        <w:ind w:right="60"/>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五、投标供应商资格要求</w:t>
      </w:r>
      <w:r>
        <w:rPr>
          <w:rFonts w:ascii="仿宋" w:hAnsi="仿宋" w:eastAsia="仿宋" w:cs="仿宋"/>
          <w:color w:val="000000"/>
          <w:kern w:val="0"/>
          <w:sz w:val="24"/>
          <w:szCs w:val="24"/>
        </w:rPr>
        <w:t>:</w:t>
      </w:r>
    </w:p>
    <w:p w14:paraId="5EB209D3">
      <w:pPr>
        <w:widowControl/>
        <w:spacing w:line="500" w:lineRule="exact"/>
        <w:ind w:left="59" w:leftChars="21" w:right="60" w:firstLine="480" w:firstLineChars="200"/>
        <w:rPr>
          <w:rFonts w:ascii="仿宋" w:hAnsi="仿宋" w:eastAsia="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应符合《中华人民共和国政府采购法》第二十二条规定</w:t>
      </w:r>
      <w:r>
        <w:rPr>
          <w:rFonts w:hint="eastAsia" w:ascii="仿宋" w:hAnsi="仿宋" w:eastAsia="仿宋" w:cs="仿宋"/>
          <w:sz w:val="24"/>
          <w:szCs w:val="24"/>
        </w:rPr>
        <w:t>和浙财采监【</w:t>
      </w:r>
      <w:r>
        <w:rPr>
          <w:rFonts w:ascii="仿宋" w:hAnsi="仿宋" w:eastAsia="仿宋" w:cs="仿宋"/>
          <w:sz w:val="24"/>
          <w:szCs w:val="24"/>
        </w:rPr>
        <w:t>2013</w:t>
      </w:r>
      <w:r>
        <w:rPr>
          <w:rFonts w:hint="eastAsia" w:ascii="仿宋" w:hAnsi="仿宋" w:eastAsia="仿宋" w:cs="仿宋"/>
          <w:sz w:val="24"/>
          <w:szCs w:val="24"/>
        </w:rPr>
        <w:t>】</w:t>
      </w:r>
      <w:r>
        <w:rPr>
          <w:rFonts w:ascii="仿宋" w:hAnsi="仿宋" w:eastAsia="仿宋" w:cs="仿宋"/>
          <w:sz w:val="24"/>
          <w:szCs w:val="24"/>
        </w:rPr>
        <w:t>24</w:t>
      </w:r>
      <w:r>
        <w:rPr>
          <w:rFonts w:hint="eastAsia" w:ascii="仿宋" w:hAnsi="仿宋" w:eastAsia="仿宋" w:cs="仿宋"/>
          <w:sz w:val="24"/>
          <w:szCs w:val="24"/>
        </w:rPr>
        <w:t>号《关于规范政府采购投标供应商资格设定及资格审查的通知》第六条规定</w:t>
      </w:r>
      <w:r>
        <w:rPr>
          <w:rFonts w:hint="eastAsia" w:ascii="仿宋" w:hAnsi="仿宋" w:eastAsia="仿宋" w:cs="仿宋"/>
          <w:color w:val="000000"/>
          <w:kern w:val="0"/>
          <w:sz w:val="24"/>
          <w:szCs w:val="24"/>
        </w:rPr>
        <w:t>；且未被“信用中国”（</w:t>
      </w:r>
      <w:r>
        <w:rPr>
          <w:rFonts w:ascii="仿宋" w:hAnsi="仿宋" w:eastAsia="仿宋" w:cs="仿宋"/>
          <w:color w:val="000000"/>
          <w:kern w:val="0"/>
          <w:sz w:val="24"/>
          <w:szCs w:val="24"/>
        </w:rPr>
        <w:t>www.creditchina.gov.cn)</w:t>
      </w:r>
      <w:r>
        <w:rPr>
          <w:rFonts w:hint="eastAsia" w:ascii="仿宋" w:hAnsi="仿宋" w:eastAsia="仿宋" w:cs="仿宋"/>
          <w:color w:val="000000"/>
          <w:kern w:val="0"/>
          <w:sz w:val="24"/>
          <w:szCs w:val="24"/>
        </w:rPr>
        <w:t>、中国政府采购网（</w:t>
      </w:r>
      <w:r>
        <w:rPr>
          <w:rFonts w:ascii="仿宋" w:hAnsi="仿宋" w:eastAsia="仿宋" w:cs="仿宋"/>
          <w:color w:val="000000"/>
          <w:kern w:val="0"/>
          <w:sz w:val="24"/>
          <w:szCs w:val="24"/>
        </w:rPr>
        <w:t>www.ccgp.gov.cn</w:t>
      </w:r>
      <w:r>
        <w:rPr>
          <w:rFonts w:hint="eastAsia" w:ascii="仿宋" w:hAnsi="仿宋" w:eastAsia="仿宋" w:cs="仿宋"/>
          <w:color w:val="000000"/>
          <w:kern w:val="0"/>
          <w:sz w:val="24"/>
          <w:szCs w:val="24"/>
        </w:rPr>
        <w:t>）列入失信被执行人、重大税收违法案件当事人名单、政府采购严重违法失信行为记录名单。</w:t>
      </w:r>
    </w:p>
    <w:p w14:paraId="5D7C5FD2">
      <w:pPr>
        <w:widowControl/>
        <w:spacing w:line="500" w:lineRule="exact"/>
        <w:ind w:left="59" w:leftChars="21" w:right="60" w:firstLine="480" w:firstLineChars="200"/>
        <w:rPr>
          <w:rFonts w:ascii="仿宋" w:hAnsi="仿宋" w:eastAsia="仿宋" w:cs="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本项目不接受联合体参加。</w:t>
      </w:r>
    </w:p>
    <w:p w14:paraId="66D3A542">
      <w:pPr>
        <w:widowControl/>
        <w:spacing w:line="500" w:lineRule="exact"/>
        <w:ind w:left="59" w:leftChars="21" w:right="60"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3.落实政府采购政策需满足的资格要求：</w:t>
      </w:r>
      <w:r>
        <w:rPr>
          <w:rFonts w:ascii="仿宋" w:hAnsi="仿宋" w:eastAsia="仿宋" w:cs="仿宋"/>
          <w:b/>
          <w:bCs/>
          <w:color w:val="000000"/>
          <w:kern w:val="0"/>
          <w:sz w:val="24"/>
        </w:rPr>
        <w:t>本项目</w:t>
      </w:r>
      <w:r>
        <w:rPr>
          <w:rFonts w:hint="eastAsia" w:ascii="仿宋" w:hAnsi="仿宋" w:eastAsia="仿宋" w:cs="仿宋"/>
          <w:b/>
          <w:bCs/>
          <w:color w:val="000000"/>
          <w:kern w:val="0"/>
          <w:sz w:val="24"/>
          <w:lang w:val="en-US" w:eastAsia="zh-CN"/>
        </w:rPr>
        <w:t>不</w:t>
      </w:r>
      <w:r>
        <w:rPr>
          <w:rFonts w:ascii="仿宋" w:hAnsi="仿宋" w:eastAsia="仿宋" w:cs="仿宋"/>
          <w:b/>
          <w:bCs/>
          <w:color w:val="000000"/>
          <w:kern w:val="0"/>
          <w:sz w:val="24"/>
        </w:rPr>
        <w:t>专门面向中小企业采购</w:t>
      </w:r>
      <w:r>
        <w:rPr>
          <w:rFonts w:ascii="仿宋" w:hAnsi="仿宋" w:eastAsia="仿宋" w:cs="仿宋"/>
          <w:color w:val="000000"/>
          <w:kern w:val="0"/>
          <w:sz w:val="24"/>
        </w:rPr>
        <w:t xml:space="preserve">, </w:t>
      </w:r>
      <w:r>
        <w:rPr>
          <w:rFonts w:hint="eastAsia" w:ascii="仿宋" w:hAnsi="仿宋" w:eastAsia="仿宋" w:cs="仿宋"/>
          <w:b/>
          <w:bCs w:val="0"/>
          <w:sz w:val="24"/>
          <w:szCs w:val="24"/>
        </w:rPr>
        <w:t>本项目采购标的对应的中小企业划分标准所属行业为</w:t>
      </w:r>
      <w:r>
        <w:rPr>
          <w:rFonts w:hint="eastAsia" w:ascii="仿宋" w:hAnsi="仿宋" w:eastAsia="仿宋" w:cs="仿宋"/>
          <w:b/>
          <w:bCs w:val="0"/>
          <w:sz w:val="24"/>
          <w:szCs w:val="24"/>
          <w:lang w:eastAsia="zh-CN"/>
        </w:rPr>
        <w:t>：</w:t>
      </w:r>
      <w:r>
        <w:rPr>
          <w:rFonts w:hint="eastAsia" w:ascii="仿宋" w:hAnsi="仿宋" w:eastAsia="仿宋" w:cs="仿宋"/>
          <w:b/>
          <w:bCs w:val="0"/>
          <w:color w:val="FF0000"/>
          <w:sz w:val="24"/>
          <w:szCs w:val="24"/>
          <w:u w:val="single"/>
          <w:lang w:val="en-US" w:eastAsia="zh-CN"/>
        </w:rPr>
        <w:t>工业</w:t>
      </w:r>
      <w:r>
        <w:rPr>
          <w:rFonts w:hint="eastAsia" w:ascii="仿宋" w:hAnsi="仿宋" w:eastAsia="仿宋" w:cs="仿宋"/>
          <w:b/>
          <w:bCs w:val="0"/>
          <w:color w:val="FF0000"/>
          <w:sz w:val="24"/>
          <w:szCs w:val="24"/>
          <w:u w:val="single"/>
          <w:lang w:eastAsia="zh-CN"/>
        </w:rPr>
        <w:t>。</w:t>
      </w:r>
    </w:p>
    <w:p w14:paraId="717130EB">
      <w:pPr>
        <w:widowControl/>
        <w:spacing w:line="460" w:lineRule="atLeast"/>
        <w:ind w:right="6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六、报名及获取招标文件时间</w:t>
      </w:r>
      <w:r>
        <w:rPr>
          <w:rFonts w:ascii="仿宋" w:hAnsi="仿宋" w:eastAsia="仿宋" w:cs="仿宋"/>
          <w:b/>
          <w:bCs/>
          <w:color w:val="000000"/>
          <w:kern w:val="0"/>
          <w:sz w:val="24"/>
          <w:szCs w:val="24"/>
        </w:rPr>
        <w:t>:</w:t>
      </w:r>
    </w:p>
    <w:p w14:paraId="1BB4A3C6">
      <w:pPr>
        <w:widowControl/>
        <w:spacing w:line="460" w:lineRule="atLeast"/>
        <w:ind w:left="59" w:leftChars="21" w:right="60" w:firstLine="360" w:firstLineChars="150"/>
        <w:rPr>
          <w:rFonts w:ascii="仿宋" w:hAnsi="仿宋" w:eastAsia="仿宋" w:cs="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、报名及获取招标文件时间：公告发布之日起至开标截止时间止（潜在供应商报名及获取招标文件前应当在政采云电子交易平台上注册账号并登录，截止时间后不再接受潜在供应商报名及获取招标文件</w:t>
      </w:r>
      <w:r>
        <w:rPr>
          <w:rFonts w:ascii="仿宋" w:hAnsi="仿宋" w:eastAsia="仿宋" w:cs="仿宋"/>
          <w:color w:val="000000"/>
          <w:kern w:val="0"/>
          <w:sz w:val="24"/>
          <w:szCs w:val="24"/>
        </w:rPr>
        <w:t>)</w:t>
      </w:r>
    </w:p>
    <w:p w14:paraId="0A663760">
      <w:pPr>
        <w:widowControl/>
        <w:spacing w:line="460" w:lineRule="atLeast"/>
        <w:ind w:left="59" w:leftChars="21" w:right="60" w:firstLine="360" w:firstLineChars="150"/>
        <w:jc w:val="left"/>
        <w:rPr>
          <w:rFonts w:ascii="仿宋" w:hAnsi="仿宋" w:eastAsia="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、本项目不接受供应商现场报名，供应商须登录浙江政府采购网（</w:t>
      </w:r>
      <w:r>
        <w:rPr>
          <w:rFonts w:ascii="仿宋" w:hAnsi="仿宋" w:eastAsia="仿宋" w:cs="仿宋"/>
          <w:color w:val="000000"/>
          <w:kern w:val="0"/>
          <w:sz w:val="24"/>
          <w:szCs w:val="24"/>
        </w:rPr>
        <w:t>http://zfcg.czt.zj.gov.cn/</w:t>
      </w:r>
      <w:r>
        <w:rPr>
          <w:rFonts w:hint="eastAsia" w:ascii="仿宋" w:hAnsi="仿宋" w:eastAsia="仿宋" w:cs="仿宋"/>
          <w:color w:val="000000"/>
          <w:kern w:val="0"/>
          <w:sz w:val="24"/>
          <w:szCs w:val="24"/>
        </w:rPr>
        <w:t>）进入政采云系统“项目采购”模块“获取采购文件”菜单，进行网上获取招标文件（“政采云”注册账号、密码登录系统后获取招标文件）。</w:t>
      </w:r>
    </w:p>
    <w:p w14:paraId="42D009AF">
      <w:pPr>
        <w:widowControl/>
        <w:spacing w:line="460" w:lineRule="atLeast"/>
        <w:ind w:right="60" w:firstLine="470" w:firstLineChars="196"/>
        <w:rPr>
          <w:rFonts w:ascii="仿宋" w:hAnsi="仿宋" w:eastAsia="仿宋"/>
          <w:color w:val="000000"/>
          <w:kern w:val="0"/>
          <w:sz w:val="24"/>
          <w:szCs w:val="24"/>
        </w:rPr>
      </w:pP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、免费注册网址：浙江政府采购网（供应商注册页面）：</w:t>
      </w:r>
    </w:p>
    <w:p w14:paraId="0F0B321D">
      <w:pPr>
        <w:widowControl/>
        <w:spacing w:line="460" w:lineRule="atLeast"/>
        <w:ind w:right="60" w:firstLine="470" w:firstLineChars="196"/>
        <w:rPr>
          <w:rFonts w:ascii="仿宋" w:hAnsi="仿宋" w:eastAsia="仿宋"/>
          <w:color w:val="000000"/>
          <w:kern w:val="0"/>
          <w:sz w:val="24"/>
          <w:szCs w:val="24"/>
        </w:rPr>
      </w:pPr>
      <w:r>
        <w:rPr>
          <w:rFonts w:ascii="仿宋" w:hAnsi="仿宋" w:eastAsia="仿宋" w:cs="仿宋"/>
          <w:color w:val="000000"/>
          <w:kern w:val="0"/>
          <w:sz w:val="24"/>
          <w:szCs w:val="24"/>
        </w:rPr>
        <w:t>https://middle.zcygov.cn/settle-front/#/registry</w:t>
      </w:r>
      <w:r>
        <w:rPr>
          <w:rFonts w:hint="eastAsia" w:ascii="仿宋" w:hAnsi="仿宋" w:eastAsia="仿宋" w:cs="仿宋"/>
          <w:color w:val="000000"/>
          <w:kern w:val="0"/>
          <w:sz w:val="24"/>
          <w:szCs w:val="24"/>
        </w:rPr>
        <w:t>“政采云”，咨询电话：</w:t>
      </w:r>
      <w:r>
        <w:rPr>
          <w:rFonts w:hint="eastAsia" w:ascii="仿宋" w:hAnsi="仿宋" w:eastAsia="仿宋" w:cs="仿宋"/>
          <w:color w:val="000000"/>
          <w:kern w:val="0"/>
          <w:sz w:val="24"/>
          <w:szCs w:val="24"/>
          <w:lang w:eastAsia="zh-CN"/>
        </w:rPr>
        <w:t>95763</w:t>
      </w:r>
      <w:r>
        <w:rPr>
          <w:rFonts w:hint="eastAsia" w:ascii="仿宋" w:hAnsi="仿宋" w:eastAsia="仿宋" w:cs="仿宋"/>
          <w:color w:val="000000"/>
          <w:kern w:val="0"/>
          <w:sz w:val="24"/>
          <w:szCs w:val="24"/>
        </w:rPr>
        <w:t>。已经注册成功的供应商无需重复注册。</w:t>
      </w:r>
    </w:p>
    <w:p w14:paraId="07ED7E22">
      <w:pPr>
        <w:widowControl/>
        <w:spacing w:line="460" w:lineRule="atLeast"/>
        <w:ind w:right="60" w:firstLine="470" w:firstLineChars="196"/>
        <w:rPr>
          <w:rFonts w:ascii="仿宋" w:hAnsi="仿宋" w:eastAsia="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招标公告附件内的招标文件（或采购需求）仅供阅览使用，供应商只有在“政府采购云平台”完成投标报名并下载了招标文件后才视作依法获取招标文件。未按规定在“政府采购云平台”完成投标报名并获取招标文件的供应商，对招标文件提起的质疑、投诉将不予受理。</w:t>
      </w:r>
    </w:p>
    <w:p w14:paraId="58A69ADD">
      <w:pPr>
        <w:widowControl/>
        <w:spacing w:line="460" w:lineRule="atLeast"/>
        <w:ind w:right="60"/>
        <w:rPr>
          <w:rFonts w:ascii="仿宋" w:hAnsi="仿宋" w:eastAsia="仿宋"/>
          <w:b/>
          <w:bCs/>
          <w:kern w:val="0"/>
          <w:sz w:val="24"/>
          <w:szCs w:val="24"/>
        </w:rPr>
      </w:pPr>
      <w:r>
        <w:rPr>
          <w:rFonts w:hint="eastAsia" w:ascii="仿宋" w:hAnsi="仿宋" w:eastAsia="仿宋" w:cs="仿宋"/>
          <w:b/>
          <w:bCs/>
          <w:color w:val="000000"/>
          <w:kern w:val="0"/>
          <w:sz w:val="24"/>
          <w:szCs w:val="24"/>
        </w:rPr>
        <w:t>七、投标文件的递交及相关事宜：</w:t>
      </w:r>
    </w:p>
    <w:p w14:paraId="513816BA">
      <w:pPr>
        <w:widowControl/>
        <w:spacing w:line="460" w:lineRule="atLeast"/>
        <w:ind w:left="59" w:leftChars="21" w:right="60" w:firstLine="482" w:firstLineChars="200"/>
        <w:jc w:val="left"/>
        <w:rPr>
          <w:rFonts w:ascii="仿宋" w:hAnsi="仿宋" w:eastAsia="仿宋"/>
          <w:b/>
          <w:bCs/>
          <w:kern w:val="0"/>
          <w:sz w:val="24"/>
          <w:szCs w:val="24"/>
          <w:highlight w:val="yellow"/>
        </w:rPr>
      </w:pPr>
      <w:r>
        <w:rPr>
          <w:rFonts w:ascii="仿宋" w:hAnsi="仿宋" w:eastAsia="仿宋" w:cs="仿宋"/>
          <w:b/>
          <w:bCs/>
          <w:kern w:val="0"/>
          <w:sz w:val="24"/>
          <w:szCs w:val="24"/>
        </w:rPr>
        <w:t>1</w:t>
      </w:r>
      <w:r>
        <w:rPr>
          <w:rFonts w:hint="eastAsia" w:ascii="仿宋" w:hAnsi="仿宋" w:eastAsia="仿宋" w:cs="仿宋"/>
          <w:b/>
          <w:bCs/>
          <w:kern w:val="0"/>
          <w:sz w:val="24"/>
          <w:szCs w:val="24"/>
        </w:rPr>
        <w:t>、投标文件递交的截止时间（投标截止时间，下同）：</w:t>
      </w:r>
      <w:r>
        <w:rPr>
          <w:rFonts w:hint="eastAsia" w:ascii="仿宋" w:hAnsi="仿宋" w:eastAsia="仿宋" w:cs="仿宋"/>
          <w:b/>
          <w:bCs/>
          <w:kern w:val="0"/>
          <w:sz w:val="24"/>
          <w:szCs w:val="24"/>
          <w:highlight w:val="yellow"/>
          <w:lang w:eastAsia="zh-CN"/>
        </w:rPr>
        <w:t>2025</w:t>
      </w:r>
      <w:r>
        <w:rPr>
          <w:rFonts w:hint="eastAsia" w:ascii="仿宋" w:hAnsi="仿宋" w:eastAsia="仿宋" w:cs="仿宋"/>
          <w:b/>
          <w:bCs/>
          <w:kern w:val="0"/>
          <w:sz w:val="24"/>
          <w:szCs w:val="24"/>
          <w:highlight w:val="yellow"/>
        </w:rPr>
        <w:t>年</w:t>
      </w:r>
      <w:r>
        <w:rPr>
          <w:rFonts w:hint="eastAsia" w:ascii="仿宋" w:hAnsi="仿宋" w:eastAsia="仿宋" w:cs="仿宋"/>
          <w:b/>
          <w:bCs/>
          <w:kern w:val="0"/>
          <w:sz w:val="24"/>
          <w:szCs w:val="24"/>
          <w:highlight w:val="yellow"/>
          <w:lang w:val="en-US" w:eastAsia="zh-CN"/>
        </w:rPr>
        <w:t xml:space="preserve">   </w:t>
      </w:r>
      <w:r>
        <w:rPr>
          <w:rFonts w:hint="eastAsia" w:ascii="仿宋" w:hAnsi="仿宋" w:eastAsia="仿宋" w:cs="仿宋"/>
          <w:b/>
          <w:bCs/>
          <w:kern w:val="0"/>
          <w:sz w:val="24"/>
          <w:szCs w:val="24"/>
          <w:highlight w:val="yellow"/>
        </w:rPr>
        <w:t>月</w:t>
      </w:r>
      <w:r>
        <w:rPr>
          <w:rFonts w:hint="eastAsia" w:ascii="仿宋" w:hAnsi="仿宋" w:eastAsia="仿宋" w:cs="仿宋"/>
          <w:b/>
          <w:bCs/>
          <w:kern w:val="0"/>
          <w:sz w:val="24"/>
          <w:szCs w:val="24"/>
          <w:highlight w:val="yellow"/>
          <w:lang w:val="en-US" w:eastAsia="zh-CN"/>
        </w:rPr>
        <w:t xml:space="preserve">    </w:t>
      </w:r>
      <w:r>
        <w:rPr>
          <w:rFonts w:hint="eastAsia" w:ascii="仿宋" w:hAnsi="仿宋" w:eastAsia="仿宋" w:cs="仿宋"/>
          <w:b/>
          <w:bCs/>
          <w:kern w:val="0"/>
          <w:sz w:val="24"/>
          <w:szCs w:val="24"/>
          <w:highlight w:val="yellow"/>
        </w:rPr>
        <w:t>日</w:t>
      </w:r>
      <w:r>
        <w:rPr>
          <w:rFonts w:hint="eastAsia" w:ascii="仿宋" w:hAnsi="仿宋" w:eastAsia="仿宋" w:cs="仿宋"/>
          <w:b/>
          <w:bCs/>
          <w:kern w:val="0"/>
          <w:sz w:val="24"/>
          <w:szCs w:val="24"/>
          <w:highlight w:val="yellow"/>
          <w:lang w:val="en-US" w:eastAsia="zh-CN"/>
        </w:rPr>
        <w:t>9</w:t>
      </w:r>
      <w:r>
        <w:rPr>
          <w:rFonts w:hint="eastAsia" w:ascii="仿宋" w:hAnsi="仿宋" w:eastAsia="仿宋" w:cs="仿宋"/>
          <w:b/>
          <w:bCs/>
          <w:kern w:val="0"/>
          <w:sz w:val="24"/>
          <w:szCs w:val="24"/>
          <w:highlight w:val="yellow"/>
        </w:rPr>
        <w:t>:0</w:t>
      </w:r>
      <w:r>
        <w:rPr>
          <w:rFonts w:ascii="仿宋" w:hAnsi="仿宋" w:eastAsia="仿宋" w:cs="仿宋"/>
          <w:b/>
          <w:bCs/>
          <w:kern w:val="0"/>
          <w:sz w:val="24"/>
          <w:szCs w:val="24"/>
          <w:highlight w:val="yellow"/>
        </w:rPr>
        <w:t>0</w:t>
      </w:r>
      <w:r>
        <w:rPr>
          <w:rFonts w:hint="eastAsia" w:ascii="仿宋" w:hAnsi="仿宋" w:eastAsia="仿宋" w:cs="仿宋"/>
          <w:b/>
          <w:bCs/>
          <w:kern w:val="0"/>
          <w:sz w:val="24"/>
          <w:szCs w:val="24"/>
          <w:highlight w:val="yellow"/>
        </w:rPr>
        <w:t>时（北京时间）。</w:t>
      </w:r>
    </w:p>
    <w:p w14:paraId="0BCDE0D4">
      <w:pPr>
        <w:widowControl/>
        <w:spacing w:line="460" w:lineRule="atLeast"/>
        <w:ind w:left="59" w:leftChars="21" w:right="60" w:firstLine="482" w:firstLineChars="200"/>
        <w:jc w:val="left"/>
        <w:rPr>
          <w:rFonts w:hint="eastAsia" w:ascii="仿宋" w:hAnsi="仿宋" w:eastAsia="仿宋" w:cs="仿宋"/>
          <w:b/>
          <w:bCs/>
          <w:kern w:val="0"/>
          <w:sz w:val="24"/>
          <w:szCs w:val="24"/>
        </w:rPr>
      </w:pPr>
      <w:r>
        <w:rPr>
          <w:rFonts w:ascii="仿宋" w:hAnsi="仿宋" w:eastAsia="仿宋" w:cs="仿宋"/>
          <w:b/>
          <w:bCs/>
          <w:kern w:val="0"/>
          <w:sz w:val="24"/>
          <w:szCs w:val="24"/>
        </w:rPr>
        <w:t>2</w:t>
      </w:r>
      <w:r>
        <w:rPr>
          <w:rFonts w:hint="eastAsia" w:ascii="仿宋" w:hAnsi="仿宋" w:eastAsia="仿宋" w:cs="仿宋"/>
          <w:b/>
          <w:bCs/>
          <w:kern w:val="0"/>
          <w:sz w:val="24"/>
          <w:szCs w:val="24"/>
        </w:rPr>
        <w:t>、</w:t>
      </w:r>
      <w:r>
        <w:rPr>
          <w:rFonts w:hint="eastAsia" w:ascii="仿宋" w:hAnsi="仿宋" w:eastAsia="仿宋" w:cs="仿宋"/>
          <w:b/>
          <w:bCs/>
          <w:color w:val="000000"/>
          <w:kern w:val="0"/>
          <w:sz w:val="24"/>
          <w:szCs w:val="24"/>
        </w:rPr>
        <w:t>投标地址：</w:t>
      </w:r>
      <w:r>
        <w:rPr>
          <w:rFonts w:hint="eastAsia" w:ascii="仿宋" w:hAnsi="仿宋" w:eastAsia="仿宋" w:cs="仿宋"/>
          <w:b/>
          <w:bCs/>
          <w:sz w:val="24"/>
          <w:szCs w:val="24"/>
          <w:highlight w:val="yellow"/>
        </w:rPr>
        <w:t>通过“政府采购云平台（</w:t>
      </w:r>
      <w:r>
        <w:rPr>
          <w:rFonts w:ascii="仿宋" w:hAnsi="仿宋" w:eastAsia="仿宋" w:cs="仿宋"/>
          <w:b/>
          <w:bCs/>
          <w:sz w:val="24"/>
          <w:szCs w:val="24"/>
          <w:highlight w:val="yellow"/>
        </w:rPr>
        <w:t>http</w:t>
      </w:r>
      <w:r>
        <w:rPr>
          <w:rFonts w:hint="eastAsia" w:ascii="仿宋" w:hAnsi="仿宋" w:eastAsia="仿宋" w:cs="仿宋"/>
          <w:b/>
          <w:bCs/>
          <w:sz w:val="24"/>
          <w:szCs w:val="24"/>
          <w:highlight w:val="yellow"/>
          <w:lang w:val="en-US" w:eastAsia="zh-CN"/>
        </w:rPr>
        <w:t>s</w:t>
      </w:r>
      <w:r>
        <w:rPr>
          <w:rFonts w:ascii="仿宋" w:hAnsi="仿宋" w:eastAsia="仿宋" w:cs="仿宋"/>
          <w:b/>
          <w:bCs/>
          <w:sz w:val="24"/>
          <w:szCs w:val="24"/>
          <w:highlight w:val="yellow"/>
        </w:rPr>
        <w:t>://www.zcygov.cn</w:t>
      </w:r>
      <w:r>
        <w:rPr>
          <w:rFonts w:hint="eastAsia" w:ascii="仿宋" w:hAnsi="仿宋" w:eastAsia="仿宋" w:cs="仿宋"/>
          <w:b/>
          <w:bCs/>
          <w:sz w:val="24"/>
          <w:szCs w:val="24"/>
          <w:highlight w:val="yellow"/>
        </w:rPr>
        <w:t>）”实行在线投标。</w:t>
      </w:r>
    </w:p>
    <w:p w14:paraId="6D5A5CCD">
      <w:pPr>
        <w:widowControl/>
        <w:spacing w:line="460" w:lineRule="atLeast"/>
        <w:ind w:left="59" w:leftChars="21" w:right="60" w:firstLine="480" w:firstLineChars="200"/>
        <w:jc w:val="left"/>
        <w:rPr>
          <w:rFonts w:ascii="仿宋" w:hAnsi="仿宋" w:eastAsia="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投标文件的递交方式：</w:t>
      </w:r>
    </w:p>
    <w:p w14:paraId="15C8E7BD">
      <w:pPr>
        <w:widowControl/>
        <w:spacing w:line="460" w:lineRule="atLeast"/>
        <w:ind w:left="59" w:leftChars="21" w:right="60" w:firstLine="480" w:firstLineChars="200"/>
        <w:jc w:val="left"/>
        <w:rPr>
          <w:rFonts w:ascii="仿宋" w:hAnsi="仿宋" w:eastAsia="仿宋"/>
          <w:color w:val="000000"/>
          <w:kern w:val="0"/>
          <w:sz w:val="24"/>
          <w:szCs w:val="24"/>
        </w:rPr>
      </w:pPr>
      <w:r>
        <w:rPr>
          <w:rFonts w:hint="eastAsia" w:ascii="仿宋" w:hAnsi="仿宋" w:eastAsia="仿宋" w:cs="仿宋"/>
          <w:kern w:val="0"/>
          <w:sz w:val="24"/>
          <w:szCs w:val="24"/>
          <w:lang w:val="en-US" w:eastAsia="zh-CN"/>
        </w:rPr>
        <w:t>3</w:t>
      </w:r>
      <w:r>
        <w:rPr>
          <w:rFonts w:ascii="仿宋" w:hAnsi="仿宋" w:eastAsia="仿宋" w:cs="仿宋"/>
          <w:kern w:val="0"/>
          <w:sz w:val="24"/>
          <w:szCs w:val="24"/>
        </w:rPr>
        <w:t>.1</w:t>
      </w:r>
      <w:r>
        <w:rPr>
          <w:rFonts w:hint="eastAsia" w:ascii="仿宋" w:hAnsi="仿宋" w:eastAsia="仿宋" w:cs="仿宋"/>
          <w:kern w:val="0"/>
          <w:sz w:val="24"/>
          <w:szCs w:val="24"/>
        </w:rPr>
        <w:t>按政采云平台项目采购</w:t>
      </w:r>
      <w:r>
        <w:rPr>
          <w:rFonts w:ascii="仿宋" w:hAnsi="仿宋" w:eastAsia="仿宋" w:cs="仿宋"/>
          <w:kern w:val="0"/>
          <w:sz w:val="24"/>
          <w:szCs w:val="24"/>
        </w:rPr>
        <w:t>-</w:t>
      </w:r>
      <w:r>
        <w:rPr>
          <w:rFonts w:hint="eastAsia" w:ascii="仿宋" w:hAnsi="仿宋" w:eastAsia="仿宋" w:cs="仿宋"/>
          <w:kern w:val="0"/>
          <w:sz w:val="24"/>
          <w:szCs w:val="24"/>
        </w:rPr>
        <w:t>电子交易操作指南及本招标文件要求递交。供应商应当在投标截止时间前，将生</w:t>
      </w:r>
      <w:r>
        <w:rPr>
          <w:rFonts w:hint="eastAsia" w:ascii="仿宋" w:hAnsi="仿宋" w:eastAsia="仿宋" w:cs="仿宋"/>
          <w:color w:val="000000"/>
          <w:kern w:val="0"/>
          <w:sz w:val="24"/>
          <w:szCs w:val="24"/>
        </w:rPr>
        <w:t>成的“电子加密投标文件”上传递交至“政采云平台”。投标截止时间以后上传递交的投标文件将被“政采云平台”拒收。</w:t>
      </w:r>
    </w:p>
    <w:p w14:paraId="1E90B860">
      <w:pPr>
        <w:widowControl/>
        <w:spacing w:line="460" w:lineRule="atLeast"/>
        <w:ind w:left="59" w:leftChars="21" w:right="60" w:firstLine="480" w:firstLineChars="200"/>
        <w:jc w:val="left"/>
        <w:rPr>
          <w:rFonts w:ascii="仿宋" w:hAnsi="仿宋" w:eastAsia="仿宋"/>
          <w:color w:val="000000"/>
          <w:kern w:val="0"/>
          <w:sz w:val="24"/>
          <w:szCs w:val="24"/>
        </w:rPr>
      </w:pPr>
      <w:r>
        <w:rPr>
          <w:rFonts w:hint="eastAsia" w:ascii="仿宋" w:hAnsi="仿宋" w:eastAsia="仿宋" w:cs="仿宋"/>
          <w:color w:val="000000"/>
          <w:kern w:val="0"/>
          <w:sz w:val="24"/>
          <w:szCs w:val="24"/>
          <w:lang w:val="en-US" w:eastAsia="zh-CN"/>
        </w:rPr>
        <w:t>3</w:t>
      </w: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备份投标文件</w:t>
      </w:r>
    </w:p>
    <w:p w14:paraId="4752E6BE">
      <w:pPr>
        <w:widowControl/>
        <w:spacing w:line="460" w:lineRule="atLeast"/>
        <w:ind w:left="59" w:leftChars="21" w:right="60" w:firstLine="480" w:firstLineChars="200"/>
        <w:jc w:val="left"/>
        <w:rPr>
          <w:rFonts w:ascii="仿宋" w:hAnsi="仿宋" w:eastAsia="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根据《浙江省政府采购项目电子交易管理暂行办法》第二十条规定，本次投标允许投标人递交备份投标文件，仅提交备份投标文件的，投标无效。本项目不强制要求供应商提交备份投标文件，但由于未提交备份投标文件而造成项目开评标活动无法进行下去的，投标无效的，相关风险由供应商自行承担。</w:t>
      </w:r>
    </w:p>
    <w:p w14:paraId="4F76C077">
      <w:pPr>
        <w:widowControl/>
        <w:spacing w:line="460" w:lineRule="atLeast"/>
        <w:ind w:left="59" w:leftChars="21" w:right="60" w:firstLine="480" w:firstLineChars="200"/>
        <w:jc w:val="left"/>
        <w:rPr>
          <w:rFonts w:ascii="仿宋" w:hAnsi="仿宋" w:eastAsia="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备份投标文件：以介质存储的数据电文形式的备份投标文件（</w:t>
      </w:r>
      <w:r>
        <w:rPr>
          <w:rFonts w:ascii="仿宋" w:hAnsi="仿宋" w:eastAsia="仿宋" w:cs="仿宋"/>
          <w:color w:val="000000"/>
          <w:kern w:val="0"/>
          <w:sz w:val="24"/>
          <w:szCs w:val="24"/>
        </w:rPr>
        <w:t>bfbs</w:t>
      </w:r>
      <w:r>
        <w:rPr>
          <w:rFonts w:hint="eastAsia" w:ascii="仿宋" w:hAnsi="仿宋" w:eastAsia="仿宋" w:cs="仿宋"/>
          <w:color w:val="000000"/>
          <w:kern w:val="0"/>
          <w:sz w:val="24"/>
          <w:szCs w:val="24"/>
        </w:rPr>
        <w:t>格式），按政采云平台项目采购</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电子交易操作指南中上传的电子投标文件格式，以</w:t>
      </w:r>
      <w:r>
        <w:rPr>
          <w:rFonts w:ascii="仿宋" w:hAnsi="仿宋" w:eastAsia="仿宋" w:cs="仿宋"/>
          <w:color w:val="000000"/>
          <w:kern w:val="0"/>
          <w:sz w:val="24"/>
          <w:szCs w:val="24"/>
        </w:rPr>
        <w:t>U</w:t>
      </w:r>
      <w:r>
        <w:rPr>
          <w:rFonts w:hint="eastAsia" w:ascii="仿宋" w:hAnsi="仿宋" w:eastAsia="仿宋" w:cs="仿宋"/>
          <w:color w:val="000000"/>
          <w:kern w:val="0"/>
          <w:sz w:val="24"/>
          <w:szCs w:val="24"/>
        </w:rPr>
        <w:t>盘形式存储提供。数量为</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份。</w:t>
      </w:r>
      <w:r>
        <w:rPr>
          <w:rFonts w:hint="eastAsia" w:ascii="仿宋" w:hAnsi="仿宋" w:eastAsia="仿宋" w:cs="仿宋"/>
          <w:sz w:val="24"/>
          <w:szCs w:val="24"/>
        </w:rPr>
        <w:t>递交方式：可以通过邮寄方式或当面递交方式送达。（如邮寄原则上采用顺丰。）“备份投标文件”应当密封包装并在包装上标注投标项目名称、投标单位名称、联系电话并加盖公章。</w:t>
      </w:r>
      <w:r>
        <w:rPr>
          <w:rFonts w:hint="eastAsia" w:ascii="仿宋" w:hAnsi="仿宋" w:eastAsia="仿宋" w:cs="仿宋"/>
          <w:sz w:val="24"/>
          <w:szCs w:val="24"/>
          <w:highlight w:val="yellow"/>
        </w:rPr>
        <w:t>邮寄、递交地址为：</w:t>
      </w:r>
      <w:r>
        <w:rPr>
          <w:rFonts w:hint="eastAsia" w:ascii="仿宋" w:hAnsi="仿宋" w:eastAsia="仿宋" w:cs="仿宋"/>
          <w:sz w:val="24"/>
          <w:szCs w:val="24"/>
          <w:highlight w:val="yellow"/>
          <w:lang w:eastAsia="zh-CN"/>
        </w:rPr>
        <w:t>浙江中诚工程管理科技有限公司</w:t>
      </w:r>
      <w:r>
        <w:rPr>
          <w:rFonts w:hint="eastAsia" w:ascii="仿宋" w:hAnsi="仿宋" w:eastAsia="仿宋" w:cs="仿宋"/>
          <w:sz w:val="24"/>
          <w:szCs w:val="24"/>
          <w:highlight w:val="yellow"/>
        </w:rPr>
        <w:t>（</w:t>
      </w:r>
      <w:r>
        <w:rPr>
          <w:rFonts w:hint="eastAsia" w:ascii="仿宋" w:hAnsi="仿宋" w:eastAsia="仿宋" w:cs="仿宋"/>
          <w:sz w:val="24"/>
          <w:szCs w:val="24"/>
          <w:highlight w:val="yellow"/>
          <w:lang w:eastAsia="zh-CN"/>
        </w:rPr>
        <w:t>湖州市吴兴区工业路1号数字经济产业园B幢2206室</w:t>
      </w:r>
      <w:r>
        <w:rPr>
          <w:rFonts w:hint="eastAsia" w:ascii="仿宋" w:hAnsi="仿宋" w:eastAsia="仿宋" w:cs="仿宋"/>
          <w:sz w:val="24"/>
          <w:szCs w:val="24"/>
          <w:highlight w:val="yellow"/>
        </w:rPr>
        <w:t>），联系人：</w:t>
      </w:r>
      <w:r>
        <w:rPr>
          <w:rFonts w:hint="eastAsia" w:ascii="仿宋" w:hAnsi="仿宋" w:eastAsia="仿宋" w:cs="仿宋"/>
          <w:sz w:val="24"/>
          <w:szCs w:val="24"/>
          <w:highlight w:val="yellow"/>
          <w:lang w:eastAsia="zh-CN"/>
        </w:rPr>
        <w:t>姚甜甜</w:t>
      </w:r>
      <w:r>
        <w:rPr>
          <w:rFonts w:hint="eastAsia" w:ascii="仿宋" w:hAnsi="仿宋" w:eastAsia="仿宋" w:cs="仿宋"/>
          <w:sz w:val="24"/>
          <w:szCs w:val="24"/>
          <w:highlight w:val="yellow"/>
        </w:rPr>
        <w:t>，联系电话：</w:t>
      </w:r>
      <w:r>
        <w:rPr>
          <w:rFonts w:hint="eastAsia" w:ascii="仿宋" w:hAnsi="仿宋" w:eastAsia="仿宋" w:cs="仿宋"/>
          <w:sz w:val="24"/>
          <w:szCs w:val="24"/>
          <w:highlight w:val="yellow"/>
          <w:lang w:val="en-US" w:eastAsia="zh-CN"/>
        </w:rPr>
        <w:t>15355725009</w:t>
      </w:r>
      <w:r>
        <w:rPr>
          <w:rFonts w:hint="eastAsia" w:ascii="仿宋" w:hAnsi="仿宋" w:eastAsia="仿宋" w:cs="仿宋"/>
          <w:sz w:val="24"/>
          <w:szCs w:val="24"/>
          <w:highlight w:val="yellow"/>
        </w:rPr>
        <w:t>。供应商应于</w:t>
      </w:r>
      <w:r>
        <w:rPr>
          <w:rFonts w:ascii="仿宋" w:hAnsi="仿宋" w:eastAsia="仿宋" w:cs="仿宋"/>
          <w:sz w:val="24"/>
          <w:szCs w:val="24"/>
          <w:highlight w:val="yellow"/>
        </w:rPr>
        <w:t xml:space="preserve"> </w:t>
      </w:r>
      <w:r>
        <w:rPr>
          <w:rFonts w:hint="eastAsia" w:ascii="仿宋" w:hAnsi="仿宋" w:eastAsia="仿宋" w:cs="仿宋"/>
          <w:b/>
          <w:bCs/>
          <w:sz w:val="24"/>
          <w:szCs w:val="24"/>
          <w:highlight w:val="yellow"/>
          <w:lang w:eastAsia="zh-CN"/>
        </w:rPr>
        <w:t>2025</w:t>
      </w:r>
      <w:r>
        <w:rPr>
          <w:rFonts w:hint="eastAsia" w:ascii="仿宋" w:hAnsi="仿宋" w:eastAsia="仿宋" w:cs="仿宋"/>
          <w:b/>
          <w:bCs/>
          <w:sz w:val="24"/>
          <w:szCs w:val="24"/>
          <w:highlight w:val="yellow"/>
        </w:rPr>
        <w:t>年</w:t>
      </w:r>
      <w:r>
        <w:rPr>
          <w:rFonts w:hint="eastAsia" w:ascii="仿宋" w:hAnsi="仿宋" w:eastAsia="仿宋" w:cs="仿宋"/>
          <w:b/>
          <w:bCs/>
          <w:sz w:val="24"/>
          <w:szCs w:val="24"/>
          <w:highlight w:val="yellow"/>
          <w:lang w:val="en-US" w:eastAsia="zh-CN"/>
        </w:rPr>
        <w:t xml:space="preserve">   </w:t>
      </w:r>
      <w:r>
        <w:rPr>
          <w:rFonts w:hint="eastAsia" w:ascii="仿宋" w:hAnsi="仿宋" w:eastAsia="仿宋" w:cs="仿宋"/>
          <w:b/>
          <w:bCs/>
          <w:sz w:val="24"/>
          <w:szCs w:val="24"/>
          <w:highlight w:val="yellow"/>
        </w:rPr>
        <w:t>月</w:t>
      </w:r>
      <w:r>
        <w:rPr>
          <w:rFonts w:hint="eastAsia" w:ascii="仿宋" w:hAnsi="仿宋" w:eastAsia="仿宋" w:cs="仿宋"/>
          <w:b/>
          <w:bCs/>
          <w:sz w:val="24"/>
          <w:szCs w:val="24"/>
          <w:highlight w:val="yellow"/>
          <w:lang w:val="en-US" w:eastAsia="zh-CN"/>
        </w:rPr>
        <w:t xml:space="preserve">   </w:t>
      </w:r>
      <w:r>
        <w:rPr>
          <w:rFonts w:hint="eastAsia" w:ascii="仿宋" w:hAnsi="仿宋" w:eastAsia="仿宋" w:cs="仿宋"/>
          <w:b/>
          <w:bCs/>
          <w:sz w:val="24"/>
          <w:szCs w:val="24"/>
          <w:highlight w:val="yellow"/>
        </w:rPr>
        <w:t>日</w:t>
      </w:r>
      <w:r>
        <w:rPr>
          <w:rFonts w:hint="eastAsia" w:ascii="仿宋" w:hAnsi="仿宋" w:eastAsia="仿宋" w:cs="仿宋"/>
          <w:b/>
          <w:bCs/>
          <w:sz w:val="24"/>
          <w:szCs w:val="24"/>
          <w:highlight w:val="yellow"/>
          <w:lang w:val="en-US" w:eastAsia="zh-CN"/>
        </w:rPr>
        <w:t>17</w:t>
      </w:r>
      <w:r>
        <w:rPr>
          <w:rFonts w:ascii="仿宋" w:hAnsi="仿宋" w:eastAsia="仿宋" w:cs="仿宋"/>
          <w:b/>
          <w:bCs/>
          <w:sz w:val="24"/>
          <w:szCs w:val="24"/>
          <w:highlight w:val="yellow"/>
        </w:rPr>
        <w:t xml:space="preserve">:00 </w:t>
      </w:r>
      <w:r>
        <w:rPr>
          <w:rFonts w:hint="eastAsia" w:ascii="仿宋" w:hAnsi="仿宋" w:eastAsia="仿宋" w:cs="仿宋"/>
          <w:b/>
          <w:bCs/>
          <w:sz w:val="24"/>
          <w:szCs w:val="24"/>
          <w:highlight w:val="yellow"/>
        </w:rPr>
        <w:t>时（北京时间）前</w:t>
      </w:r>
      <w:r>
        <w:rPr>
          <w:rFonts w:hint="eastAsia" w:ascii="仿宋" w:hAnsi="仿宋" w:eastAsia="仿宋" w:cs="仿宋"/>
          <w:sz w:val="24"/>
          <w:szCs w:val="24"/>
          <w:highlight w:val="yellow"/>
        </w:rPr>
        <w:t>准时送达，</w:t>
      </w:r>
      <w:r>
        <w:rPr>
          <w:rFonts w:hint="eastAsia" w:ascii="仿宋" w:hAnsi="仿宋" w:eastAsia="仿宋" w:cs="仿宋"/>
          <w:kern w:val="0"/>
          <w:sz w:val="24"/>
          <w:szCs w:val="24"/>
          <w:highlight w:val="yellow"/>
          <w:lang w:val="zh-CN"/>
        </w:rPr>
        <w:t>由采购代理机构统一负责接收，到付件拒收</w:t>
      </w:r>
      <w:r>
        <w:rPr>
          <w:rFonts w:hint="eastAsia" w:ascii="仿宋" w:hAnsi="仿宋" w:eastAsia="仿宋" w:cs="仿宋"/>
          <w:sz w:val="24"/>
          <w:szCs w:val="24"/>
          <w:highlight w:val="yellow"/>
        </w:rPr>
        <w:t>。以收件人实际签收时间为准，收件人签收后将予以确认，逾期送达或未密封的将拒绝接收。</w:t>
      </w:r>
      <w:r>
        <w:rPr>
          <w:rFonts w:hint="eastAsia" w:ascii="仿宋" w:hAnsi="仿宋" w:eastAsia="仿宋" w:cs="仿宋"/>
          <w:b w:val="0"/>
          <w:bCs w:val="0"/>
          <w:color w:val="000000"/>
          <w:kern w:val="0"/>
          <w:sz w:val="24"/>
          <w:szCs w:val="24"/>
        </w:rPr>
        <w:t>供应商需留足备份投标文件邮寄或当面递交时间</w:t>
      </w:r>
      <w:r>
        <w:rPr>
          <w:rFonts w:ascii="仿宋" w:hAnsi="仿宋" w:eastAsia="仿宋" w:cs="仿宋"/>
          <w:b w:val="0"/>
          <w:bCs w:val="0"/>
          <w:color w:val="000000"/>
          <w:kern w:val="0"/>
          <w:sz w:val="24"/>
          <w:szCs w:val="24"/>
        </w:rPr>
        <w:t>,</w:t>
      </w:r>
      <w:r>
        <w:rPr>
          <w:rFonts w:hint="eastAsia" w:ascii="仿宋" w:hAnsi="仿宋" w:eastAsia="仿宋" w:cs="仿宋"/>
          <w:b w:val="0"/>
          <w:bCs w:val="0"/>
          <w:color w:val="000000"/>
          <w:kern w:val="0"/>
          <w:sz w:val="24"/>
          <w:szCs w:val="24"/>
        </w:rPr>
        <w:t>确保备份投标文件于规定时间前送达规定地点，因自身贻误行为导致投标失败的，责任自负。备份文件逾期送达指定地点的，备份文件将被拒绝。</w:t>
      </w:r>
    </w:p>
    <w:p w14:paraId="563B4AAD">
      <w:pPr>
        <w:widowControl/>
        <w:spacing w:line="460" w:lineRule="atLeast"/>
        <w:ind w:left="59" w:leftChars="21" w:right="60" w:firstLine="480" w:firstLineChars="200"/>
        <w:jc w:val="left"/>
        <w:rPr>
          <w:rFonts w:ascii="仿宋" w:hAnsi="仿宋" w:eastAsia="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、通过“政采云平台”上传递交的“电子加密投标文件”</w:t>
      </w:r>
      <w:r>
        <w:rPr>
          <w:rFonts w:hint="eastAsia" w:ascii="仿宋" w:hAnsi="仿宋" w:eastAsia="仿宋" w:cs="仿宋"/>
          <w:color w:val="000000"/>
          <w:kern w:val="0"/>
          <w:sz w:val="24"/>
          <w:szCs w:val="24"/>
          <w:lang w:val="en-US" w:eastAsia="zh-CN"/>
        </w:rPr>
        <w:t>因非供应商导致的</w:t>
      </w:r>
      <w:r>
        <w:rPr>
          <w:rFonts w:hint="eastAsia" w:ascii="仿宋" w:hAnsi="仿宋" w:eastAsia="仿宋" w:cs="仿宋"/>
          <w:color w:val="000000"/>
          <w:kern w:val="0"/>
          <w:sz w:val="24"/>
          <w:szCs w:val="24"/>
        </w:rPr>
        <w:t>无法按时解密</w:t>
      </w:r>
      <w:r>
        <w:rPr>
          <w:rFonts w:hint="eastAsia" w:ascii="仿宋" w:hAnsi="仿宋" w:eastAsia="仿宋" w:cs="仿宋"/>
          <w:color w:val="000000"/>
          <w:kern w:val="0"/>
          <w:sz w:val="24"/>
          <w:szCs w:val="24"/>
          <w:lang w:val="en-US" w:eastAsia="zh-CN"/>
        </w:rPr>
        <w:t>的情况</w:t>
      </w:r>
      <w:r>
        <w:rPr>
          <w:rFonts w:hint="eastAsia" w:ascii="仿宋" w:hAnsi="仿宋" w:eastAsia="仿宋" w:cs="仿宋"/>
          <w:color w:val="000000"/>
          <w:kern w:val="0"/>
          <w:sz w:val="24"/>
          <w:szCs w:val="24"/>
        </w:rPr>
        <w:t>，供应商递交了备份投标文件的，以备份投标文件为依据，否则视为投标文件撤回。通过“政采云平台”上传递交的“电子加密投标文件”已按时解密的，“备份投标文件”自动失效。</w:t>
      </w:r>
    </w:p>
    <w:p w14:paraId="15AE7919">
      <w:pPr>
        <w:widowControl/>
        <w:spacing w:line="460" w:lineRule="atLeast"/>
        <w:ind w:left="59" w:leftChars="21" w:right="60" w:firstLine="480" w:firstLineChars="200"/>
        <w:jc w:val="left"/>
        <w:rPr>
          <w:rFonts w:ascii="仿宋" w:hAnsi="仿宋" w:eastAsia="仿宋"/>
          <w:color w:val="000000"/>
          <w:kern w:val="0"/>
          <w:sz w:val="24"/>
          <w:szCs w:val="24"/>
        </w:rPr>
      </w:pP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为确保网上操作合法、有效和安全，供应商应当在投标截止时间前完成在“政府采购云平台”的身份认证，确保在电子投标过程中能够对相关数据电文进行加密和使用电子签章。使用“政采云电子交易客户端”需要提前申领</w:t>
      </w:r>
      <w:r>
        <w:rPr>
          <w:rFonts w:ascii="仿宋" w:hAnsi="仿宋" w:eastAsia="仿宋" w:cs="仿宋"/>
          <w:color w:val="000000"/>
          <w:kern w:val="0"/>
          <w:sz w:val="24"/>
          <w:szCs w:val="24"/>
        </w:rPr>
        <w:t>CA</w:t>
      </w:r>
      <w:r>
        <w:rPr>
          <w:rFonts w:hint="eastAsia" w:ascii="仿宋" w:hAnsi="仿宋" w:eastAsia="仿宋" w:cs="仿宋"/>
          <w:color w:val="000000"/>
          <w:kern w:val="0"/>
          <w:sz w:val="24"/>
          <w:szCs w:val="24"/>
        </w:rPr>
        <w:t>数字证书（完成</w:t>
      </w:r>
      <w:r>
        <w:rPr>
          <w:rFonts w:ascii="仿宋" w:hAnsi="仿宋" w:eastAsia="仿宋" w:cs="仿宋"/>
          <w:color w:val="000000"/>
          <w:kern w:val="0"/>
          <w:sz w:val="24"/>
          <w:szCs w:val="24"/>
        </w:rPr>
        <w:t>CA</w:t>
      </w:r>
      <w:r>
        <w:rPr>
          <w:rFonts w:hint="eastAsia" w:ascii="仿宋" w:hAnsi="仿宋" w:eastAsia="仿宋" w:cs="仿宋"/>
          <w:color w:val="000000"/>
          <w:kern w:val="0"/>
          <w:sz w:val="24"/>
          <w:szCs w:val="24"/>
        </w:rPr>
        <w:t>数字证书办理预计一周左右，建议各投标人自行把握时间），申领流程请自行前往“浙江政府采购网</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下载专区</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电子交易客户端</w:t>
      </w:r>
      <w:r>
        <w:rPr>
          <w:rFonts w:ascii="仿宋" w:hAnsi="仿宋" w:eastAsia="仿宋" w:cs="仿宋"/>
          <w:color w:val="000000"/>
          <w:kern w:val="0"/>
          <w:sz w:val="24"/>
          <w:szCs w:val="24"/>
        </w:rPr>
        <w:t>-CA</w:t>
      </w:r>
      <w:r>
        <w:rPr>
          <w:rFonts w:hint="eastAsia" w:ascii="仿宋" w:hAnsi="仿宋" w:eastAsia="仿宋" w:cs="仿宋"/>
          <w:color w:val="000000"/>
          <w:kern w:val="0"/>
          <w:sz w:val="24"/>
          <w:szCs w:val="24"/>
        </w:rPr>
        <w:t>驱动和申领流程”进行查阅。办理流程详见</w:t>
      </w:r>
      <w:r>
        <w:rPr>
          <w:rFonts w:hint="eastAsia" w:ascii="仿宋" w:hAnsi="仿宋" w:eastAsia="仿宋" w:cs="仿宋"/>
          <w:color w:val="auto"/>
          <w:kern w:val="0"/>
          <w:sz w:val="24"/>
          <w:szCs w:val="24"/>
          <w:highlight w:val="none"/>
          <w:lang w:val="en-US" w:eastAsia="zh-CN" w:bidi="ar-SA"/>
        </w:rPr>
        <w:t>https://zfcg.czt.zj.gov.cn/site/detail?parentId=600030&amp;articleId=8usMobfHBXp2GJnjOIZ0EA%3D%3D</w:t>
      </w:r>
      <w:r>
        <w:rPr>
          <w:rFonts w:hint="eastAsia" w:ascii="仿宋" w:hAnsi="仿宋" w:eastAsia="仿宋" w:cs="仿宋"/>
          <w:color w:val="000000"/>
          <w:kern w:val="0"/>
          <w:sz w:val="24"/>
          <w:szCs w:val="24"/>
        </w:rPr>
        <w:t>），并登陆“浙江政府采购网”（</w:t>
      </w:r>
      <w:r>
        <w:rPr>
          <w:rFonts w:ascii="仿宋" w:hAnsi="仿宋" w:eastAsia="仿宋" w:cs="仿宋"/>
          <w:color w:val="000000"/>
          <w:kern w:val="0"/>
          <w:sz w:val="24"/>
          <w:szCs w:val="24"/>
        </w:rPr>
        <w:t>http://zfcg.czt.zj.gov.cn/</w:t>
      </w:r>
      <w:r>
        <w:rPr>
          <w:rFonts w:hint="eastAsia" w:ascii="仿宋" w:hAnsi="仿宋" w:eastAsia="仿宋" w:cs="仿宋"/>
          <w:color w:val="000000"/>
          <w:kern w:val="0"/>
          <w:sz w:val="24"/>
          <w:szCs w:val="24"/>
        </w:rPr>
        <w:t>），进入“下载专区”下载“电子交易客户端”，制作投标文件。</w:t>
      </w:r>
    </w:p>
    <w:p w14:paraId="1746897C">
      <w:pPr>
        <w:widowControl/>
        <w:spacing w:line="500" w:lineRule="exact"/>
        <w:ind w:left="59" w:leftChars="21" w:right="60" w:firstLine="480" w:firstLineChars="200"/>
        <w:jc w:val="left"/>
        <w:rPr>
          <w:rFonts w:ascii="仿宋" w:hAnsi="仿宋" w:eastAsia="仿宋"/>
          <w:color w:val="000000"/>
          <w:kern w:val="0"/>
          <w:sz w:val="24"/>
          <w:szCs w:val="24"/>
        </w:rPr>
      </w:pP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、供应商通过政采云平台电子投标工具制作投标文件，电子投标工具请供应商自行前往浙江省政府采购网下载并安装，供应商电子交易操作指南详见网址：</w:t>
      </w:r>
      <w:r>
        <w:rPr>
          <w:rFonts w:hint="eastAsia" w:ascii="仿宋" w:hAnsi="仿宋" w:eastAsia="仿宋" w:cs="仿宋"/>
          <w:color w:val="000000"/>
          <w:kern w:val="0"/>
          <w:sz w:val="24"/>
          <w:szCs w:val="24"/>
          <w:lang w:eastAsia="zh-CN"/>
        </w:rPr>
        <w:t>https://helpcenter.zcygov.cn/document/#/service/dashboard?siteCode=beijing</w:t>
      </w:r>
      <w:r>
        <w:rPr>
          <w:rFonts w:hint="eastAsia" w:ascii="仿宋" w:hAnsi="仿宋" w:eastAsia="仿宋" w:cs="仿宋"/>
          <w:color w:val="000000"/>
          <w:kern w:val="0"/>
          <w:sz w:val="24"/>
          <w:szCs w:val="24"/>
        </w:rPr>
        <w:t>）</w:t>
      </w:r>
    </w:p>
    <w:p w14:paraId="5B3CAAD2">
      <w:pPr>
        <w:widowControl/>
        <w:spacing w:line="460" w:lineRule="atLeast"/>
        <w:ind w:right="60"/>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八、开标时间</w:t>
      </w:r>
      <w:r>
        <w:rPr>
          <w:rFonts w:hint="eastAsia" w:ascii="仿宋" w:hAnsi="仿宋" w:eastAsia="仿宋" w:cs="仿宋"/>
          <w:b/>
          <w:bCs/>
          <w:color w:val="000000"/>
          <w:kern w:val="0"/>
          <w:sz w:val="24"/>
          <w:szCs w:val="24"/>
          <w:lang w:val="en-US" w:eastAsia="zh-CN"/>
        </w:rPr>
        <w:t>及开标地点</w:t>
      </w:r>
      <w:r>
        <w:rPr>
          <w:rFonts w:hint="eastAsia" w:ascii="仿宋" w:hAnsi="仿宋" w:eastAsia="仿宋" w:cs="仿宋"/>
          <w:b/>
          <w:bCs/>
          <w:color w:val="000000"/>
          <w:kern w:val="0"/>
          <w:sz w:val="24"/>
          <w:szCs w:val="24"/>
        </w:rPr>
        <w:t>：</w:t>
      </w:r>
    </w:p>
    <w:p w14:paraId="364961BE">
      <w:pPr>
        <w:keepNext w:val="0"/>
        <w:keepLines w:val="0"/>
        <w:pageBreakBefore w:val="0"/>
        <w:widowControl/>
        <w:kinsoku/>
        <w:wordWrap/>
        <w:overflowPunct/>
        <w:topLinePunct w:val="0"/>
        <w:autoSpaceDE/>
        <w:autoSpaceDN/>
        <w:bidi w:val="0"/>
        <w:adjustRightInd/>
        <w:snapToGrid/>
        <w:spacing w:line="460" w:lineRule="atLeast"/>
        <w:ind w:right="62" w:firstLine="482" w:firstLineChars="200"/>
        <w:jc w:val="left"/>
        <w:textAlignment w:val="auto"/>
        <w:rPr>
          <w:rFonts w:hint="eastAsia" w:ascii="仿宋" w:hAnsi="仿宋" w:eastAsia="仿宋"/>
          <w:b/>
          <w:bCs/>
          <w:color w:val="000000"/>
          <w:kern w:val="0"/>
          <w:sz w:val="24"/>
          <w:szCs w:val="24"/>
          <w:highlight w:val="yellow"/>
          <w:lang w:eastAsia="zh-CN"/>
        </w:rPr>
      </w:pP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lang w:val="en-US" w:eastAsia="zh-CN"/>
        </w:rPr>
        <w:t>1</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lang w:val="en-US" w:eastAsia="zh-CN"/>
        </w:rPr>
        <w:t>开标时间：</w:t>
      </w:r>
      <w:r>
        <w:rPr>
          <w:rFonts w:hint="eastAsia" w:ascii="仿宋" w:hAnsi="仿宋" w:eastAsia="仿宋" w:cs="仿宋"/>
          <w:b/>
          <w:bCs/>
          <w:color w:val="000000"/>
          <w:kern w:val="0"/>
          <w:sz w:val="24"/>
          <w:szCs w:val="24"/>
          <w:highlight w:val="yellow"/>
          <w:lang w:eastAsia="zh-CN"/>
        </w:rPr>
        <w:t>2025</w:t>
      </w:r>
      <w:r>
        <w:rPr>
          <w:rFonts w:hint="eastAsia" w:ascii="仿宋" w:hAnsi="仿宋" w:eastAsia="仿宋" w:cs="仿宋"/>
          <w:b/>
          <w:bCs/>
          <w:kern w:val="0"/>
          <w:sz w:val="24"/>
          <w:szCs w:val="24"/>
          <w:highlight w:val="yellow"/>
        </w:rPr>
        <w:t>年</w:t>
      </w:r>
      <w:r>
        <w:rPr>
          <w:rFonts w:hint="eastAsia" w:ascii="仿宋" w:hAnsi="仿宋" w:eastAsia="仿宋" w:cs="仿宋"/>
          <w:b/>
          <w:bCs/>
          <w:kern w:val="0"/>
          <w:sz w:val="24"/>
          <w:szCs w:val="24"/>
          <w:highlight w:val="yellow"/>
          <w:lang w:val="en-US" w:eastAsia="zh-CN"/>
        </w:rPr>
        <w:t xml:space="preserve">   </w:t>
      </w:r>
      <w:r>
        <w:rPr>
          <w:rFonts w:hint="eastAsia" w:ascii="仿宋" w:hAnsi="仿宋" w:eastAsia="仿宋" w:cs="仿宋"/>
          <w:b/>
          <w:bCs/>
          <w:kern w:val="0"/>
          <w:sz w:val="24"/>
          <w:szCs w:val="24"/>
          <w:highlight w:val="yellow"/>
        </w:rPr>
        <w:t>月</w:t>
      </w:r>
      <w:r>
        <w:rPr>
          <w:rFonts w:hint="eastAsia" w:ascii="仿宋" w:hAnsi="仿宋" w:eastAsia="仿宋" w:cs="仿宋"/>
          <w:b/>
          <w:bCs/>
          <w:kern w:val="0"/>
          <w:sz w:val="24"/>
          <w:szCs w:val="24"/>
          <w:highlight w:val="yellow"/>
          <w:lang w:val="en-US" w:eastAsia="zh-CN"/>
        </w:rPr>
        <w:t xml:space="preserve">   </w:t>
      </w:r>
      <w:r>
        <w:rPr>
          <w:rFonts w:hint="eastAsia" w:ascii="仿宋" w:hAnsi="仿宋" w:eastAsia="仿宋" w:cs="仿宋"/>
          <w:b/>
          <w:bCs/>
          <w:kern w:val="0"/>
          <w:sz w:val="24"/>
          <w:szCs w:val="24"/>
          <w:highlight w:val="yellow"/>
        </w:rPr>
        <w:t>日</w:t>
      </w:r>
      <w:r>
        <w:rPr>
          <w:rFonts w:hint="eastAsia" w:ascii="仿宋" w:hAnsi="仿宋" w:eastAsia="仿宋" w:cs="仿宋"/>
          <w:b/>
          <w:bCs/>
          <w:kern w:val="0"/>
          <w:sz w:val="24"/>
          <w:szCs w:val="24"/>
          <w:highlight w:val="yellow"/>
          <w:lang w:val="en-US" w:eastAsia="zh-CN"/>
        </w:rPr>
        <w:t>9</w:t>
      </w:r>
      <w:r>
        <w:rPr>
          <w:rFonts w:hint="eastAsia" w:ascii="仿宋" w:hAnsi="仿宋" w:eastAsia="仿宋" w:cs="仿宋"/>
          <w:b/>
          <w:bCs/>
          <w:kern w:val="0"/>
          <w:sz w:val="24"/>
          <w:szCs w:val="24"/>
          <w:highlight w:val="yellow"/>
        </w:rPr>
        <w:t>:0</w:t>
      </w:r>
      <w:r>
        <w:rPr>
          <w:rFonts w:ascii="仿宋" w:hAnsi="仿宋" w:eastAsia="仿宋" w:cs="仿宋"/>
          <w:b/>
          <w:bCs/>
          <w:color w:val="000000"/>
          <w:kern w:val="0"/>
          <w:sz w:val="24"/>
          <w:szCs w:val="24"/>
          <w:highlight w:val="yellow"/>
        </w:rPr>
        <w:t>0</w:t>
      </w:r>
      <w:r>
        <w:rPr>
          <w:rFonts w:hint="eastAsia" w:ascii="仿宋" w:hAnsi="仿宋" w:eastAsia="仿宋" w:cs="仿宋"/>
          <w:b/>
          <w:bCs/>
          <w:color w:val="000000"/>
          <w:kern w:val="0"/>
          <w:sz w:val="24"/>
          <w:szCs w:val="24"/>
          <w:highlight w:val="yellow"/>
        </w:rPr>
        <w:t>时</w:t>
      </w:r>
      <w:r>
        <w:rPr>
          <w:rFonts w:hint="eastAsia" w:ascii="仿宋" w:hAnsi="仿宋" w:eastAsia="仿宋" w:cs="仿宋"/>
          <w:b/>
          <w:bCs/>
          <w:color w:val="000000"/>
          <w:kern w:val="0"/>
          <w:sz w:val="24"/>
          <w:szCs w:val="24"/>
          <w:highlight w:val="yellow"/>
          <w:lang w:eastAsia="zh-CN"/>
        </w:rPr>
        <w:t>（</w:t>
      </w:r>
      <w:r>
        <w:rPr>
          <w:rFonts w:hint="eastAsia" w:ascii="仿宋" w:hAnsi="仿宋" w:eastAsia="仿宋" w:cs="仿宋"/>
          <w:b/>
          <w:bCs/>
          <w:color w:val="000000"/>
          <w:kern w:val="0"/>
          <w:sz w:val="24"/>
          <w:szCs w:val="24"/>
          <w:highlight w:val="yellow"/>
          <w:lang w:val="en-US" w:eastAsia="zh-CN"/>
        </w:rPr>
        <w:t>北京时间</w:t>
      </w:r>
      <w:r>
        <w:rPr>
          <w:rFonts w:hint="eastAsia" w:ascii="仿宋" w:hAnsi="仿宋" w:eastAsia="仿宋" w:cs="仿宋"/>
          <w:b/>
          <w:bCs/>
          <w:color w:val="000000"/>
          <w:kern w:val="0"/>
          <w:sz w:val="24"/>
          <w:szCs w:val="24"/>
          <w:highlight w:val="yellow"/>
          <w:lang w:eastAsia="zh-CN"/>
        </w:rPr>
        <w:t>）</w:t>
      </w:r>
    </w:p>
    <w:p w14:paraId="1F4720A9">
      <w:pPr>
        <w:keepNext w:val="0"/>
        <w:keepLines w:val="0"/>
        <w:pageBreakBefore w:val="0"/>
        <w:widowControl/>
        <w:kinsoku/>
        <w:wordWrap/>
        <w:overflowPunct/>
        <w:topLinePunct w:val="0"/>
        <w:autoSpaceDE/>
        <w:autoSpaceDN/>
        <w:bidi w:val="0"/>
        <w:adjustRightInd/>
        <w:snapToGrid/>
        <w:spacing w:line="500" w:lineRule="exact"/>
        <w:ind w:right="62" w:firstLine="482" w:firstLineChars="200"/>
        <w:jc w:val="left"/>
        <w:textAlignment w:val="auto"/>
        <w:rPr>
          <w:rFonts w:ascii="仿宋" w:hAnsi="仿宋" w:eastAsia="仿宋"/>
          <w:color w:val="000000"/>
          <w:kern w:val="0"/>
          <w:sz w:val="24"/>
          <w:szCs w:val="24"/>
        </w:rPr>
      </w:pPr>
      <w:r>
        <w:rPr>
          <w:rFonts w:hint="eastAsia" w:ascii="仿宋" w:hAnsi="仿宋" w:eastAsia="仿宋" w:cs="仿宋"/>
          <w:b/>
          <w:bCs/>
          <w:color w:val="000000"/>
          <w:kern w:val="0"/>
          <w:sz w:val="24"/>
          <w:szCs w:val="24"/>
          <w:lang w:eastAsia="zh-CN"/>
        </w:rPr>
        <w:t>（</w:t>
      </w:r>
      <w:r>
        <w:rPr>
          <w:rFonts w:hint="eastAsia" w:ascii="仿宋" w:hAnsi="仿宋" w:eastAsia="仿宋" w:cs="仿宋"/>
          <w:b/>
          <w:bCs/>
          <w:color w:val="000000"/>
          <w:kern w:val="0"/>
          <w:sz w:val="24"/>
          <w:szCs w:val="24"/>
          <w:lang w:val="en-US" w:eastAsia="zh-CN"/>
        </w:rPr>
        <w:t>2</w:t>
      </w:r>
      <w:r>
        <w:rPr>
          <w:rFonts w:hint="eastAsia" w:ascii="仿宋" w:hAnsi="仿宋" w:eastAsia="仿宋" w:cs="仿宋"/>
          <w:b/>
          <w:bCs/>
          <w:color w:val="000000"/>
          <w:kern w:val="0"/>
          <w:sz w:val="24"/>
          <w:szCs w:val="24"/>
          <w:lang w:eastAsia="zh-CN"/>
        </w:rPr>
        <w:t>）</w:t>
      </w:r>
      <w:r>
        <w:rPr>
          <w:rFonts w:hint="eastAsia" w:ascii="仿宋" w:hAnsi="仿宋" w:eastAsia="仿宋" w:cs="仿宋"/>
          <w:b/>
          <w:bCs/>
          <w:color w:val="000000"/>
          <w:kern w:val="0"/>
          <w:sz w:val="24"/>
          <w:szCs w:val="24"/>
        </w:rPr>
        <w:t>开标地址：</w:t>
      </w:r>
      <w:r>
        <w:rPr>
          <w:rFonts w:hint="eastAsia" w:ascii="仿宋" w:hAnsi="仿宋" w:eastAsia="仿宋" w:cs="仿宋"/>
          <w:b/>
          <w:bCs/>
          <w:color w:val="000000"/>
          <w:kern w:val="0"/>
          <w:sz w:val="24"/>
          <w:szCs w:val="24"/>
          <w:highlight w:val="yellow"/>
          <w:lang w:eastAsia="zh-CN"/>
        </w:rPr>
        <w:t>湖州市公共资源交易中心2号楼二楼开标室</w:t>
      </w:r>
      <w:r>
        <w:rPr>
          <w:rFonts w:hint="eastAsia" w:ascii="仿宋" w:hAnsi="仿宋" w:eastAsia="仿宋" w:cs="仿宋"/>
          <w:b/>
          <w:bCs/>
          <w:color w:val="000000"/>
          <w:kern w:val="0"/>
          <w:sz w:val="24"/>
          <w:szCs w:val="24"/>
          <w:highlight w:val="yellow"/>
          <w:lang w:val="en-US" w:eastAsia="zh-CN"/>
        </w:rPr>
        <w:t>X</w:t>
      </w:r>
      <w:r>
        <w:rPr>
          <w:rFonts w:hint="eastAsia" w:ascii="仿宋" w:hAnsi="仿宋" w:eastAsia="仿宋" w:cs="仿宋"/>
          <w:b/>
          <w:bCs/>
          <w:color w:val="000000"/>
          <w:kern w:val="0"/>
          <w:sz w:val="24"/>
          <w:szCs w:val="24"/>
          <w:highlight w:val="yellow"/>
          <w:lang w:eastAsia="zh-CN"/>
        </w:rPr>
        <w:t>（湖州市仁皇山片区金盖山路66号）具体详见二楼休息区大屏幕。</w:t>
      </w:r>
      <w:r>
        <w:rPr>
          <w:rFonts w:hint="eastAsia" w:ascii="仿宋" w:hAnsi="仿宋" w:eastAsia="仿宋" w:cs="仿宋"/>
          <w:color w:val="000000"/>
          <w:kern w:val="0"/>
          <w:sz w:val="24"/>
          <w:szCs w:val="24"/>
        </w:rPr>
        <w:t>供应商应在投标截止时间前登入“政府采购云平台（</w:t>
      </w:r>
      <w:r>
        <w:rPr>
          <w:rFonts w:ascii="仿宋" w:hAnsi="仿宋" w:eastAsia="仿宋" w:cs="仿宋"/>
          <w:color w:val="000000"/>
          <w:kern w:val="0"/>
          <w:sz w:val="24"/>
          <w:szCs w:val="24"/>
        </w:rPr>
        <w:t>http</w:t>
      </w:r>
      <w:r>
        <w:rPr>
          <w:rFonts w:hint="eastAsia" w:ascii="仿宋" w:hAnsi="仿宋" w:eastAsia="仿宋" w:cs="仿宋"/>
          <w:color w:val="000000"/>
          <w:kern w:val="0"/>
          <w:sz w:val="24"/>
          <w:szCs w:val="24"/>
          <w:lang w:val="en-US" w:eastAsia="zh-CN"/>
        </w:rPr>
        <w:t>s</w:t>
      </w:r>
      <w:r>
        <w:rPr>
          <w:rFonts w:ascii="仿宋" w:hAnsi="仿宋" w:eastAsia="仿宋" w:cs="仿宋"/>
          <w:color w:val="000000"/>
          <w:kern w:val="0"/>
          <w:sz w:val="24"/>
          <w:szCs w:val="24"/>
        </w:rPr>
        <w:t>://www.zcygov.cn</w:t>
      </w:r>
      <w:r>
        <w:rPr>
          <w:rFonts w:hint="eastAsia" w:ascii="仿宋" w:hAnsi="仿宋" w:eastAsia="仿宋" w:cs="仿宋"/>
          <w:color w:val="000000"/>
          <w:kern w:val="0"/>
          <w:sz w:val="24"/>
          <w:szCs w:val="24"/>
        </w:rPr>
        <w:t>）”在线参与开标，并完成</w:t>
      </w:r>
      <w:r>
        <w:rPr>
          <w:rFonts w:ascii="仿宋" w:hAnsi="仿宋" w:eastAsia="仿宋" w:cs="仿宋"/>
          <w:color w:val="000000"/>
          <w:kern w:val="0"/>
          <w:sz w:val="24"/>
          <w:szCs w:val="24"/>
        </w:rPr>
        <w:t>CA</w:t>
      </w:r>
      <w:r>
        <w:rPr>
          <w:rFonts w:hint="eastAsia" w:ascii="仿宋" w:hAnsi="仿宋" w:eastAsia="仿宋" w:cs="仿宋"/>
          <w:color w:val="000000"/>
          <w:kern w:val="0"/>
          <w:sz w:val="24"/>
          <w:szCs w:val="24"/>
        </w:rPr>
        <w:t>锁在线解密投标文件等相关工作。</w:t>
      </w:r>
    </w:p>
    <w:p w14:paraId="24E6DF4C">
      <w:pPr>
        <w:widowControl/>
        <w:spacing w:line="460" w:lineRule="atLeast"/>
        <w:ind w:right="60"/>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九、本项目公告期限：5个工作日。</w:t>
      </w:r>
    </w:p>
    <w:p w14:paraId="78321CB2">
      <w:pPr>
        <w:widowControl/>
        <w:spacing w:line="460" w:lineRule="atLeast"/>
        <w:ind w:right="60"/>
        <w:rPr>
          <w:rFonts w:ascii="仿宋" w:hAnsi="仿宋" w:eastAsia="仿宋"/>
          <w:b/>
          <w:bCs/>
          <w:color w:val="000000"/>
          <w:kern w:val="0"/>
          <w:sz w:val="24"/>
          <w:szCs w:val="24"/>
        </w:rPr>
      </w:pPr>
      <w:r>
        <w:rPr>
          <w:rFonts w:hint="eastAsia" w:ascii="仿宋" w:hAnsi="仿宋" w:eastAsia="仿宋" w:cs="仿宋"/>
          <w:b/>
          <w:bCs/>
          <w:color w:val="000000"/>
          <w:kern w:val="0"/>
          <w:sz w:val="24"/>
          <w:szCs w:val="24"/>
        </w:rPr>
        <w:t>十、其他</w:t>
      </w:r>
      <w:r>
        <w:rPr>
          <w:rFonts w:hint="eastAsia" w:ascii="仿宋" w:hAnsi="仿宋" w:eastAsia="仿宋" w:cs="仿宋"/>
          <w:b/>
          <w:bCs/>
          <w:color w:val="000000"/>
          <w:kern w:val="0"/>
          <w:sz w:val="24"/>
          <w:szCs w:val="24"/>
          <w:lang w:val="en-US" w:eastAsia="zh-CN"/>
        </w:rPr>
        <w:t>补充</w:t>
      </w:r>
      <w:r>
        <w:rPr>
          <w:rFonts w:hint="eastAsia" w:ascii="仿宋" w:hAnsi="仿宋" w:eastAsia="仿宋" w:cs="仿宋"/>
          <w:b/>
          <w:bCs/>
          <w:color w:val="000000"/>
          <w:kern w:val="0"/>
          <w:sz w:val="24"/>
          <w:szCs w:val="24"/>
        </w:rPr>
        <w:t>事项：</w:t>
      </w:r>
    </w:p>
    <w:p w14:paraId="2F50B49E">
      <w:pPr>
        <w:spacing w:line="360" w:lineRule="auto"/>
        <w:ind w:firstLine="422" w:firstLineChars="176"/>
        <w:rPr>
          <w:rFonts w:hint="eastAsia" w:ascii="仿宋" w:hAnsi="仿宋" w:eastAsia="仿宋" w:cs="Times New Roman"/>
          <w:b w:val="0"/>
          <w:bCs/>
          <w:color w:val="auto"/>
          <w:sz w:val="24"/>
        </w:rPr>
      </w:pPr>
      <w:r>
        <w:rPr>
          <w:rFonts w:hint="eastAsia" w:ascii="仿宋" w:hAnsi="仿宋" w:eastAsia="仿宋" w:cs="Times New Roman"/>
          <w:b w:val="0"/>
          <w:bCs/>
          <w:color w:val="auto"/>
          <w:sz w:val="24"/>
        </w:rPr>
        <w:t>1</w:t>
      </w:r>
      <w:r>
        <w:rPr>
          <w:rFonts w:hint="eastAsia" w:ascii="仿宋" w:hAnsi="仿宋" w:eastAsia="仿宋" w:cs="Times New Roman"/>
          <w:b w:val="0"/>
          <w:bCs/>
          <w:color w:val="auto"/>
          <w:sz w:val="24"/>
          <w:lang w:eastAsia="zh-CN"/>
        </w:rPr>
        <w:t>、</w:t>
      </w:r>
      <w:r>
        <w:rPr>
          <w:rFonts w:hint="eastAsia" w:ascii="仿宋" w:hAnsi="仿宋" w:eastAsia="仿宋" w:cs="Times New Roman"/>
          <w:b w:val="0"/>
          <w:bCs/>
          <w:color w:val="auto"/>
          <w:sz w:val="24"/>
        </w:rPr>
        <w:t>《浙江省财政厅关于进一步发挥政府采购政策功能全力推动经济稳进提质的通知》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28A2F7CE">
      <w:pPr>
        <w:spacing w:line="360" w:lineRule="auto"/>
        <w:ind w:firstLine="422" w:firstLineChars="176"/>
        <w:rPr>
          <w:rFonts w:hint="eastAsia" w:ascii="仿宋" w:hAnsi="仿宋" w:eastAsia="仿宋" w:cs="Times New Roman"/>
          <w:b w:val="0"/>
          <w:bCs/>
          <w:color w:val="auto"/>
          <w:sz w:val="24"/>
        </w:rPr>
      </w:pPr>
      <w:r>
        <w:rPr>
          <w:rFonts w:hint="eastAsia" w:ascii="仿宋" w:hAnsi="仿宋" w:eastAsia="仿宋" w:cs="Times New Roman"/>
          <w:b w:val="0"/>
          <w:bCs/>
          <w:color w:val="auto"/>
          <w:sz w:val="24"/>
        </w:rPr>
        <w:t>2</w:t>
      </w:r>
      <w:r>
        <w:rPr>
          <w:rFonts w:hint="eastAsia" w:ascii="仿宋" w:hAnsi="仿宋" w:eastAsia="仿宋" w:cs="Times New Roman"/>
          <w:b w:val="0"/>
          <w:bCs/>
          <w:color w:val="auto"/>
          <w:sz w:val="24"/>
          <w:lang w:eastAsia="zh-CN"/>
        </w:rPr>
        <w:t>、</w:t>
      </w:r>
      <w:r>
        <w:rPr>
          <w:rFonts w:hint="eastAsia" w:ascii="仿宋" w:hAnsi="仿宋" w:eastAsia="仿宋" w:cs="Times New Roman"/>
          <w:b w:val="0"/>
          <w:bCs/>
          <w:color w:val="auto"/>
          <w:sz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9686730">
      <w:pPr>
        <w:spacing w:line="360" w:lineRule="auto"/>
        <w:ind w:firstLine="422" w:firstLineChars="176"/>
        <w:rPr>
          <w:rFonts w:hint="eastAsia" w:ascii="仿宋" w:hAnsi="仿宋" w:eastAsia="仿宋" w:cs="宋体"/>
          <w:color w:val="auto"/>
          <w:kern w:val="2"/>
        </w:rPr>
      </w:pPr>
      <w:r>
        <w:rPr>
          <w:rFonts w:hint="eastAsia" w:ascii="仿宋" w:hAnsi="仿宋" w:eastAsia="仿宋" w:cs="Times New Roman"/>
          <w:b w:val="0"/>
          <w:bCs/>
          <w:color w:val="auto"/>
          <w:sz w:val="24"/>
        </w:rPr>
        <w:t>3</w:t>
      </w:r>
      <w:r>
        <w:rPr>
          <w:rFonts w:hint="eastAsia" w:ascii="仿宋" w:hAnsi="仿宋" w:eastAsia="仿宋" w:cs="Times New Roman"/>
          <w:b w:val="0"/>
          <w:bCs/>
          <w:color w:val="auto"/>
          <w:sz w:val="24"/>
          <w:lang w:eastAsia="zh-CN"/>
        </w:rPr>
        <w:t>、</w:t>
      </w:r>
      <w:r>
        <w:rPr>
          <w:rFonts w:hint="eastAsia" w:ascii="仿宋" w:hAnsi="仿宋" w:eastAsia="仿宋" w:cs="Times New Roman"/>
          <w:b w:val="0"/>
          <w:bCs/>
          <w:color w:val="auto"/>
          <w:sz w:val="24"/>
        </w:rPr>
        <w:t>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A661A1A">
      <w:pPr>
        <w:spacing w:line="360" w:lineRule="auto"/>
        <w:ind w:firstLine="422" w:firstLineChars="176"/>
        <w:rPr>
          <w:rFonts w:hint="eastAsia" w:ascii="仿宋" w:hAnsi="仿宋" w:eastAsia="仿宋" w:cs="Times New Roman"/>
          <w:b w:val="0"/>
          <w:bCs/>
          <w:color w:val="auto"/>
          <w:sz w:val="24"/>
        </w:rPr>
      </w:pPr>
      <w:r>
        <w:rPr>
          <w:rFonts w:hint="eastAsia" w:ascii="仿宋" w:hAnsi="仿宋" w:eastAsia="仿宋" w:cs="Times New Roman"/>
          <w:b w:val="0"/>
          <w:bCs/>
          <w:color w:val="auto"/>
          <w:sz w:val="24"/>
        </w:rPr>
        <w:t>书面质疑受理地点及联系人：</w:t>
      </w:r>
      <w:r>
        <w:rPr>
          <w:rFonts w:hint="eastAsia" w:ascii="仿宋" w:hAnsi="仿宋" w:eastAsia="仿宋" w:cs="Times New Roman"/>
          <w:b w:val="0"/>
          <w:bCs/>
          <w:color w:val="auto"/>
          <w:sz w:val="24"/>
          <w:lang w:eastAsia="zh-CN"/>
        </w:rPr>
        <w:t>浙江中诚工程管理科技有限公司</w:t>
      </w:r>
      <w:r>
        <w:rPr>
          <w:rFonts w:hint="eastAsia" w:ascii="仿宋" w:hAnsi="仿宋" w:eastAsia="仿宋" w:cs="Times New Roman"/>
          <w:b w:val="0"/>
          <w:bCs/>
          <w:color w:val="auto"/>
          <w:sz w:val="24"/>
        </w:rPr>
        <w:t>[</w:t>
      </w:r>
      <w:r>
        <w:rPr>
          <w:rFonts w:hint="eastAsia" w:ascii="仿宋" w:hAnsi="仿宋" w:eastAsia="仿宋" w:cs="Times New Roman"/>
          <w:b w:val="0"/>
          <w:bCs/>
          <w:color w:val="auto"/>
          <w:sz w:val="24"/>
          <w:lang w:eastAsia="zh-CN"/>
        </w:rPr>
        <w:t>湖州市吴兴区工业路1号数字经济产业园B幢2206室</w:t>
      </w:r>
      <w:r>
        <w:rPr>
          <w:rFonts w:hint="eastAsia" w:ascii="仿宋" w:hAnsi="仿宋" w:eastAsia="仿宋" w:cs="Times New Roman"/>
          <w:b w:val="0"/>
          <w:bCs/>
          <w:color w:val="auto"/>
          <w:sz w:val="24"/>
        </w:rPr>
        <w:t>]，</w:t>
      </w:r>
      <w:r>
        <w:rPr>
          <w:rFonts w:hint="eastAsia" w:ascii="仿宋" w:hAnsi="仿宋" w:eastAsia="仿宋" w:cs="Times New Roman"/>
          <w:b w:val="0"/>
          <w:bCs/>
          <w:color w:val="auto"/>
          <w:sz w:val="24"/>
          <w:lang w:val="en-US" w:eastAsia="zh-CN"/>
        </w:rPr>
        <w:t>许彩薇</w:t>
      </w:r>
      <w:r>
        <w:rPr>
          <w:rFonts w:hint="eastAsia" w:ascii="仿宋" w:hAnsi="仿宋" w:eastAsia="仿宋" w:cs="Times New Roman"/>
          <w:b w:val="0"/>
          <w:bCs/>
          <w:color w:val="auto"/>
          <w:sz w:val="24"/>
        </w:rPr>
        <w:t xml:space="preserve"> </w:t>
      </w:r>
      <w:r>
        <w:rPr>
          <w:rFonts w:hint="eastAsia" w:ascii="仿宋" w:hAnsi="仿宋" w:eastAsia="仿宋" w:cs="Times New Roman"/>
          <w:b w:val="0"/>
          <w:bCs/>
          <w:color w:val="auto"/>
          <w:sz w:val="24"/>
          <w:lang w:eastAsia="zh-CN"/>
        </w:rPr>
        <w:t>0572-2065585</w:t>
      </w:r>
      <w:r>
        <w:rPr>
          <w:rFonts w:hint="eastAsia" w:ascii="仿宋" w:hAnsi="仿宋" w:eastAsia="仿宋" w:cs="Times New Roman"/>
          <w:b w:val="0"/>
          <w:bCs/>
          <w:color w:val="auto"/>
          <w:sz w:val="24"/>
        </w:rPr>
        <w:t>,同时将质疑函扫描件以电子邮件形式发送至电子邮箱</w:t>
      </w:r>
      <w:r>
        <w:rPr>
          <w:rFonts w:hint="eastAsia" w:ascii="仿宋" w:hAnsi="仿宋" w:eastAsia="仿宋" w:cs="Times New Roman"/>
          <w:b w:val="0"/>
          <w:bCs/>
          <w:color w:val="auto"/>
          <w:sz w:val="24"/>
          <w:lang w:eastAsia="zh-CN"/>
        </w:rPr>
        <w:t>117492800@qq.com</w:t>
      </w:r>
      <w:r>
        <w:rPr>
          <w:rFonts w:hint="eastAsia" w:ascii="仿宋" w:hAnsi="仿宋" w:eastAsia="仿宋" w:cs="Times New Roman"/>
          <w:b w:val="0"/>
          <w:bCs/>
          <w:color w:val="auto"/>
          <w:sz w:val="24"/>
        </w:rPr>
        <w:t>。</w:t>
      </w:r>
    </w:p>
    <w:p w14:paraId="43C8254A">
      <w:pPr>
        <w:widowControl/>
        <w:spacing w:line="460" w:lineRule="atLeast"/>
        <w:ind w:right="60" w:firstLine="480" w:firstLineChars="200"/>
        <w:jc w:val="left"/>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4、其他事项：</w:t>
      </w:r>
    </w:p>
    <w:p w14:paraId="586FC7B2">
      <w:pPr>
        <w:widowControl/>
        <w:spacing w:line="460" w:lineRule="atLeast"/>
        <w:ind w:right="60" w:firstLine="480" w:firstLineChars="200"/>
        <w:jc w:val="left"/>
        <w:rPr>
          <w:rFonts w:ascii="仿宋" w:hAnsi="仿宋" w:eastAsia="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本项目为电子招投标项目，实行网上招投标，应按照本招标文件及政采云平台的要求编制、加密并要求供应商通过政采云系统在线投标响应，投标截止时间前须完成电子响应文件的上传，同时供应商须随身携带制作在线投标响应文件时所用的</w:t>
      </w:r>
      <w:r>
        <w:rPr>
          <w:rFonts w:ascii="仿宋" w:hAnsi="仿宋" w:eastAsia="仿宋" w:cs="仿宋"/>
          <w:color w:val="000000"/>
          <w:kern w:val="0"/>
          <w:sz w:val="24"/>
          <w:szCs w:val="24"/>
        </w:rPr>
        <w:t>CA</w:t>
      </w:r>
      <w:r>
        <w:rPr>
          <w:rFonts w:hint="eastAsia" w:ascii="仿宋" w:hAnsi="仿宋" w:eastAsia="仿宋" w:cs="仿宋"/>
          <w:color w:val="000000"/>
          <w:kern w:val="0"/>
          <w:sz w:val="24"/>
          <w:szCs w:val="24"/>
        </w:rPr>
        <w:t>锁，供应商在使用系统进行投标的过程中遇到涉及平台使用的任何问题，可致电政采云平台技术支持热线咨询，联系方式：</w:t>
      </w:r>
      <w:r>
        <w:rPr>
          <w:rFonts w:hint="eastAsia" w:ascii="仿宋" w:hAnsi="仿宋" w:eastAsia="仿宋" w:cs="仿宋"/>
          <w:color w:val="000000"/>
          <w:kern w:val="0"/>
          <w:sz w:val="24"/>
          <w:szCs w:val="24"/>
          <w:lang w:eastAsia="zh-CN"/>
        </w:rPr>
        <w:t xml:space="preserve">95763 </w:t>
      </w:r>
      <w:r>
        <w:rPr>
          <w:rFonts w:hint="eastAsia" w:ascii="仿宋" w:hAnsi="仿宋" w:eastAsia="仿宋" w:cs="仿宋"/>
          <w:color w:val="000000"/>
          <w:kern w:val="0"/>
          <w:sz w:val="24"/>
          <w:szCs w:val="24"/>
        </w:rPr>
        <w:t>。</w:t>
      </w:r>
    </w:p>
    <w:p w14:paraId="33D627A7">
      <w:pPr>
        <w:widowControl/>
        <w:spacing w:line="460" w:lineRule="atLeast"/>
        <w:ind w:right="60" w:firstLine="480" w:firstLineChars="200"/>
        <w:jc w:val="left"/>
        <w:rPr>
          <w:rFonts w:ascii="仿宋" w:hAnsi="仿宋" w:eastAsia="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lang w:eastAsia="zh-CN"/>
        </w:rPr>
        <w:t>）中标供应商融资途径：</w:t>
      </w:r>
      <w:r>
        <w:rPr>
          <w:rFonts w:hint="eastAsia" w:ascii="仿宋" w:hAnsi="仿宋" w:eastAsia="仿宋" w:cs="仿宋"/>
          <w:color w:val="000000"/>
          <w:kern w:val="0"/>
          <w:sz w:val="24"/>
          <w:szCs w:val="24"/>
        </w:rPr>
        <w:t>为有效破解当前中小微企业面临的“融资难、融资贵”困局，充分发挥好政府采购扶持小微企业发展的政策功能，本项目中标供应商可凭中标通知书等材料至“绿贷通平台”网页（</w:t>
      </w:r>
      <w:r>
        <w:rPr>
          <w:rFonts w:ascii="仿宋" w:hAnsi="仿宋" w:eastAsia="仿宋" w:cs="仿宋"/>
          <w:color w:val="000000"/>
          <w:kern w:val="0"/>
          <w:sz w:val="24"/>
          <w:szCs w:val="24"/>
        </w:rPr>
        <w:t>www.lvdt.huzldt.com</w:t>
      </w:r>
      <w:r>
        <w:rPr>
          <w:rFonts w:hint="eastAsia" w:ascii="仿宋" w:hAnsi="仿宋" w:eastAsia="仿宋" w:cs="仿宋"/>
          <w:color w:val="000000"/>
          <w:kern w:val="0"/>
          <w:sz w:val="24"/>
          <w:szCs w:val="24"/>
        </w:rPr>
        <w:t>）或“政采贷”平台网页（</w:t>
      </w:r>
      <w:r>
        <w:rPr>
          <w:rFonts w:ascii="仿宋" w:hAnsi="仿宋" w:eastAsia="仿宋" w:cs="仿宋"/>
          <w:color w:val="000000"/>
          <w:kern w:val="0"/>
          <w:sz w:val="24"/>
          <w:szCs w:val="24"/>
        </w:rPr>
        <w:t>www.zcygov.cn</w:t>
      </w:r>
      <w:r>
        <w:rPr>
          <w:rFonts w:hint="eastAsia" w:ascii="仿宋" w:hAnsi="仿宋" w:eastAsia="仿宋" w:cs="仿宋"/>
          <w:color w:val="000000"/>
          <w:kern w:val="0"/>
          <w:sz w:val="24"/>
          <w:szCs w:val="24"/>
        </w:rPr>
        <w:t>）申请相关融资产品。具体操作方式可在“绿贷通”或“政采贷”平台网站查询，也可向“绿贷通”或“政采贷”平台电话咨询（“绿贷通”联系电话：</w:t>
      </w:r>
      <w:r>
        <w:rPr>
          <w:rFonts w:ascii="仿宋" w:hAnsi="仿宋" w:eastAsia="仿宋" w:cs="仿宋"/>
          <w:color w:val="000000"/>
          <w:kern w:val="0"/>
          <w:sz w:val="24"/>
          <w:szCs w:val="24"/>
        </w:rPr>
        <w:t>0572-2392590</w:t>
      </w:r>
      <w:r>
        <w:rPr>
          <w:rFonts w:hint="eastAsia" w:ascii="仿宋" w:hAnsi="仿宋" w:eastAsia="仿宋" w:cs="仿宋"/>
          <w:color w:val="000000"/>
          <w:kern w:val="0"/>
          <w:sz w:val="24"/>
          <w:szCs w:val="24"/>
        </w:rPr>
        <w:t>、“政采贷”联系电话：</w:t>
      </w:r>
      <w:r>
        <w:rPr>
          <w:rFonts w:ascii="仿宋" w:hAnsi="仿宋" w:eastAsia="仿宋" w:cs="仿宋"/>
          <w:color w:val="000000"/>
          <w:kern w:val="0"/>
          <w:sz w:val="24"/>
          <w:szCs w:val="24"/>
        </w:rPr>
        <w:t>0572-2151055</w:t>
      </w:r>
      <w:r>
        <w:rPr>
          <w:rFonts w:hint="eastAsia" w:ascii="仿宋" w:hAnsi="仿宋" w:eastAsia="仿宋" w:cs="仿宋"/>
          <w:color w:val="000000"/>
          <w:kern w:val="0"/>
          <w:sz w:val="24"/>
          <w:szCs w:val="24"/>
        </w:rPr>
        <w:t>、</w:t>
      </w:r>
      <w:r>
        <w:rPr>
          <w:rFonts w:ascii="仿宋" w:hAnsi="仿宋" w:eastAsia="仿宋" w:cs="仿宋"/>
          <w:color w:val="000000"/>
          <w:kern w:val="0"/>
          <w:sz w:val="24"/>
          <w:szCs w:val="24"/>
        </w:rPr>
        <w:t>18698580797</w:t>
      </w:r>
      <w:r>
        <w:rPr>
          <w:rFonts w:hint="eastAsia" w:ascii="仿宋" w:hAnsi="仿宋" w:eastAsia="仿宋" w:cs="仿宋"/>
          <w:color w:val="000000"/>
          <w:kern w:val="0"/>
          <w:sz w:val="24"/>
          <w:szCs w:val="24"/>
        </w:rPr>
        <w:t>）。</w:t>
      </w:r>
    </w:p>
    <w:p w14:paraId="6A950845">
      <w:pPr>
        <w:widowControl/>
        <w:spacing w:line="460" w:lineRule="atLeast"/>
        <w:ind w:right="60" w:firstLine="480" w:firstLineChars="200"/>
        <w:jc w:val="left"/>
        <w:rPr>
          <w:rFonts w:hint="eastAsia" w:ascii="仿宋" w:hAnsi="仿宋" w:eastAsia="仿宋"/>
          <w:color w:val="000000"/>
          <w:kern w:val="0"/>
          <w:sz w:val="24"/>
          <w:szCs w:val="24"/>
          <w:lang w:eastAsia="zh-CN"/>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本项目是否专门面向中小企业采购：</w:t>
      </w:r>
      <w:r>
        <w:rPr>
          <w:rFonts w:hint="eastAsia" w:ascii="仿宋" w:hAnsi="仿宋" w:eastAsia="仿宋" w:cs="仿宋"/>
          <w:color w:val="000000"/>
          <w:kern w:val="0"/>
          <w:sz w:val="24"/>
          <w:szCs w:val="24"/>
          <w:lang w:val="en-US" w:eastAsia="zh-CN"/>
        </w:rPr>
        <w:t>否</w:t>
      </w:r>
    </w:p>
    <w:p w14:paraId="31B07111">
      <w:pPr>
        <w:widowControl/>
        <w:spacing w:line="460" w:lineRule="atLeast"/>
        <w:ind w:right="60" w:firstLine="480" w:firstLineChars="200"/>
        <w:jc w:val="left"/>
        <w:rPr>
          <w:rFonts w:ascii="仿宋" w:hAnsi="仿宋" w:eastAsia="仿宋"/>
          <w:color w:val="000000"/>
          <w:kern w:val="0"/>
          <w:sz w:val="24"/>
          <w:szCs w:val="24"/>
        </w:rPr>
      </w:pP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本次招标有关信息刊登在：</w:t>
      </w:r>
    </w:p>
    <w:p w14:paraId="471F1696">
      <w:pPr>
        <w:widowControl/>
        <w:spacing w:line="460" w:lineRule="atLeast"/>
        <w:ind w:right="6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5.1</w:t>
      </w:r>
      <w:r>
        <w:rPr>
          <w:rFonts w:hint="eastAsia" w:ascii="仿宋" w:hAnsi="仿宋" w:eastAsia="仿宋" w:cs="仿宋"/>
          <w:color w:val="000000"/>
          <w:kern w:val="0"/>
          <w:sz w:val="24"/>
          <w:szCs w:val="24"/>
        </w:rPr>
        <w:t>浙江政府采购网：</w:t>
      </w:r>
      <w:r>
        <w:rPr>
          <w:rFonts w:ascii="仿宋" w:hAnsi="仿宋" w:eastAsia="仿宋" w:cs="仿宋"/>
          <w:color w:val="000000"/>
          <w:kern w:val="0"/>
          <w:sz w:val="24"/>
          <w:szCs w:val="24"/>
        </w:rPr>
        <w:t>http://zfcg.czt.zj.gov.cn/</w:t>
      </w:r>
    </w:p>
    <w:p w14:paraId="7E3AFEBB">
      <w:pPr>
        <w:widowControl/>
        <w:spacing w:line="460" w:lineRule="atLeast"/>
        <w:ind w:right="60" w:firstLine="480" w:firstLineChars="200"/>
        <w:jc w:val="left"/>
        <w:rPr>
          <w:rFonts w:hint="eastAsia" w:ascii="仿宋" w:hAnsi="仿宋" w:eastAsia="仿宋"/>
          <w:color w:val="000000"/>
          <w:kern w:val="0"/>
          <w:sz w:val="24"/>
          <w:szCs w:val="24"/>
          <w:lang w:eastAsia="zh-CN"/>
        </w:rPr>
      </w:pPr>
      <w:r>
        <w:rPr>
          <w:rFonts w:hint="eastAsia" w:ascii="仿宋" w:hAnsi="仿宋" w:eastAsia="仿宋" w:cs="仿宋"/>
          <w:bCs/>
          <w:color w:val="000000"/>
          <w:kern w:val="0"/>
          <w:sz w:val="24"/>
          <w:lang w:val="en-US" w:eastAsia="zh-CN"/>
        </w:rPr>
        <w:t>5.2</w:t>
      </w:r>
      <w:r>
        <w:rPr>
          <w:rFonts w:hint="eastAsia" w:ascii="仿宋" w:hAnsi="仿宋" w:eastAsia="仿宋" w:cs="仿宋"/>
          <w:bCs/>
          <w:color w:val="000000"/>
          <w:kern w:val="0"/>
          <w:sz w:val="24"/>
        </w:rPr>
        <w:t>湖州市公共资源交易中心</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http://ggzyjy.huzhou.gov.cn/</w:t>
      </w:r>
    </w:p>
    <w:p w14:paraId="2ED27566">
      <w:pPr>
        <w:widowControl/>
        <w:spacing w:line="460" w:lineRule="atLeast"/>
        <w:ind w:right="60"/>
        <w:rPr>
          <w:rFonts w:ascii="仿宋" w:hAnsi="仿宋" w:eastAsia="仿宋"/>
          <w:color w:val="000000"/>
          <w:kern w:val="0"/>
          <w:sz w:val="24"/>
          <w:szCs w:val="24"/>
        </w:rPr>
      </w:pPr>
      <w:r>
        <w:rPr>
          <w:rFonts w:hint="eastAsia" w:ascii="仿宋" w:hAnsi="仿宋" w:eastAsia="仿宋" w:cs="仿宋"/>
          <w:b/>
          <w:bCs/>
          <w:color w:val="000000"/>
          <w:kern w:val="0"/>
          <w:sz w:val="24"/>
          <w:szCs w:val="24"/>
        </w:rPr>
        <w:t>十</w:t>
      </w:r>
      <w:r>
        <w:rPr>
          <w:rFonts w:hint="eastAsia" w:ascii="仿宋" w:hAnsi="仿宋" w:eastAsia="仿宋" w:cs="仿宋"/>
          <w:b/>
          <w:bCs/>
          <w:color w:val="000000"/>
          <w:kern w:val="0"/>
          <w:sz w:val="24"/>
          <w:szCs w:val="24"/>
          <w:lang w:val="en-US" w:eastAsia="zh-CN"/>
        </w:rPr>
        <w:t>二</w:t>
      </w:r>
      <w:r>
        <w:rPr>
          <w:rFonts w:hint="eastAsia" w:ascii="仿宋" w:hAnsi="仿宋" w:eastAsia="仿宋" w:cs="仿宋"/>
          <w:b/>
          <w:bCs/>
          <w:color w:val="000000"/>
          <w:kern w:val="0"/>
          <w:sz w:val="24"/>
          <w:szCs w:val="24"/>
        </w:rPr>
        <w:t>、联系方式：</w:t>
      </w:r>
    </w:p>
    <w:p w14:paraId="7973A859">
      <w:pPr>
        <w:widowControl/>
        <w:spacing w:line="460" w:lineRule="atLeast"/>
        <w:ind w:right="60" w:firstLine="360" w:firstLineChars="150"/>
        <w:jc w:val="left"/>
        <w:rPr>
          <w:rFonts w:hint="eastAsia" w:ascii="仿宋" w:hAnsi="仿宋" w:eastAsia="仿宋"/>
          <w:kern w:val="0"/>
          <w:sz w:val="24"/>
          <w:szCs w:val="24"/>
          <w:lang w:eastAsia="zh-CN"/>
        </w:rPr>
      </w:pPr>
      <w:bookmarkStart w:id="4" w:name="_Toc66278834"/>
      <w:r>
        <w:rPr>
          <w:rFonts w:ascii="仿宋" w:hAnsi="仿宋" w:eastAsia="仿宋" w:cs="仿宋"/>
          <w:kern w:val="0"/>
          <w:sz w:val="24"/>
          <w:szCs w:val="24"/>
        </w:rPr>
        <w:t>1</w:t>
      </w:r>
      <w:r>
        <w:rPr>
          <w:rFonts w:hint="eastAsia" w:ascii="仿宋" w:hAnsi="仿宋" w:eastAsia="仿宋" w:cs="仿宋"/>
          <w:kern w:val="0"/>
          <w:sz w:val="24"/>
          <w:szCs w:val="24"/>
        </w:rPr>
        <w:t>、采购人名称：</w:t>
      </w:r>
      <w:r>
        <w:rPr>
          <w:rFonts w:hint="eastAsia" w:ascii="仿宋" w:hAnsi="仿宋" w:eastAsia="仿宋" w:cs="仿宋"/>
          <w:kern w:val="0"/>
          <w:sz w:val="24"/>
          <w:szCs w:val="24"/>
          <w:lang w:eastAsia="zh-CN"/>
        </w:rPr>
        <w:t>湖州市食品药品检验研究院</w:t>
      </w:r>
    </w:p>
    <w:p w14:paraId="13F68E65">
      <w:pPr>
        <w:widowControl/>
        <w:spacing w:line="460" w:lineRule="atLeast"/>
        <w:ind w:left="59" w:leftChars="21" w:right="60" w:firstLine="708" w:firstLineChars="295"/>
        <w:rPr>
          <w:rFonts w:hint="eastAsia" w:ascii="仿宋" w:hAnsi="仿宋" w:eastAsia="仿宋" w:cs="仿宋"/>
          <w:kern w:val="0"/>
          <w:sz w:val="24"/>
          <w:szCs w:val="24"/>
        </w:rPr>
      </w:pPr>
      <w:r>
        <w:rPr>
          <w:rFonts w:hint="eastAsia" w:ascii="仿宋" w:hAnsi="仿宋" w:eastAsia="仿宋" w:cs="仿宋"/>
          <w:kern w:val="0"/>
          <w:sz w:val="24"/>
          <w:szCs w:val="24"/>
        </w:rPr>
        <w:t>联系人：陈女士</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p>
    <w:p w14:paraId="28BDCBFE">
      <w:pPr>
        <w:widowControl/>
        <w:spacing w:line="460" w:lineRule="atLeast"/>
        <w:ind w:left="59" w:leftChars="21" w:right="60" w:firstLine="708" w:firstLineChars="295"/>
        <w:rPr>
          <w:rFonts w:hint="eastAsia" w:ascii="仿宋" w:hAnsi="仿宋" w:eastAsia="仿宋" w:cs="仿宋"/>
          <w:kern w:val="0"/>
          <w:sz w:val="24"/>
          <w:szCs w:val="24"/>
        </w:rPr>
      </w:pPr>
      <w:r>
        <w:rPr>
          <w:rFonts w:hint="eastAsia" w:ascii="仿宋" w:hAnsi="仿宋" w:eastAsia="仿宋" w:cs="仿宋"/>
          <w:kern w:val="0"/>
          <w:sz w:val="24"/>
          <w:szCs w:val="24"/>
        </w:rPr>
        <w:t>联系电话：0572-2750803</w:t>
      </w:r>
    </w:p>
    <w:p w14:paraId="13E9CEBB">
      <w:pPr>
        <w:widowControl/>
        <w:spacing w:line="460" w:lineRule="atLeast"/>
        <w:ind w:left="59" w:leftChars="21" w:right="60" w:firstLine="708" w:firstLineChars="295"/>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质疑函接收人：沈女士</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p>
    <w:p w14:paraId="5A494668">
      <w:pPr>
        <w:widowControl/>
        <w:spacing w:line="460" w:lineRule="atLeast"/>
        <w:ind w:left="59" w:leftChars="21" w:right="60" w:firstLine="708" w:firstLineChars="295"/>
        <w:rPr>
          <w:rFonts w:hint="eastAsia" w:ascii="仿宋" w:hAnsi="仿宋" w:eastAsia="仿宋" w:cs="仿宋"/>
          <w:kern w:val="0"/>
          <w:sz w:val="24"/>
          <w:szCs w:val="24"/>
        </w:rPr>
      </w:pPr>
      <w:r>
        <w:rPr>
          <w:rFonts w:hint="eastAsia" w:ascii="仿宋" w:hAnsi="仿宋" w:eastAsia="仿宋" w:cs="仿宋"/>
          <w:kern w:val="0"/>
          <w:sz w:val="24"/>
          <w:szCs w:val="24"/>
        </w:rPr>
        <w:t>联系电话：0572-2750815</w:t>
      </w:r>
    </w:p>
    <w:p w14:paraId="107C7FAA">
      <w:pPr>
        <w:widowControl/>
        <w:spacing w:line="460" w:lineRule="atLeast"/>
        <w:ind w:left="59" w:leftChars="21" w:right="60" w:firstLine="708" w:firstLineChars="295"/>
        <w:rPr>
          <w:rFonts w:hint="eastAsia" w:ascii="仿宋" w:hAnsi="仿宋" w:eastAsia="仿宋" w:cs="仿宋"/>
          <w:kern w:val="0"/>
          <w:sz w:val="24"/>
          <w:szCs w:val="24"/>
        </w:rPr>
      </w:pPr>
      <w:r>
        <w:rPr>
          <w:rFonts w:hint="eastAsia" w:ascii="仿宋" w:hAnsi="仿宋" w:eastAsia="仿宋" w:cs="仿宋"/>
          <w:kern w:val="0"/>
          <w:sz w:val="24"/>
          <w:szCs w:val="24"/>
        </w:rPr>
        <w:t xml:space="preserve">地址：浙江省湖州市蜀山路1899号 </w:t>
      </w:r>
    </w:p>
    <w:p w14:paraId="56022792">
      <w:pPr>
        <w:widowControl/>
        <w:spacing w:line="460" w:lineRule="atLeast"/>
        <w:ind w:right="60" w:firstLine="360" w:firstLineChars="150"/>
        <w:rPr>
          <w:rFonts w:hint="eastAsia" w:ascii="仿宋" w:hAnsi="仿宋" w:eastAsia="仿宋"/>
          <w:kern w:val="0"/>
          <w:sz w:val="24"/>
          <w:szCs w:val="24"/>
          <w:lang w:eastAsia="zh-CN"/>
        </w:rPr>
      </w:pPr>
      <w:r>
        <w:rPr>
          <w:rFonts w:ascii="仿宋" w:hAnsi="仿宋" w:eastAsia="仿宋" w:cs="仿宋"/>
          <w:kern w:val="0"/>
          <w:sz w:val="24"/>
          <w:szCs w:val="24"/>
        </w:rPr>
        <w:t>2</w:t>
      </w:r>
      <w:r>
        <w:rPr>
          <w:rFonts w:hint="eastAsia" w:ascii="仿宋" w:hAnsi="仿宋" w:eastAsia="仿宋" w:cs="仿宋"/>
          <w:kern w:val="0"/>
          <w:sz w:val="24"/>
          <w:szCs w:val="24"/>
        </w:rPr>
        <w:t>、采购代理机构名称：</w:t>
      </w:r>
      <w:r>
        <w:rPr>
          <w:rFonts w:hint="eastAsia" w:ascii="仿宋" w:hAnsi="仿宋" w:eastAsia="仿宋" w:cs="仿宋"/>
          <w:kern w:val="0"/>
          <w:sz w:val="24"/>
          <w:szCs w:val="24"/>
          <w:lang w:eastAsia="zh-CN"/>
        </w:rPr>
        <w:t>浙江中诚工程管理科技有限公司</w:t>
      </w:r>
    </w:p>
    <w:p w14:paraId="2D76D99C">
      <w:pPr>
        <w:widowControl/>
        <w:spacing w:line="460" w:lineRule="atLeast"/>
        <w:ind w:left="59" w:leftChars="21" w:right="60" w:firstLine="708" w:firstLineChars="295"/>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联系人：</w:t>
      </w:r>
      <w:r>
        <w:rPr>
          <w:rFonts w:hint="eastAsia" w:ascii="仿宋" w:hAnsi="仿宋" w:eastAsia="仿宋" w:cs="仿宋"/>
          <w:kern w:val="0"/>
          <w:sz w:val="24"/>
          <w:szCs w:val="24"/>
          <w:lang w:val="en-US" w:eastAsia="zh-CN"/>
        </w:rPr>
        <w:t>姚甜甜</w:t>
      </w:r>
      <w:r>
        <w:rPr>
          <w:rFonts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p>
    <w:p w14:paraId="383FE006">
      <w:pPr>
        <w:widowControl/>
        <w:spacing w:line="460" w:lineRule="atLeast"/>
        <w:ind w:left="59" w:leftChars="21" w:right="60" w:firstLine="708" w:firstLineChars="295"/>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联系电话：</w:t>
      </w:r>
      <w:r>
        <w:rPr>
          <w:rFonts w:hint="eastAsia" w:ascii="仿宋" w:hAnsi="仿宋" w:eastAsia="仿宋" w:cs="仿宋"/>
          <w:kern w:val="0"/>
          <w:sz w:val="24"/>
          <w:szCs w:val="24"/>
          <w:lang w:eastAsia="zh-CN"/>
        </w:rPr>
        <w:t>0572-2065585</w:t>
      </w:r>
      <w:r>
        <w:rPr>
          <w:rFonts w:hint="eastAsia" w:ascii="仿宋" w:hAnsi="仿宋" w:eastAsia="仿宋" w:cs="仿宋"/>
          <w:kern w:val="0"/>
          <w:sz w:val="24"/>
          <w:szCs w:val="24"/>
          <w:lang w:val="en-US" w:eastAsia="zh-CN"/>
        </w:rPr>
        <w:t>/</w:t>
      </w:r>
      <w:r>
        <w:rPr>
          <w:rFonts w:hint="eastAsia" w:ascii="仿宋" w:hAnsi="仿宋" w:eastAsia="仿宋" w:cs="仿宋"/>
          <w:color w:val="auto"/>
          <w:kern w:val="0"/>
          <w:sz w:val="24"/>
          <w:highlight w:val="none"/>
          <w:lang w:val="en-US" w:eastAsia="zh-CN"/>
        </w:rPr>
        <w:t>15355725009</w:t>
      </w:r>
    </w:p>
    <w:p w14:paraId="401BB102">
      <w:pPr>
        <w:widowControl/>
        <w:spacing w:line="460" w:lineRule="atLeast"/>
        <w:ind w:right="60" w:firstLine="720" w:firstLineChars="300"/>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质疑函接收人：</w:t>
      </w:r>
      <w:r>
        <w:rPr>
          <w:rFonts w:hint="eastAsia" w:ascii="仿宋" w:hAnsi="仿宋" w:eastAsia="仿宋" w:cs="仿宋"/>
          <w:kern w:val="0"/>
          <w:sz w:val="24"/>
          <w:szCs w:val="24"/>
          <w:lang w:val="en-US" w:eastAsia="zh-CN"/>
        </w:rPr>
        <w:t>许彩薇</w:t>
      </w:r>
      <w:r>
        <w:rPr>
          <w:rFonts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p>
    <w:p w14:paraId="152E0382">
      <w:pPr>
        <w:widowControl/>
        <w:spacing w:line="460" w:lineRule="atLeast"/>
        <w:ind w:right="60" w:firstLine="720" w:firstLineChars="300"/>
        <w:rPr>
          <w:rFonts w:hint="eastAsia" w:ascii="仿宋" w:hAnsi="仿宋" w:eastAsia="仿宋" w:cs="仿宋"/>
          <w:kern w:val="0"/>
          <w:sz w:val="24"/>
          <w:szCs w:val="24"/>
          <w:lang w:eastAsia="zh-CN"/>
        </w:rPr>
      </w:pPr>
      <w:r>
        <w:rPr>
          <w:rFonts w:hint="eastAsia" w:ascii="仿宋" w:hAnsi="仿宋" w:eastAsia="仿宋" w:cs="仿宋"/>
          <w:kern w:val="0"/>
          <w:sz w:val="24"/>
          <w:szCs w:val="24"/>
        </w:rPr>
        <w:t>联系电话：</w:t>
      </w:r>
      <w:r>
        <w:rPr>
          <w:rFonts w:hint="eastAsia" w:ascii="仿宋" w:hAnsi="仿宋" w:eastAsia="仿宋" w:cs="仿宋"/>
          <w:kern w:val="0"/>
          <w:sz w:val="24"/>
          <w:szCs w:val="24"/>
          <w:lang w:eastAsia="zh-CN"/>
        </w:rPr>
        <w:t>0572-2065585</w:t>
      </w:r>
    </w:p>
    <w:p w14:paraId="6ABA3BC6">
      <w:pPr>
        <w:widowControl/>
        <w:spacing w:line="460" w:lineRule="atLeast"/>
        <w:ind w:left="59" w:leftChars="21" w:right="60" w:firstLine="708" w:firstLineChars="295"/>
        <w:rPr>
          <w:rFonts w:hint="eastAsia" w:ascii="仿宋" w:hAnsi="仿宋" w:eastAsia="仿宋"/>
          <w:kern w:val="0"/>
          <w:sz w:val="24"/>
          <w:szCs w:val="24"/>
          <w:lang w:eastAsia="zh-CN"/>
        </w:rPr>
      </w:pPr>
      <w:r>
        <w:rPr>
          <w:rFonts w:hint="eastAsia" w:ascii="仿宋" w:hAnsi="仿宋" w:eastAsia="仿宋" w:cs="仿宋"/>
          <w:kern w:val="0"/>
          <w:sz w:val="24"/>
          <w:szCs w:val="24"/>
        </w:rPr>
        <w:t>地址：</w:t>
      </w:r>
      <w:r>
        <w:rPr>
          <w:rFonts w:hint="eastAsia" w:ascii="仿宋" w:hAnsi="仿宋" w:eastAsia="仿宋" w:cs="仿宋"/>
          <w:kern w:val="0"/>
          <w:sz w:val="24"/>
          <w:szCs w:val="24"/>
          <w:lang w:eastAsia="zh-CN"/>
        </w:rPr>
        <w:t>湖州市吴兴区工业路1号数字经济产业园B幢2206室</w:t>
      </w:r>
    </w:p>
    <w:p w14:paraId="25A6B273">
      <w:pPr>
        <w:widowControl/>
        <w:spacing w:line="460" w:lineRule="atLeast"/>
        <w:ind w:right="60" w:firstLine="360" w:firstLineChars="15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、政府采购行政监管及投诉受理部门：</w:t>
      </w:r>
      <w:r>
        <w:rPr>
          <w:rFonts w:hint="eastAsia" w:ascii="仿宋" w:hAnsi="仿宋" w:eastAsia="仿宋" w:cs="仿宋"/>
          <w:kern w:val="0"/>
          <w:sz w:val="24"/>
          <w:szCs w:val="24"/>
          <w:lang w:eastAsia="zh-CN"/>
        </w:rPr>
        <w:t>湖州市财政局</w:t>
      </w:r>
      <w:r>
        <w:rPr>
          <w:rFonts w:hint="eastAsia" w:ascii="仿宋" w:hAnsi="仿宋" w:eastAsia="仿宋" w:cs="仿宋"/>
          <w:kern w:val="0"/>
          <w:sz w:val="24"/>
          <w:szCs w:val="24"/>
        </w:rPr>
        <w:t>政府采购监管</w:t>
      </w:r>
      <w:r>
        <w:rPr>
          <w:rFonts w:hint="eastAsia" w:ascii="仿宋" w:hAnsi="仿宋" w:eastAsia="仿宋" w:cs="仿宋"/>
          <w:kern w:val="0"/>
          <w:sz w:val="24"/>
          <w:szCs w:val="24"/>
          <w:lang w:val="en-US" w:eastAsia="zh-CN"/>
        </w:rPr>
        <w:t>处</w:t>
      </w:r>
    </w:p>
    <w:p w14:paraId="0EE2EA88">
      <w:pPr>
        <w:widowControl/>
        <w:spacing w:line="460" w:lineRule="atLeast"/>
        <w:ind w:right="60" w:firstLine="720" w:firstLineChars="300"/>
        <w:rPr>
          <w:rFonts w:hint="eastAsia" w:ascii="仿宋" w:hAnsi="仿宋" w:eastAsia="仿宋" w:cs="仿宋"/>
          <w:kern w:val="0"/>
          <w:sz w:val="24"/>
          <w:szCs w:val="24"/>
        </w:rPr>
      </w:pPr>
      <w:r>
        <w:rPr>
          <w:rFonts w:hint="eastAsia" w:ascii="仿宋" w:hAnsi="仿宋" w:eastAsia="仿宋" w:cs="仿宋"/>
          <w:kern w:val="0"/>
          <w:sz w:val="24"/>
          <w:szCs w:val="24"/>
        </w:rPr>
        <w:t>联系人：</w:t>
      </w:r>
      <w:r>
        <w:rPr>
          <w:rFonts w:hint="eastAsia" w:ascii="仿宋" w:hAnsi="仿宋" w:eastAsia="仿宋" w:cs="仿宋"/>
          <w:kern w:val="0"/>
          <w:sz w:val="24"/>
          <w:szCs w:val="24"/>
          <w:lang w:val="en-US" w:eastAsia="zh-CN"/>
        </w:rPr>
        <w:t>程先生</w:t>
      </w:r>
      <w:r>
        <w:rPr>
          <w:rFonts w:hint="eastAsia" w:ascii="仿宋" w:hAnsi="仿宋" w:eastAsia="仿宋" w:cs="仿宋"/>
          <w:kern w:val="0"/>
          <w:sz w:val="24"/>
          <w:szCs w:val="24"/>
        </w:rPr>
        <w:t xml:space="preserve">         </w:t>
      </w:r>
    </w:p>
    <w:p w14:paraId="55C5DFBE">
      <w:pPr>
        <w:widowControl/>
        <w:spacing w:line="460" w:lineRule="atLeast"/>
        <w:ind w:right="60" w:firstLine="720" w:firstLineChars="300"/>
        <w:rPr>
          <w:rFonts w:hint="eastAsia" w:ascii="仿宋" w:hAnsi="仿宋" w:eastAsia="仿宋" w:cs="仿宋"/>
          <w:kern w:val="0"/>
          <w:sz w:val="24"/>
          <w:szCs w:val="24"/>
        </w:rPr>
      </w:pPr>
      <w:r>
        <w:rPr>
          <w:rFonts w:hint="eastAsia" w:ascii="仿宋" w:hAnsi="仿宋" w:eastAsia="仿宋" w:cs="仿宋"/>
          <w:kern w:val="0"/>
          <w:sz w:val="24"/>
          <w:szCs w:val="24"/>
        </w:rPr>
        <w:t>监督投诉电话：0572-2396781</w:t>
      </w:r>
    </w:p>
    <w:p w14:paraId="27236B8C">
      <w:pPr>
        <w:widowControl/>
        <w:spacing w:line="460" w:lineRule="atLeast"/>
        <w:ind w:right="60" w:firstLine="720" w:firstLineChars="300"/>
        <w:rPr>
          <w:rFonts w:hint="eastAsia" w:ascii="仿宋" w:hAnsi="仿宋" w:eastAsia="仿宋" w:cs="仿宋"/>
          <w:kern w:val="0"/>
          <w:sz w:val="24"/>
          <w:szCs w:val="24"/>
        </w:rPr>
      </w:pPr>
      <w:r>
        <w:rPr>
          <w:rFonts w:hint="eastAsia" w:ascii="仿宋" w:hAnsi="仿宋" w:eastAsia="仿宋" w:cs="仿宋"/>
          <w:kern w:val="0"/>
          <w:sz w:val="24"/>
          <w:szCs w:val="24"/>
        </w:rPr>
        <w:t>地址：湖州市龙王山路518号</w:t>
      </w:r>
    </w:p>
    <w:p w14:paraId="4C7881A2">
      <w:pPr>
        <w:keepNext w:val="0"/>
        <w:keepLines w:val="0"/>
        <w:pageBreakBefore w:val="0"/>
        <w:widowControl/>
        <w:kinsoku/>
        <w:wordWrap/>
        <w:overflowPunct/>
        <w:topLinePunct w:val="0"/>
        <w:autoSpaceDE/>
        <w:autoSpaceDN/>
        <w:bidi w:val="0"/>
        <w:adjustRightInd/>
        <w:snapToGrid/>
        <w:spacing w:line="460" w:lineRule="atLeast"/>
        <w:ind w:right="0" w:firstLine="0" w:firstLineChars="0"/>
        <w:jc w:val="center"/>
        <w:textAlignment w:val="auto"/>
        <w:rPr>
          <w:rFonts w:ascii="仿宋" w:hAnsi="仿宋" w:eastAsia="仿宋" w:cs="Times New Roman"/>
          <w:sz w:val="44"/>
          <w:szCs w:val="44"/>
        </w:rPr>
      </w:pPr>
      <w:r>
        <w:rPr>
          <w:rFonts w:ascii="仿宋" w:hAnsi="仿宋" w:eastAsia="仿宋" w:cs="Times New Roman"/>
          <w:sz w:val="44"/>
          <w:szCs w:val="44"/>
        </w:rPr>
        <w:br w:type="page"/>
      </w:r>
      <w:bookmarkStart w:id="5" w:name="_Toc11445"/>
      <w:r>
        <w:rPr>
          <w:rStyle w:val="64"/>
          <w:rFonts w:hint="eastAsia" w:ascii="仿宋" w:hAnsi="仿宋" w:eastAsia="仿宋" w:cs="仿宋"/>
          <w:b/>
          <w:bCs/>
          <w:sz w:val="44"/>
          <w:szCs w:val="44"/>
        </w:rPr>
        <w:t>第二章  招标需求</w:t>
      </w:r>
      <w:bookmarkEnd w:id="4"/>
      <w:bookmarkEnd w:id="5"/>
    </w:p>
    <w:p w14:paraId="3480711E">
      <w:pPr>
        <w:snapToGrid w:val="0"/>
        <w:spacing w:line="500" w:lineRule="exact"/>
        <w:outlineLvl w:val="1"/>
        <w:rPr>
          <w:rFonts w:hint="eastAsia" w:ascii="仿宋" w:hAnsi="仿宋" w:eastAsia="仿宋" w:cs="仿宋"/>
          <w:b/>
          <w:bCs/>
          <w:color w:val="auto"/>
          <w:sz w:val="28"/>
          <w:szCs w:val="28"/>
          <w:lang w:eastAsia="zh-CN"/>
        </w:rPr>
      </w:pPr>
      <w:bookmarkStart w:id="6" w:name="_Toc298856057"/>
      <w:bookmarkStart w:id="7" w:name="_Toc388261186"/>
      <w:bookmarkStart w:id="8" w:name="_Toc23052"/>
      <w:bookmarkStart w:id="9" w:name="_Toc17961"/>
      <w:bookmarkStart w:id="10" w:name="_Toc31747"/>
      <w:bookmarkStart w:id="11" w:name="_Toc66278835"/>
      <w:r>
        <w:rPr>
          <w:rFonts w:hint="eastAsia" w:ascii="仿宋" w:hAnsi="仿宋" w:eastAsia="仿宋" w:cs="仿宋"/>
          <w:b/>
          <w:bCs/>
          <w:color w:val="auto"/>
          <w:sz w:val="28"/>
          <w:szCs w:val="28"/>
        </w:rPr>
        <w:t>一、</w:t>
      </w:r>
      <w:bookmarkEnd w:id="6"/>
      <w:bookmarkEnd w:id="7"/>
      <w:r>
        <w:rPr>
          <w:rFonts w:hint="eastAsia" w:ascii="仿宋" w:hAnsi="仿宋" w:eastAsia="仿宋" w:cs="仿宋"/>
          <w:b/>
          <w:bCs/>
          <w:color w:val="auto"/>
          <w:sz w:val="28"/>
          <w:szCs w:val="28"/>
        </w:rPr>
        <w:t>项目名称：</w:t>
      </w:r>
      <w:bookmarkEnd w:id="8"/>
      <w:bookmarkEnd w:id="9"/>
      <w:bookmarkStart w:id="12" w:name="_Toc22652"/>
      <w:r>
        <w:rPr>
          <w:rFonts w:hint="eastAsia" w:ascii="仿宋" w:hAnsi="仿宋" w:eastAsia="仿宋" w:cs="仿宋"/>
          <w:b/>
          <w:bCs/>
          <w:color w:val="auto"/>
          <w:sz w:val="28"/>
          <w:szCs w:val="28"/>
          <w:lang w:eastAsia="zh-CN"/>
        </w:rPr>
        <w:t>湖州市食品药品检验研究院检验检测仪器设备采购及安装项目</w:t>
      </w:r>
    </w:p>
    <w:p w14:paraId="02F10E71">
      <w:pPr>
        <w:snapToGrid w:val="0"/>
        <w:spacing w:line="500" w:lineRule="exact"/>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二、采购人名称：</w:t>
      </w:r>
      <w:r>
        <w:rPr>
          <w:rFonts w:hint="eastAsia" w:ascii="仿宋" w:hAnsi="仿宋" w:eastAsia="仿宋" w:cs="仿宋"/>
          <w:b/>
          <w:bCs/>
          <w:color w:val="auto"/>
          <w:sz w:val="28"/>
          <w:szCs w:val="28"/>
        </w:rPr>
        <w:t>湖州市食品药品检验研究院</w:t>
      </w:r>
    </w:p>
    <w:p w14:paraId="6476422C">
      <w:pPr>
        <w:snapToGrid w:val="0"/>
        <w:spacing w:line="500" w:lineRule="exact"/>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、采购项目采购清单和规格型号、技术参数、附件清单等：</w:t>
      </w:r>
      <w:bookmarkEnd w:id="12"/>
    </w:p>
    <w:p w14:paraId="14DD46EB">
      <w:pPr>
        <w:snapToGrid w:val="0"/>
        <w:spacing w:line="500" w:lineRule="exact"/>
        <w:outlineLvl w:val="1"/>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1.设备</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预算人民币89.3万元</w:t>
      </w:r>
      <w:r>
        <w:rPr>
          <w:rFonts w:hint="eastAsia" w:ascii="仿宋" w:hAnsi="仿宋" w:eastAsia="仿宋" w:cs="仿宋"/>
          <w:b w:val="0"/>
          <w:bCs w:val="0"/>
          <w:color w:val="auto"/>
          <w:sz w:val="24"/>
          <w:szCs w:val="24"/>
          <w:lang w:val="en-US" w:eastAsia="zh-CN"/>
        </w:rPr>
        <w:t>（序号前标注“☆”的为该标项核心产品）</w:t>
      </w:r>
    </w:p>
    <w:tbl>
      <w:tblPr>
        <w:tblStyle w:val="4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4215"/>
        <w:gridCol w:w="1611"/>
        <w:gridCol w:w="3458"/>
      </w:tblGrid>
      <w:tr w14:paraId="65DB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tcPr>
          <w:p w14:paraId="4620B56E">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b/>
                <w:bCs/>
                <w:color w:val="auto"/>
                <w:spacing w:val="-20"/>
              </w:rPr>
            </w:pPr>
            <w:r>
              <w:rPr>
                <w:rFonts w:hint="eastAsia" w:ascii="仿宋" w:hAnsi="仿宋" w:eastAsia="仿宋" w:cs="仿宋"/>
                <w:b/>
                <w:bCs/>
                <w:color w:val="auto"/>
                <w:spacing w:val="-20"/>
              </w:rPr>
              <w:t>序号</w:t>
            </w:r>
          </w:p>
        </w:tc>
        <w:tc>
          <w:tcPr>
            <w:tcW w:w="2090" w:type="pct"/>
          </w:tcPr>
          <w:p w14:paraId="56748F34">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b/>
                <w:bCs/>
                <w:color w:val="auto"/>
                <w:spacing w:val="-20"/>
              </w:rPr>
            </w:pPr>
            <w:r>
              <w:rPr>
                <w:rFonts w:hint="eastAsia" w:ascii="仿宋" w:hAnsi="仿宋" w:eastAsia="仿宋" w:cs="仿宋"/>
                <w:b/>
                <w:bCs/>
                <w:color w:val="auto"/>
                <w:spacing w:val="-20"/>
              </w:rPr>
              <w:t>仪器名称</w:t>
            </w:r>
          </w:p>
        </w:tc>
        <w:tc>
          <w:tcPr>
            <w:tcW w:w="799" w:type="pct"/>
          </w:tcPr>
          <w:p w14:paraId="4D943980">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b/>
                <w:bCs/>
                <w:color w:val="auto"/>
                <w:spacing w:val="-20"/>
              </w:rPr>
            </w:pPr>
            <w:r>
              <w:rPr>
                <w:rFonts w:hint="eastAsia" w:ascii="仿宋" w:hAnsi="仿宋" w:eastAsia="仿宋" w:cs="仿宋"/>
                <w:b/>
                <w:bCs/>
                <w:color w:val="auto"/>
                <w:spacing w:val="-20"/>
              </w:rPr>
              <w:t>数量</w:t>
            </w:r>
          </w:p>
        </w:tc>
        <w:tc>
          <w:tcPr>
            <w:tcW w:w="1715" w:type="pct"/>
          </w:tcPr>
          <w:p w14:paraId="3013195B">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b/>
                <w:bCs/>
                <w:color w:val="auto"/>
                <w:spacing w:val="-20"/>
                <w:lang w:val="en-US" w:eastAsia="zh-CN"/>
              </w:rPr>
            </w:pPr>
            <w:r>
              <w:rPr>
                <w:rFonts w:hint="eastAsia" w:ascii="仿宋" w:hAnsi="仿宋" w:eastAsia="仿宋" w:cs="仿宋"/>
                <w:b/>
                <w:bCs/>
                <w:color w:val="auto"/>
                <w:spacing w:val="-20"/>
                <w:lang w:val="en-US" w:eastAsia="zh-CN"/>
              </w:rPr>
              <w:t>备注</w:t>
            </w:r>
          </w:p>
        </w:tc>
      </w:tr>
      <w:tr w14:paraId="5215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tcPr>
          <w:p w14:paraId="16EE0BAE">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1</w:t>
            </w:r>
          </w:p>
        </w:tc>
        <w:tc>
          <w:tcPr>
            <w:tcW w:w="2090" w:type="pct"/>
          </w:tcPr>
          <w:p w14:paraId="2AF5439E">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bookmarkStart w:id="13" w:name="OLE_LINK4"/>
            <w:r>
              <w:rPr>
                <w:rFonts w:hint="eastAsia" w:ascii="仿宋" w:hAnsi="仿宋" w:eastAsia="仿宋" w:cs="仿宋"/>
                <w:color w:val="auto"/>
                <w:spacing w:val="-20"/>
              </w:rPr>
              <w:t>高速冷冻离心机</w:t>
            </w:r>
            <w:bookmarkEnd w:id="13"/>
          </w:p>
        </w:tc>
        <w:tc>
          <w:tcPr>
            <w:tcW w:w="799" w:type="pct"/>
          </w:tcPr>
          <w:p w14:paraId="4A344B09">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1套</w:t>
            </w:r>
          </w:p>
        </w:tc>
        <w:tc>
          <w:tcPr>
            <w:tcW w:w="1715" w:type="pct"/>
          </w:tcPr>
          <w:p w14:paraId="102C8285">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p>
        </w:tc>
      </w:tr>
      <w:tr w14:paraId="21F3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tcPr>
          <w:p w14:paraId="275FE3A3">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2</w:t>
            </w:r>
          </w:p>
        </w:tc>
        <w:tc>
          <w:tcPr>
            <w:tcW w:w="2090" w:type="pct"/>
          </w:tcPr>
          <w:p w14:paraId="1E670F92">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真空冷冻干燥器</w:t>
            </w:r>
          </w:p>
        </w:tc>
        <w:tc>
          <w:tcPr>
            <w:tcW w:w="799" w:type="pct"/>
          </w:tcPr>
          <w:p w14:paraId="2B3CC7F9">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1套</w:t>
            </w:r>
          </w:p>
        </w:tc>
        <w:tc>
          <w:tcPr>
            <w:tcW w:w="1715" w:type="pct"/>
          </w:tcPr>
          <w:p w14:paraId="0689150C">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p>
        </w:tc>
      </w:tr>
      <w:tr w14:paraId="117F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tcPr>
          <w:p w14:paraId="38CBE32C">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3</w:t>
            </w:r>
          </w:p>
        </w:tc>
        <w:tc>
          <w:tcPr>
            <w:tcW w:w="2090" w:type="pct"/>
          </w:tcPr>
          <w:p w14:paraId="0DD68B44">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b w:val="0"/>
                <w:bCs w:val="0"/>
                <w:sz w:val="24"/>
                <w:szCs w:val="24"/>
                <w:lang w:val="en-US" w:eastAsia="zh-CN"/>
              </w:rPr>
              <w:t>☆</w:t>
            </w:r>
            <w:r>
              <w:rPr>
                <w:rFonts w:hint="eastAsia" w:ascii="仿宋" w:hAnsi="仿宋" w:eastAsia="仿宋" w:cs="仿宋"/>
                <w:color w:val="auto"/>
                <w:spacing w:val="-20"/>
              </w:rPr>
              <w:t>高效液相色谱仪</w:t>
            </w:r>
          </w:p>
        </w:tc>
        <w:tc>
          <w:tcPr>
            <w:tcW w:w="799" w:type="pct"/>
          </w:tcPr>
          <w:p w14:paraId="0E5D101B">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1套</w:t>
            </w:r>
          </w:p>
        </w:tc>
        <w:tc>
          <w:tcPr>
            <w:tcW w:w="1715" w:type="pct"/>
          </w:tcPr>
          <w:p w14:paraId="42985E11">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i w:val="0"/>
                <w:iCs w:val="0"/>
                <w:color w:val="auto"/>
                <w:sz w:val="24"/>
                <w:szCs w:val="24"/>
                <w:u w:val="none"/>
              </w:rPr>
              <w:t>已办理进口产品论证，允许采购进口产品</w:t>
            </w:r>
          </w:p>
        </w:tc>
      </w:tr>
      <w:tr w14:paraId="1283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tcPr>
          <w:p w14:paraId="4DE1B211">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4</w:t>
            </w:r>
          </w:p>
        </w:tc>
        <w:tc>
          <w:tcPr>
            <w:tcW w:w="2090" w:type="pct"/>
          </w:tcPr>
          <w:p w14:paraId="398F084B">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lang w:val="en-US" w:eastAsia="zh-CN"/>
              </w:rPr>
            </w:pPr>
            <w:r>
              <w:rPr>
                <w:rFonts w:hint="eastAsia" w:ascii="仿宋" w:hAnsi="仿宋" w:eastAsia="仿宋" w:cs="仿宋"/>
                <w:color w:val="auto"/>
                <w:spacing w:val="-20"/>
              </w:rPr>
              <w:t>电子天平</w:t>
            </w:r>
          </w:p>
        </w:tc>
        <w:tc>
          <w:tcPr>
            <w:tcW w:w="799" w:type="pct"/>
          </w:tcPr>
          <w:p w14:paraId="4D0861EB">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1套</w:t>
            </w:r>
          </w:p>
        </w:tc>
        <w:tc>
          <w:tcPr>
            <w:tcW w:w="1715" w:type="pct"/>
          </w:tcPr>
          <w:p w14:paraId="5F274118">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p>
        </w:tc>
      </w:tr>
      <w:tr w14:paraId="508A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tcPr>
          <w:p w14:paraId="3C3425DA">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5</w:t>
            </w:r>
          </w:p>
        </w:tc>
        <w:tc>
          <w:tcPr>
            <w:tcW w:w="2090" w:type="pct"/>
          </w:tcPr>
          <w:p w14:paraId="5FCDB2CE">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脱气机</w:t>
            </w:r>
          </w:p>
        </w:tc>
        <w:tc>
          <w:tcPr>
            <w:tcW w:w="799" w:type="pct"/>
          </w:tcPr>
          <w:p w14:paraId="35F0A768">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1套</w:t>
            </w:r>
          </w:p>
        </w:tc>
        <w:tc>
          <w:tcPr>
            <w:tcW w:w="1715" w:type="pct"/>
          </w:tcPr>
          <w:p w14:paraId="6E01D144">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p>
        </w:tc>
      </w:tr>
      <w:tr w14:paraId="65AA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tcPr>
          <w:p w14:paraId="4B213B52">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6</w:t>
            </w:r>
          </w:p>
        </w:tc>
        <w:tc>
          <w:tcPr>
            <w:tcW w:w="2090" w:type="pct"/>
          </w:tcPr>
          <w:p w14:paraId="6CE0364C">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酸蒸清洗系统</w:t>
            </w:r>
          </w:p>
        </w:tc>
        <w:tc>
          <w:tcPr>
            <w:tcW w:w="799" w:type="pct"/>
          </w:tcPr>
          <w:p w14:paraId="3518D222">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1套</w:t>
            </w:r>
          </w:p>
        </w:tc>
        <w:tc>
          <w:tcPr>
            <w:tcW w:w="1715" w:type="pct"/>
          </w:tcPr>
          <w:p w14:paraId="239EEE54">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p>
        </w:tc>
      </w:tr>
      <w:tr w14:paraId="5B9A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tcPr>
          <w:p w14:paraId="7DA1804E">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7</w:t>
            </w:r>
          </w:p>
        </w:tc>
        <w:tc>
          <w:tcPr>
            <w:tcW w:w="2090" w:type="pct"/>
          </w:tcPr>
          <w:p w14:paraId="2E27B9F8">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lang w:val="en-US" w:eastAsia="zh-CN"/>
              </w:rPr>
            </w:pPr>
            <w:r>
              <w:rPr>
                <w:rFonts w:hint="eastAsia" w:ascii="仿宋" w:hAnsi="仿宋" w:eastAsia="仿宋" w:cs="仿宋"/>
                <w:color w:val="auto"/>
                <w:spacing w:val="-20"/>
              </w:rPr>
              <w:t>十万分之一电子天平</w:t>
            </w:r>
          </w:p>
        </w:tc>
        <w:tc>
          <w:tcPr>
            <w:tcW w:w="799" w:type="pct"/>
          </w:tcPr>
          <w:p w14:paraId="1F2BB775">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2套</w:t>
            </w:r>
          </w:p>
        </w:tc>
        <w:tc>
          <w:tcPr>
            <w:tcW w:w="1715" w:type="pct"/>
          </w:tcPr>
          <w:p w14:paraId="0E252C33">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i w:val="0"/>
                <w:iCs w:val="0"/>
                <w:color w:val="auto"/>
                <w:sz w:val="24"/>
                <w:szCs w:val="24"/>
                <w:u w:val="none"/>
              </w:rPr>
              <w:t>已办理进口产品论证，允许采购进口产品</w:t>
            </w:r>
          </w:p>
        </w:tc>
      </w:tr>
      <w:tr w14:paraId="582D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tcPr>
          <w:p w14:paraId="3A32E894">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bookmarkStart w:id="14" w:name="OLE_LINK2" w:colFirst="1" w:colLast="1"/>
            <w:r>
              <w:rPr>
                <w:rFonts w:hint="eastAsia" w:ascii="仿宋" w:hAnsi="仿宋" w:eastAsia="仿宋" w:cs="仿宋"/>
                <w:color w:val="auto"/>
                <w:spacing w:val="-20"/>
              </w:rPr>
              <w:t>8</w:t>
            </w:r>
          </w:p>
        </w:tc>
        <w:tc>
          <w:tcPr>
            <w:tcW w:w="2090" w:type="pct"/>
          </w:tcPr>
          <w:p w14:paraId="75498F16">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匀浆仪</w:t>
            </w:r>
          </w:p>
        </w:tc>
        <w:tc>
          <w:tcPr>
            <w:tcW w:w="799" w:type="pct"/>
          </w:tcPr>
          <w:p w14:paraId="4723D00B">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2套</w:t>
            </w:r>
          </w:p>
        </w:tc>
        <w:tc>
          <w:tcPr>
            <w:tcW w:w="1715" w:type="pct"/>
          </w:tcPr>
          <w:p w14:paraId="41FF1413">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p>
        </w:tc>
      </w:tr>
      <w:tr w14:paraId="290E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tcPr>
          <w:p w14:paraId="508DB028">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9</w:t>
            </w:r>
          </w:p>
        </w:tc>
        <w:tc>
          <w:tcPr>
            <w:tcW w:w="2090" w:type="pct"/>
          </w:tcPr>
          <w:p w14:paraId="61FD60E9">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数显型高速均质器</w:t>
            </w:r>
          </w:p>
        </w:tc>
        <w:tc>
          <w:tcPr>
            <w:tcW w:w="799" w:type="pct"/>
          </w:tcPr>
          <w:p w14:paraId="66D159BF">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r>
              <w:rPr>
                <w:rFonts w:hint="eastAsia" w:ascii="仿宋" w:hAnsi="仿宋" w:eastAsia="仿宋" w:cs="仿宋"/>
                <w:color w:val="auto"/>
                <w:spacing w:val="-20"/>
              </w:rPr>
              <w:t>1套</w:t>
            </w:r>
          </w:p>
        </w:tc>
        <w:tc>
          <w:tcPr>
            <w:tcW w:w="1715" w:type="pct"/>
          </w:tcPr>
          <w:p w14:paraId="23B0596D">
            <w:pPr>
              <w:pStyle w:val="44"/>
              <w:keepNext w:val="0"/>
              <w:keepLines w:val="0"/>
              <w:pageBreakBefore w:val="0"/>
              <w:widowControl/>
              <w:kinsoku/>
              <w:wordWrap/>
              <w:overflowPunct/>
              <w:topLinePunct w:val="0"/>
              <w:bidi w:val="0"/>
              <w:snapToGrid/>
              <w:spacing w:beforeAutospacing="0" w:after="0" w:afterAutospacing="0" w:line="240" w:lineRule="auto"/>
              <w:jc w:val="center"/>
              <w:rPr>
                <w:rFonts w:hint="eastAsia" w:ascii="仿宋" w:hAnsi="仿宋" w:eastAsia="仿宋" w:cs="仿宋"/>
                <w:color w:val="auto"/>
                <w:spacing w:val="-20"/>
              </w:rPr>
            </w:pPr>
          </w:p>
        </w:tc>
      </w:tr>
      <w:bookmarkEnd w:id="14"/>
    </w:tbl>
    <w:p w14:paraId="5FE6C7F3">
      <w:pPr>
        <w:snapToGrid w:val="0"/>
        <w:spacing w:line="500" w:lineRule="exact"/>
        <w:outlineLvl w:val="1"/>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lang w:eastAsia="zh-CN"/>
        </w:rPr>
        <w:t>采购设备的技术参数及要求（▲符号为实质性响应条款，★符号为重要技术条款）</w:t>
      </w:r>
    </w:p>
    <w:p w14:paraId="0AECC970">
      <w:pPr>
        <w:keepNext w:val="0"/>
        <w:keepLines w:val="0"/>
        <w:pageBreakBefore w:val="0"/>
        <w:kinsoku/>
        <w:wordWrap/>
        <w:overflowPunct/>
        <w:topLinePunct w:val="0"/>
        <w:bidi w:val="0"/>
        <w:snapToGrid/>
        <w:spacing w:beforeAutospacing="0" w:after="0" w:afterAutospacing="0" w:line="240" w:lineRule="auto"/>
        <w:ind w:firstLine="482" w:firstLineChars="200"/>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采购清单中仪器设备除满足列表中要求外还应满足下列相关设备标准（括号中为相关设备序号）的要求：</w:t>
      </w:r>
    </w:p>
    <w:p w14:paraId="681E0AA2">
      <w:pPr>
        <w:keepNext w:val="0"/>
        <w:keepLines w:val="0"/>
        <w:pageBreakBefore w:val="0"/>
        <w:kinsoku/>
        <w:wordWrap/>
        <w:overflowPunct/>
        <w:topLinePunct w:val="0"/>
        <w:bidi w:val="0"/>
        <w:snapToGrid/>
        <w:spacing w:beforeAutospacing="0" w:after="0" w:afterAutospacing="0" w:line="240" w:lineRule="auto"/>
        <w:ind w:firstLine="482" w:firstLineChars="200"/>
        <w:jc w:val="lef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GB/T 25146-2010工业设备化学清洗质量验收规范</w:t>
      </w:r>
    </w:p>
    <w:p w14:paraId="31283EE8">
      <w:pPr>
        <w:keepNext w:val="0"/>
        <w:keepLines w:val="0"/>
        <w:pageBreakBefore w:val="0"/>
        <w:kinsoku/>
        <w:wordWrap/>
        <w:overflowPunct/>
        <w:topLinePunct w:val="0"/>
        <w:bidi w:val="0"/>
        <w:snapToGrid/>
        <w:spacing w:beforeAutospacing="0" w:after="0" w:afterAutospacing="0" w:line="240" w:lineRule="auto"/>
        <w:ind w:firstLine="482" w:firstLineChars="200"/>
        <w:jc w:val="left"/>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fldChar w:fldCharType="begin"/>
      </w:r>
      <w:r>
        <w:rPr>
          <w:rFonts w:hint="eastAsia" w:ascii="仿宋" w:hAnsi="仿宋" w:eastAsia="仿宋" w:cs="仿宋"/>
          <w:b/>
          <w:bCs/>
          <w:color w:val="auto"/>
          <w:sz w:val="24"/>
          <w:lang w:val="en-US" w:eastAsia="zh-CN"/>
        </w:rPr>
        <w:instrText xml:space="preserve"> HYPERLINK "https://std.samr.gov.cn/gb/search/gbDetailed?id=F159DFC2A8C447EFE05397BE0A0AF334" \t "/home/Huzhou/Documents\\x/_blank" </w:instrText>
      </w:r>
      <w:r>
        <w:rPr>
          <w:rFonts w:hint="eastAsia" w:ascii="仿宋" w:hAnsi="仿宋" w:eastAsia="仿宋" w:cs="仿宋"/>
          <w:b/>
          <w:bCs/>
          <w:color w:val="auto"/>
          <w:sz w:val="24"/>
          <w:lang w:val="en-US" w:eastAsia="zh-CN"/>
        </w:rPr>
        <w:fldChar w:fldCharType="separate"/>
      </w:r>
      <w:r>
        <w:rPr>
          <w:rFonts w:hint="default" w:ascii="仿宋" w:hAnsi="仿宋" w:eastAsia="仿宋" w:cs="仿宋"/>
          <w:b/>
          <w:bCs/>
          <w:color w:val="auto"/>
          <w:sz w:val="24"/>
          <w:lang w:val="en-US" w:eastAsia="zh-CN"/>
        </w:rPr>
        <w:t>GB/T 26497-2022</w:t>
      </w:r>
      <w:r>
        <w:rPr>
          <w:rFonts w:hint="default" w:ascii="仿宋" w:hAnsi="仿宋" w:eastAsia="仿宋" w:cs="仿宋"/>
          <w:b/>
          <w:bCs/>
          <w:color w:val="auto"/>
          <w:sz w:val="24"/>
          <w:lang w:val="en-US" w:eastAsia="zh-CN"/>
        </w:rPr>
        <w:fldChar w:fldCharType="end"/>
      </w:r>
      <w:r>
        <w:rPr>
          <w:rFonts w:hint="eastAsia" w:ascii="仿宋" w:hAnsi="仿宋" w:eastAsia="仿宋" w:cs="仿宋"/>
          <w:b/>
          <w:bCs/>
          <w:color w:val="auto"/>
          <w:sz w:val="24"/>
          <w:lang w:val="en-US" w:eastAsia="zh-CN"/>
        </w:rPr>
        <w:t>电子天平</w:t>
      </w:r>
    </w:p>
    <w:p w14:paraId="70F0F676">
      <w:pPr>
        <w:keepNext w:val="0"/>
        <w:keepLines w:val="0"/>
        <w:pageBreakBefore w:val="0"/>
        <w:kinsoku/>
        <w:wordWrap/>
        <w:overflowPunct/>
        <w:topLinePunct w:val="0"/>
        <w:bidi w:val="0"/>
        <w:snapToGrid/>
        <w:spacing w:beforeAutospacing="0" w:after="0" w:afterAutospacing="0" w:line="240" w:lineRule="auto"/>
        <w:ind w:firstLine="482" w:firstLineChars="200"/>
        <w:jc w:val="left"/>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fldChar w:fldCharType="begin"/>
      </w:r>
      <w:r>
        <w:rPr>
          <w:rFonts w:hint="eastAsia" w:ascii="仿宋" w:hAnsi="仿宋" w:eastAsia="仿宋" w:cs="仿宋"/>
          <w:b/>
          <w:bCs/>
          <w:color w:val="auto"/>
          <w:sz w:val="24"/>
          <w:lang w:val="en-US" w:eastAsia="zh-CN"/>
        </w:rPr>
        <w:instrText xml:space="preserve"> HYPERLINK "https://std.samr.gov.cn/gb/search/gbDetailed?id=95A47695C4FF4F2CE05397BE0A0AB3E0" \t "/home/Huzhou/Documents\\x/_blank" </w:instrText>
      </w:r>
      <w:r>
        <w:rPr>
          <w:rFonts w:hint="eastAsia" w:ascii="仿宋" w:hAnsi="仿宋" w:eastAsia="仿宋" w:cs="仿宋"/>
          <w:b/>
          <w:bCs/>
          <w:color w:val="auto"/>
          <w:sz w:val="24"/>
          <w:lang w:val="en-US" w:eastAsia="zh-CN"/>
        </w:rPr>
        <w:fldChar w:fldCharType="separate"/>
      </w:r>
      <w:r>
        <w:rPr>
          <w:rFonts w:hint="default" w:ascii="仿宋" w:hAnsi="仿宋" w:eastAsia="仿宋" w:cs="仿宋"/>
          <w:b/>
          <w:bCs/>
          <w:color w:val="auto"/>
          <w:sz w:val="24"/>
          <w:lang w:val="en-US" w:eastAsia="zh-CN"/>
        </w:rPr>
        <w:t>GB/T 26792-2019</w:t>
      </w:r>
      <w:r>
        <w:rPr>
          <w:rFonts w:hint="default" w:ascii="仿宋" w:hAnsi="仿宋" w:eastAsia="仿宋" w:cs="仿宋"/>
          <w:b/>
          <w:bCs/>
          <w:color w:val="auto"/>
          <w:sz w:val="24"/>
          <w:lang w:val="en-US" w:eastAsia="zh-CN"/>
        </w:rPr>
        <w:fldChar w:fldCharType="end"/>
      </w:r>
      <w:r>
        <w:rPr>
          <w:rFonts w:hint="eastAsia" w:ascii="仿宋" w:hAnsi="仿宋" w:eastAsia="仿宋" w:cs="仿宋"/>
          <w:b/>
          <w:bCs/>
          <w:color w:val="auto"/>
          <w:sz w:val="24"/>
          <w:lang w:val="en-US" w:eastAsia="zh-CN"/>
        </w:rPr>
        <w:t>高效液相色谱仪</w:t>
      </w:r>
    </w:p>
    <w:p w14:paraId="3600DF49">
      <w:pPr>
        <w:keepNext w:val="0"/>
        <w:keepLines w:val="0"/>
        <w:pageBreakBefore w:val="0"/>
        <w:kinsoku/>
        <w:wordWrap/>
        <w:overflowPunct/>
        <w:topLinePunct w:val="0"/>
        <w:bidi w:val="0"/>
        <w:snapToGrid/>
        <w:spacing w:beforeAutospacing="0" w:after="0" w:afterAutospacing="0" w:line="240" w:lineRule="auto"/>
        <w:ind w:firstLine="482" w:firstLineChars="200"/>
        <w:jc w:val="lef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GB/T 30099-2013实验室离心机通用技术条件</w:t>
      </w:r>
    </w:p>
    <w:p w14:paraId="4BE5F8BE">
      <w:pPr>
        <w:keepNext w:val="0"/>
        <w:keepLines w:val="0"/>
        <w:pageBreakBefore w:val="0"/>
        <w:kinsoku/>
        <w:wordWrap/>
        <w:overflowPunct/>
        <w:topLinePunct w:val="0"/>
        <w:bidi w:val="0"/>
        <w:snapToGrid/>
        <w:spacing w:beforeAutospacing="0" w:after="0" w:afterAutospacing="0" w:line="240" w:lineRule="auto"/>
        <w:ind w:firstLine="482" w:firstLineChars="200"/>
        <w:jc w:val="left"/>
        <w:rPr>
          <w:rFonts w:hint="eastAsia" w:ascii="仿宋" w:hAnsi="仿宋" w:eastAsia="仿宋" w:cs="仿宋"/>
          <w:b/>
          <w:bCs/>
          <w:color w:val="auto"/>
          <w:sz w:val="24"/>
          <w:lang w:val="en-US" w:eastAsia="zh-CN"/>
        </w:rPr>
      </w:pPr>
      <w:r>
        <w:rPr>
          <w:rFonts w:hint="default" w:ascii="仿宋" w:hAnsi="仿宋" w:eastAsia="仿宋" w:cs="仿宋"/>
          <w:b/>
          <w:bCs/>
          <w:color w:val="auto"/>
          <w:sz w:val="24"/>
          <w:lang w:val="en-US" w:eastAsia="zh-CN"/>
        </w:rPr>
        <w:t>JB/T 20205-2022</w:t>
      </w:r>
      <w:r>
        <w:rPr>
          <w:rFonts w:hint="eastAsia" w:ascii="仿宋" w:hAnsi="仿宋" w:eastAsia="仿宋" w:cs="仿宋"/>
          <w:b/>
          <w:bCs/>
          <w:color w:val="auto"/>
          <w:sz w:val="24"/>
          <w:lang w:val="en-US" w:eastAsia="zh-CN"/>
        </w:rPr>
        <w:t xml:space="preserve"> 脱气仪</w:t>
      </w:r>
    </w:p>
    <w:p w14:paraId="5E4F0F5F">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lang w:eastAsia="zh-CN"/>
        </w:rPr>
      </w:pPr>
    </w:p>
    <w:p w14:paraId="5041FBAE">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lang w:eastAsia="zh-CN"/>
        </w:rPr>
        <w:t>仪器</w:t>
      </w:r>
      <w:r>
        <w:rPr>
          <w:rFonts w:hint="eastAsia" w:ascii="仿宋" w:hAnsi="仿宋" w:eastAsia="仿宋" w:cs="仿宋"/>
          <w:b/>
          <w:bCs/>
          <w:color w:val="auto"/>
          <w:sz w:val="24"/>
        </w:rPr>
        <w:t>一：高速冷冻离心机（1套）</w:t>
      </w:r>
    </w:p>
    <w:tbl>
      <w:tblPr>
        <w:tblStyle w:val="47"/>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77"/>
        <w:gridCol w:w="9002"/>
      </w:tblGrid>
      <w:tr w14:paraId="45DDBE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4F61710C">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4465" w:type="pct"/>
            <w:vAlign w:val="center"/>
          </w:tcPr>
          <w:p w14:paraId="32F82F8C">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设备主要配置及技术参数</w:t>
            </w:r>
          </w:p>
        </w:tc>
      </w:tr>
      <w:tr w14:paraId="495A0E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449D717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1</w:t>
            </w:r>
          </w:p>
        </w:tc>
        <w:tc>
          <w:tcPr>
            <w:tcW w:w="4465" w:type="pct"/>
            <w:vAlign w:val="center"/>
          </w:tcPr>
          <w:p w14:paraId="4D3A16FB">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主机功能及技术要求</w:t>
            </w:r>
          </w:p>
        </w:tc>
      </w:tr>
      <w:tr w14:paraId="26095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5C0ACE7A">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w:t>
            </w:r>
          </w:p>
        </w:tc>
        <w:tc>
          <w:tcPr>
            <w:tcW w:w="4465" w:type="pct"/>
            <w:vAlign w:val="center"/>
          </w:tcPr>
          <w:p w14:paraId="2A2E486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金属固定角转转速（rpm)范围：200rpm － 14000 rpm</w:t>
            </w:r>
          </w:p>
        </w:tc>
      </w:tr>
      <w:tr w14:paraId="285E22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0BD1C247">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1.2</w:t>
            </w:r>
          </w:p>
        </w:tc>
        <w:tc>
          <w:tcPr>
            <w:tcW w:w="4465" w:type="pct"/>
            <w:vAlign w:val="center"/>
          </w:tcPr>
          <w:p w14:paraId="4497857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水平转子转速范围：200rpm － 5000 rpm</w:t>
            </w:r>
          </w:p>
        </w:tc>
      </w:tr>
      <w:tr w14:paraId="73B31E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404B1ADD">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1.3</w:t>
            </w:r>
          </w:p>
        </w:tc>
        <w:tc>
          <w:tcPr>
            <w:tcW w:w="4465" w:type="pct"/>
            <w:vAlign w:val="center"/>
          </w:tcPr>
          <w:p w14:paraId="31EF7D33">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PCR板转子最高转速：≥3,700 rpm</w:t>
            </w:r>
          </w:p>
        </w:tc>
      </w:tr>
      <w:tr w14:paraId="6050D1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166D9462">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1.4</w:t>
            </w:r>
          </w:p>
        </w:tc>
        <w:tc>
          <w:tcPr>
            <w:tcW w:w="4465" w:type="pct"/>
            <w:vAlign w:val="center"/>
          </w:tcPr>
          <w:p w14:paraId="63CAE8B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离心时间范围：1min － 99min，以1min步进递增，可连续离心</w:t>
            </w:r>
          </w:p>
        </w:tc>
      </w:tr>
      <w:tr w14:paraId="76231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4CEDF495">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1.5</w:t>
            </w:r>
          </w:p>
        </w:tc>
        <w:tc>
          <w:tcPr>
            <w:tcW w:w="4465" w:type="pct"/>
            <w:vAlign w:val="center"/>
          </w:tcPr>
          <w:p w14:paraId="5DC07C2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温度设定范围：-9℃ 至40℃，可实现转子温度控制</w:t>
            </w:r>
          </w:p>
        </w:tc>
      </w:tr>
      <w:tr w14:paraId="69145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09D4621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1.6</w:t>
            </w:r>
          </w:p>
        </w:tc>
        <w:tc>
          <w:tcPr>
            <w:tcW w:w="4465" w:type="pct"/>
            <w:vAlign w:val="center"/>
          </w:tcPr>
          <w:p w14:paraId="3A51903C">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转子数量：≥5个</w:t>
            </w:r>
          </w:p>
        </w:tc>
      </w:tr>
      <w:tr w14:paraId="44935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22C7981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1.7</w:t>
            </w:r>
          </w:p>
        </w:tc>
        <w:tc>
          <w:tcPr>
            <w:tcW w:w="4465" w:type="pct"/>
            <w:vAlign w:val="center"/>
          </w:tcPr>
          <w:p w14:paraId="2C16214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★具有机盖自锁、转子自动识别、转子自动限速、自动失衡识别功能、参数锁定功能、紧急开盖功能</w:t>
            </w:r>
          </w:p>
        </w:tc>
      </w:tr>
      <w:tr w14:paraId="0DC6D5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145D3FA7">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1.8</w:t>
            </w:r>
          </w:p>
        </w:tc>
        <w:tc>
          <w:tcPr>
            <w:tcW w:w="4465" w:type="pct"/>
            <w:vAlign w:val="center"/>
          </w:tcPr>
          <w:p w14:paraId="5B1FA167">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最大转子容量： ≥4×250 mL，6×85ml 离心管，48×1.5 /2.0 mL、20×5 mL管、48×15 mL 玻璃管，8×微孔板</w:t>
            </w:r>
          </w:p>
        </w:tc>
      </w:tr>
      <w:tr w14:paraId="6F971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534" w:type="pct"/>
            <w:vAlign w:val="center"/>
          </w:tcPr>
          <w:p w14:paraId="44DE9B4B">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1.9</w:t>
            </w:r>
          </w:p>
        </w:tc>
        <w:tc>
          <w:tcPr>
            <w:tcW w:w="4465" w:type="pct"/>
            <w:vAlign w:val="center"/>
          </w:tcPr>
          <w:p w14:paraId="73CE828F">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噪音水平：≤54 dB(A)（角转），≤56 dB(A)（水平）</w:t>
            </w:r>
          </w:p>
        </w:tc>
      </w:tr>
      <w:tr w14:paraId="782A0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4F756695">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1.10</w:t>
            </w:r>
          </w:p>
        </w:tc>
        <w:tc>
          <w:tcPr>
            <w:tcW w:w="4465" w:type="pct"/>
            <w:vAlign w:val="center"/>
          </w:tcPr>
          <w:p w14:paraId="1281EA9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内置冷凝水槽和集水盘，避免水珠积聚，防止腐蚀</w:t>
            </w:r>
          </w:p>
        </w:tc>
      </w:tr>
      <w:tr w14:paraId="1E2587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6BA6D07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2</w:t>
            </w:r>
          </w:p>
        </w:tc>
        <w:tc>
          <w:tcPr>
            <w:tcW w:w="4465" w:type="pct"/>
            <w:vAlign w:val="center"/>
          </w:tcPr>
          <w:p w14:paraId="4AD6A41F">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配置（</w:t>
            </w:r>
            <w:r>
              <w:rPr>
                <w:rFonts w:hint="eastAsia" w:ascii="仿宋" w:hAnsi="仿宋" w:eastAsia="仿宋" w:cs="仿宋"/>
                <w:b/>
                <w:bCs/>
                <w:color w:val="auto"/>
                <w:sz w:val="24"/>
                <w:lang w:eastAsia="zh-CN"/>
              </w:rPr>
              <w:t>配件应为主机原厂标配</w:t>
            </w:r>
            <w:r>
              <w:rPr>
                <w:rFonts w:hint="eastAsia" w:ascii="仿宋" w:hAnsi="仿宋" w:eastAsia="仿宋" w:cs="仿宋"/>
                <w:b/>
                <w:bCs/>
                <w:color w:val="auto"/>
                <w:sz w:val="24"/>
              </w:rPr>
              <w:t>）</w:t>
            </w:r>
          </w:p>
        </w:tc>
      </w:tr>
      <w:tr w14:paraId="473A94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69721A85">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2.1</w:t>
            </w:r>
          </w:p>
        </w:tc>
        <w:tc>
          <w:tcPr>
            <w:tcW w:w="4465" w:type="pct"/>
            <w:vAlign w:val="center"/>
          </w:tcPr>
          <w:p w14:paraId="7A6F48BB">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主机1台（</w:t>
            </w:r>
            <w:r>
              <w:rPr>
                <w:rFonts w:hint="eastAsia" w:ascii="仿宋" w:hAnsi="仿宋" w:eastAsia="仿宋" w:cs="仿宋"/>
                <w:color w:val="auto"/>
                <w:sz w:val="24"/>
                <w:lang w:eastAsia="zh-CN"/>
              </w:rPr>
              <w:t>配件应为主机原厂标配</w:t>
            </w:r>
            <w:r>
              <w:rPr>
                <w:rFonts w:hint="eastAsia" w:ascii="仿宋" w:hAnsi="仿宋" w:eastAsia="仿宋" w:cs="仿宋"/>
                <w:color w:val="auto"/>
                <w:sz w:val="24"/>
              </w:rPr>
              <w:t>）</w:t>
            </w:r>
          </w:p>
        </w:tc>
      </w:tr>
      <w:tr w14:paraId="367DE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1338E39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2.2</w:t>
            </w:r>
          </w:p>
        </w:tc>
        <w:tc>
          <w:tcPr>
            <w:tcW w:w="4465" w:type="pct"/>
            <w:vAlign w:val="center"/>
          </w:tcPr>
          <w:p w14:paraId="4CA45CC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6 x 85ml金属固定角转1个，50ml离心管适配器6个，15ml离心管适配器6个</w:t>
            </w:r>
          </w:p>
        </w:tc>
      </w:tr>
      <w:tr w14:paraId="4EB122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5D019527">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2.3</w:t>
            </w:r>
          </w:p>
        </w:tc>
        <w:tc>
          <w:tcPr>
            <w:tcW w:w="4465" w:type="pct"/>
            <w:vAlign w:val="center"/>
          </w:tcPr>
          <w:p w14:paraId="6BA34732">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30 x 1.5ml气密性固定角转1个</w:t>
            </w:r>
          </w:p>
        </w:tc>
      </w:tr>
    </w:tbl>
    <w:p w14:paraId="1A6DAD86">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p>
    <w:p w14:paraId="77EC40D3">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lang w:eastAsia="zh-CN"/>
        </w:rPr>
        <w:t>仪器</w:t>
      </w:r>
      <w:r>
        <w:rPr>
          <w:rFonts w:hint="eastAsia" w:ascii="仿宋" w:hAnsi="仿宋" w:eastAsia="仿宋" w:cs="仿宋"/>
          <w:b/>
          <w:bCs/>
          <w:color w:val="auto"/>
          <w:sz w:val="24"/>
        </w:rPr>
        <w:t>二：真空冷冻干燥器（1套）</w:t>
      </w:r>
    </w:p>
    <w:tbl>
      <w:tblPr>
        <w:tblStyle w:val="47"/>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77"/>
        <w:gridCol w:w="9002"/>
      </w:tblGrid>
      <w:tr w14:paraId="45A2A3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07999CAB">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4465" w:type="pct"/>
            <w:vAlign w:val="center"/>
          </w:tcPr>
          <w:p w14:paraId="3DB3A54B">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设备主要配置及技术参数</w:t>
            </w:r>
          </w:p>
        </w:tc>
      </w:tr>
      <w:tr w14:paraId="5ED6B9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54386207">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1</w:t>
            </w:r>
          </w:p>
        </w:tc>
        <w:tc>
          <w:tcPr>
            <w:tcW w:w="4465" w:type="pct"/>
            <w:vAlign w:val="center"/>
          </w:tcPr>
          <w:p w14:paraId="091BD4FD">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主机功能及技术要求</w:t>
            </w:r>
          </w:p>
        </w:tc>
      </w:tr>
      <w:tr w14:paraId="7C7B4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1D403891">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w:t>
            </w:r>
          </w:p>
        </w:tc>
        <w:tc>
          <w:tcPr>
            <w:tcW w:w="4465" w:type="pct"/>
            <w:vAlign w:val="center"/>
          </w:tcPr>
          <w:p w14:paraId="613FE685">
            <w:pPr>
              <w:pStyle w:val="170"/>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干燥仓一体成型，无粘接、耐压，无泄漏；</w:t>
            </w:r>
          </w:p>
        </w:tc>
      </w:tr>
      <w:tr w14:paraId="572FB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4CB94D1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1.2</w:t>
            </w:r>
          </w:p>
        </w:tc>
        <w:tc>
          <w:tcPr>
            <w:tcW w:w="4465" w:type="pct"/>
            <w:vAlign w:val="center"/>
          </w:tcPr>
          <w:p w14:paraId="43CFB8E3">
            <w:pPr>
              <w:pStyle w:val="170"/>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压缩机延时启动功能；</w:t>
            </w:r>
          </w:p>
        </w:tc>
      </w:tr>
      <w:tr w14:paraId="5E83B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29F8D59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1.3</w:t>
            </w:r>
          </w:p>
        </w:tc>
        <w:tc>
          <w:tcPr>
            <w:tcW w:w="4465" w:type="pct"/>
            <w:vAlign w:val="center"/>
          </w:tcPr>
          <w:p w14:paraId="2C38CCB1">
            <w:pPr>
              <w:pStyle w:val="170"/>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具备气流循环导流技术；</w:t>
            </w:r>
          </w:p>
        </w:tc>
      </w:tr>
      <w:tr w14:paraId="431853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59B7A4D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1.4</w:t>
            </w:r>
          </w:p>
        </w:tc>
        <w:tc>
          <w:tcPr>
            <w:tcW w:w="4465" w:type="pct"/>
            <w:vAlign w:val="center"/>
          </w:tcPr>
          <w:p w14:paraId="238E8336">
            <w:pPr>
              <w:pStyle w:val="170"/>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★样品温度监视，实时显示样品；</w:t>
            </w:r>
          </w:p>
        </w:tc>
      </w:tr>
      <w:tr w14:paraId="49BD3B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38722561">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1.5</w:t>
            </w:r>
          </w:p>
        </w:tc>
        <w:tc>
          <w:tcPr>
            <w:tcW w:w="4465" w:type="pct"/>
            <w:vAlign w:val="center"/>
          </w:tcPr>
          <w:p w14:paraId="7D8F6933">
            <w:pPr>
              <w:pStyle w:val="170"/>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冻干曲线绘制功能，可查看、存储冻干曲线；</w:t>
            </w:r>
          </w:p>
        </w:tc>
      </w:tr>
      <w:tr w14:paraId="3D1CF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1D1BC27E">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1.6</w:t>
            </w:r>
          </w:p>
        </w:tc>
        <w:tc>
          <w:tcPr>
            <w:tcW w:w="4465" w:type="pct"/>
            <w:vAlign w:val="center"/>
          </w:tcPr>
          <w:p w14:paraId="35418FC1">
            <w:pPr>
              <w:pStyle w:val="170"/>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冻干数据显示存储功能，支持U盘数据导出功能；</w:t>
            </w:r>
          </w:p>
        </w:tc>
      </w:tr>
      <w:tr w14:paraId="4DB4C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53AE5BD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1.7</w:t>
            </w:r>
          </w:p>
        </w:tc>
        <w:tc>
          <w:tcPr>
            <w:tcW w:w="4465" w:type="pct"/>
            <w:vAlign w:val="center"/>
          </w:tcPr>
          <w:p w14:paraId="1E7A1710">
            <w:pPr>
              <w:pStyle w:val="170"/>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 xml:space="preserve">★ </w:t>
            </w:r>
            <w:r>
              <w:rPr>
                <w:rFonts w:hint="eastAsia" w:ascii="仿宋" w:hAnsi="仿宋" w:eastAsia="仿宋" w:cs="仿宋"/>
                <w:color w:val="auto"/>
                <w:kern w:val="2"/>
                <w:sz w:val="24"/>
                <w:szCs w:val="24"/>
              </w:rPr>
              <w:t>冷凝温度：≤-</w:t>
            </w:r>
            <w:r>
              <w:rPr>
                <w:rFonts w:hint="eastAsia" w:ascii="仿宋" w:hAnsi="仿宋" w:eastAsia="仿宋" w:cs="仿宋"/>
                <w:color w:val="auto"/>
                <w:kern w:val="2"/>
                <w:sz w:val="24"/>
                <w:szCs w:val="24"/>
                <w:lang w:val="en-US"/>
              </w:rPr>
              <w:t>70</w:t>
            </w:r>
            <w:r>
              <w:rPr>
                <w:rFonts w:hint="eastAsia" w:ascii="仿宋" w:hAnsi="仿宋" w:eastAsia="仿宋" w:cs="仿宋"/>
                <w:color w:val="auto"/>
                <w:kern w:val="2"/>
                <w:sz w:val="24"/>
                <w:szCs w:val="24"/>
              </w:rPr>
              <w:t>℃；</w:t>
            </w:r>
          </w:p>
        </w:tc>
      </w:tr>
      <w:tr w14:paraId="7B033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54B54DB6">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1.8</w:t>
            </w:r>
          </w:p>
        </w:tc>
        <w:tc>
          <w:tcPr>
            <w:tcW w:w="4465" w:type="pct"/>
            <w:vAlign w:val="center"/>
          </w:tcPr>
          <w:p w14:paraId="4D7FAF22">
            <w:pPr>
              <w:pStyle w:val="170"/>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 xml:space="preserve">★ </w:t>
            </w:r>
            <w:r>
              <w:rPr>
                <w:rFonts w:hint="eastAsia" w:ascii="仿宋" w:hAnsi="仿宋" w:eastAsia="仿宋" w:cs="仿宋"/>
                <w:color w:val="auto"/>
                <w:kern w:val="2"/>
                <w:sz w:val="24"/>
                <w:szCs w:val="24"/>
              </w:rPr>
              <w:t>真空度（空载）：≤</w:t>
            </w:r>
            <w:r>
              <w:rPr>
                <w:rFonts w:hint="eastAsia" w:ascii="仿宋" w:hAnsi="仿宋" w:eastAsia="仿宋" w:cs="仿宋"/>
                <w:color w:val="auto"/>
                <w:kern w:val="2"/>
                <w:sz w:val="24"/>
                <w:szCs w:val="24"/>
                <w:lang w:val="en-US"/>
              </w:rPr>
              <w:t>1</w:t>
            </w:r>
            <w:r>
              <w:rPr>
                <w:rFonts w:hint="eastAsia" w:ascii="仿宋" w:hAnsi="仿宋" w:eastAsia="仿宋" w:cs="仿宋"/>
                <w:color w:val="auto"/>
                <w:kern w:val="2"/>
                <w:sz w:val="24"/>
                <w:szCs w:val="24"/>
              </w:rPr>
              <w:t xml:space="preserve">Pa； </w:t>
            </w:r>
          </w:p>
        </w:tc>
      </w:tr>
      <w:tr w14:paraId="2BA03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9" w:hRule="atLeast"/>
        </w:trPr>
        <w:tc>
          <w:tcPr>
            <w:tcW w:w="534" w:type="pct"/>
            <w:vAlign w:val="center"/>
          </w:tcPr>
          <w:p w14:paraId="7154AA85">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1.9</w:t>
            </w:r>
          </w:p>
        </w:tc>
        <w:tc>
          <w:tcPr>
            <w:tcW w:w="4465" w:type="pct"/>
            <w:vAlign w:val="center"/>
          </w:tcPr>
          <w:p w14:paraId="56E73462">
            <w:pPr>
              <w:pStyle w:val="170"/>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rPr>
              <w:t>冻干面积：</w:t>
            </w:r>
            <w:r>
              <w:rPr>
                <w:rFonts w:hint="eastAsia" w:ascii="仿宋" w:hAnsi="仿宋" w:eastAsia="仿宋" w:cs="仿宋"/>
                <w:color w:val="auto"/>
                <w:sz w:val="24"/>
                <w:szCs w:val="24"/>
              </w:rPr>
              <w:t>≥</w:t>
            </w:r>
            <w:r>
              <w:rPr>
                <w:rFonts w:hint="eastAsia" w:ascii="仿宋" w:hAnsi="仿宋" w:eastAsia="仿宋" w:cs="仿宋"/>
                <w:color w:val="auto"/>
                <w:kern w:val="2"/>
                <w:sz w:val="24"/>
                <w:szCs w:val="24"/>
              </w:rPr>
              <w:t>0.12m</w:t>
            </w:r>
            <w:r>
              <w:rPr>
                <w:rFonts w:hint="eastAsia" w:ascii="仿宋" w:hAnsi="仿宋" w:eastAsia="仿宋" w:cs="仿宋"/>
                <w:color w:val="auto"/>
                <w:kern w:val="2"/>
                <w:sz w:val="24"/>
                <w:szCs w:val="24"/>
                <w:vertAlign w:val="superscript"/>
              </w:rPr>
              <w:t>2</w:t>
            </w:r>
          </w:p>
        </w:tc>
      </w:tr>
      <w:tr w14:paraId="10814C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0996ACD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1.10</w:t>
            </w:r>
          </w:p>
        </w:tc>
        <w:tc>
          <w:tcPr>
            <w:tcW w:w="4465" w:type="pct"/>
            <w:vAlign w:val="center"/>
          </w:tcPr>
          <w:p w14:paraId="6ECF5B2F">
            <w:pPr>
              <w:pStyle w:val="170"/>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rPr>
              <w:t>样品盘：</w:t>
            </w:r>
            <w:r>
              <w:rPr>
                <w:rFonts w:hint="eastAsia" w:ascii="仿宋" w:hAnsi="仿宋" w:eastAsia="仿宋" w:cs="仿宋"/>
                <w:color w:val="auto"/>
                <w:sz w:val="24"/>
                <w:szCs w:val="24"/>
              </w:rPr>
              <w:t>≥</w:t>
            </w:r>
            <w:r>
              <w:rPr>
                <w:rFonts w:hint="eastAsia" w:ascii="仿宋" w:hAnsi="仿宋" w:eastAsia="仿宋" w:cs="仿宋"/>
                <w:color w:val="auto"/>
                <w:kern w:val="2"/>
                <w:sz w:val="24"/>
                <w:szCs w:val="24"/>
              </w:rPr>
              <w:t>Φ</w:t>
            </w:r>
            <w:r>
              <w:rPr>
                <w:rFonts w:hint="eastAsia" w:ascii="仿宋" w:hAnsi="仿宋" w:eastAsia="仿宋" w:cs="仿宋"/>
                <w:color w:val="auto"/>
                <w:kern w:val="2"/>
                <w:sz w:val="24"/>
                <w:szCs w:val="24"/>
                <w:lang w:val="en-US"/>
              </w:rPr>
              <w:t>20</w:t>
            </w:r>
            <w:r>
              <w:rPr>
                <w:rFonts w:hint="eastAsia" w:ascii="仿宋" w:hAnsi="仿宋" w:eastAsia="仿宋" w:cs="仿宋"/>
                <w:color w:val="auto"/>
                <w:kern w:val="2"/>
                <w:sz w:val="24"/>
                <w:szCs w:val="24"/>
              </w:rPr>
              <w:t>0mm×</w:t>
            </w:r>
            <w:r>
              <w:rPr>
                <w:rFonts w:hint="eastAsia" w:ascii="仿宋" w:hAnsi="仿宋" w:eastAsia="仿宋" w:cs="仿宋"/>
                <w:color w:val="auto"/>
                <w:kern w:val="2"/>
                <w:sz w:val="24"/>
                <w:szCs w:val="24"/>
                <w:lang w:val="en-US"/>
              </w:rPr>
              <w:t>4个</w:t>
            </w:r>
          </w:p>
        </w:tc>
      </w:tr>
      <w:tr w14:paraId="75F393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5CF92E2D">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2</w:t>
            </w:r>
          </w:p>
        </w:tc>
        <w:tc>
          <w:tcPr>
            <w:tcW w:w="4465" w:type="pct"/>
            <w:vAlign w:val="center"/>
          </w:tcPr>
          <w:p w14:paraId="56D64E6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配置（</w:t>
            </w:r>
            <w:r>
              <w:rPr>
                <w:rFonts w:hint="eastAsia" w:ascii="仿宋" w:hAnsi="仿宋" w:eastAsia="仿宋" w:cs="仿宋"/>
                <w:b/>
                <w:bCs/>
                <w:color w:val="auto"/>
                <w:sz w:val="24"/>
                <w:lang w:eastAsia="zh-CN"/>
              </w:rPr>
              <w:t>配件应为主机原厂标配</w:t>
            </w:r>
            <w:r>
              <w:rPr>
                <w:rFonts w:hint="eastAsia" w:ascii="仿宋" w:hAnsi="仿宋" w:eastAsia="仿宋" w:cs="仿宋"/>
                <w:b/>
                <w:bCs/>
                <w:color w:val="auto"/>
                <w:sz w:val="24"/>
              </w:rPr>
              <w:t>）</w:t>
            </w:r>
          </w:p>
        </w:tc>
      </w:tr>
      <w:tr w14:paraId="133F74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3FC57B2D">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2.1</w:t>
            </w:r>
          </w:p>
        </w:tc>
        <w:tc>
          <w:tcPr>
            <w:tcW w:w="4465" w:type="pct"/>
            <w:vAlign w:val="center"/>
          </w:tcPr>
          <w:p w14:paraId="27E0B05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主机 1台</w:t>
            </w:r>
          </w:p>
        </w:tc>
      </w:tr>
      <w:tr w14:paraId="675E3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0269229D">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2.2</w:t>
            </w:r>
          </w:p>
        </w:tc>
        <w:tc>
          <w:tcPr>
            <w:tcW w:w="4465" w:type="pct"/>
            <w:vAlign w:val="center"/>
          </w:tcPr>
          <w:p w14:paraId="310FD24F">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真空泵1台</w:t>
            </w:r>
          </w:p>
        </w:tc>
      </w:tr>
      <w:tr w14:paraId="39FC1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780F180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2.3</w:t>
            </w:r>
          </w:p>
        </w:tc>
        <w:tc>
          <w:tcPr>
            <w:tcW w:w="4465" w:type="pct"/>
            <w:vAlign w:val="center"/>
          </w:tcPr>
          <w:p w14:paraId="5DD6F47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干燥仓1个</w:t>
            </w:r>
          </w:p>
        </w:tc>
      </w:tr>
      <w:tr w14:paraId="398D72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3B781CA7">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2.4</w:t>
            </w:r>
          </w:p>
        </w:tc>
        <w:tc>
          <w:tcPr>
            <w:tcW w:w="4465" w:type="pct"/>
            <w:vAlign w:val="center"/>
          </w:tcPr>
          <w:p w14:paraId="4A2DB93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不锈钢物料架1个</w:t>
            </w:r>
          </w:p>
        </w:tc>
      </w:tr>
      <w:tr w14:paraId="55A45D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787993CA">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2.5</w:t>
            </w:r>
          </w:p>
        </w:tc>
        <w:tc>
          <w:tcPr>
            <w:tcW w:w="4465" w:type="pct"/>
            <w:vAlign w:val="center"/>
          </w:tcPr>
          <w:p w14:paraId="3191D46E">
            <w:pPr>
              <w:pStyle w:val="170"/>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不锈钢物料盘4个</w:t>
            </w:r>
          </w:p>
        </w:tc>
      </w:tr>
    </w:tbl>
    <w:p w14:paraId="2B48E06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rPr>
      </w:pPr>
    </w:p>
    <w:p w14:paraId="46AD39CB">
      <w:pPr>
        <w:pStyle w:val="44"/>
        <w:keepNext w:val="0"/>
        <w:keepLines w:val="0"/>
        <w:pageBreakBefore w:val="0"/>
        <w:widowControl/>
        <w:kinsoku/>
        <w:wordWrap/>
        <w:overflowPunct/>
        <w:topLinePunct w:val="0"/>
        <w:bidi w:val="0"/>
        <w:snapToGrid/>
        <w:spacing w:beforeAutospacing="0" w:after="0" w:afterAutospacing="0" w:line="240" w:lineRule="auto"/>
        <w:jc w:val="both"/>
        <w:rPr>
          <w:rFonts w:hint="eastAsia" w:ascii="仿宋" w:hAnsi="仿宋" w:eastAsia="仿宋" w:cs="仿宋"/>
          <w:b/>
          <w:bCs/>
          <w:color w:val="auto"/>
        </w:rPr>
      </w:pPr>
      <w:r>
        <w:rPr>
          <w:rFonts w:hint="eastAsia" w:ascii="仿宋" w:hAnsi="仿宋" w:eastAsia="仿宋" w:cs="仿宋"/>
          <w:b/>
          <w:bCs/>
          <w:color w:val="auto"/>
          <w:lang w:eastAsia="zh-CN"/>
        </w:rPr>
        <w:t>仪器</w:t>
      </w:r>
      <w:r>
        <w:rPr>
          <w:rFonts w:hint="eastAsia" w:ascii="仿宋" w:hAnsi="仿宋" w:eastAsia="仿宋" w:cs="仿宋"/>
          <w:b/>
          <w:bCs/>
          <w:color w:val="auto"/>
        </w:rPr>
        <w:t>三：</w:t>
      </w:r>
      <w:r>
        <w:rPr>
          <w:rFonts w:hint="eastAsia" w:ascii="仿宋" w:hAnsi="仿宋" w:eastAsia="仿宋" w:cs="仿宋"/>
          <w:b/>
          <w:bCs/>
          <w:color w:val="auto"/>
          <w:kern w:val="2"/>
        </w:rPr>
        <w:t>高效液相色谱仪（四元泵，紫外）（1套）</w:t>
      </w:r>
    </w:p>
    <w:tbl>
      <w:tblPr>
        <w:tblStyle w:val="47"/>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77"/>
        <w:gridCol w:w="9002"/>
      </w:tblGrid>
      <w:tr w14:paraId="56055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78B65B53">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4465" w:type="pct"/>
            <w:vAlign w:val="center"/>
          </w:tcPr>
          <w:p w14:paraId="1337D5E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设备主要配置及技术参数</w:t>
            </w:r>
          </w:p>
        </w:tc>
      </w:tr>
      <w:tr w14:paraId="3591D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5ECD62E4">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1</w:t>
            </w:r>
          </w:p>
        </w:tc>
        <w:tc>
          <w:tcPr>
            <w:tcW w:w="4465" w:type="pct"/>
            <w:vAlign w:val="center"/>
          </w:tcPr>
          <w:p w14:paraId="468A205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功能及技术要求</w:t>
            </w:r>
          </w:p>
        </w:tc>
      </w:tr>
      <w:tr w14:paraId="4ABB8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406BE8C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1.1</w:t>
            </w:r>
          </w:p>
        </w:tc>
        <w:tc>
          <w:tcPr>
            <w:tcW w:w="4465" w:type="pct"/>
            <w:vAlign w:val="center"/>
          </w:tcPr>
          <w:p w14:paraId="7232D92B">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四元泵系统</w:t>
            </w:r>
          </w:p>
        </w:tc>
      </w:tr>
      <w:tr w14:paraId="232E5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16336F0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1.1.1</w:t>
            </w:r>
          </w:p>
        </w:tc>
        <w:tc>
          <w:tcPr>
            <w:tcW w:w="4465" w:type="pct"/>
            <w:vAlign w:val="center"/>
          </w:tcPr>
          <w:p w14:paraId="7F4669DA">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双活塞串联泵，主动阀，自动溶剂压缩因子校正功能，在线真空脱气机；</w:t>
            </w:r>
          </w:p>
        </w:tc>
      </w:tr>
      <w:tr w14:paraId="7FFCA1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6B364149">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1.1.2</w:t>
            </w:r>
          </w:p>
        </w:tc>
        <w:tc>
          <w:tcPr>
            <w:tcW w:w="4465" w:type="pct"/>
            <w:vAlign w:val="center"/>
          </w:tcPr>
          <w:p w14:paraId="2BFD012C">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流速范围：0.001～5.0mL/min,0.001mL/min步进</w:t>
            </w:r>
          </w:p>
        </w:tc>
      </w:tr>
      <w:tr w14:paraId="6E3D9D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2B118EE2">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1.1.3</w:t>
            </w:r>
          </w:p>
        </w:tc>
        <w:tc>
          <w:tcPr>
            <w:tcW w:w="4465" w:type="pct"/>
            <w:vAlign w:val="center"/>
          </w:tcPr>
          <w:p w14:paraId="66F4D051">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流速精密度：&lt;0.07%RSD或0.02minSD；</w:t>
            </w:r>
          </w:p>
        </w:tc>
      </w:tr>
      <w:tr w14:paraId="4ECAB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0F2E6B40">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1.1.4</w:t>
            </w:r>
          </w:p>
        </w:tc>
        <w:tc>
          <w:tcPr>
            <w:tcW w:w="4465" w:type="pct"/>
            <w:vAlign w:val="center"/>
          </w:tcPr>
          <w:p w14:paraId="418AD8E2">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操作压力：最大耐压600bar</w:t>
            </w:r>
          </w:p>
        </w:tc>
      </w:tr>
      <w:tr w14:paraId="5206C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72E920DF">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1.2</w:t>
            </w:r>
          </w:p>
        </w:tc>
        <w:tc>
          <w:tcPr>
            <w:tcW w:w="4465" w:type="pct"/>
            <w:vAlign w:val="center"/>
          </w:tcPr>
          <w:p w14:paraId="6EE11CA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自动进样器</w:t>
            </w:r>
          </w:p>
        </w:tc>
      </w:tr>
      <w:tr w14:paraId="08F4F1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651B81B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1.2.1</w:t>
            </w:r>
          </w:p>
        </w:tc>
        <w:tc>
          <w:tcPr>
            <w:tcW w:w="4465" w:type="pct"/>
            <w:vAlign w:val="center"/>
          </w:tcPr>
          <w:p w14:paraId="624EF08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进样精度：≤0.25%RSD</w:t>
            </w:r>
          </w:p>
        </w:tc>
      </w:tr>
      <w:tr w14:paraId="33FE9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6794F4C9">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1.2.2</w:t>
            </w:r>
          </w:p>
        </w:tc>
        <w:tc>
          <w:tcPr>
            <w:tcW w:w="4465" w:type="pct"/>
            <w:vAlign w:val="center"/>
          </w:tcPr>
          <w:p w14:paraId="42E5987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样品容量：≥132位（2mL样品瓶）</w:t>
            </w:r>
          </w:p>
        </w:tc>
      </w:tr>
      <w:tr w14:paraId="2A7E4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5DA2DBB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1.2.3</w:t>
            </w:r>
          </w:p>
        </w:tc>
        <w:tc>
          <w:tcPr>
            <w:tcW w:w="4465" w:type="pct"/>
            <w:vAlign w:val="center"/>
          </w:tcPr>
          <w:p w14:paraId="66F0B315">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交叉污染：≤0.004%</w:t>
            </w:r>
          </w:p>
        </w:tc>
      </w:tr>
      <w:tr w14:paraId="6A5D8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03DEF112">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1.2.4</w:t>
            </w:r>
          </w:p>
        </w:tc>
        <w:tc>
          <w:tcPr>
            <w:tcW w:w="4465" w:type="pct"/>
            <w:vAlign w:val="center"/>
          </w:tcPr>
          <w:p w14:paraId="6323AA50">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自动进样器控温范围：</w:t>
            </w:r>
            <w:r>
              <w:rPr>
                <w:rFonts w:hint="eastAsia" w:ascii="仿宋" w:hAnsi="仿宋" w:eastAsia="仿宋" w:cs="仿宋"/>
                <w:color w:val="auto"/>
                <w:sz w:val="24"/>
                <w:szCs w:val="24"/>
                <w:lang w:val="en-US" w:eastAsia="zh-CN"/>
              </w:rPr>
              <w:t>带温控冷却模块，控温4-40℃</w:t>
            </w:r>
          </w:p>
        </w:tc>
      </w:tr>
      <w:tr w14:paraId="5664D5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3BE34E8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1.3</w:t>
            </w:r>
          </w:p>
        </w:tc>
        <w:tc>
          <w:tcPr>
            <w:tcW w:w="4465" w:type="pct"/>
            <w:vAlign w:val="center"/>
          </w:tcPr>
          <w:p w14:paraId="213EC389">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独立柱温箱</w:t>
            </w:r>
          </w:p>
        </w:tc>
      </w:tr>
      <w:tr w14:paraId="223F32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7D0F8E8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1.3.1</w:t>
            </w:r>
          </w:p>
        </w:tc>
        <w:tc>
          <w:tcPr>
            <w:tcW w:w="4465" w:type="pct"/>
            <w:vAlign w:val="center"/>
          </w:tcPr>
          <w:p w14:paraId="3652A7C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★结构：带有两个独立单元，可实现双温区不同温度控温。</w:t>
            </w:r>
            <w:r>
              <w:rPr>
                <w:rFonts w:hint="eastAsia" w:ascii="仿宋" w:hAnsi="仿宋" w:eastAsia="仿宋" w:cs="仿宋"/>
                <w:b/>
                <w:bCs/>
                <w:color w:val="auto"/>
                <w:sz w:val="24"/>
              </w:rPr>
              <w:t>（需提供软件操作截图）</w:t>
            </w:r>
          </w:p>
        </w:tc>
      </w:tr>
      <w:tr w14:paraId="67CF0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0197368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1.3.2</w:t>
            </w:r>
          </w:p>
        </w:tc>
        <w:tc>
          <w:tcPr>
            <w:tcW w:w="4465" w:type="pct"/>
            <w:vAlign w:val="center"/>
          </w:tcPr>
          <w:p w14:paraId="5E85B73B">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控温原理：半导体加热、制冷</w:t>
            </w:r>
          </w:p>
        </w:tc>
      </w:tr>
      <w:tr w14:paraId="1EEBF2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0896596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1.3.3</w:t>
            </w:r>
          </w:p>
        </w:tc>
        <w:tc>
          <w:tcPr>
            <w:tcW w:w="4465" w:type="pct"/>
            <w:vAlign w:val="center"/>
          </w:tcPr>
          <w:p w14:paraId="08F3AB1B">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控温范围：室温以下10℃～80℃</w:t>
            </w:r>
          </w:p>
        </w:tc>
      </w:tr>
      <w:tr w14:paraId="793D0D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04B17440">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1.3.4</w:t>
            </w:r>
          </w:p>
        </w:tc>
        <w:tc>
          <w:tcPr>
            <w:tcW w:w="4465" w:type="pct"/>
            <w:vAlign w:val="center"/>
          </w:tcPr>
          <w:p w14:paraId="19916B9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控温精度：±0.15℃</w:t>
            </w:r>
          </w:p>
        </w:tc>
      </w:tr>
      <w:tr w14:paraId="635240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3CED8A89">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1.3.5</w:t>
            </w:r>
          </w:p>
        </w:tc>
        <w:tc>
          <w:tcPr>
            <w:tcW w:w="4465" w:type="pct"/>
            <w:vAlign w:val="center"/>
          </w:tcPr>
          <w:p w14:paraId="3C575EE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sz w:val="24"/>
                <w:szCs w:val="24"/>
              </w:rPr>
              <w:t>★</w:t>
            </w:r>
            <w:r>
              <w:rPr>
                <w:rFonts w:hint="eastAsia" w:ascii="仿宋" w:hAnsi="仿宋" w:eastAsia="仿宋" w:cs="仿宋"/>
                <w:color w:val="auto"/>
                <w:sz w:val="24"/>
              </w:rPr>
              <w:t>柱容量：</w:t>
            </w:r>
            <w:r>
              <w:rPr>
                <w:rFonts w:hint="eastAsia" w:ascii="仿宋" w:hAnsi="仿宋" w:eastAsia="仿宋" w:cs="仿宋"/>
                <w:color w:val="auto"/>
                <w:sz w:val="24"/>
                <w:szCs w:val="24"/>
                <w:lang w:eastAsia="zh-CN"/>
              </w:rPr>
              <w:t>可放置不少于30cm长度色谱柱4根</w:t>
            </w:r>
          </w:p>
        </w:tc>
      </w:tr>
      <w:tr w14:paraId="7096AB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781E95D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1.4</w:t>
            </w:r>
          </w:p>
        </w:tc>
        <w:tc>
          <w:tcPr>
            <w:tcW w:w="4465" w:type="pct"/>
            <w:vAlign w:val="center"/>
          </w:tcPr>
          <w:p w14:paraId="54B3864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紫外检测器</w:t>
            </w:r>
          </w:p>
        </w:tc>
      </w:tr>
      <w:tr w14:paraId="600A6B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2237270C">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1.4.1</w:t>
            </w:r>
          </w:p>
        </w:tc>
        <w:tc>
          <w:tcPr>
            <w:tcW w:w="4465" w:type="pct"/>
            <w:vAlign w:val="center"/>
          </w:tcPr>
          <w:p w14:paraId="0EC01A2B">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波长范围：190～600nm</w:t>
            </w:r>
          </w:p>
        </w:tc>
      </w:tr>
      <w:tr w14:paraId="64CC8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2AD059F9">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1.4.2</w:t>
            </w:r>
          </w:p>
        </w:tc>
        <w:tc>
          <w:tcPr>
            <w:tcW w:w="4465" w:type="pct"/>
            <w:vAlign w:val="center"/>
          </w:tcPr>
          <w:p w14:paraId="3527ABA7">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波长精度：</w:t>
            </w:r>
            <w:r>
              <w:rPr>
                <w:rFonts w:hint="eastAsia" w:ascii="仿宋" w:hAnsi="仿宋" w:eastAsia="仿宋" w:cs="仿宋"/>
                <w:color w:val="auto"/>
                <w:sz w:val="24"/>
              </w:rPr>
              <w:t>≤</w:t>
            </w:r>
            <w:r>
              <w:rPr>
                <w:rFonts w:hint="eastAsia" w:ascii="仿宋" w:hAnsi="仿宋" w:eastAsia="仿宋" w:cs="仿宋"/>
                <w:color w:val="auto"/>
                <w:sz w:val="24"/>
                <w:szCs w:val="24"/>
                <w:lang w:eastAsia="zh-CN"/>
              </w:rPr>
              <w:t>±0.1nm</w:t>
            </w:r>
          </w:p>
        </w:tc>
      </w:tr>
      <w:tr w14:paraId="52972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64364907">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1.4.3</w:t>
            </w:r>
          </w:p>
        </w:tc>
        <w:tc>
          <w:tcPr>
            <w:tcW w:w="4465" w:type="pct"/>
            <w:vAlign w:val="center"/>
          </w:tcPr>
          <w:p w14:paraId="3AC65D15">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波长准确度:±1 nm</w:t>
            </w:r>
          </w:p>
        </w:tc>
      </w:tr>
      <w:tr w14:paraId="307C4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40D16164">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lang w:eastAsia="zh-CN"/>
              </w:rPr>
            </w:pPr>
            <w:r>
              <w:rPr>
                <w:rFonts w:hint="eastAsia" w:ascii="仿宋" w:hAnsi="仿宋" w:eastAsia="仿宋" w:cs="仿宋"/>
                <w:color w:val="auto"/>
                <w:sz w:val="24"/>
              </w:rPr>
              <w:t>1.4.</w:t>
            </w:r>
            <w:r>
              <w:rPr>
                <w:rFonts w:hint="eastAsia" w:ascii="仿宋" w:hAnsi="仿宋" w:eastAsia="仿宋" w:cs="仿宋"/>
                <w:color w:val="auto"/>
                <w:sz w:val="24"/>
                <w:lang w:val="en-US" w:eastAsia="zh-CN"/>
              </w:rPr>
              <w:t>4</w:t>
            </w:r>
          </w:p>
        </w:tc>
        <w:tc>
          <w:tcPr>
            <w:tcW w:w="4465" w:type="pct"/>
            <w:vAlign w:val="center"/>
          </w:tcPr>
          <w:p w14:paraId="0AEB91BF">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最大数据采集频≥110HZ</w:t>
            </w:r>
          </w:p>
        </w:tc>
      </w:tr>
      <w:tr w14:paraId="29D3C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1233744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1.5</w:t>
            </w:r>
          </w:p>
        </w:tc>
        <w:tc>
          <w:tcPr>
            <w:tcW w:w="4465" w:type="pct"/>
            <w:vAlign w:val="center"/>
          </w:tcPr>
          <w:p w14:paraId="3FF39C63">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智能化面板</w:t>
            </w:r>
          </w:p>
        </w:tc>
      </w:tr>
      <w:tr w14:paraId="3A34E4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02FBF5C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1.5.1</w:t>
            </w:r>
          </w:p>
        </w:tc>
        <w:tc>
          <w:tcPr>
            <w:tcW w:w="4465" w:type="pct"/>
            <w:vAlign w:val="center"/>
          </w:tcPr>
          <w:p w14:paraId="0269350A">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可设定任务程序，每个任务程序中包含至少3项不同工作，如：purge, 预冲洗，平衡，后冲洗等</w:t>
            </w:r>
          </w:p>
        </w:tc>
      </w:tr>
      <w:tr w14:paraId="3B8CC5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03C6E3B4">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1.5.2</w:t>
            </w:r>
          </w:p>
        </w:tc>
        <w:tc>
          <w:tcPr>
            <w:tcW w:w="4465" w:type="pct"/>
            <w:vAlign w:val="center"/>
          </w:tcPr>
          <w:p w14:paraId="38CD3D1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面板操作不会干扰样品分析过程</w:t>
            </w:r>
          </w:p>
        </w:tc>
      </w:tr>
      <w:tr w14:paraId="5097B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1B462650">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1.6</w:t>
            </w:r>
          </w:p>
        </w:tc>
        <w:tc>
          <w:tcPr>
            <w:tcW w:w="4465" w:type="pct"/>
            <w:vAlign w:val="center"/>
          </w:tcPr>
          <w:p w14:paraId="7A492865">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工作站软件</w:t>
            </w:r>
          </w:p>
        </w:tc>
      </w:tr>
      <w:tr w14:paraId="5F001B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508EABC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1.6.1</w:t>
            </w:r>
          </w:p>
        </w:tc>
        <w:tc>
          <w:tcPr>
            <w:tcW w:w="4465" w:type="pct"/>
            <w:vAlign w:val="center"/>
          </w:tcPr>
          <w:p w14:paraId="1A48ADD4">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提供原装色谱工作站软件；图形用户界面参数输入，控制所有仪器控制参数，数据采集及计算处理参数的设定；报告：内置多种报告格式，可自动生成系统适应性报告等；用户也可编辑个性化的报告模板软件可控制仪器并采集和分析数据。</w:t>
            </w:r>
          </w:p>
        </w:tc>
      </w:tr>
      <w:tr w14:paraId="40F7C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66D4C4A1">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1.6.2</w:t>
            </w:r>
          </w:p>
        </w:tc>
        <w:tc>
          <w:tcPr>
            <w:tcW w:w="4465" w:type="pct"/>
            <w:vAlign w:val="center"/>
          </w:tcPr>
          <w:p w14:paraId="1038431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软件是单机数据库版本，具备审计追踪和权限管理功能，符合GMP法规要求。</w:t>
            </w:r>
          </w:p>
        </w:tc>
      </w:tr>
      <w:tr w14:paraId="31EA01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36D3A919">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1.6.3</w:t>
            </w:r>
          </w:p>
        </w:tc>
        <w:tc>
          <w:tcPr>
            <w:tcW w:w="4465" w:type="pct"/>
            <w:vAlign w:val="center"/>
          </w:tcPr>
          <w:p w14:paraId="26C532FB">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软件支持中/英文语言</w:t>
            </w:r>
          </w:p>
        </w:tc>
      </w:tr>
      <w:tr w14:paraId="6D4A3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12CEB225">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1.6.4</w:t>
            </w:r>
          </w:p>
        </w:tc>
        <w:tc>
          <w:tcPr>
            <w:tcW w:w="4465" w:type="pct"/>
            <w:vAlign w:val="center"/>
          </w:tcPr>
          <w:p w14:paraId="76710075">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早期维护预警：提供消耗元件累计使用情况，以便及时进行系统预防性维护</w:t>
            </w:r>
          </w:p>
        </w:tc>
      </w:tr>
      <w:tr w14:paraId="3BB8D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64EDFAE2">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val="en-US" w:eastAsia="zh-CN"/>
              </w:rPr>
              <w:t>1.7</w:t>
            </w:r>
          </w:p>
        </w:tc>
        <w:tc>
          <w:tcPr>
            <w:tcW w:w="4465" w:type="pct"/>
            <w:vAlign w:val="center"/>
          </w:tcPr>
          <w:p w14:paraId="2072EBA4">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eastAsia="zh-CN"/>
              </w:rPr>
              <w:t>配套的</w:t>
            </w:r>
            <w:r>
              <w:rPr>
                <w:rFonts w:hint="eastAsia" w:ascii="仿宋" w:hAnsi="仿宋" w:eastAsia="仿宋" w:cs="仿宋"/>
                <w:b/>
                <w:bCs/>
                <w:color w:val="auto"/>
                <w:sz w:val="24"/>
                <w:szCs w:val="24"/>
                <w:lang w:val="en-US" w:eastAsia="zh-CN"/>
              </w:rPr>
              <w:t>PC控制终端1台，应不低于以下配置</w:t>
            </w:r>
          </w:p>
        </w:tc>
      </w:tr>
      <w:tr w14:paraId="4F844E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61A01C09">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kern w:val="2"/>
                <w:sz w:val="24"/>
                <w:szCs w:val="24"/>
                <w:lang w:val="en-US" w:eastAsia="zh-CN" w:bidi="ar-SA"/>
              </w:rPr>
            </w:pPr>
          </w:p>
        </w:tc>
        <w:tc>
          <w:tcPr>
            <w:tcW w:w="4465" w:type="pct"/>
            <w:vAlign w:val="center"/>
          </w:tcPr>
          <w:p w14:paraId="750EE552">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CPU：Intel 酷睿i7 13700；</w:t>
            </w:r>
          </w:p>
          <w:p w14:paraId="669AFFDC">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内存：32G DDR5；</w:t>
            </w:r>
          </w:p>
          <w:p w14:paraId="7F6C8B4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硬盘：≥512GB M.2 2280 PCIe NVMe SSD +1块3.5英寸 2TB 7200转机械硬盘；</w:t>
            </w:r>
          </w:p>
          <w:p w14:paraId="4F7E283A">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显卡：英特尔® UHD 显卡 770，第 13 代英特尔® 酷睿™ i5/i7/i9处理器，独显RX6300 2G-HDMI&amp;DP；</w:t>
            </w:r>
          </w:p>
          <w:p w14:paraId="3F80DBE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显示器：24寸商用显示器,分辨率/刷新率IPS (1080p) 1920 x 1080 @ 60 Hz，支持高度调整/旋转调整,端口DisplayPort，VGA，HDMI ；</w:t>
            </w:r>
          </w:p>
          <w:p w14:paraId="74760267">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数据接口：6×USB3.2；视频接口：VGA，mDP，Type-c</w:t>
            </w:r>
          </w:p>
          <w:p w14:paraId="4076842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其他接口：电源接口，COM串口，PS/2；</w:t>
            </w:r>
          </w:p>
          <w:p w14:paraId="327C7477">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扩展槽：3 个用于 固态硬盘 的 M.2 2230/2280 插槽</w:t>
            </w:r>
          </w:p>
          <w:p w14:paraId="79664651">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机箱：高效散热静音，带有安全锁孔，整机防盗线缆锁设计，免工具开箱和部件维护，硬盘扩展卡光驱无螺钉设计，带硬盘防震托架；内置音箱，机箱体积≥18.5L；高≥36cm；</w:t>
            </w:r>
          </w:p>
          <w:p w14:paraId="266B126F">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操作系统： Windows 10 pro (64位) 简体中文-Windows补丁最新及以上</w:t>
            </w:r>
          </w:p>
        </w:tc>
      </w:tr>
      <w:tr w14:paraId="3BC8B0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45351583">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2</w:t>
            </w:r>
          </w:p>
        </w:tc>
        <w:tc>
          <w:tcPr>
            <w:tcW w:w="4465" w:type="pct"/>
            <w:vAlign w:val="center"/>
          </w:tcPr>
          <w:p w14:paraId="66D97E00">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bCs/>
                <w:color w:val="auto"/>
                <w:sz w:val="24"/>
              </w:rPr>
            </w:pPr>
            <w:r>
              <w:rPr>
                <w:rFonts w:hint="eastAsia" w:ascii="仿宋" w:hAnsi="仿宋" w:eastAsia="仿宋" w:cs="仿宋"/>
                <w:b/>
                <w:bCs/>
                <w:color w:val="auto"/>
                <w:sz w:val="24"/>
              </w:rPr>
              <w:t>配置</w:t>
            </w:r>
          </w:p>
        </w:tc>
      </w:tr>
      <w:tr w14:paraId="37E40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34E848D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2.1</w:t>
            </w:r>
          </w:p>
        </w:tc>
        <w:tc>
          <w:tcPr>
            <w:tcW w:w="4465" w:type="pct"/>
            <w:vAlign w:val="center"/>
          </w:tcPr>
          <w:p w14:paraId="4BF7627B">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四元泵1套</w:t>
            </w:r>
          </w:p>
        </w:tc>
      </w:tr>
      <w:tr w14:paraId="1CCD0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220854E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2.2</w:t>
            </w:r>
          </w:p>
        </w:tc>
        <w:tc>
          <w:tcPr>
            <w:tcW w:w="4465" w:type="pct"/>
            <w:vAlign w:val="center"/>
          </w:tcPr>
          <w:p w14:paraId="54C8269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自动进样器1套</w:t>
            </w:r>
          </w:p>
        </w:tc>
      </w:tr>
      <w:tr w14:paraId="6C0BE4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4F195B32">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2.3</w:t>
            </w:r>
          </w:p>
        </w:tc>
        <w:tc>
          <w:tcPr>
            <w:tcW w:w="4465" w:type="pct"/>
            <w:vAlign w:val="center"/>
          </w:tcPr>
          <w:p w14:paraId="6964061A">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独立柱温箱1套</w:t>
            </w:r>
          </w:p>
        </w:tc>
      </w:tr>
      <w:tr w14:paraId="1F5CA4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7E7E5CB5">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2.4</w:t>
            </w:r>
          </w:p>
        </w:tc>
        <w:tc>
          <w:tcPr>
            <w:tcW w:w="4465" w:type="pct"/>
            <w:vAlign w:val="center"/>
          </w:tcPr>
          <w:p w14:paraId="660CE201">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紫外检测器1套</w:t>
            </w:r>
          </w:p>
        </w:tc>
      </w:tr>
      <w:tr w14:paraId="364D7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7DC26464">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2.5</w:t>
            </w:r>
          </w:p>
        </w:tc>
        <w:tc>
          <w:tcPr>
            <w:tcW w:w="4465" w:type="pct"/>
            <w:vAlign w:val="center"/>
          </w:tcPr>
          <w:p w14:paraId="416596BA">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智能化面板1套</w:t>
            </w:r>
          </w:p>
        </w:tc>
      </w:tr>
      <w:tr w14:paraId="19E6BD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3A5AB7F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2.6</w:t>
            </w:r>
          </w:p>
        </w:tc>
        <w:tc>
          <w:tcPr>
            <w:tcW w:w="4465" w:type="pct"/>
            <w:vAlign w:val="center"/>
          </w:tcPr>
          <w:p w14:paraId="328B58D3">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单机版软件1套</w:t>
            </w:r>
          </w:p>
        </w:tc>
      </w:tr>
      <w:tr w14:paraId="58C88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63EDFF7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rPr>
            </w:pPr>
            <w:r>
              <w:rPr>
                <w:rFonts w:hint="eastAsia" w:ascii="仿宋" w:hAnsi="仿宋" w:eastAsia="仿宋" w:cs="仿宋"/>
                <w:color w:val="auto"/>
                <w:sz w:val="24"/>
              </w:rPr>
              <w:t>2.7</w:t>
            </w:r>
          </w:p>
        </w:tc>
        <w:tc>
          <w:tcPr>
            <w:tcW w:w="4465" w:type="pct"/>
            <w:vAlign w:val="center"/>
          </w:tcPr>
          <w:p w14:paraId="1569A57F">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szCs w:val="24"/>
                <w:lang w:eastAsia="zh-CN"/>
              </w:rPr>
              <w:t>配套的</w:t>
            </w:r>
            <w:r>
              <w:rPr>
                <w:rFonts w:hint="eastAsia" w:ascii="仿宋" w:hAnsi="仿宋" w:eastAsia="仿宋" w:cs="仿宋"/>
                <w:b w:val="0"/>
                <w:bCs w:val="0"/>
                <w:color w:val="auto"/>
                <w:sz w:val="24"/>
                <w:szCs w:val="24"/>
                <w:lang w:val="en-US" w:eastAsia="zh-CN"/>
              </w:rPr>
              <w:t>PC控制终端</w:t>
            </w:r>
            <w:r>
              <w:rPr>
                <w:rFonts w:hint="eastAsia" w:ascii="仿宋" w:hAnsi="仿宋" w:eastAsia="仿宋" w:cs="仿宋"/>
                <w:b w:val="0"/>
                <w:bCs w:val="0"/>
                <w:color w:val="auto"/>
                <w:sz w:val="24"/>
              </w:rPr>
              <w:t>1套</w:t>
            </w:r>
          </w:p>
        </w:tc>
      </w:tr>
      <w:tr w14:paraId="1C735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7F72284B">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2.8</w:t>
            </w:r>
          </w:p>
        </w:tc>
        <w:tc>
          <w:tcPr>
            <w:tcW w:w="4465" w:type="pct"/>
            <w:vAlign w:val="center"/>
          </w:tcPr>
          <w:p w14:paraId="47164A41">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色谱柱</w:t>
            </w:r>
            <w:r>
              <w:rPr>
                <w:rFonts w:hint="eastAsia" w:ascii="仿宋" w:hAnsi="仿宋" w:eastAsia="仿宋" w:cs="仿宋"/>
                <w:b w:val="0"/>
                <w:bCs w:val="0"/>
                <w:color w:val="auto"/>
                <w:sz w:val="24"/>
                <w:szCs w:val="24"/>
                <w:lang w:val="en-US" w:eastAsia="zh-CN"/>
              </w:rPr>
              <w:t>1根，进样瓶1000只（含瓶盖、垫片）（需原厂配置）</w:t>
            </w:r>
          </w:p>
        </w:tc>
      </w:tr>
    </w:tbl>
    <w:p w14:paraId="6048805F">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rPr>
      </w:pPr>
    </w:p>
    <w:p w14:paraId="39D78D4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lang w:eastAsia="zh-CN"/>
        </w:rPr>
        <w:t>仪器</w:t>
      </w:r>
      <w:r>
        <w:rPr>
          <w:rFonts w:hint="eastAsia" w:ascii="仿宋" w:hAnsi="仿宋" w:eastAsia="仿宋" w:cs="仿宋"/>
          <w:b/>
          <w:bCs/>
          <w:color w:val="auto"/>
          <w:sz w:val="24"/>
        </w:rPr>
        <w:t>四：电子天平（1套）</w:t>
      </w:r>
    </w:p>
    <w:tbl>
      <w:tblPr>
        <w:tblStyle w:val="47"/>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4"/>
        <w:gridCol w:w="9375"/>
      </w:tblGrid>
      <w:tr w14:paraId="48A76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349" w:type="pct"/>
            <w:vAlign w:val="center"/>
          </w:tcPr>
          <w:p w14:paraId="4B231607">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4650" w:type="pct"/>
            <w:vAlign w:val="center"/>
          </w:tcPr>
          <w:p w14:paraId="672D5B37">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设备主要配置及技术参数</w:t>
            </w:r>
          </w:p>
        </w:tc>
      </w:tr>
      <w:tr w14:paraId="55AAD8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349" w:type="pct"/>
            <w:vAlign w:val="center"/>
          </w:tcPr>
          <w:p w14:paraId="4DB0353E">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1</w:t>
            </w:r>
          </w:p>
        </w:tc>
        <w:tc>
          <w:tcPr>
            <w:tcW w:w="4650" w:type="pct"/>
            <w:vAlign w:val="center"/>
          </w:tcPr>
          <w:p w14:paraId="74FD56D2">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功能及技术要求</w:t>
            </w:r>
          </w:p>
        </w:tc>
      </w:tr>
      <w:tr w14:paraId="5DC7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349" w:type="pct"/>
            <w:vAlign w:val="center"/>
          </w:tcPr>
          <w:p w14:paraId="014AC7A7">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w:t>
            </w:r>
          </w:p>
        </w:tc>
        <w:tc>
          <w:tcPr>
            <w:tcW w:w="4650" w:type="pct"/>
            <w:vAlign w:val="center"/>
          </w:tcPr>
          <w:p w14:paraId="554DF1B3">
            <w:pPr>
              <w:keepNext w:val="0"/>
              <w:keepLines w:val="0"/>
              <w:pageBreakBefore w:val="0"/>
              <w:kinsoku/>
              <w:wordWrap/>
              <w:overflowPunct/>
              <w:topLinePunct w:val="0"/>
              <w:bidi w:val="0"/>
              <w:snapToGrid/>
              <w:spacing w:beforeAutospacing="0" w:after="0" w:afterAutospacing="0" w:line="240" w:lineRule="auto"/>
              <w:jc w:val="left"/>
              <w:rPr>
                <w:rFonts w:hint="eastAsia" w:ascii="仿宋" w:hAnsi="仿宋" w:eastAsia="仿宋" w:cs="仿宋"/>
                <w:color w:val="auto"/>
                <w:sz w:val="24"/>
              </w:rPr>
            </w:pPr>
            <w:r>
              <w:rPr>
                <w:rFonts w:hint="eastAsia" w:ascii="仿宋" w:hAnsi="仿宋" w:eastAsia="仿宋" w:cs="仿宋"/>
                <w:color w:val="auto"/>
                <w:sz w:val="24"/>
              </w:rPr>
              <w:t>最大秤量：≥4000g</w:t>
            </w:r>
          </w:p>
        </w:tc>
      </w:tr>
      <w:tr w14:paraId="1B689A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349" w:type="pct"/>
            <w:vAlign w:val="center"/>
          </w:tcPr>
          <w:p w14:paraId="377CE4A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1.2</w:t>
            </w:r>
          </w:p>
        </w:tc>
        <w:tc>
          <w:tcPr>
            <w:tcW w:w="4650" w:type="pct"/>
            <w:vAlign w:val="center"/>
          </w:tcPr>
          <w:p w14:paraId="12756C4B">
            <w:pPr>
              <w:keepNext w:val="0"/>
              <w:keepLines w:val="0"/>
              <w:pageBreakBefore w:val="0"/>
              <w:kinsoku/>
              <w:wordWrap/>
              <w:overflowPunct/>
              <w:topLinePunct w:val="0"/>
              <w:bidi w:val="0"/>
              <w:snapToGrid/>
              <w:spacing w:beforeAutospacing="0" w:after="0" w:afterAutospacing="0" w:line="240" w:lineRule="auto"/>
              <w:jc w:val="left"/>
              <w:rPr>
                <w:rFonts w:hint="eastAsia" w:ascii="仿宋" w:hAnsi="仿宋" w:eastAsia="仿宋" w:cs="仿宋"/>
                <w:color w:val="auto"/>
                <w:sz w:val="24"/>
              </w:rPr>
            </w:pPr>
            <w:r>
              <w:rPr>
                <w:rFonts w:hint="eastAsia" w:ascii="仿宋" w:hAnsi="仿宋" w:eastAsia="仿宋" w:cs="仿宋"/>
                <w:color w:val="auto"/>
                <w:sz w:val="24"/>
              </w:rPr>
              <w:t>可读性：</w:t>
            </w:r>
            <w:r>
              <w:rPr>
                <w:rFonts w:hint="eastAsia" w:ascii="仿宋" w:hAnsi="仿宋" w:eastAsia="仿宋" w:cs="仿宋"/>
                <w:color w:val="auto"/>
                <w:sz w:val="24"/>
                <w:highlight w:val="none"/>
              </w:rPr>
              <w:t>0.01g</w:t>
            </w:r>
          </w:p>
        </w:tc>
      </w:tr>
      <w:tr w14:paraId="5AC371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349" w:type="pct"/>
            <w:vAlign w:val="center"/>
          </w:tcPr>
          <w:p w14:paraId="3204F89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1.3</w:t>
            </w:r>
          </w:p>
        </w:tc>
        <w:tc>
          <w:tcPr>
            <w:tcW w:w="4650" w:type="pct"/>
            <w:vAlign w:val="center"/>
          </w:tcPr>
          <w:p w14:paraId="54660F6E">
            <w:pPr>
              <w:keepNext w:val="0"/>
              <w:keepLines w:val="0"/>
              <w:pageBreakBefore w:val="0"/>
              <w:kinsoku/>
              <w:wordWrap/>
              <w:overflowPunct/>
              <w:topLinePunct w:val="0"/>
              <w:bidi w:val="0"/>
              <w:snapToGrid/>
              <w:spacing w:beforeAutospacing="0" w:after="0" w:afterAutospacing="0" w:line="240" w:lineRule="auto"/>
              <w:jc w:val="left"/>
              <w:rPr>
                <w:rFonts w:hint="eastAsia" w:ascii="仿宋" w:hAnsi="仿宋" w:eastAsia="仿宋" w:cs="仿宋"/>
                <w:color w:val="auto"/>
                <w:sz w:val="24"/>
              </w:rPr>
            </w:pPr>
            <w:r>
              <w:rPr>
                <w:rFonts w:hint="eastAsia" w:ascii="仿宋" w:hAnsi="仿宋" w:eastAsia="仿宋" w:cs="仿宋"/>
                <w:color w:val="auto"/>
                <w:sz w:val="24"/>
              </w:rPr>
              <w:t>重复性（5%载荷下）：10 mg</w:t>
            </w:r>
          </w:p>
        </w:tc>
      </w:tr>
      <w:tr w14:paraId="555B7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349" w:type="pct"/>
            <w:vAlign w:val="center"/>
          </w:tcPr>
          <w:p w14:paraId="3DCEC38C">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1.4</w:t>
            </w:r>
          </w:p>
        </w:tc>
        <w:tc>
          <w:tcPr>
            <w:tcW w:w="4650" w:type="pct"/>
            <w:vAlign w:val="center"/>
          </w:tcPr>
          <w:p w14:paraId="784A7895">
            <w:pPr>
              <w:keepNext w:val="0"/>
              <w:keepLines w:val="0"/>
              <w:pageBreakBefore w:val="0"/>
              <w:kinsoku/>
              <w:wordWrap/>
              <w:overflowPunct/>
              <w:topLinePunct w:val="0"/>
              <w:bidi w:val="0"/>
              <w:snapToGrid/>
              <w:spacing w:beforeAutospacing="0" w:after="0" w:afterAutospacing="0" w:line="240" w:lineRule="auto"/>
              <w:jc w:val="left"/>
              <w:rPr>
                <w:rFonts w:hint="eastAsia" w:ascii="仿宋" w:hAnsi="仿宋" w:eastAsia="仿宋" w:cs="仿宋"/>
                <w:color w:val="auto"/>
                <w:sz w:val="24"/>
              </w:rPr>
            </w:pPr>
            <w:r>
              <w:rPr>
                <w:rFonts w:hint="eastAsia" w:ascii="仿宋" w:hAnsi="仿宋" w:eastAsia="仿宋" w:cs="仿宋"/>
                <w:color w:val="auto"/>
                <w:sz w:val="24"/>
              </w:rPr>
              <w:t>线性偏差：20 mg</w:t>
            </w:r>
          </w:p>
        </w:tc>
      </w:tr>
      <w:tr w14:paraId="5ECB8A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349" w:type="pct"/>
            <w:vAlign w:val="center"/>
          </w:tcPr>
          <w:p w14:paraId="26CD3FC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1.5</w:t>
            </w:r>
          </w:p>
        </w:tc>
        <w:tc>
          <w:tcPr>
            <w:tcW w:w="4650" w:type="pct"/>
            <w:vAlign w:val="center"/>
          </w:tcPr>
          <w:p w14:paraId="1B417DD7">
            <w:pPr>
              <w:keepNext w:val="0"/>
              <w:keepLines w:val="0"/>
              <w:pageBreakBefore w:val="0"/>
              <w:kinsoku/>
              <w:wordWrap/>
              <w:overflowPunct/>
              <w:topLinePunct w:val="0"/>
              <w:bidi w:val="0"/>
              <w:snapToGrid/>
              <w:spacing w:beforeAutospacing="0" w:after="0" w:afterAutospacing="0" w:line="240" w:lineRule="auto"/>
              <w:jc w:val="left"/>
              <w:rPr>
                <w:rFonts w:hint="eastAsia" w:ascii="仿宋" w:hAnsi="仿宋" w:eastAsia="仿宋" w:cs="仿宋"/>
                <w:color w:val="auto"/>
                <w:sz w:val="24"/>
              </w:rPr>
            </w:pPr>
            <w:r>
              <w:rPr>
                <w:rFonts w:hint="eastAsia" w:ascii="仿宋" w:hAnsi="仿宋" w:eastAsia="仿宋" w:cs="仿宋"/>
                <w:color w:val="auto"/>
                <w:sz w:val="24"/>
              </w:rPr>
              <w:t>稳定时间：1 s</w:t>
            </w:r>
          </w:p>
        </w:tc>
      </w:tr>
      <w:tr w14:paraId="46CE8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349" w:type="pct"/>
            <w:vAlign w:val="center"/>
          </w:tcPr>
          <w:p w14:paraId="3D8C8EA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1.6</w:t>
            </w:r>
          </w:p>
        </w:tc>
        <w:tc>
          <w:tcPr>
            <w:tcW w:w="4650" w:type="pct"/>
            <w:vAlign w:val="center"/>
          </w:tcPr>
          <w:p w14:paraId="25C1436B">
            <w:pPr>
              <w:keepNext w:val="0"/>
              <w:keepLines w:val="0"/>
              <w:pageBreakBefore w:val="0"/>
              <w:kinsoku/>
              <w:wordWrap/>
              <w:overflowPunct/>
              <w:topLinePunct w:val="0"/>
              <w:bidi w:val="0"/>
              <w:snapToGrid/>
              <w:spacing w:beforeAutospacing="0" w:after="0" w:afterAutospacing="0" w:line="240" w:lineRule="auto"/>
              <w:jc w:val="left"/>
              <w:rPr>
                <w:rFonts w:hint="eastAsia" w:ascii="仿宋" w:hAnsi="仿宋" w:eastAsia="仿宋" w:cs="仿宋"/>
                <w:color w:val="auto"/>
                <w:sz w:val="24"/>
              </w:rPr>
            </w:pPr>
            <w:r>
              <w:rPr>
                <w:rFonts w:hint="eastAsia" w:ascii="仿宋" w:hAnsi="仿宋" w:eastAsia="仿宋" w:cs="仿宋"/>
                <w:color w:val="auto"/>
                <w:sz w:val="24"/>
              </w:rPr>
              <w:t>电磁力补偿 (EMFC) 称重传感器，抗冲击、抗过载能力好，同时确保称量结果准确</w:t>
            </w:r>
          </w:p>
        </w:tc>
      </w:tr>
      <w:tr w14:paraId="34788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349" w:type="pct"/>
            <w:vAlign w:val="center"/>
          </w:tcPr>
          <w:p w14:paraId="6B8FBA0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1.7</w:t>
            </w:r>
          </w:p>
        </w:tc>
        <w:tc>
          <w:tcPr>
            <w:tcW w:w="4650" w:type="pct"/>
            <w:vAlign w:val="center"/>
          </w:tcPr>
          <w:p w14:paraId="1D1A2C9E">
            <w:pPr>
              <w:keepNext w:val="0"/>
              <w:keepLines w:val="0"/>
              <w:pageBreakBefore w:val="0"/>
              <w:kinsoku/>
              <w:wordWrap/>
              <w:overflowPunct/>
              <w:topLinePunct w:val="0"/>
              <w:bidi w:val="0"/>
              <w:snapToGrid/>
              <w:spacing w:beforeAutospacing="0" w:after="0" w:afterAutospacing="0" w:line="240" w:lineRule="auto"/>
              <w:jc w:val="left"/>
              <w:rPr>
                <w:rFonts w:hint="eastAsia" w:ascii="仿宋" w:hAnsi="仿宋" w:eastAsia="仿宋" w:cs="仿宋"/>
                <w:color w:val="auto"/>
                <w:sz w:val="24"/>
              </w:rPr>
            </w:pPr>
            <w:r>
              <w:rPr>
                <w:rFonts w:hint="eastAsia" w:ascii="仿宋" w:hAnsi="仿宋" w:eastAsia="仿宋" w:cs="仿宋"/>
                <w:color w:val="auto"/>
                <w:sz w:val="24"/>
              </w:rPr>
              <w:t>★自动内部校正技术</w:t>
            </w:r>
          </w:p>
        </w:tc>
      </w:tr>
      <w:tr w14:paraId="280A61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349" w:type="pct"/>
            <w:vAlign w:val="center"/>
          </w:tcPr>
          <w:p w14:paraId="07E4A7C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1.8</w:t>
            </w:r>
          </w:p>
        </w:tc>
        <w:tc>
          <w:tcPr>
            <w:tcW w:w="4650" w:type="pct"/>
            <w:vAlign w:val="center"/>
          </w:tcPr>
          <w:p w14:paraId="6BD7AFA3">
            <w:pPr>
              <w:keepNext w:val="0"/>
              <w:keepLines w:val="0"/>
              <w:pageBreakBefore w:val="0"/>
              <w:kinsoku/>
              <w:wordWrap/>
              <w:overflowPunct/>
              <w:topLinePunct w:val="0"/>
              <w:bidi w:val="0"/>
              <w:snapToGrid/>
              <w:spacing w:beforeAutospacing="0" w:after="0" w:afterAutospacing="0" w:line="240" w:lineRule="auto"/>
              <w:jc w:val="left"/>
              <w:rPr>
                <w:rFonts w:hint="eastAsia" w:ascii="仿宋" w:hAnsi="仿宋" w:eastAsia="仿宋" w:cs="仿宋"/>
                <w:color w:val="auto"/>
                <w:sz w:val="24"/>
              </w:rPr>
            </w:pPr>
            <w:r>
              <w:rPr>
                <w:rFonts w:hint="eastAsia" w:ascii="仿宋" w:hAnsi="仿宋" w:eastAsia="仿宋" w:cs="仿宋"/>
                <w:color w:val="auto"/>
                <w:sz w:val="24"/>
              </w:rPr>
              <w:t>≥4.5英寸彩色TFT触摸屏；具备直观的用户界面和大显示数字</w:t>
            </w:r>
          </w:p>
        </w:tc>
      </w:tr>
      <w:tr w14:paraId="1E2AA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349" w:type="pct"/>
            <w:vAlign w:val="center"/>
          </w:tcPr>
          <w:p w14:paraId="1C856DE2">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1.9</w:t>
            </w:r>
          </w:p>
        </w:tc>
        <w:tc>
          <w:tcPr>
            <w:tcW w:w="4650" w:type="pct"/>
            <w:vAlign w:val="center"/>
          </w:tcPr>
          <w:p w14:paraId="62831B46">
            <w:pPr>
              <w:keepNext w:val="0"/>
              <w:keepLines w:val="0"/>
              <w:pageBreakBefore w:val="0"/>
              <w:kinsoku/>
              <w:wordWrap/>
              <w:overflowPunct/>
              <w:topLinePunct w:val="0"/>
              <w:bidi w:val="0"/>
              <w:snapToGrid/>
              <w:spacing w:beforeAutospacing="0" w:after="0" w:afterAutospacing="0" w:line="240" w:lineRule="auto"/>
              <w:jc w:val="left"/>
              <w:rPr>
                <w:rFonts w:hint="eastAsia" w:ascii="仿宋" w:hAnsi="仿宋" w:eastAsia="仿宋" w:cs="仿宋"/>
                <w:color w:val="auto"/>
                <w:sz w:val="24"/>
              </w:rPr>
            </w:pPr>
            <w:r>
              <w:rPr>
                <w:rFonts w:hint="eastAsia" w:ascii="仿宋" w:hAnsi="仿宋" w:eastAsia="仿宋" w:cs="仿宋"/>
                <w:color w:val="auto"/>
                <w:sz w:val="24"/>
              </w:rPr>
              <w:t>统计数据分析功能</w:t>
            </w:r>
          </w:p>
        </w:tc>
      </w:tr>
      <w:tr w14:paraId="7B62C5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349" w:type="pct"/>
            <w:vAlign w:val="center"/>
          </w:tcPr>
          <w:p w14:paraId="71951C3B">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1.10</w:t>
            </w:r>
          </w:p>
        </w:tc>
        <w:tc>
          <w:tcPr>
            <w:tcW w:w="4650" w:type="pct"/>
            <w:vAlign w:val="center"/>
          </w:tcPr>
          <w:p w14:paraId="01A3270B">
            <w:pPr>
              <w:keepNext w:val="0"/>
              <w:keepLines w:val="0"/>
              <w:pageBreakBefore w:val="0"/>
              <w:kinsoku/>
              <w:wordWrap/>
              <w:overflowPunct/>
              <w:topLinePunct w:val="0"/>
              <w:bidi w:val="0"/>
              <w:snapToGrid/>
              <w:spacing w:beforeAutospacing="0" w:after="0" w:afterAutospacing="0" w:line="240" w:lineRule="auto"/>
              <w:jc w:val="left"/>
              <w:rPr>
                <w:rFonts w:hint="eastAsia" w:ascii="仿宋" w:hAnsi="仿宋" w:eastAsia="仿宋" w:cs="仿宋"/>
                <w:color w:val="auto"/>
                <w:sz w:val="24"/>
              </w:rPr>
            </w:pPr>
            <w:r>
              <w:rPr>
                <w:rFonts w:hint="eastAsia" w:ascii="仿宋" w:hAnsi="仿宋" w:eastAsia="仿宋" w:cs="仿宋"/>
                <w:color w:val="auto"/>
                <w:sz w:val="24"/>
              </w:rPr>
              <w:t>≥三级用户管理设置，≥5个的独立账号密码保护设置；仅允许授权用户进行调整</w:t>
            </w:r>
          </w:p>
        </w:tc>
      </w:tr>
      <w:tr w14:paraId="511F97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349" w:type="pct"/>
            <w:vAlign w:val="center"/>
          </w:tcPr>
          <w:p w14:paraId="29EBDCF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1.11</w:t>
            </w:r>
          </w:p>
        </w:tc>
        <w:tc>
          <w:tcPr>
            <w:tcW w:w="4650" w:type="pct"/>
            <w:vAlign w:val="center"/>
          </w:tcPr>
          <w:p w14:paraId="6A73C0E4">
            <w:pPr>
              <w:keepNext w:val="0"/>
              <w:keepLines w:val="0"/>
              <w:pageBreakBefore w:val="0"/>
              <w:kinsoku/>
              <w:wordWrap/>
              <w:overflowPunct/>
              <w:topLinePunct w:val="0"/>
              <w:bidi w:val="0"/>
              <w:snapToGrid/>
              <w:spacing w:beforeAutospacing="0" w:after="0" w:afterAutospacing="0" w:line="240" w:lineRule="auto"/>
              <w:jc w:val="left"/>
              <w:rPr>
                <w:rFonts w:hint="eastAsia" w:ascii="仿宋" w:hAnsi="仿宋" w:eastAsia="仿宋" w:cs="仿宋"/>
                <w:color w:val="auto"/>
                <w:sz w:val="24"/>
              </w:rPr>
            </w:pPr>
            <w:r>
              <w:rPr>
                <w:rFonts w:hint="eastAsia" w:ascii="仿宋" w:hAnsi="仿宋" w:eastAsia="仿宋" w:cs="仿宋"/>
                <w:color w:val="auto"/>
                <w:sz w:val="24"/>
              </w:rPr>
              <w:t>水平控制功能，在天平处于非水平状态时警告</w:t>
            </w:r>
          </w:p>
        </w:tc>
      </w:tr>
      <w:tr w14:paraId="6CDEF3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349" w:type="pct"/>
            <w:vAlign w:val="center"/>
          </w:tcPr>
          <w:p w14:paraId="6666511F">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1.12</w:t>
            </w:r>
          </w:p>
        </w:tc>
        <w:tc>
          <w:tcPr>
            <w:tcW w:w="4650" w:type="pct"/>
            <w:vAlign w:val="center"/>
          </w:tcPr>
          <w:p w14:paraId="73BD3D6A">
            <w:pPr>
              <w:keepNext w:val="0"/>
              <w:keepLines w:val="0"/>
              <w:pageBreakBefore w:val="0"/>
              <w:kinsoku/>
              <w:wordWrap/>
              <w:overflowPunct/>
              <w:topLinePunct w:val="0"/>
              <w:bidi w:val="0"/>
              <w:snapToGrid/>
              <w:spacing w:beforeAutospacing="0" w:after="0" w:afterAutospacing="0" w:line="240" w:lineRule="auto"/>
              <w:jc w:val="left"/>
              <w:rPr>
                <w:rFonts w:hint="eastAsia" w:ascii="仿宋" w:hAnsi="仿宋" w:eastAsia="仿宋" w:cs="仿宋"/>
                <w:color w:val="auto"/>
                <w:sz w:val="24"/>
              </w:rPr>
            </w:pPr>
            <w:r>
              <w:rPr>
                <w:rFonts w:hint="eastAsia" w:ascii="仿宋" w:hAnsi="仿宋" w:eastAsia="仿宋" w:cs="仿宋"/>
                <w:color w:val="auto"/>
                <w:sz w:val="24"/>
              </w:rPr>
              <w:t>具备日常测试功能，可对天平的灵敏度、重复性和偏载进行测试</w:t>
            </w:r>
          </w:p>
        </w:tc>
      </w:tr>
      <w:tr w14:paraId="45028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349" w:type="pct"/>
            <w:vAlign w:val="center"/>
          </w:tcPr>
          <w:p w14:paraId="2C4E0FE6">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1.13</w:t>
            </w:r>
          </w:p>
        </w:tc>
        <w:tc>
          <w:tcPr>
            <w:tcW w:w="4650" w:type="pct"/>
            <w:vAlign w:val="center"/>
          </w:tcPr>
          <w:p w14:paraId="4B336358">
            <w:pPr>
              <w:keepNext w:val="0"/>
              <w:keepLines w:val="0"/>
              <w:pageBreakBefore w:val="0"/>
              <w:kinsoku/>
              <w:wordWrap/>
              <w:overflowPunct/>
              <w:topLinePunct w:val="0"/>
              <w:bidi w:val="0"/>
              <w:snapToGrid/>
              <w:spacing w:beforeAutospacing="0" w:after="0" w:afterAutospacing="0" w:line="240" w:lineRule="auto"/>
              <w:jc w:val="left"/>
              <w:rPr>
                <w:rFonts w:hint="eastAsia" w:ascii="仿宋" w:hAnsi="仿宋" w:eastAsia="仿宋" w:cs="仿宋"/>
                <w:color w:val="auto"/>
                <w:sz w:val="24"/>
              </w:rPr>
            </w:pPr>
            <w:r>
              <w:rPr>
                <w:rFonts w:hint="eastAsia" w:ascii="仿宋" w:hAnsi="仿宋" w:eastAsia="仿宋" w:cs="仿宋"/>
                <w:color w:val="auto"/>
                <w:sz w:val="24"/>
              </w:rPr>
              <w:t>具备抗过载保护功能，以保护称重传感器，防止过载和秤盘意外掉落</w:t>
            </w:r>
          </w:p>
        </w:tc>
      </w:tr>
      <w:tr w14:paraId="10DFF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349" w:type="pct"/>
            <w:vAlign w:val="center"/>
          </w:tcPr>
          <w:p w14:paraId="247B9423">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1.14</w:t>
            </w:r>
          </w:p>
        </w:tc>
        <w:tc>
          <w:tcPr>
            <w:tcW w:w="4650" w:type="pct"/>
            <w:vAlign w:val="center"/>
          </w:tcPr>
          <w:p w14:paraId="0777A95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具备≥4种接口：USB-A、USB-C、RS232、以太网等，可连接打印机、电脑、网络和U盘</w:t>
            </w:r>
          </w:p>
        </w:tc>
      </w:tr>
      <w:tr w14:paraId="2829FD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349" w:type="pct"/>
            <w:vAlign w:val="center"/>
          </w:tcPr>
          <w:p w14:paraId="12058B97">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1.15</w:t>
            </w:r>
          </w:p>
        </w:tc>
        <w:tc>
          <w:tcPr>
            <w:tcW w:w="4650" w:type="pct"/>
            <w:vAlign w:val="center"/>
          </w:tcPr>
          <w:p w14:paraId="737ABE0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具备日志记录功能，可以记录校正、测试、维护、活动日志、软件更新、错误日志等内容</w:t>
            </w:r>
          </w:p>
        </w:tc>
      </w:tr>
    </w:tbl>
    <w:p w14:paraId="448F854D">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rPr>
      </w:pPr>
    </w:p>
    <w:p w14:paraId="4DA4E21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lang w:eastAsia="zh-CN"/>
        </w:rPr>
        <w:t>仪器</w:t>
      </w:r>
      <w:r>
        <w:rPr>
          <w:rFonts w:hint="eastAsia" w:ascii="仿宋" w:hAnsi="仿宋" w:eastAsia="仿宋" w:cs="仿宋"/>
          <w:b/>
          <w:bCs/>
          <w:color w:val="auto"/>
          <w:sz w:val="24"/>
        </w:rPr>
        <w:t>五：脱气机（1套）</w:t>
      </w:r>
    </w:p>
    <w:tbl>
      <w:tblPr>
        <w:tblStyle w:val="47"/>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59"/>
        <w:gridCol w:w="8720"/>
      </w:tblGrid>
      <w:tr w14:paraId="21FB3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48A4453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4325" w:type="pct"/>
            <w:vAlign w:val="center"/>
          </w:tcPr>
          <w:p w14:paraId="1F662381">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设备主要配置及技术参数</w:t>
            </w:r>
          </w:p>
        </w:tc>
      </w:tr>
      <w:tr w14:paraId="20896C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012670BA">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1</w:t>
            </w:r>
          </w:p>
        </w:tc>
        <w:tc>
          <w:tcPr>
            <w:tcW w:w="4325" w:type="pct"/>
            <w:vAlign w:val="center"/>
          </w:tcPr>
          <w:p w14:paraId="3EC3BC7C">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主机功能及技术要求</w:t>
            </w:r>
          </w:p>
        </w:tc>
      </w:tr>
      <w:tr w14:paraId="089B4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6F3AE56B">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w:t>
            </w:r>
          </w:p>
        </w:tc>
        <w:tc>
          <w:tcPr>
            <w:tcW w:w="4325" w:type="pct"/>
            <w:vAlign w:val="center"/>
          </w:tcPr>
          <w:p w14:paraId="0DA58D9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性能特点</w:t>
            </w:r>
          </w:p>
        </w:tc>
      </w:tr>
      <w:tr w14:paraId="026DEF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6232ED1D">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1.2</w:t>
            </w:r>
          </w:p>
        </w:tc>
        <w:tc>
          <w:tcPr>
            <w:tcW w:w="4325" w:type="pct"/>
            <w:vAlign w:val="center"/>
          </w:tcPr>
          <w:p w14:paraId="76CAB8D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kern w:val="0"/>
                <w:sz w:val="24"/>
              </w:rPr>
              <w:t>具备加热、循环、真空三种模式或组合实现对溶液的脱气</w:t>
            </w:r>
          </w:p>
        </w:tc>
      </w:tr>
      <w:tr w14:paraId="51AE6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47C072F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1.3</w:t>
            </w:r>
          </w:p>
        </w:tc>
        <w:tc>
          <w:tcPr>
            <w:tcW w:w="4325" w:type="pct"/>
            <w:vAlign w:val="center"/>
          </w:tcPr>
          <w:p w14:paraId="303D17D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kern w:val="0"/>
                <w:sz w:val="24"/>
              </w:rPr>
              <w:t>7英寸全彩液晶触控屏，全中文操作界面</w:t>
            </w:r>
          </w:p>
        </w:tc>
      </w:tr>
      <w:tr w14:paraId="7788D4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5A015412">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1.4</w:t>
            </w:r>
          </w:p>
        </w:tc>
        <w:tc>
          <w:tcPr>
            <w:tcW w:w="4325" w:type="pct"/>
            <w:vAlign w:val="center"/>
          </w:tcPr>
          <w:p w14:paraId="3E0EB1A2">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kern w:val="0"/>
                <w:sz w:val="24"/>
              </w:rPr>
              <w:t>具有故障自诊断功能，对运行中出现的异常现象自动提示</w:t>
            </w:r>
          </w:p>
        </w:tc>
      </w:tr>
      <w:tr w14:paraId="7C836F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390C9772">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1.5</w:t>
            </w:r>
          </w:p>
        </w:tc>
        <w:tc>
          <w:tcPr>
            <w:tcW w:w="4325" w:type="pct"/>
            <w:vAlign w:val="center"/>
          </w:tcPr>
          <w:p w14:paraId="4D599D2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kern w:val="0"/>
                <w:sz w:val="24"/>
              </w:rPr>
              <w:t>具有记忆存储功能，可保存用户设置结果</w:t>
            </w:r>
          </w:p>
        </w:tc>
      </w:tr>
      <w:tr w14:paraId="4DEB24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0635C432">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1.6</w:t>
            </w:r>
          </w:p>
        </w:tc>
        <w:tc>
          <w:tcPr>
            <w:tcW w:w="4325" w:type="pct"/>
            <w:vAlign w:val="center"/>
          </w:tcPr>
          <w:p w14:paraId="5AF73902">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具备管路清洗功能，罐体可便捷拆卸清洗</w:t>
            </w:r>
          </w:p>
        </w:tc>
      </w:tr>
      <w:tr w14:paraId="7884A6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637B5A7E">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1.7</w:t>
            </w:r>
          </w:p>
        </w:tc>
        <w:tc>
          <w:tcPr>
            <w:tcW w:w="4325" w:type="pct"/>
            <w:vAlign w:val="center"/>
          </w:tcPr>
          <w:p w14:paraId="6283E5AF">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具备紫外线灭菌灭菌功能</w:t>
            </w:r>
          </w:p>
        </w:tc>
      </w:tr>
      <w:tr w14:paraId="2FA41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138D42C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1.8</w:t>
            </w:r>
          </w:p>
        </w:tc>
        <w:tc>
          <w:tcPr>
            <w:tcW w:w="4325" w:type="pct"/>
            <w:vAlign w:val="center"/>
          </w:tcPr>
          <w:p w14:paraId="7298529F">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★处理溶液体积：≥35L</w:t>
            </w:r>
          </w:p>
        </w:tc>
      </w:tr>
      <w:tr w14:paraId="6C6E37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731A0977">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1.9</w:t>
            </w:r>
          </w:p>
        </w:tc>
        <w:tc>
          <w:tcPr>
            <w:tcW w:w="4325" w:type="pct"/>
            <w:vAlign w:val="center"/>
          </w:tcPr>
          <w:p w14:paraId="0E346372">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温度控制范围：≤50.0℃</w:t>
            </w:r>
          </w:p>
        </w:tc>
      </w:tr>
      <w:tr w14:paraId="7EA71A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16D79F23">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1.10</w:t>
            </w:r>
          </w:p>
        </w:tc>
        <w:tc>
          <w:tcPr>
            <w:tcW w:w="4325" w:type="pct"/>
            <w:vAlign w:val="center"/>
          </w:tcPr>
          <w:p w14:paraId="46AF700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温度分辨率：≤0.1℃</w:t>
            </w:r>
          </w:p>
        </w:tc>
      </w:tr>
      <w:tr w14:paraId="7EF9E7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438298CD">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1.11</w:t>
            </w:r>
          </w:p>
        </w:tc>
        <w:tc>
          <w:tcPr>
            <w:tcW w:w="4325" w:type="pct"/>
            <w:vAlign w:val="center"/>
          </w:tcPr>
          <w:p w14:paraId="0E492C2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控温精度：±0.2℃</w:t>
            </w:r>
          </w:p>
        </w:tc>
      </w:tr>
      <w:tr w14:paraId="2538CB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6C1BCC87">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1.12</w:t>
            </w:r>
          </w:p>
        </w:tc>
        <w:tc>
          <w:tcPr>
            <w:tcW w:w="4325" w:type="pct"/>
            <w:vAlign w:val="center"/>
          </w:tcPr>
          <w:p w14:paraId="2B7D7A1B">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真空度控制范围：≤0.085Mpa</w:t>
            </w:r>
          </w:p>
        </w:tc>
      </w:tr>
      <w:tr w14:paraId="71403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046C1623">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1.13</w:t>
            </w:r>
          </w:p>
        </w:tc>
        <w:tc>
          <w:tcPr>
            <w:tcW w:w="4325" w:type="pct"/>
            <w:vAlign w:val="center"/>
          </w:tcPr>
          <w:p w14:paraId="41C98E33">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真空度分辨率：≤0.01Mpa</w:t>
            </w:r>
          </w:p>
        </w:tc>
      </w:tr>
      <w:tr w14:paraId="58E264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6C48EB63">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2</w:t>
            </w:r>
          </w:p>
        </w:tc>
        <w:tc>
          <w:tcPr>
            <w:tcW w:w="4325" w:type="pct"/>
            <w:vAlign w:val="center"/>
          </w:tcPr>
          <w:p w14:paraId="5131E82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配置（</w:t>
            </w:r>
            <w:r>
              <w:rPr>
                <w:rFonts w:hint="eastAsia" w:ascii="仿宋" w:hAnsi="仿宋" w:eastAsia="仿宋" w:cs="仿宋"/>
                <w:b/>
                <w:bCs/>
                <w:color w:val="auto"/>
                <w:sz w:val="24"/>
                <w:lang w:eastAsia="zh-CN"/>
              </w:rPr>
              <w:t>配件应为主机原厂标配</w:t>
            </w:r>
            <w:r>
              <w:rPr>
                <w:rFonts w:hint="eastAsia" w:ascii="仿宋" w:hAnsi="仿宋" w:eastAsia="仿宋" w:cs="仿宋"/>
                <w:b/>
                <w:bCs/>
                <w:color w:val="auto"/>
                <w:sz w:val="24"/>
              </w:rPr>
              <w:t>）</w:t>
            </w:r>
          </w:p>
        </w:tc>
      </w:tr>
      <w:tr w14:paraId="6FE1A7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58A0F3CB">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2.1</w:t>
            </w:r>
          </w:p>
        </w:tc>
        <w:tc>
          <w:tcPr>
            <w:tcW w:w="4325" w:type="pct"/>
            <w:vAlign w:val="center"/>
          </w:tcPr>
          <w:p w14:paraId="239B11E6">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主机1台</w:t>
            </w:r>
          </w:p>
        </w:tc>
      </w:tr>
      <w:tr w14:paraId="76C78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379C471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2.2</w:t>
            </w:r>
          </w:p>
        </w:tc>
        <w:tc>
          <w:tcPr>
            <w:tcW w:w="4325" w:type="pct"/>
            <w:vAlign w:val="center"/>
          </w:tcPr>
          <w:p w14:paraId="6BED411C">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真空泵1台</w:t>
            </w:r>
          </w:p>
        </w:tc>
      </w:tr>
      <w:tr w14:paraId="613DC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74" w:type="pct"/>
            <w:vAlign w:val="center"/>
          </w:tcPr>
          <w:p w14:paraId="00CA0BD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2.3</w:t>
            </w:r>
          </w:p>
        </w:tc>
        <w:tc>
          <w:tcPr>
            <w:tcW w:w="4325" w:type="pct"/>
            <w:vAlign w:val="center"/>
          </w:tcPr>
          <w:p w14:paraId="0C09B52F">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其他必需的配件等</w:t>
            </w:r>
          </w:p>
        </w:tc>
      </w:tr>
    </w:tbl>
    <w:p w14:paraId="3A19B9A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rPr>
      </w:pPr>
    </w:p>
    <w:p w14:paraId="382707D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lang w:eastAsia="zh-CN"/>
        </w:rPr>
        <w:t>仪器</w:t>
      </w:r>
      <w:r>
        <w:rPr>
          <w:rFonts w:hint="eastAsia" w:ascii="仿宋" w:hAnsi="仿宋" w:eastAsia="仿宋" w:cs="仿宋"/>
          <w:b/>
          <w:bCs/>
          <w:color w:val="auto"/>
          <w:sz w:val="24"/>
        </w:rPr>
        <w:t>六：酸蒸清洗系统（1套）</w:t>
      </w:r>
    </w:p>
    <w:tbl>
      <w:tblPr>
        <w:tblStyle w:val="47"/>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75"/>
        <w:gridCol w:w="8704"/>
      </w:tblGrid>
      <w:tr w14:paraId="18962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30AFB1D5">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4317" w:type="pct"/>
            <w:vAlign w:val="center"/>
          </w:tcPr>
          <w:p w14:paraId="6770167B">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设备主要配置及技术参数</w:t>
            </w:r>
          </w:p>
        </w:tc>
      </w:tr>
      <w:tr w14:paraId="07CF7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3D91DBDA">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1</w:t>
            </w:r>
          </w:p>
        </w:tc>
        <w:tc>
          <w:tcPr>
            <w:tcW w:w="4317" w:type="pct"/>
            <w:vAlign w:val="center"/>
          </w:tcPr>
          <w:p w14:paraId="4411114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功能及技术要求</w:t>
            </w:r>
          </w:p>
        </w:tc>
      </w:tr>
      <w:tr w14:paraId="3A503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30AF0E7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1.1</w:t>
            </w:r>
          </w:p>
        </w:tc>
        <w:tc>
          <w:tcPr>
            <w:tcW w:w="4317" w:type="pct"/>
            <w:vAlign w:val="center"/>
          </w:tcPr>
          <w:p w14:paraId="64D4AC28">
            <w:pPr>
              <w:keepNext w:val="0"/>
              <w:keepLines w:val="0"/>
              <w:pageBreakBefore w:val="0"/>
              <w:widowControl/>
              <w:kinsoku/>
              <w:wordWrap/>
              <w:overflowPunct/>
              <w:topLinePunct w:val="0"/>
              <w:bidi w:val="0"/>
              <w:snapToGrid/>
              <w:spacing w:beforeAutospacing="0" w:after="0" w:afterAutospacing="0" w:line="240" w:lineRule="auto"/>
              <w:jc w:val="left"/>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主机</w:t>
            </w:r>
          </w:p>
        </w:tc>
      </w:tr>
      <w:tr w14:paraId="430F81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4410A0CE">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1.1.1</w:t>
            </w:r>
          </w:p>
        </w:tc>
        <w:tc>
          <w:tcPr>
            <w:tcW w:w="4317" w:type="pct"/>
            <w:vAlign w:val="center"/>
          </w:tcPr>
          <w:p w14:paraId="73F1FFDD">
            <w:pPr>
              <w:keepNext w:val="0"/>
              <w:keepLines w:val="0"/>
              <w:pageBreakBefore w:val="0"/>
              <w:widowControl/>
              <w:kinsoku/>
              <w:wordWrap/>
              <w:overflowPunct/>
              <w:topLinePunct w:val="0"/>
              <w:bidi w:val="0"/>
              <w:snapToGrid/>
              <w:spacing w:beforeAutospacing="0" w:after="0" w:afterAutospacing="0" w:line="240" w:lineRule="auto"/>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★具备超密闭自净化设计，整个清洗流程杜绝泄露酸气</w:t>
            </w:r>
          </w:p>
        </w:tc>
      </w:tr>
      <w:tr w14:paraId="01A900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2080E61A">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1.1.2</w:t>
            </w:r>
          </w:p>
        </w:tc>
        <w:tc>
          <w:tcPr>
            <w:tcW w:w="4317" w:type="pct"/>
            <w:vAlign w:val="center"/>
          </w:tcPr>
          <w:p w14:paraId="6A1E7367">
            <w:pPr>
              <w:keepNext w:val="0"/>
              <w:keepLines w:val="0"/>
              <w:pageBreakBefore w:val="0"/>
              <w:widowControl/>
              <w:kinsoku/>
              <w:wordWrap/>
              <w:overflowPunct/>
              <w:topLinePunct w:val="0"/>
              <w:bidi w:val="0"/>
              <w:snapToGrid/>
              <w:spacing w:beforeAutospacing="0" w:after="0" w:afterAutospacing="0" w:line="240" w:lineRule="auto"/>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具备粗洗和精洗二级清洗功能</w:t>
            </w:r>
          </w:p>
        </w:tc>
      </w:tr>
      <w:tr w14:paraId="58BBAA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11FA61F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1.1.3</w:t>
            </w:r>
          </w:p>
        </w:tc>
        <w:tc>
          <w:tcPr>
            <w:tcW w:w="4317" w:type="pct"/>
            <w:vAlign w:val="center"/>
          </w:tcPr>
          <w:p w14:paraId="00F8A250">
            <w:pPr>
              <w:keepNext w:val="0"/>
              <w:keepLines w:val="0"/>
              <w:pageBreakBefore w:val="0"/>
              <w:widowControl/>
              <w:kinsoku/>
              <w:wordWrap/>
              <w:overflowPunct/>
              <w:topLinePunct w:val="0"/>
              <w:bidi w:val="0"/>
              <w:snapToGrid/>
              <w:spacing w:beforeAutospacing="0" w:after="0" w:afterAutospacing="0" w:line="240" w:lineRule="auto"/>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一批清洗时间</w:t>
            </w:r>
            <w:r>
              <w:rPr>
                <w:rFonts w:hint="eastAsia" w:ascii="仿宋" w:hAnsi="仿宋" w:eastAsia="仿宋" w:cs="仿宋"/>
                <w:color w:val="auto"/>
                <w:sz w:val="24"/>
              </w:rPr>
              <w:t>≤</w:t>
            </w:r>
            <w:r>
              <w:rPr>
                <w:rFonts w:hint="eastAsia" w:ascii="仿宋" w:hAnsi="仿宋" w:eastAsia="仿宋" w:cs="仿宋"/>
                <w:color w:val="auto"/>
                <w:kern w:val="0"/>
                <w:sz w:val="24"/>
                <w:lang w:bidi="ar"/>
              </w:rPr>
              <w:t>5小时；酸液可以重复利用，多次循环清洗</w:t>
            </w:r>
          </w:p>
        </w:tc>
      </w:tr>
      <w:tr w14:paraId="52CD1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7D5425AE">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1.1.4</w:t>
            </w:r>
          </w:p>
        </w:tc>
        <w:tc>
          <w:tcPr>
            <w:tcW w:w="4317" w:type="pct"/>
            <w:vAlign w:val="center"/>
          </w:tcPr>
          <w:p w14:paraId="32D542C1">
            <w:pPr>
              <w:keepNext w:val="0"/>
              <w:keepLines w:val="0"/>
              <w:pageBreakBefore w:val="0"/>
              <w:widowControl/>
              <w:kinsoku/>
              <w:wordWrap/>
              <w:overflowPunct/>
              <w:topLinePunct w:val="0"/>
              <w:bidi w:val="0"/>
              <w:snapToGrid/>
              <w:spacing w:beforeAutospacing="0" w:after="0" w:afterAutospacing="0" w:line="240" w:lineRule="auto"/>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整体加热模块，温度稳定均匀，升温快速</w:t>
            </w:r>
          </w:p>
        </w:tc>
      </w:tr>
      <w:tr w14:paraId="09859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5836EDD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1.1.5</w:t>
            </w:r>
          </w:p>
        </w:tc>
        <w:tc>
          <w:tcPr>
            <w:tcW w:w="4317" w:type="pct"/>
            <w:vAlign w:val="center"/>
          </w:tcPr>
          <w:p w14:paraId="5FAD6B36">
            <w:pPr>
              <w:keepNext w:val="0"/>
              <w:keepLines w:val="0"/>
              <w:pageBreakBefore w:val="0"/>
              <w:widowControl/>
              <w:kinsoku/>
              <w:wordWrap/>
              <w:overflowPunct/>
              <w:topLinePunct w:val="0"/>
              <w:bidi w:val="0"/>
              <w:snapToGrid/>
              <w:spacing w:beforeAutospacing="0" w:after="0" w:afterAutospacing="0" w:line="240" w:lineRule="auto"/>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★清洗腔体体积≥60L</w:t>
            </w:r>
          </w:p>
        </w:tc>
      </w:tr>
      <w:tr w14:paraId="0CC783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0C4EBB4B">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1.1.6</w:t>
            </w:r>
          </w:p>
        </w:tc>
        <w:tc>
          <w:tcPr>
            <w:tcW w:w="4317" w:type="pct"/>
            <w:vAlign w:val="center"/>
          </w:tcPr>
          <w:p w14:paraId="085B93E7">
            <w:pPr>
              <w:keepNext w:val="0"/>
              <w:keepLines w:val="0"/>
              <w:pageBreakBefore w:val="0"/>
              <w:widowControl/>
              <w:kinsoku/>
              <w:wordWrap/>
              <w:overflowPunct/>
              <w:topLinePunct w:val="0"/>
              <w:bidi w:val="0"/>
              <w:snapToGrid/>
              <w:spacing w:beforeAutospacing="0" w:after="0" w:afterAutospacing="0" w:line="240" w:lineRule="auto"/>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清洗腔内外需采用高纯TFM材料，禁止金属材料</w:t>
            </w:r>
          </w:p>
        </w:tc>
      </w:tr>
      <w:tr w14:paraId="39FC4D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7C1B4A4D">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1.1.7</w:t>
            </w:r>
          </w:p>
        </w:tc>
        <w:tc>
          <w:tcPr>
            <w:tcW w:w="4317" w:type="pct"/>
            <w:vAlign w:val="center"/>
          </w:tcPr>
          <w:p w14:paraId="51394427">
            <w:pPr>
              <w:keepNext w:val="0"/>
              <w:keepLines w:val="0"/>
              <w:pageBreakBefore w:val="0"/>
              <w:widowControl/>
              <w:kinsoku/>
              <w:wordWrap/>
              <w:overflowPunct/>
              <w:topLinePunct w:val="0"/>
              <w:bidi w:val="0"/>
              <w:snapToGrid/>
              <w:spacing w:beforeAutospacing="0" w:after="0" w:afterAutospacing="0" w:line="240" w:lineRule="auto"/>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一次性处理量≥80个≥60mL的微波消解罐，同时也适用于各种TFM、PFA、玻璃和石英材质的实验容器</w:t>
            </w:r>
          </w:p>
        </w:tc>
      </w:tr>
      <w:tr w14:paraId="4A632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51539D3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1.1.8</w:t>
            </w:r>
          </w:p>
        </w:tc>
        <w:tc>
          <w:tcPr>
            <w:tcW w:w="4317" w:type="pct"/>
            <w:vAlign w:val="center"/>
          </w:tcPr>
          <w:p w14:paraId="4CB2F486">
            <w:pPr>
              <w:keepNext w:val="0"/>
              <w:keepLines w:val="0"/>
              <w:pageBreakBefore w:val="0"/>
              <w:widowControl/>
              <w:kinsoku/>
              <w:wordWrap/>
              <w:overflowPunct/>
              <w:topLinePunct w:val="0"/>
              <w:bidi w:val="0"/>
              <w:snapToGrid/>
              <w:spacing w:beforeAutospacing="0" w:after="0" w:afterAutospacing="0" w:line="240" w:lineRule="auto"/>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适用试剂：氢氟酸，盐酸，硝酸，硫酸和水</w:t>
            </w:r>
          </w:p>
        </w:tc>
      </w:tr>
      <w:tr w14:paraId="19CFB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3BF9EAA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1.2</w:t>
            </w:r>
          </w:p>
        </w:tc>
        <w:tc>
          <w:tcPr>
            <w:tcW w:w="4317" w:type="pct"/>
            <w:vAlign w:val="center"/>
          </w:tcPr>
          <w:p w14:paraId="6A1F4FD6">
            <w:pPr>
              <w:keepNext w:val="0"/>
              <w:keepLines w:val="0"/>
              <w:pageBreakBefore w:val="0"/>
              <w:widowControl/>
              <w:kinsoku/>
              <w:wordWrap/>
              <w:overflowPunct/>
              <w:topLinePunct w:val="0"/>
              <w:bidi w:val="0"/>
              <w:snapToGrid/>
              <w:spacing w:beforeAutospacing="0" w:after="0" w:afterAutospacing="0" w:line="240" w:lineRule="auto"/>
              <w:jc w:val="left"/>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控制系统</w:t>
            </w:r>
          </w:p>
        </w:tc>
      </w:tr>
      <w:tr w14:paraId="0FDB6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0299E8A6">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1.2.1</w:t>
            </w:r>
          </w:p>
        </w:tc>
        <w:tc>
          <w:tcPr>
            <w:tcW w:w="4317" w:type="pct"/>
            <w:vAlign w:val="center"/>
          </w:tcPr>
          <w:p w14:paraId="04C45E25">
            <w:pPr>
              <w:keepNext w:val="0"/>
              <w:keepLines w:val="0"/>
              <w:pageBreakBefore w:val="0"/>
              <w:widowControl/>
              <w:kinsoku/>
              <w:wordWrap/>
              <w:overflowPunct/>
              <w:topLinePunct w:val="0"/>
              <w:bidi w:val="0"/>
              <w:snapToGrid/>
              <w:spacing w:beforeAutospacing="0" w:after="0" w:afterAutospacing="0" w:line="240" w:lineRule="auto"/>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≥七寸屏高清大屏控制端，可储存≥200种方法</w:t>
            </w:r>
          </w:p>
        </w:tc>
      </w:tr>
      <w:tr w14:paraId="0BB284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5C317C46">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2</w:t>
            </w:r>
          </w:p>
        </w:tc>
        <w:tc>
          <w:tcPr>
            <w:tcW w:w="4317" w:type="pct"/>
            <w:vAlign w:val="center"/>
          </w:tcPr>
          <w:p w14:paraId="5DF017B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配置（</w:t>
            </w:r>
            <w:r>
              <w:rPr>
                <w:rFonts w:hint="eastAsia" w:ascii="仿宋" w:hAnsi="仿宋" w:eastAsia="仿宋" w:cs="仿宋"/>
                <w:b/>
                <w:bCs/>
                <w:color w:val="auto"/>
                <w:sz w:val="24"/>
                <w:lang w:eastAsia="zh-CN"/>
              </w:rPr>
              <w:t>配件应为主机原厂标配</w:t>
            </w:r>
            <w:r>
              <w:rPr>
                <w:rFonts w:hint="eastAsia" w:ascii="仿宋" w:hAnsi="仿宋" w:eastAsia="仿宋" w:cs="仿宋"/>
                <w:b/>
                <w:bCs/>
                <w:color w:val="auto"/>
                <w:sz w:val="24"/>
              </w:rPr>
              <w:t>）</w:t>
            </w:r>
          </w:p>
        </w:tc>
      </w:tr>
      <w:tr w14:paraId="6FB206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73EA30B6">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2.1</w:t>
            </w:r>
          </w:p>
        </w:tc>
        <w:tc>
          <w:tcPr>
            <w:tcW w:w="4317" w:type="pct"/>
            <w:vAlign w:val="center"/>
          </w:tcPr>
          <w:p w14:paraId="3F8B348D">
            <w:pPr>
              <w:keepNext w:val="0"/>
              <w:keepLines w:val="0"/>
              <w:pageBreakBefore w:val="0"/>
              <w:widowControl/>
              <w:kinsoku/>
              <w:wordWrap/>
              <w:overflowPunct/>
              <w:topLinePunct w:val="0"/>
              <w:bidi w:val="0"/>
              <w:snapToGrid/>
              <w:spacing w:beforeAutospacing="0" w:after="0" w:afterAutospacing="0" w:line="240" w:lineRule="auto"/>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主机1套</w:t>
            </w:r>
          </w:p>
        </w:tc>
      </w:tr>
      <w:tr w14:paraId="7BE913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6A89598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2.2</w:t>
            </w:r>
          </w:p>
        </w:tc>
        <w:tc>
          <w:tcPr>
            <w:tcW w:w="4317" w:type="pct"/>
            <w:vAlign w:val="center"/>
          </w:tcPr>
          <w:p w14:paraId="656411F5">
            <w:pPr>
              <w:keepNext w:val="0"/>
              <w:keepLines w:val="0"/>
              <w:pageBreakBefore w:val="0"/>
              <w:widowControl/>
              <w:kinsoku/>
              <w:wordWrap/>
              <w:overflowPunct/>
              <w:topLinePunct w:val="0"/>
              <w:bidi w:val="0"/>
              <w:snapToGrid/>
              <w:spacing w:beforeAutospacing="0" w:after="0" w:afterAutospacing="0" w:line="240" w:lineRule="auto"/>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≥80位清洗支架1套</w:t>
            </w:r>
          </w:p>
        </w:tc>
      </w:tr>
      <w:tr w14:paraId="482E6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0B51F64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2.3</w:t>
            </w:r>
          </w:p>
        </w:tc>
        <w:tc>
          <w:tcPr>
            <w:tcW w:w="4317" w:type="pct"/>
            <w:vAlign w:val="center"/>
          </w:tcPr>
          <w:p w14:paraId="75F1D710">
            <w:pPr>
              <w:keepNext w:val="0"/>
              <w:keepLines w:val="0"/>
              <w:pageBreakBefore w:val="0"/>
              <w:widowControl/>
              <w:kinsoku/>
              <w:wordWrap/>
              <w:overflowPunct/>
              <w:topLinePunct w:val="0"/>
              <w:bidi w:val="0"/>
              <w:snapToGrid/>
              <w:spacing w:beforeAutospacing="0" w:after="0" w:afterAutospacing="0" w:line="240" w:lineRule="auto"/>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粗酸清洗系统1套</w:t>
            </w:r>
          </w:p>
        </w:tc>
      </w:tr>
      <w:tr w14:paraId="66F9ED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7127275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2.4</w:t>
            </w:r>
          </w:p>
        </w:tc>
        <w:tc>
          <w:tcPr>
            <w:tcW w:w="4317" w:type="pct"/>
            <w:vAlign w:val="center"/>
          </w:tcPr>
          <w:p w14:paraId="445D05E9">
            <w:pPr>
              <w:keepNext w:val="0"/>
              <w:keepLines w:val="0"/>
              <w:pageBreakBefore w:val="0"/>
              <w:widowControl/>
              <w:kinsoku/>
              <w:wordWrap/>
              <w:overflowPunct/>
              <w:topLinePunct w:val="0"/>
              <w:bidi w:val="0"/>
              <w:snapToGrid/>
              <w:spacing w:beforeAutospacing="0" w:after="0" w:afterAutospacing="0" w:line="240" w:lineRule="auto"/>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精酸清洗系统1套</w:t>
            </w:r>
          </w:p>
        </w:tc>
      </w:tr>
      <w:tr w14:paraId="1114D4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712FE82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2.5</w:t>
            </w:r>
          </w:p>
        </w:tc>
        <w:tc>
          <w:tcPr>
            <w:tcW w:w="4317" w:type="pct"/>
            <w:vAlign w:val="center"/>
          </w:tcPr>
          <w:p w14:paraId="28C123C1">
            <w:pPr>
              <w:keepNext w:val="0"/>
              <w:keepLines w:val="0"/>
              <w:pageBreakBefore w:val="0"/>
              <w:widowControl/>
              <w:kinsoku/>
              <w:wordWrap/>
              <w:overflowPunct/>
              <w:topLinePunct w:val="0"/>
              <w:bidi w:val="0"/>
              <w:snapToGrid/>
              <w:spacing w:beforeAutospacing="0" w:after="0" w:afterAutospacing="0" w:line="240" w:lineRule="auto"/>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去离子水清洗系统1套</w:t>
            </w:r>
          </w:p>
        </w:tc>
      </w:tr>
      <w:tr w14:paraId="7E83FE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682" w:type="pct"/>
            <w:vAlign w:val="center"/>
          </w:tcPr>
          <w:p w14:paraId="355AFC01">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2.6</w:t>
            </w:r>
          </w:p>
        </w:tc>
        <w:tc>
          <w:tcPr>
            <w:tcW w:w="4317" w:type="pct"/>
            <w:vAlign w:val="center"/>
          </w:tcPr>
          <w:p w14:paraId="72468248">
            <w:pPr>
              <w:keepNext w:val="0"/>
              <w:keepLines w:val="0"/>
              <w:pageBreakBefore w:val="0"/>
              <w:widowControl/>
              <w:kinsoku/>
              <w:wordWrap/>
              <w:overflowPunct/>
              <w:topLinePunct w:val="0"/>
              <w:bidi w:val="0"/>
              <w:snapToGrid/>
              <w:spacing w:beforeAutospacing="0" w:after="0" w:afterAutospacing="0" w:line="240" w:lineRule="auto"/>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自动干燥系统1套</w:t>
            </w:r>
          </w:p>
        </w:tc>
      </w:tr>
    </w:tbl>
    <w:p w14:paraId="1F5BA0AA">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rPr>
      </w:pPr>
    </w:p>
    <w:p w14:paraId="18DCBF19">
      <w:pPr>
        <w:pStyle w:val="44"/>
        <w:keepNext w:val="0"/>
        <w:keepLines w:val="0"/>
        <w:pageBreakBefore w:val="0"/>
        <w:widowControl/>
        <w:kinsoku/>
        <w:wordWrap/>
        <w:overflowPunct/>
        <w:topLinePunct w:val="0"/>
        <w:bidi w:val="0"/>
        <w:snapToGrid/>
        <w:spacing w:beforeAutospacing="0" w:after="0" w:afterAutospacing="0" w:line="240" w:lineRule="auto"/>
        <w:jc w:val="both"/>
        <w:rPr>
          <w:rFonts w:hint="eastAsia" w:ascii="仿宋" w:hAnsi="仿宋" w:eastAsia="仿宋" w:cs="仿宋"/>
          <w:b/>
          <w:bCs/>
          <w:color w:val="auto"/>
          <w:kern w:val="2"/>
        </w:rPr>
      </w:pPr>
      <w:r>
        <w:rPr>
          <w:rFonts w:hint="eastAsia" w:ascii="仿宋" w:hAnsi="仿宋" w:eastAsia="仿宋" w:cs="仿宋"/>
          <w:b/>
          <w:bCs/>
          <w:color w:val="auto"/>
          <w:kern w:val="2"/>
          <w:lang w:eastAsia="zh-CN"/>
        </w:rPr>
        <w:t>仪器</w:t>
      </w:r>
      <w:r>
        <w:rPr>
          <w:rFonts w:hint="eastAsia" w:ascii="仿宋" w:hAnsi="仿宋" w:eastAsia="仿宋" w:cs="仿宋"/>
          <w:b/>
          <w:bCs/>
          <w:color w:val="auto"/>
          <w:kern w:val="2"/>
        </w:rPr>
        <w:t>七：</w:t>
      </w:r>
      <w:r>
        <w:rPr>
          <w:rFonts w:hint="eastAsia" w:ascii="仿宋" w:hAnsi="仿宋" w:eastAsia="仿宋" w:cs="仿宋"/>
          <w:b/>
          <w:bCs/>
          <w:color w:val="auto"/>
          <w:kern w:val="2"/>
          <w:lang w:val="en-US" w:eastAsia="zh-CN"/>
        </w:rPr>
        <w:t>十万分之一</w:t>
      </w:r>
      <w:r>
        <w:rPr>
          <w:rFonts w:hint="eastAsia" w:ascii="仿宋" w:hAnsi="仿宋" w:eastAsia="仿宋" w:cs="仿宋"/>
          <w:b/>
          <w:bCs/>
          <w:color w:val="auto"/>
          <w:kern w:val="2"/>
        </w:rPr>
        <w:t>电子天平（2套）</w:t>
      </w:r>
    </w:p>
    <w:tbl>
      <w:tblPr>
        <w:tblStyle w:val="47"/>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77"/>
        <w:gridCol w:w="9002"/>
      </w:tblGrid>
      <w:tr w14:paraId="602118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Pr>
        <w:tc>
          <w:tcPr>
            <w:tcW w:w="534" w:type="pct"/>
            <w:vAlign w:val="center"/>
          </w:tcPr>
          <w:p w14:paraId="169E8C12">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4465" w:type="pct"/>
            <w:vAlign w:val="center"/>
          </w:tcPr>
          <w:p w14:paraId="6C8F20CC">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设备主要配置及技术参数</w:t>
            </w:r>
          </w:p>
        </w:tc>
      </w:tr>
      <w:tr w14:paraId="747368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3BD11E1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1</w:t>
            </w:r>
          </w:p>
        </w:tc>
        <w:tc>
          <w:tcPr>
            <w:tcW w:w="4465" w:type="pct"/>
            <w:vAlign w:val="center"/>
          </w:tcPr>
          <w:p w14:paraId="16970A3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主机功能及技术要求</w:t>
            </w:r>
          </w:p>
        </w:tc>
      </w:tr>
      <w:tr w14:paraId="439F9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490C6CB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w:t>
            </w:r>
          </w:p>
        </w:tc>
        <w:tc>
          <w:tcPr>
            <w:tcW w:w="4465" w:type="pct"/>
            <w:vAlign w:val="center"/>
          </w:tcPr>
          <w:p w14:paraId="3A7515AF">
            <w:pPr>
              <w:pStyle w:val="113"/>
              <w:keepNext w:val="0"/>
              <w:keepLines w:val="0"/>
              <w:pageBreakBefore w:val="0"/>
              <w:kinsoku/>
              <w:wordWrap/>
              <w:overflowPunct/>
              <w:topLinePunct w:val="0"/>
              <w:bidi w:val="0"/>
              <w:snapToGrid/>
              <w:spacing w:beforeAutospacing="0" w:after="0" w:afterAutospacing="0"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★具备双量程；</w:t>
            </w:r>
          </w:p>
          <w:p w14:paraId="21B2DE01">
            <w:pPr>
              <w:pStyle w:val="113"/>
              <w:keepNext w:val="0"/>
              <w:keepLines w:val="0"/>
              <w:pageBreakBefore w:val="0"/>
              <w:kinsoku/>
              <w:wordWrap/>
              <w:overflowPunct/>
              <w:topLinePunct w:val="0"/>
              <w:bidi w:val="0"/>
              <w:snapToGrid/>
              <w:spacing w:beforeAutospacing="0" w:after="0" w:afterAutospacing="0"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称量精度0.1mg，最大称量值</w:t>
            </w:r>
            <w:r>
              <w:rPr>
                <w:rFonts w:hint="eastAsia" w:ascii="仿宋" w:hAnsi="仿宋" w:eastAsia="仿宋" w:cs="仿宋"/>
                <w:color w:val="auto"/>
                <w:kern w:val="0"/>
                <w:sz w:val="24"/>
                <w:lang w:bidi="ar"/>
              </w:rPr>
              <w:t>≥</w:t>
            </w:r>
            <w:r>
              <w:rPr>
                <w:rFonts w:hint="eastAsia" w:ascii="仿宋" w:hAnsi="仿宋" w:eastAsia="仿宋" w:cs="仿宋"/>
                <w:color w:val="auto"/>
                <w:sz w:val="24"/>
              </w:rPr>
              <w:t>210g；</w:t>
            </w:r>
          </w:p>
          <w:p w14:paraId="72F763D1">
            <w:pPr>
              <w:pStyle w:val="113"/>
              <w:keepNext w:val="0"/>
              <w:keepLines w:val="0"/>
              <w:pageBreakBefore w:val="0"/>
              <w:kinsoku/>
              <w:wordWrap/>
              <w:overflowPunct/>
              <w:topLinePunct w:val="0"/>
              <w:bidi w:val="0"/>
              <w:snapToGrid/>
              <w:spacing w:beforeAutospacing="0" w:after="0" w:afterAutospacing="0"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称量精度0.01mg，最大称量值</w:t>
            </w:r>
            <w:r>
              <w:rPr>
                <w:rFonts w:hint="eastAsia" w:ascii="仿宋" w:hAnsi="仿宋" w:eastAsia="仿宋" w:cs="仿宋"/>
                <w:color w:val="auto"/>
                <w:kern w:val="0"/>
                <w:sz w:val="24"/>
                <w:lang w:bidi="ar"/>
              </w:rPr>
              <w:t>≥</w:t>
            </w:r>
            <w:r>
              <w:rPr>
                <w:rFonts w:hint="eastAsia" w:ascii="仿宋" w:hAnsi="仿宋" w:eastAsia="仿宋" w:cs="仿宋"/>
                <w:color w:val="auto"/>
                <w:sz w:val="24"/>
              </w:rPr>
              <w:t>80g；</w:t>
            </w:r>
          </w:p>
        </w:tc>
      </w:tr>
      <w:tr w14:paraId="209D7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4235723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1.2</w:t>
            </w:r>
          </w:p>
        </w:tc>
        <w:tc>
          <w:tcPr>
            <w:tcW w:w="4465" w:type="pct"/>
            <w:vAlign w:val="center"/>
          </w:tcPr>
          <w:p w14:paraId="755C9663">
            <w:pPr>
              <w:pStyle w:val="113"/>
              <w:keepNext w:val="0"/>
              <w:keepLines w:val="0"/>
              <w:pageBreakBefore w:val="0"/>
              <w:kinsoku/>
              <w:wordWrap/>
              <w:overflowPunct/>
              <w:topLinePunct w:val="0"/>
              <w:bidi w:val="0"/>
              <w:snapToGrid/>
              <w:spacing w:beforeAutospacing="0" w:after="0" w:afterAutospacing="0"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重复性(5%加载) 0.01mg</w:t>
            </w:r>
          </w:p>
        </w:tc>
      </w:tr>
      <w:tr w14:paraId="43E215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0A58D9D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1.3</w:t>
            </w:r>
          </w:p>
        </w:tc>
        <w:tc>
          <w:tcPr>
            <w:tcW w:w="4465" w:type="pct"/>
            <w:vAlign w:val="center"/>
          </w:tcPr>
          <w:p w14:paraId="1E89754A">
            <w:pPr>
              <w:pStyle w:val="113"/>
              <w:keepNext w:val="0"/>
              <w:keepLines w:val="0"/>
              <w:pageBreakBefore w:val="0"/>
              <w:kinsoku/>
              <w:wordWrap/>
              <w:overflowPunct/>
              <w:topLinePunct w:val="0"/>
              <w:bidi w:val="0"/>
              <w:snapToGrid/>
              <w:spacing w:beforeAutospacing="0" w:after="0" w:afterAutospacing="0"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线性0.06mg</w:t>
            </w:r>
          </w:p>
        </w:tc>
      </w:tr>
      <w:tr w14:paraId="3837E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7073662A">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1.4</w:t>
            </w:r>
          </w:p>
        </w:tc>
        <w:tc>
          <w:tcPr>
            <w:tcW w:w="4465" w:type="pct"/>
            <w:vAlign w:val="center"/>
          </w:tcPr>
          <w:p w14:paraId="74A127BE">
            <w:pPr>
              <w:pStyle w:val="113"/>
              <w:keepNext w:val="0"/>
              <w:keepLines w:val="0"/>
              <w:pageBreakBefore w:val="0"/>
              <w:kinsoku/>
              <w:wordWrap/>
              <w:overflowPunct/>
              <w:topLinePunct w:val="0"/>
              <w:bidi w:val="0"/>
              <w:snapToGrid/>
              <w:spacing w:beforeAutospacing="0" w:after="0" w:afterAutospacing="0"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最小称量值(5%加载，k=2，U=0.10%) 20mg</w:t>
            </w:r>
          </w:p>
        </w:tc>
      </w:tr>
      <w:tr w14:paraId="50E650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293066A1">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1.5</w:t>
            </w:r>
          </w:p>
        </w:tc>
        <w:tc>
          <w:tcPr>
            <w:tcW w:w="4465" w:type="pct"/>
            <w:vAlign w:val="center"/>
          </w:tcPr>
          <w:p w14:paraId="35749341">
            <w:pPr>
              <w:pStyle w:val="113"/>
              <w:keepNext w:val="0"/>
              <w:keepLines w:val="0"/>
              <w:pageBreakBefore w:val="0"/>
              <w:kinsoku/>
              <w:wordWrap/>
              <w:overflowPunct/>
              <w:topLinePunct w:val="0"/>
              <w:bidi w:val="0"/>
              <w:snapToGrid/>
              <w:spacing w:beforeAutospacing="0" w:after="0" w:afterAutospacing="0"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配备悬挂式网格秤盘</w:t>
            </w:r>
          </w:p>
        </w:tc>
      </w:tr>
      <w:tr w14:paraId="38FEA7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711DECA7">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1.6</w:t>
            </w:r>
          </w:p>
        </w:tc>
        <w:tc>
          <w:tcPr>
            <w:tcW w:w="4465" w:type="pct"/>
            <w:vAlign w:val="center"/>
          </w:tcPr>
          <w:p w14:paraId="1C075D13">
            <w:pPr>
              <w:pStyle w:val="113"/>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具备水平向导功能，在天平未处于水平时提供警告；</w:t>
            </w:r>
          </w:p>
        </w:tc>
      </w:tr>
      <w:tr w14:paraId="3403C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4A818866">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1.7</w:t>
            </w:r>
          </w:p>
        </w:tc>
        <w:tc>
          <w:tcPr>
            <w:tcW w:w="4465" w:type="pct"/>
            <w:vAlign w:val="center"/>
          </w:tcPr>
          <w:p w14:paraId="08BB4FA3">
            <w:pPr>
              <w:pStyle w:val="113"/>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★自动内部校正技术，内置</w:t>
            </w:r>
            <w:r>
              <w:rPr>
                <w:rFonts w:hint="eastAsia" w:ascii="仿宋" w:hAnsi="仿宋" w:eastAsia="仿宋" w:cs="仿宋"/>
                <w:color w:val="auto"/>
                <w:kern w:val="0"/>
                <w:sz w:val="24"/>
                <w:lang w:bidi="ar"/>
              </w:rPr>
              <w:t>≥2组</w:t>
            </w:r>
            <w:r>
              <w:rPr>
                <w:rFonts w:hint="eastAsia" w:ascii="仿宋" w:hAnsi="仿宋" w:eastAsia="仿宋" w:cs="仿宋"/>
                <w:color w:val="auto"/>
                <w:sz w:val="24"/>
              </w:rPr>
              <w:t>校正砝码</w:t>
            </w:r>
          </w:p>
        </w:tc>
      </w:tr>
      <w:tr w14:paraId="5401D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2BBE51C2">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1.8</w:t>
            </w:r>
          </w:p>
        </w:tc>
        <w:tc>
          <w:tcPr>
            <w:tcW w:w="4465" w:type="pct"/>
            <w:vAlign w:val="center"/>
          </w:tcPr>
          <w:p w14:paraId="504061C4">
            <w:pPr>
              <w:pStyle w:val="113"/>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配置</w:t>
            </w:r>
            <w:r>
              <w:rPr>
                <w:rFonts w:hint="eastAsia" w:ascii="仿宋" w:hAnsi="仿宋" w:eastAsia="仿宋" w:cs="仿宋"/>
                <w:color w:val="auto"/>
                <w:kern w:val="0"/>
                <w:sz w:val="24"/>
                <w:lang w:bidi="ar"/>
              </w:rPr>
              <w:t>≥</w:t>
            </w:r>
            <w:r>
              <w:rPr>
                <w:rFonts w:hint="eastAsia" w:ascii="仿宋" w:hAnsi="仿宋" w:eastAsia="仿宋" w:cs="仿宋"/>
                <w:color w:val="auto"/>
                <w:sz w:val="24"/>
              </w:rPr>
              <w:t>7英寸彩色电容式触摸屏</w:t>
            </w:r>
          </w:p>
        </w:tc>
      </w:tr>
      <w:tr w14:paraId="6CFEA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399B3ECF">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1.9</w:t>
            </w:r>
          </w:p>
        </w:tc>
        <w:tc>
          <w:tcPr>
            <w:tcW w:w="4465" w:type="pct"/>
            <w:vAlign w:val="center"/>
          </w:tcPr>
          <w:p w14:paraId="40065E10">
            <w:pPr>
              <w:pStyle w:val="113"/>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具备电机驱动的防风门</w:t>
            </w:r>
          </w:p>
        </w:tc>
      </w:tr>
      <w:tr w14:paraId="3F6A6E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6BBBBD6D">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1.10</w:t>
            </w:r>
          </w:p>
        </w:tc>
        <w:tc>
          <w:tcPr>
            <w:tcW w:w="4465" w:type="pct"/>
            <w:vAlign w:val="center"/>
          </w:tcPr>
          <w:p w14:paraId="06275C1E">
            <w:pPr>
              <w:pStyle w:val="113"/>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可保存</w:t>
            </w:r>
            <w:r>
              <w:rPr>
                <w:rFonts w:hint="eastAsia" w:ascii="仿宋" w:hAnsi="仿宋" w:eastAsia="仿宋" w:cs="仿宋"/>
                <w:color w:val="auto"/>
                <w:kern w:val="0"/>
                <w:sz w:val="24"/>
                <w:lang w:bidi="ar"/>
              </w:rPr>
              <w:t>≥</w:t>
            </w:r>
            <w:r>
              <w:rPr>
                <w:rFonts w:hint="eastAsia" w:ascii="仿宋" w:hAnsi="仿宋" w:eastAsia="仿宋" w:cs="仿宋"/>
                <w:color w:val="auto"/>
                <w:sz w:val="24"/>
              </w:rPr>
              <w:t>500条校准记录，</w:t>
            </w:r>
            <w:r>
              <w:rPr>
                <w:rFonts w:hint="eastAsia" w:ascii="仿宋" w:hAnsi="仿宋" w:eastAsia="仿宋" w:cs="仿宋"/>
                <w:color w:val="auto"/>
                <w:kern w:val="0"/>
                <w:sz w:val="24"/>
                <w:lang w:bidi="ar"/>
              </w:rPr>
              <w:t>≥</w:t>
            </w:r>
            <w:r>
              <w:rPr>
                <w:rFonts w:hint="eastAsia" w:ascii="仿宋" w:hAnsi="仿宋" w:eastAsia="仿宋" w:cs="仿宋"/>
                <w:color w:val="auto"/>
                <w:sz w:val="24"/>
              </w:rPr>
              <w:t>500条日常测试记录和</w:t>
            </w:r>
            <w:r>
              <w:rPr>
                <w:rFonts w:hint="eastAsia" w:ascii="仿宋" w:hAnsi="仿宋" w:eastAsia="仿宋" w:cs="仿宋"/>
                <w:color w:val="auto"/>
                <w:kern w:val="0"/>
                <w:sz w:val="24"/>
                <w:lang w:bidi="ar"/>
              </w:rPr>
              <w:t>≥</w:t>
            </w:r>
            <w:r>
              <w:rPr>
                <w:rFonts w:hint="eastAsia" w:ascii="仿宋" w:hAnsi="仿宋" w:eastAsia="仿宋" w:cs="仿宋"/>
                <w:color w:val="auto"/>
                <w:sz w:val="24"/>
              </w:rPr>
              <w:t>500条服务记录</w:t>
            </w:r>
          </w:p>
        </w:tc>
      </w:tr>
      <w:tr w14:paraId="4D71EA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5750D77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1.11</w:t>
            </w:r>
          </w:p>
        </w:tc>
        <w:tc>
          <w:tcPr>
            <w:tcW w:w="4465" w:type="pct"/>
            <w:vAlign w:val="center"/>
          </w:tcPr>
          <w:p w14:paraId="151A564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配备多个端口用于轻松连接和数据导出：</w:t>
            </w:r>
            <w:r>
              <w:rPr>
                <w:rFonts w:hint="eastAsia" w:ascii="仿宋" w:hAnsi="仿宋" w:eastAsia="仿宋" w:cs="仿宋"/>
                <w:color w:val="auto"/>
                <w:kern w:val="0"/>
                <w:sz w:val="24"/>
                <w:lang w:bidi="ar"/>
              </w:rPr>
              <w:t>≥</w:t>
            </w:r>
            <w:r>
              <w:rPr>
                <w:rFonts w:hint="eastAsia" w:ascii="仿宋" w:hAnsi="仿宋" w:eastAsia="仿宋" w:cs="仿宋"/>
                <w:color w:val="auto"/>
                <w:sz w:val="24"/>
              </w:rPr>
              <w:t>4×USB，</w:t>
            </w:r>
            <w:r>
              <w:rPr>
                <w:rFonts w:hint="eastAsia" w:ascii="仿宋" w:hAnsi="仿宋" w:eastAsia="仿宋" w:cs="仿宋"/>
                <w:color w:val="auto"/>
                <w:kern w:val="0"/>
                <w:sz w:val="24"/>
                <w:lang w:bidi="ar"/>
              </w:rPr>
              <w:t>≥</w:t>
            </w:r>
            <w:r>
              <w:rPr>
                <w:rFonts w:hint="eastAsia" w:ascii="仿宋" w:hAnsi="仿宋" w:eastAsia="仿宋" w:cs="仿宋"/>
                <w:color w:val="auto"/>
                <w:sz w:val="24"/>
              </w:rPr>
              <w:t>1×LAN</w:t>
            </w:r>
          </w:p>
        </w:tc>
      </w:tr>
    </w:tbl>
    <w:p w14:paraId="400F43BC">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rPr>
      </w:pPr>
    </w:p>
    <w:p w14:paraId="376556BD">
      <w:pPr>
        <w:pStyle w:val="44"/>
        <w:keepNext w:val="0"/>
        <w:keepLines w:val="0"/>
        <w:pageBreakBefore w:val="0"/>
        <w:widowControl/>
        <w:kinsoku/>
        <w:wordWrap/>
        <w:overflowPunct/>
        <w:topLinePunct w:val="0"/>
        <w:bidi w:val="0"/>
        <w:snapToGrid/>
        <w:spacing w:beforeAutospacing="0" w:after="0" w:afterAutospacing="0" w:line="240" w:lineRule="auto"/>
        <w:jc w:val="both"/>
        <w:rPr>
          <w:rFonts w:hint="eastAsia" w:ascii="仿宋" w:hAnsi="仿宋" w:eastAsia="仿宋" w:cs="仿宋"/>
          <w:b/>
          <w:bCs/>
          <w:color w:val="auto"/>
          <w:kern w:val="2"/>
        </w:rPr>
      </w:pPr>
      <w:r>
        <w:rPr>
          <w:rFonts w:hint="eastAsia" w:ascii="仿宋" w:hAnsi="仿宋" w:eastAsia="仿宋" w:cs="仿宋"/>
          <w:b/>
          <w:bCs/>
          <w:color w:val="auto"/>
          <w:kern w:val="2"/>
          <w:lang w:eastAsia="zh-CN"/>
        </w:rPr>
        <w:t>仪器</w:t>
      </w:r>
      <w:r>
        <w:rPr>
          <w:rFonts w:hint="eastAsia" w:ascii="仿宋" w:hAnsi="仿宋" w:eastAsia="仿宋" w:cs="仿宋"/>
          <w:b/>
          <w:bCs/>
          <w:color w:val="auto"/>
          <w:kern w:val="2"/>
        </w:rPr>
        <w:t>八：匀浆仪（2套）</w:t>
      </w:r>
    </w:p>
    <w:tbl>
      <w:tblPr>
        <w:tblStyle w:val="47"/>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77"/>
        <w:gridCol w:w="9002"/>
      </w:tblGrid>
      <w:tr w14:paraId="0B451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6D059D1A">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4465" w:type="pct"/>
            <w:vAlign w:val="center"/>
          </w:tcPr>
          <w:p w14:paraId="7FBCFA27">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设备主要配置及技术参数</w:t>
            </w:r>
          </w:p>
        </w:tc>
      </w:tr>
      <w:tr w14:paraId="035F75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72632906">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1</w:t>
            </w:r>
          </w:p>
        </w:tc>
        <w:tc>
          <w:tcPr>
            <w:tcW w:w="4465" w:type="pct"/>
            <w:vAlign w:val="center"/>
          </w:tcPr>
          <w:p w14:paraId="1C9D185B">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主机功能及技术要求</w:t>
            </w:r>
          </w:p>
        </w:tc>
      </w:tr>
      <w:tr w14:paraId="289F9D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04C9F8FD">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w:t>
            </w:r>
          </w:p>
        </w:tc>
        <w:tc>
          <w:tcPr>
            <w:tcW w:w="4465" w:type="pct"/>
            <w:vAlign w:val="center"/>
          </w:tcPr>
          <w:p w14:paraId="33675588">
            <w:pPr>
              <w:pStyle w:val="44"/>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Cs/>
                <w:color w:val="auto"/>
              </w:rPr>
            </w:pPr>
            <w:r>
              <w:rPr>
                <w:rFonts w:hint="eastAsia" w:ascii="仿宋" w:hAnsi="仿宋" w:eastAsia="仿宋" w:cs="仿宋"/>
                <w:bCs/>
                <w:caps/>
                <w:color w:val="auto"/>
                <w:szCs w:val="21"/>
                <w:lang w:val="en-GB"/>
              </w:rPr>
              <w:t>转速范围：1000～20000</w:t>
            </w:r>
            <w:r>
              <w:rPr>
                <w:rFonts w:hint="eastAsia" w:ascii="仿宋" w:hAnsi="仿宋" w:eastAsia="仿宋" w:cs="仿宋"/>
                <w:bCs/>
                <w:color w:val="auto"/>
              </w:rPr>
              <w:t xml:space="preserve">r/min </w:t>
            </w:r>
          </w:p>
        </w:tc>
      </w:tr>
      <w:tr w14:paraId="6F5467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03242C7D">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p>
        </w:tc>
        <w:tc>
          <w:tcPr>
            <w:tcW w:w="4465" w:type="pct"/>
            <w:vAlign w:val="center"/>
          </w:tcPr>
          <w:p w14:paraId="4219AE8C">
            <w:pPr>
              <w:pStyle w:val="44"/>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Cs/>
                <w:caps/>
                <w:color w:val="auto"/>
                <w:szCs w:val="21"/>
                <w:lang w:val="en-GB"/>
              </w:rPr>
            </w:pPr>
            <w:r>
              <w:rPr>
                <w:rFonts w:hint="eastAsia" w:ascii="仿宋" w:hAnsi="仿宋" w:eastAsia="仿宋" w:cs="仿宋"/>
                <w:bCs/>
                <w:caps/>
                <w:color w:val="auto"/>
                <w:szCs w:val="21"/>
                <w:lang w:val="en-GB"/>
              </w:rPr>
              <w:t>具备定时功能，定时时间：1～300</w:t>
            </w:r>
            <w:r>
              <w:rPr>
                <w:rFonts w:hint="eastAsia" w:ascii="仿宋" w:hAnsi="仿宋" w:eastAsia="仿宋" w:cs="仿宋"/>
                <w:bCs/>
                <w:color w:val="auto"/>
              </w:rPr>
              <w:t>s</w:t>
            </w:r>
          </w:p>
        </w:tc>
      </w:tr>
      <w:tr w14:paraId="305A98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61EBBF1C">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1.2</w:t>
            </w:r>
          </w:p>
        </w:tc>
        <w:tc>
          <w:tcPr>
            <w:tcW w:w="4465" w:type="pct"/>
            <w:vAlign w:val="center"/>
          </w:tcPr>
          <w:p w14:paraId="4A09F49A">
            <w:pPr>
              <w:pStyle w:val="44"/>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Cs/>
                <w:color w:val="auto"/>
              </w:rPr>
            </w:pPr>
            <w:r>
              <w:rPr>
                <w:rFonts w:hint="eastAsia" w:ascii="仿宋" w:hAnsi="仿宋" w:eastAsia="仿宋" w:cs="仿宋"/>
                <w:bCs/>
                <w:caps/>
                <w:color w:val="auto"/>
                <w:szCs w:val="21"/>
              </w:rPr>
              <w:t>控制面板具备直观显示日期、时间、匀浆杯状态、转速、定时时间等信息</w:t>
            </w:r>
          </w:p>
        </w:tc>
      </w:tr>
      <w:tr w14:paraId="7BCC03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50DA60A5">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3</w:t>
            </w:r>
          </w:p>
        </w:tc>
        <w:tc>
          <w:tcPr>
            <w:tcW w:w="4465" w:type="pct"/>
            <w:vAlign w:val="center"/>
          </w:tcPr>
          <w:p w14:paraId="5F9E8194">
            <w:pPr>
              <w:keepNext w:val="0"/>
              <w:keepLines w:val="0"/>
              <w:pageBreakBefore w:val="0"/>
              <w:kinsoku/>
              <w:wordWrap/>
              <w:overflowPunct/>
              <w:topLinePunct w:val="0"/>
              <w:bidi w:val="0"/>
              <w:snapToGrid/>
              <w:spacing w:beforeAutospacing="0" w:after="0" w:afterAutospacing="0" w:line="240" w:lineRule="auto"/>
              <w:ind w:left="12"/>
              <w:jc w:val="left"/>
              <w:rPr>
                <w:rFonts w:hint="eastAsia" w:ascii="仿宋" w:hAnsi="仿宋" w:eastAsia="仿宋" w:cs="仿宋"/>
                <w:bCs/>
                <w:color w:val="auto"/>
                <w:sz w:val="24"/>
              </w:rPr>
            </w:pPr>
            <w:r>
              <w:rPr>
                <w:rFonts w:hint="eastAsia" w:ascii="仿宋" w:hAnsi="仿宋" w:eastAsia="仿宋" w:cs="仿宋"/>
                <w:bCs/>
                <w:caps/>
                <w:color w:val="auto"/>
                <w:kern w:val="0"/>
                <w:sz w:val="24"/>
                <w:szCs w:val="21"/>
                <w:lang w:val="en-GB"/>
              </w:rPr>
              <w:t>搅拌刀和杯体一体化设计，保证密闭无泄漏</w:t>
            </w:r>
          </w:p>
        </w:tc>
      </w:tr>
      <w:tr w14:paraId="0733F1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69DCB085">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4</w:t>
            </w:r>
          </w:p>
        </w:tc>
        <w:tc>
          <w:tcPr>
            <w:tcW w:w="4465" w:type="pct"/>
            <w:vAlign w:val="center"/>
          </w:tcPr>
          <w:p w14:paraId="26DB7DE4">
            <w:pPr>
              <w:pStyle w:val="44"/>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Cs/>
                <w:color w:val="auto"/>
              </w:rPr>
            </w:pPr>
            <w:r>
              <w:rPr>
                <w:rFonts w:hint="eastAsia" w:ascii="仿宋" w:hAnsi="仿宋" w:eastAsia="仿宋" w:cs="仿宋"/>
                <w:bCs/>
                <w:caps/>
                <w:color w:val="auto"/>
                <w:szCs w:val="21"/>
                <w:lang w:val="en-GB"/>
              </w:rPr>
              <w:t>匀浆杯全硅胶密封件，可121℃湿热灭菌</w:t>
            </w:r>
          </w:p>
        </w:tc>
      </w:tr>
      <w:tr w14:paraId="78A6F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357A6EF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5</w:t>
            </w:r>
          </w:p>
        </w:tc>
        <w:tc>
          <w:tcPr>
            <w:tcW w:w="4465" w:type="pct"/>
            <w:vAlign w:val="center"/>
          </w:tcPr>
          <w:p w14:paraId="2BB2938B">
            <w:pPr>
              <w:pStyle w:val="44"/>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Cs/>
                <w:color w:val="auto"/>
              </w:rPr>
            </w:pPr>
            <w:r>
              <w:rPr>
                <w:rFonts w:hint="eastAsia" w:ascii="仿宋" w:hAnsi="仿宋" w:eastAsia="仿宋" w:cs="仿宋"/>
                <w:bCs/>
                <w:caps/>
                <w:color w:val="auto"/>
                <w:szCs w:val="21"/>
                <w:lang w:val="en-GB"/>
              </w:rPr>
              <w:t>设有安全保护装置</w:t>
            </w:r>
          </w:p>
        </w:tc>
      </w:tr>
      <w:tr w14:paraId="15B72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7D05DC3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6</w:t>
            </w:r>
          </w:p>
        </w:tc>
        <w:tc>
          <w:tcPr>
            <w:tcW w:w="4465" w:type="pct"/>
            <w:vAlign w:val="center"/>
          </w:tcPr>
          <w:p w14:paraId="3722082F">
            <w:pPr>
              <w:pStyle w:val="44"/>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Cs/>
                <w:color w:val="auto"/>
              </w:rPr>
            </w:pPr>
            <w:r>
              <w:rPr>
                <w:rFonts w:hint="eastAsia" w:ascii="仿宋" w:hAnsi="仿宋" w:eastAsia="仿宋" w:cs="仿宋"/>
                <w:bCs/>
                <w:color w:val="auto"/>
              </w:rPr>
              <w:t>匀浆杯容量：≤300ml</w:t>
            </w:r>
          </w:p>
        </w:tc>
      </w:tr>
      <w:tr w14:paraId="654DA7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46498BA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2</w:t>
            </w:r>
          </w:p>
        </w:tc>
        <w:tc>
          <w:tcPr>
            <w:tcW w:w="4465" w:type="pct"/>
            <w:vAlign w:val="center"/>
          </w:tcPr>
          <w:p w14:paraId="48E30756">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配置（</w:t>
            </w:r>
            <w:r>
              <w:rPr>
                <w:rFonts w:hint="eastAsia" w:ascii="仿宋" w:hAnsi="仿宋" w:eastAsia="仿宋" w:cs="仿宋"/>
                <w:b/>
                <w:bCs/>
                <w:color w:val="auto"/>
                <w:sz w:val="24"/>
                <w:lang w:eastAsia="zh-CN"/>
              </w:rPr>
              <w:t>配件应为主机原厂标配</w:t>
            </w:r>
            <w:r>
              <w:rPr>
                <w:rFonts w:hint="eastAsia" w:ascii="仿宋" w:hAnsi="仿宋" w:eastAsia="仿宋" w:cs="仿宋"/>
                <w:b/>
                <w:bCs/>
                <w:color w:val="auto"/>
                <w:sz w:val="24"/>
              </w:rPr>
              <w:t>）</w:t>
            </w:r>
          </w:p>
        </w:tc>
      </w:tr>
      <w:tr w14:paraId="4F6A5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42B7C727">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2.1</w:t>
            </w:r>
          </w:p>
        </w:tc>
        <w:tc>
          <w:tcPr>
            <w:tcW w:w="4465" w:type="pct"/>
            <w:vAlign w:val="center"/>
          </w:tcPr>
          <w:p w14:paraId="3A54A14F">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匀浆仪主机1台</w:t>
            </w:r>
          </w:p>
        </w:tc>
      </w:tr>
      <w:tr w14:paraId="17AAD2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209EC6A6">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2.2</w:t>
            </w:r>
          </w:p>
        </w:tc>
        <w:tc>
          <w:tcPr>
            <w:tcW w:w="4465" w:type="pct"/>
            <w:vAlign w:val="center"/>
          </w:tcPr>
          <w:p w14:paraId="59FB00AB">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高分子匀浆杯3个</w:t>
            </w:r>
          </w:p>
        </w:tc>
      </w:tr>
      <w:tr w14:paraId="051ED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11873DC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2.3</w:t>
            </w:r>
          </w:p>
        </w:tc>
        <w:tc>
          <w:tcPr>
            <w:tcW w:w="4465" w:type="pct"/>
            <w:vAlign w:val="center"/>
          </w:tcPr>
          <w:p w14:paraId="5884AE6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不锈钢匀浆杯3个</w:t>
            </w:r>
          </w:p>
        </w:tc>
      </w:tr>
    </w:tbl>
    <w:p w14:paraId="608AF7D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rPr>
      </w:pPr>
    </w:p>
    <w:p w14:paraId="0B73D5DC">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lang w:eastAsia="zh-CN"/>
        </w:rPr>
        <w:t>仪器</w:t>
      </w:r>
      <w:r>
        <w:rPr>
          <w:rFonts w:hint="eastAsia" w:ascii="仿宋" w:hAnsi="仿宋" w:eastAsia="仿宋" w:cs="仿宋"/>
          <w:b/>
          <w:bCs/>
          <w:color w:val="auto"/>
          <w:sz w:val="24"/>
        </w:rPr>
        <w:t>九：数显型高速均质器（1套）</w:t>
      </w:r>
    </w:p>
    <w:tbl>
      <w:tblPr>
        <w:tblStyle w:val="47"/>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77"/>
        <w:gridCol w:w="9002"/>
      </w:tblGrid>
      <w:tr w14:paraId="5A9EA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7EB612C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4465" w:type="pct"/>
            <w:vAlign w:val="center"/>
          </w:tcPr>
          <w:p w14:paraId="239FB98A">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设备主要配置及技术参数</w:t>
            </w:r>
          </w:p>
        </w:tc>
      </w:tr>
      <w:tr w14:paraId="7081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6E70807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1</w:t>
            </w:r>
          </w:p>
        </w:tc>
        <w:tc>
          <w:tcPr>
            <w:tcW w:w="4465" w:type="pct"/>
            <w:vAlign w:val="center"/>
          </w:tcPr>
          <w:p w14:paraId="1B49939C">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主机功能及技术要求</w:t>
            </w:r>
          </w:p>
        </w:tc>
      </w:tr>
      <w:tr w14:paraId="65943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51153EC7">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1.1</w:t>
            </w:r>
          </w:p>
        </w:tc>
        <w:tc>
          <w:tcPr>
            <w:tcW w:w="4465" w:type="pct"/>
            <w:vAlign w:val="center"/>
          </w:tcPr>
          <w:p w14:paraId="649AEA63">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速度范围：3000</w:t>
            </w:r>
            <w:r>
              <w:rPr>
                <w:rFonts w:hint="eastAsia" w:ascii="仿宋" w:hAnsi="仿宋" w:eastAsia="仿宋" w:cs="仿宋"/>
                <w:bCs/>
                <w:caps/>
                <w:color w:val="auto"/>
                <w:szCs w:val="21"/>
                <w:lang w:val="en-GB"/>
              </w:rPr>
              <w:t>～</w:t>
            </w:r>
            <w:r>
              <w:rPr>
                <w:rFonts w:hint="eastAsia" w:ascii="仿宋" w:hAnsi="仿宋" w:eastAsia="仿宋" w:cs="仿宋"/>
                <w:color w:val="auto"/>
                <w:sz w:val="24"/>
              </w:rPr>
              <w:t>25000 rpm</w:t>
            </w:r>
          </w:p>
        </w:tc>
      </w:tr>
      <w:tr w14:paraId="43F67E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7AA19391">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1.2</w:t>
            </w:r>
          </w:p>
        </w:tc>
        <w:tc>
          <w:tcPr>
            <w:tcW w:w="4465" w:type="pct"/>
            <w:vAlign w:val="center"/>
          </w:tcPr>
          <w:p w14:paraId="21A00576">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处理量：0.001</w:t>
            </w:r>
            <w:r>
              <w:rPr>
                <w:rFonts w:hint="eastAsia" w:ascii="仿宋" w:hAnsi="仿宋" w:eastAsia="仿宋" w:cs="仿宋"/>
                <w:bCs/>
                <w:caps/>
                <w:color w:val="auto"/>
                <w:szCs w:val="21"/>
                <w:lang w:val="en-GB"/>
              </w:rPr>
              <w:t>～</w:t>
            </w:r>
            <w:r>
              <w:rPr>
                <w:rFonts w:hint="eastAsia" w:ascii="仿宋" w:hAnsi="仿宋" w:eastAsia="仿宋" w:cs="仿宋"/>
                <w:color w:val="auto"/>
                <w:sz w:val="24"/>
              </w:rPr>
              <w:t>1.5 L</w:t>
            </w:r>
          </w:p>
        </w:tc>
      </w:tr>
      <w:tr w14:paraId="5B48C7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031E7A8F">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1.3</w:t>
            </w:r>
          </w:p>
        </w:tc>
        <w:tc>
          <w:tcPr>
            <w:tcW w:w="4465" w:type="pct"/>
            <w:vAlign w:val="center"/>
          </w:tcPr>
          <w:p w14:paraId="3717256C">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转速偏差：2%</w:t>
            </w:r>
          </w:p>
        </w:tc>
      </w:tr>
      <w:tr w14:paraId="0E1171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79B08F52">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1.4</w:t>
            </w:r>
          </w:p>
        </w:tc>
        <w:tc>
          <w:tcPr>
            <w:tcW w:w="4465" w:type="pct"/>
            <w:vAlign w:val="center"/>
          </w:tcPr>
          <w:p w14:paraId="2C3FABFE">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转速控制：无级</w:t>
            </w:r>
          </w:p>
        </w:tc>
      </w:tr>
      <w:tr w14:paraId="442D3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2915C6EA">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1.5</w:t>
            </w:r>
          </w:p>
        </w:tc>
        <w:tc>
          <w:tcPr>
            <w:tcW w:w="4465" w:type="pct"/>
            <w:vAlign w:val="center"/>
          </w:tcPr>
          <w:p w14:paraId="79B1B133">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转速显示：LED</w:t>
            </w:r>
          </w:p>
        </w:tc>
      </w:tr>
      <w:tr w14:paraId="344C8B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02943787">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1.6</w:t>
            </w:r>
          </w:p>
        </w:tc>
        <w:tc>
          <w:tcPr>
            <w:tcW w:w="4465" w:type="pct"/>
            <w:vAlign w:val="center"/>
          </w:tcPr>
          <w:p w14:paraId="670E9AF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噪音：≤ 70 dB(A)</w:t>
            </w:r>
          </w:p>
        </w:tc>
      </w:tr>
      <w:tr w14:paraId="79C08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64DEFF7E">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1.7</w:t>
            </w:r>
          </w:p>
        </w:tc>
        <w:tc>
          <w:tcPr>
            <w:tcW w:w="4465" w:type="pct"/>
            <w:vAlign w:val="center"/>
          </w:tcPr>
          <w:p w14:paraId="1398D2B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具有计时器功能，可定时，LED计时器显示功能</w:t>
            </w:r>
          </w:p>
        </w:tc>
      </w:tr>
      <w:tr w14:paraId="01B643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3DA331BE">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1.8</w:t>
            </w:r>
          </w:p>
        </w:tc>
        <w:tc>
          <w:tcPr>
            <w:tcW w:w="4465" w:type="pct"/>
            <w:vAlign w:val="center"/>
          </w:tcPr>
          <w:p w14:paraId="5D3331D4">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均质刀头材质：不锈钢316L</w:t>
            </w:r>
          </w:p>
        </w:tc>
      </w:tr>
      <w:tr w14:paraId="6EDB5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7400F23C">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1.9</w:t>
            </w:r>
          </w:p>
        </w:tc>
        <w:tc>
          <w:tcPr>
            <w:tcW w:w="4465" w:type="pct"/>
            <w:vAlign w:val="center"/>
          </w:tcPr>
          <w:p w14:paraId="254D4F3B">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均质刀头定子直径</w:t>
            </w:r>
            <w:r>
              <w:rPr>
                <w:rFonts w:hint="eastAsia" w:ascii="仿宋" w:hAnsi="仿宋" w:eastAsia="仿宋" w:cs="仿宋"/>
                <w:color w:val="auto"/>
                <w:kern w:val="0"/>
                <w:sz w:val="24"/>
                <w:lang w:bidi="ar"/>
              </w:rPr>
              <w:t>≥</w:t>
            </w:r>
            <w:r>
              <w:rPr>
                <w:rFonts w:hint="eastAsia" w:ascii="仿宋" w:hAnsi="仿宋" w:eastAsia="仿宋" w:cs="仿宋"/>
                <w:color w:val="auto"/>
                <w:sz w:val="24"/>
              </w:rPr>
              <w:t>19mm，转子直径</w:t>
            </w:r>
            <w:r>
              <w:rPr>
                <w:rFonts w:hint="eastAsia" w:ascii="仿宋" w:hAnsi="仿宋" w:eastAsia="仿宋" w:cs="仿宋"/>
                <w:color w:val="auto"/>
                <w:kern w:val="0"/>
                <w:sz w:val="24"/>
                <w:lang w:bidi="ar"/>
              </w:rPr>
              <w:t>≥</w:t>
            </w:r>
            <w:r>
              <w:rPr>
                <w:rFonts w:hint="eastAsia" w:ascii="仿宋" w:hAnsi="仿宋" w:eastAsia="仿宋" w:cs="仿宋"/>
                <w:color w:val="auto"/>
                <w:sz w:val="24"/>
              </w:rPr>
              <w:t>12.7mm，定转子间距</w:t>
            </w:r>
            <w:r>
              <w:rPr>
                <w:rFonts w:hint="eastAsia" w:ascii="仿宋" w:hAnsi="仿宋" w:eastAsia="仿宋" w:cs="仿宋"/>
                <w:color w:val="auto"/>
                <w:kern w:val="0"/>
                <w:sz w:val="24"/>
                <w:lang w:bidi="ar"/>
              </w:rPr>
              <w:t>≥</w:t>
            </w:r>
            <w:r>
              <w:rPr>
                <w:rFonts w:hint="eastAsia" w:ascii="仿宋" w:hAnsi="仿宋" w:eastAsia="仿宋" w:cs="仿宋"/>
                <w:color w:val="auto"/>
                <w:sz w:val="24"/>
              </w:rPr>
              <w:t>0.25mm</w:t>
            </w:r>
          </w:p>
        </w:tc>
      </w:tr>
      <w:tr w14:paraId="5FF274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1E6ECF0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2</w:t>
            </w:r>
          </w:p>
        </w:tc>
        <w:tc>
          <w:tcPr>
            <w:tcW w:w="4465" w:type="pct"/>
            <w:vAlign w:val="center"/>
          </w:tcPr>
          <w:p w14:paraId="72058080">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b/>
                <w:bCs/>
                <w:color w:val="auto"/>
                <w:sz w:val="24"/>
              </w:rPr>
            </w:pPr>
            <w:r>
              <w:rPr>
                <w:rFonts w:hint="eastAsia" w:ascii="仿宋" w:hAnsi="仿宋" w:eastAsia="仿宋" w:cs="仿宋"/>
                <w:b/>
                <w:bCs/>
                <w:color w:val="auto"/>
                <w:sz w:val="24"/>
              </w:rPr>
              <w:t>配置（</w:t>
            </w:r>
            <w:r>
              <w:rPr>
                <w:rFonts w:hint="eastAsia" w:ascii="仿宋" w:hAnsi="仿宋" w:eastAsia="仿宋" w:cs="仿宋"/>
                <w:b/>
                <w:bCs/>
                <w:color w:val="auto"/>
                <w:sz w:val="24"/>
                <w:lang w:eastAsia="zh-CN"/>
              </w:rPr>
              <w:t>配件应为主机原厂标配</w:t>
            </w:r>
            <w:r>
              <w:rPr>
                <w:rFonts w:hint="eastAsia" w:ascii="仿宋" w:hAnsi="仿宋" w:eastAsia="仿宋" w:cs="仿宋"/>
                <w:b/>
                <w:bCs/>
                <w:color w:val="auto"/>
                <w:sz w:val="24"/>
              </w:rPr>
              <w:t>）</w:t>
            </w:r>
          </w:p>
        </w:tc>
      </w:tr>
      <w:tr w14:paraId="775A2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2E78A70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2.1</w:t>
            </w:r>
          </w:p>
        </w:tc>
        <w:tc>
          <w:tcPr>
            <w:tcW w:w="4465" w:type="pct"/>
            <w:vAlign w:val="center"/>
          </w:tcPr>
          <w:p w14:paraId="65908975">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均质器主机1台</w:t>
            </w:r>
          </w:p>
        </w:tc>
      </w:tr>
      <w:tr w14:paraId="2C0EE5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38C2128D">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2.2</w:t>
            </w:r>
          </w:p>
        </w:tc>
        <w:tc>
          <w:tcPr>
            <w:tcW w:w="4465" w:type="pct"/>
            <w:vAlign w:val="center"/>
          </w:tcPr>
          <w:p w14:paraId="0BC2BB23">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均质刀头2个</w:t>
            </w:r>
          </w:p>
        </w:tc>
      </w:tr>
      <w:tr w14:paraId="0AE6E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61AE8E68">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2.3</w:t>
            </w:r>
          </w:p>
        </w:tc>
        <w:tc>
          <w:tcPr>
            <w:tcW w:w="4465" w:type="pct"/>
            <w:vAlign w:val="center"/>
          </w:tcPr>
          <w:p w14:paraId="79E74573">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夹头1个</w:t>
            </w:r>
          </w:p>
        </w:tc>
      </w:tr>
      <w:tr w14:paraId="0F1241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34" w:type="pct"/>
            <w:vAlign w:val="center"/>
          </w:tcPr>
          <w:p w14:paraId="4A1D7049">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2.4</w:t>
            </w:r>
          </w:p>
        </w:tc>
        <w:tc>
          <w:tcPr>
            <w:tcW w:w="4465" w:type="pct"/>
            <w:vAlign w:val="center"/>
          </w:tcPr>
          <w:p w14:paraId="584017AA">
            <w:pPr>
              <w:keepNext w:val="0"/>
              <w:keepLines w:val="0"/>
              <w:pageBreakBefore w:val="0"/>
              <w:kinsoku/>
              <w:wordWrap/>
              <w:overflowPunct/>
              <w:topLinePunct w:val="0"/>
              <w:bidi w:val="0"/>
              <w:snapToGrid/>
              <w:spacing w:beforeAutospacing="0" w:after="0" w:afterAutospacing="0" w:line="240" w:lineRule="auto"/>
              <w:rPr>
                <w:rFonts w:hint="eastAsia" w:ascii="仿宋" w:hAnsi="仿宋" w:eastAsia="仿宋" w:cs="仿宋"/>
                <w:color w:val="auto"/>
                <w:sz w:val="24"/>
              </w:rPr>
            </w:pPr>
            <w:r>
              <w:rPr>
                <w:rFonts w:hint="eastAsia" w:ascii="仿宋" w:hAnsi="仿宋" w:eastAsia="仿宋" w:cs="仿宋"/>
                <w:color w:val="auto"/>
                <w:sz w:val="24"/>
              </w:rPr>
              <w:t>支架1套</w:t>
            </w:r>
          </w:p>
        </w:tc>
      </w:tr>
    </w:tbl>
    <w:p w14:paraId="687F6292">
      <w:pPr>
        <w:snapToGrid w:val="0"/>
        <w:spacing w:line="500" w:lineRule="exact"/>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采购说明</w:t>
      </w:r>
    </w:p>
    <w:p w14:paraId="60E72236">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供应商须按国家有关规定及标准完成本次采购产品的供货、运输、装卸、就位、安装、调试、技术培训、检验、通过有关部门验收、维保期服务、产品终身维修等各项工作，详述各项工作的保障措施</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rPr>
        <w:t>并保证投标产品使用的安全性能与检测结果的可靠性。中标人及制造商对中标产品使用的安全性能与可靠性负全部责任。中标人须随产品提供使用说明书与维保卡。</w:t>
      </w:r>
    </w:p>
    <w:p w14:paraId="12FCC446">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根据</w:t>
      </w:r>
      <w:r>
        <w:rPr>
          <w:rFonts w:hint="eastAsia" w:ascii="仿宋" w:hAnsi="仿宋" w:eastAsia="仿宋" w:cs="仿宋"/>
          <w:color w:val="auto"/>
          <w:sz w:val="24"/>
          <w:highlight w:val="none"/>
          <w:u w:val="none"/>
          <w:lang w:val="en-US" w:eastAsia="zh-CN"/>
        </w:rPr>
        <w:t>采购</w:t>
      </w:r>
      <w:r>
        <w:rPr>
          <w:rFonts w:hint="eastAsia" w:ascii="仿宋" w:hAnsi="仿宋" w:eastAsia="仿宋" w:cs="仿宋"/>
          <w:color w:val="auto"/>
          <w:sz w:val="24"/>
          <w:highlight w:val="none"/>
          <w:u w:val="none"/>
        </w:rPr>
        <w:t>文件，</w:t>
      </w:r>
      <w:r>
        <w:rPr>
          <w:rFonts w:hint="eastAsia" w:ascii="仿宋" w:hAnsi="仿宋" w:eastAsia="仿宋" w:cs="仿宋"/>
          <w:color w:val="auto"/>
          <w:sz w:val="24"/>
          <w:highlight w:val="none"/>
          <w:u w:val="none"/>
          <w:lang w:val="en-US" w:eastAsia="zh-CN"/>
        </w:rPr>
        <w:t>各供应商</w:t>
      </w:r>
      <w:r>
        <w:rPr>
          <w:rFonts w:hint="eastAsia" w:ascii="仿宋" w:hAnsi="仿宋" w:eastAsia="仿宋" w:cs="仿宋"/>
          <w:color w:val="auto"/>
          <w:sz w:val="24"/>
          <w:highlight w:val="none"/>
          <w:u w:val="none"/>
        </w:rPr>
        <w:t>须按国家有关标准及相关规范完成下列工作:</w:t>
      </w:r>
    </w:p>
    <w:p w14:paraId="531394C7">
      <w:pPr>
        <w:autoSpaceDE w:val="0"/>
        <w:autoSpaceDN w:val="0"/>
        <w:adjustRightInd w:val="0"/>
        <w:snapToGrid w:val="0"/>
        <w:spacing w:line="360" w:lineRule="auto"/>
        <w:ind w:firstLine="482" w:firstLineChars="200"/>
        <w:jc w:val="left"/>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lang w:val="en-US" w:eastAsia="zh-CN"/>
        </w:rPr>
        <w:t>1、</w:t>
      </w:r>
      <w:r>
        <w:rPr>
          <w:rFonts w:hint="eastAsia" w:ascii="仿宋" w:hAnsi="仿宋" w:eastAsia="仿宋" w:cs="仿宋"/>
          <w:b/>
          <w:bCs/>
          <w:color w:val="auto"/>
          <w:sz w:val="24"/>
          <w:highlight w:val="none"/>
          <w:u w:val="none"/>
        </w:rPr>
        <w:t>设备(材料)要求</w:t>
      </w:r>
    </w:p>
    <w:p w14:paraId="7723F57E">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1.1供应商</w:t>
      </w:r>
      <w:r>
        <w:rPr>
          <w:rFonts w:hint="eastAsia" w:ascii="仿宋" w:hAnsi="仿宋" w:eastAsia="仿宋" w:cs="仿宋"/>
          <w:color w:val="auto"/>
          <w:sz w:val="24"/>
          <w:highlight w:val="none"/>
          <w:u w:val="none"/>
        </w:rPr>
        <w:t>投标提供的设备必须是厂商原装的、全新的，型号、性能及指标符合国家及</w:t>
      </w:r>
      <w:r>
        <w:rPr>
          <w:rFonts w:hint="eastAsia" w:ascii="仿宋" w:hAnsi="仿宋" w:eastAsia="仿宋" w:cs="仿宋"/>
          <w:color w:val="auto"/>
          <w:sz w:val="24"/>
          <w:highlight w:val="none"/>
          <w:u w:val="none"/>
          <w:lang w:val="en-US" w:eastAsia="zh-CN"/>
        </w:rPr>
        <w:t>采购文件</w:t>
      </w:r>
      <w:r>
        <w:rPr>
          <w:rFonts w:hint="eastAsia" w:ascii="仿宋" w:hAnsi="仿宋" w:eastAsia="仿宋" w:cs="仿宋"/>
          <w:color w:val="auto"/>
          <w:sz w:val="24"/>
          <w:highlight w:val="none"/>
          <w:u w:val="none"/>
        </w:rPr>
        <w:t>提出的有关技术、质量、安全标准。</w:t>
      </w:r>
    </w:p>
    <w:p w14:paraId="17C1CB19">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1.2</w:t>
      </w:r>
      <w:r>
        <w:rPr>
          <w:rFonts w:hint="eastAsia" w:ascii="仿宋" w:hAnsi="仿宋" w:eastAsia="仿宋" w:cs="仿宋"/>
          <w:color w:val="auto"/>
          <w:sz w:val="24"/>
          <w:highlight w:val="none"/>
          <w:u w:val="none"/>
        </w:rPr>
        <w:t>所有设备在开箱检验时必须完好，无破损，配置与装箱单相符。数量、质量及性能不低于本需求书中提出的要求。</w:t>
      </w:r>
    </w:p>
    <w:p w14:paraId="13115B2C">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1.3</w:t>
      </w:r>
      <w:r>
        <w:rPr>
          <w:rFonts w:hint="eastAsia" w:ascii="仿宋" w:hAnsi="仿宋" w:eastAsia="仿宋" w:cs="仿宋"/>
          <w:color w:val="auto"/>
          <w:sz w:val="24"/>
          <w:highlight w:val="none"/>
          <w:u w:val="none"/>
        </w:rPr>
        <w:t>设备外观清洁，标记编号以及盘面显示等字体清晰，明确。铭牌、使用指示、警告指示应以中文或英文及易懂的通用符号来表示;应准确无误地表明设备之型号、规格、制造厂及生产或出厂日期。</w:t>
      </w:r>
    </w:p>
    <w:p w14:paraId="70C598B4">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1.4</w:t>
      </w:r>
      <w:r>
        <w:rPr>
          <w:rFonts w:hint="eastAsia" w:ascii="仿宋" w:hAnsi="仿宋" w:eastAsia="仿宋" w:cs="仿宋"/>
          <w:color w:val="auto"/>
          <w:sz w:val="24"/>
          <w:highlight w:val="none"/>
          <w:u w:val="none"/>
        </w:rPr>
        <w:t>对于影响设备正常工作的必要组成部分，无论在技术规范中指出与否，</w:t>
      </w:r>
      <w:r>
        <w:rPr>
          <w:rFonts w:hint="eastAsia" w:ascii="仿宋" w:hAnsi="仿宋" w:eastAsia="仿宋" w:cs="仿宋"/>
          <w:color w:val="auto"/>
          <w:sz w:val="24"/>
          <w:highlight w:val="none"/>
          <w:u w:val="none"/>
          <w:lang w:val="en-US" w:eastAsia="zh-CN"/>
        </w:rPr>
        <w:t>供应商</w:t>
      </w:r>
      <w:r>
        <w:rPr>
          <w:rFonts w:hint="eastAsia" w:ascii="仿宋" w:hAnsi="仿宋" w:eastAsia="仿宋" w:cs="仿宋"/>
          <w:color w:val="auto"/>
          <w:sz w:val="24"/>
          <w:highlight w:val="none"/>
          <w:u w:val="none"/>
        </w:rPr>
        <w:t>都应提供并在投标文件中明确列出。</w:t>
      </w:r>
    </w:p>
    <w:p w14:paraId="30B835D9">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1.5</w:t>
      </w:r>
      <w:r>
        <w:rPr>
          <w:rFonts w:hint="eastAsia" w:ascii="仿宋" w:hAnsi="仿宋" w:eastAsia="仿宋" w:cs="仿宋"/>
          <w:color w:val="auto"/>
          <w:sz w:val="24"/>
          <w:highlight w:val="none"/>
          <w:u w:val="none"/>
        </w:rPr>
        <w:t>所有货物提供出厂合格证等质量证明文件，国外生产的必须有合法的进货渠道证明，如海关报关单、原产地证明、商检证明等。</w:t>
      </w:r>
    </w:p>
    <w:p w14:paraId="56414371">
      <w:pPr>
        <w:autoSpaceDE w:val="0"/>
        <w:autoSpaceDN w:val="0"/>
        <w:adjustRightInd w:val="0"/>
        <w:snapToGrid w:val="0"/>
        <w:spacing w:line="360" w:lineRule="auto"/>
        <w:ind w:firstLine="482" w:firstLineChars="200"/>
        <w:jc w:val="left"/>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lang w:val="en-US" w:eastAsia="zh-CN"/>
        </w:rPr>
        <w:t>2.</w:t>
      </w:r>
      <w:r>
        <w:rPr>
          <w:rFonts w:hint="eastAsia" w:ascii="仿宋" w:hAnsi="仿宋" w:eastAsia="仿宋" w:cs="仿宋"/>
          <w:b/>
          <w:bCs/>
          <w:color w:val="auto"/>
          <w:sz w:val="24"/>
          <w:highlight w:val="none"/>
          <w:u w:val="none"/>
        </w:rPr>
        <w:t>安装及调试、验收</w:t>
      </w:r>
    </w:p>
    <w:p w14:paraId="5F4962D3">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2.1供应商</w:t>
      </w:r>
      <w:r>
        <w:rPr>
          <w:rFonts w:hint="eastAsia" w:ascii="仿宋" w:hAnsi="仿宋" w:eastAsia="仿宋" w:cs="仿宋"/>
          <w:color w:val="auto"/>
          <w:sz w:val="24"/>
          <w:highlight w:val="none"/>
          <w:u w:val="none"/>
        </w:rPr>
        <w:t>应派采购人认可的有经验和能力、具有相应资质的技术人员，负责系统设备安装工作，在设备安装期间应充分了解设备安装进度要求，解决安装中出现的技术问题。</w:t>
      </w:r>
    </w:p>
    <w:p w14:paraId="06DC0E35">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2.2供应商</w:t>
      </w:r>
      <w:r>
        <w:rPr>
          <w:rFonts w:hint="eastAsia" w:ascii="仿宋" w:hAnsi="仿宋" w:eastAsia="仿宋" w:cs="仿宋"/>
          <w:color w:val="auto"/>
          <w:sz w:val="24"/>
          <w:highlight w:val="none"/>
          <w:u w:val="none"/>
        </w:rPr>
        <w:t>负责设备的安装、调试，直至通过有关部门的验收。</w:t>
      </w:r>
    </w:p>
    <w:p w14:paraId="580DA479">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2.3</w:t>
      </w:r>
      <w:r>
        <w:rPr>
          <w:rFonts w:hint="eastAsia" w:ascii="仿宋" w:hAnsi="仿宋" w:eastAsia="仿宋" w:cs="仿宋"/>
          <w:color w:val="auto"/>
          <w:sz w:val="24"/>
          <w:highlight w:val="none"/>
          <w:u w:val="none"/>
        </w:rPr>
        <w:t>调试所需专用工具设施物料由</w:t>
      </w:r>
      <w:r>
        <w:rPr>
          <w:rFonts w:hint="eastAsia" w:ascii="仿宋" w:hAnsi="仿宋" w:eastAsia="仿宋" w:cs="仿宋"/>
          <w:color w:val="auto"/>
          <w:sz w:val="24"/>
          <w:highlight w:val="none"/>
          <w:u w:val="none"/>
          <w:lang w:val="en-US" w:eastAsia="zh-CN"/>
        </w:rPr>
        <w:t>供应商</w:t>
      </w:r>
      <w:r>
        <w:rPr>
          <w:rFonts w:hint="eastAsia" w:ascii="仿宋" w:hAnsi="仿宋" w:eastAsia="仿宋" w:cs="仿宋"/>
          <w:color w:val="auto"/>
          <w:sz w:val="24"/>
          <w:highlight w:val="none"/>
          <w:u w:val="none"/>
        </w:rPr>
        <w:t>自备、自费运到现场，完工后自费搬走。</w:t>
      </w:r>
    </w:p>
    <w:p w14:paraId="3BA8F5BA">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2.4</w:t>
      </w:r>
      <w:r>
        <w:rPr>
          <w:rFonts w:hint="eastAsia" w:ascii="仿宋" w:hAnsi="仿宋" w:eastAsia="仿宋" w:cs="仿宋"/>
          <w:color w:val="auto"/>
          <w:sz w:val="24"/>
          <w:highlight w:val="none"/>
          <w:u w:val="none"/>
        </w:rPr>
        <w:t>安装完成后，进行调试、验收按国家有关规范标准(国家无验收规范标准的按双方合同规定的要求)进行。</w:t>
      </w:r>
    </w:p>
    <w:p w14:paraId="759FE620">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2.</w:t>
      </w:r>
      <w:r>
        <w:rPr>
          <w:rFonts w:hint="eastAsia" w:ascii="仿宋" w:hAnsi="仿宋" w:eastAsia="仿宋" w:cs="仿宋"/>
          <w:color w:val="auto"/>
          <w:sz w:val="24"/>
          <w:highlight w:val="none"/>
          <w:u w:val="none"/>
        </w:rPr>
        <w:t>5设备的拆箱、通电、调试等各项工作由</w:t>
      </w:r>
      <w:r>
        <w:rPr>
          <w:rFonts w:hint="eastAsia" w:ascii="仿宋" w:hAnsi="仿宋" w:eastAsia="仿宋" w:cs="仿宋"/>
          <w:color w:val="auto"/>
          <w:sz w:val="24"/>
          <w:highlight w:val="none"/>
          <w:u w:val="none"/>
          <w:lang w:val="en-US" w:eastAsia="zh-CN"/>
        </w:rPr>
        <w:t>供应商</w:t>
      </w:r>
      <w:r>
        <w:rPr>
          <w:rFonts w:hint="eastAsia" w:ascii="仿宋" w:hAnsi="仿宋" w:eastAsia="仿宋" w:cs="仿宋"/>
          <w:color w:val="auto"/>
          <w:sz w:val="24"/>
          <w:highlight w:val="none"/>
          <w:u w:val="none"/>
        </w:rPr>
        <w:t>负责，但必须在采购人指定人员的参与下进行。在实际实施前必须先经采购人同意方可进行。调试的原始记录须经各方签字后作为验收的文件之一。</w:t>
      </w:r>
    </w:p>
    <w:p w14:paraId="661EDFFF">
      <w:pPr>
        <w:autoSpaceDE w:val="0"/>
        <w:autoSpaceDN w:val="0"/>
        <w:adjustRightInd w:val="0"/>
        <w:snapToGrid w:val="0"/>
        <w:spacing w:line="360" w:lineRule="auto"/>
        <w:ind w:firstLine="482"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b/>
          <w:bCs/>
          <w:color w:val="auto"/>
          <w:sz w:val="24"/>
          <w:highlight w:val="none"/>
          <w:u w:val="none"/>
          <w:lang w:val="en-US" w:eastAsia="zh-CN"/>
        </w:rPr>
        <w:t>3.技术培训</w:t>
      </w:r>
    </w:p>
    <w:p w14:paraId="0B3C7997">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3.1供应商必须在实际交货并验收完成后免费为采购方的技术人员提供培训。供应商须在投标文件中提供详细的培训计划，包括培训内容、培训时间等。</w:t>
      </w:r>
    </w:p>
    <w:p w14:paraId="67C486CE">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2、设备的培训地点为采购人指定的场地，供应商应自行承担选派专业人员的住宿、就餐和交通等费用。</w:t>
      </w:r>
    </w:p>
    <w:p w14:paraId="3BE51F52">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3、供应商提供的负责培训的人员应具备同类设备服务经验。</w:t>
      </w:r>
    </w:p>
    <w:p w14:paraId="7FC2E26A">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4、技术培训至少应包括下列内容:原理、构成和功能的描述;常见故障的处理或排除;各系统部件(设备)的检查、调整和维护。</w:t>
      </w:r>
    </w:p>
    <w:p w14:paraId="13C5713B">
      <w:pPr>
        <w:snapToGrid w:val="0"/>
        <w:spacing w:line="500" w:lineRule="exact"/>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（四）工作范围</w:t>
      </w:r>
    </w:p>
    <w:p w14:paraId="587B010A">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根据采购文件，供应商须按国家有关标准及规范完成下列工作：</w:t>
      </w:r>
    </w:p>
    <w:p w14:paraId="0A776725">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1、提供完整成套的产品；</w:t>
      </w:r>
    </w:p>
    <w:p w14:paraId="4855406D">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2、产品及相关附件的提供、运输、装卸、就位、调试、检验、通过验收；</w:t>
      </w:r>
    </w:p>
    <w:p w14:paraId="668A1302">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3、完成各项调试、检验、测试工作，并在采购人的配合下通过验收；</w:t>
      </w:r>
    </w:p>
    <w:p w14:paraId="68F7AF6B">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4、提供各种数据资料；</w:t>
      </w:r>
    </w:p>
    <w:p w14:paraId="03B9265E">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5、对最终使用单位的操作人员及维修人员进行技术培训；</w:t>
      </w:r>
    </w:p>
    <w:p w14:paraId="4D03EA5D">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6、质保期内的维保及维修；</w:t>
      </w:r>
    </w:p>
    <w:p w14:paraId="180D5953">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7、售后服务的措施及承诺；</w:t>
      </w:r>
    </w:p>
    <w:p w14:paraId="37178B0B">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以上工作内容的费用均包含在报价总价中。</w:t>
      </w:r>
    </w:p>
    <w:p w14:paraId="48E5F853">
      <w:pPr>
        <w:snapToGrid w:val="0"/>
        <w:spacing w:line="500" w:lineRule="exact"/>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（五）验收标准和方法</w:t>
      </w:r>
    </w:p>
    <w:p w14:paraId="2814E0C2">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设备进场前，供应商应提前通知采购人准备设备进场验收。设备到达现场后，供应商与采购人双方对照设备清单，对进场设备进行逐件清点校验，并作好设备进场检验记录。随设备进场的资料中应包含：设备出厂合格证、设备使用说明书、设备铭牌等。</w:t>
      </w:r>
    </w:p>
    <w:p w14:paraId="7DECA9AF">
      <w:pPr>
        <w:snapToGrid w:val="0"/>
        <w:spacing w:line="500" w:lineRule="exact"/>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（六）保修期及售后服务</w:t>
      </w:r>
    </w:p>
    <w:p w14:paraId="77CD9BA4">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1.</w:t>
      </w:r>
      <w:r>
        <w:rPr>
          <w:rFonts w:hint="eastAsia" w:ascii="仿宋" w:hAnsi="仿宋" w:eastAsia="仿宋" w:cs="仿宋"/>
          <w:color w:val="auto"/>
          <w:sz w:val="24"/>
          <w:highlight w:val="none"/>
          <w:u w:val="none"/>
        </w:rPr>
        <w:t>仪器在验收通过后提供1年的整机保修服务，在保修期内，所有服务及配件全部免费，保修期外，用户可用人民币结算相关费用。供应商或制造商应在中国设有保税库，及时以优惠价格为用户提供备品备件，及时免费提供相关操作软件的升级服务。</w:t>
      </w:r>
    </w:p>
    <w:p w14:paraId="547E77DF">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2.</w:t>
      </w:r>
      <w:r>
        <w:rPr>
          <w:rFonts w:hint="eastAsia" w:ascii="仿宋" w:hAnsi="仿宋" w:eastAsia="仿宋" w:cs="仿宋"/>
          <w:color w:val="auto"/>
          <w:sz w:val="24"/>
          <w:highlight w:val="none"/>
          <w:u w:val="none"/>
        </w:rPr>
        <w:t>在质保期内，供应商应负责对其提供的设备进行现场维修、损坏件更换，不收取额外费用，响应时间必须满足采购单位工作正常运行的要求。</w:t>
      </w:r>
    </w:p>
    <w:p w14:paraId="1BE633A2">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3.</w:t>
      </w:r>
      <w:r>
        <w:rPr>
          <w:rFonts w:hint="eastAsia" w:ascii="仿宋" w:hAnsi="仿宋" w:eastAsia="仿宋" w:cs="仿宋"/>
          <w:color w:val="auto"/>
          <w:sz w:val="24"/>
          <w:highlight w:val="none"/>
          <w:u w:val="none"/>
        </w:rPr>
        <w:t>质量保修期内，要求供应商7</w:t>
      </w:r>
      <w:r>
        <w:rPr>
          <w:rFonts w:hint="default" w:ascii="Arial" w:hAnsi="Arial" w:eastAsia="仿宋" w:cs="Arial"/>
          <w:color w:val="auto"/>
          <w:sz w:val="24"/>
          <w:highlight w:val="none"/>
          <w:u w:val="none"/>
        </w:rPr>
        <w:t>×</w:t>
      </w:r>
      <w:r>
        <w:rPr>
          <w:rFonts w:hint="eastAsia" w:ascii="仿宋" w:hAnsi="仿宋" w:eastAsia="仿宋" w:cs="仿宋"/>
          <w:color w:val="auto"/>
          <w:sz w:val="24"/>
          <w:highlight w:val="none"/>
          <w:u w:val="none"/>
        </w:rPr>
        <w:t>8小时热线电话、远程网络、现场等技术支持服务，供应商须在接到采购人维修要求电话后6小时内做出明确响应和安排，12小时内做出故障诊断报告，如需现场服务的，具有解决故障能力的工程师应在24小时内到达现场，重大问题或其他无法迅速解决的问题须在36小时内解决或提出明确解决方案。维修过程中所需材料中标供应商在接到通知后应及时提供，最长不超过72小时必须送达采购人。72小时内不能修复的应提供相应备用设备并负责安装调试，为此，供应商应提供相应承诺书。</w:t>
      </w:r>
    </w:p>
    <w:p w14:paraId="4852643A">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4.</w:t>
      </w:r>
      <w:r>
        <w:rPr>
          <w:rFonts w:hint="eastAsia" w:ascii="仿宋" w:hAnsi="仿宋" w:eastAsia="仿宋" w:cs="仿宋"/>
          <w:color w:val="auto"/>
          <w:sz w:val="24"/>
          <w:highlight w:val="none"/>
          <w:u w:val="none"/>
        </w:rPr>
        <w:t>设备涉及的软件和测试标准终身免费升级。</w:t>
      </w:r>
    </w:p>
    <w:p w14:paraId="127C73FE">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5.</w:t>
      </w:r>
      <w:r>
        <w:rPr>
          <w:rFonts w:hint="eastAsia" w:ascii="仿宋" w:hAnsi="仿宋" w:eastAsia="仿宋" w:cs="仿宋"/>
          <w:color w:val="auto"/>
          <w:sz w:val="24"/>
          <w:highlight w:val="none"/>
          <w:u w:val="none"/>
        </w:rPr>
        <w:t>供应商必须为采购人提供免费专业技术培训2-4人。</w:t>
      </w:r>
    </w:p>
    <w:p w14:paraId="516D9E61">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6.</w:t>
      </w:r>
      <w:r>
        <w:rPr>
          <w:rFonts w:hint="eastAsia" w:ascii="仿宋" w:hAnsi="仿宋" w:eastAsia="仿宋" w:cs="仿宋"/>
          <w:color w:val="auto"/>
          <w:sz w:val="24"/>
          <w:highlight w:val="none"/>
          <w:u w:val="none"/>
        </w:rPr>
        <w:t>供应商在投标文件中须说明保修期内提供的服务计划。</w:t>
      </w:r>
    </w:p>
    <w:p w14:paraId="32E5D25B">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以上工作内容的费用均包含在投标总价中。</w:t>
      </w:r>
    </w:p>
    <w:p w14:paraId="61E6FD29">
      <w:pPr>
        <w:autoSpaceDE w:val="0"/>
        <w:autoSpaceDN w:val="0"/>
        <w:adjustRightInd w:val="0"/>
        <w:snapToGrid w:val="0"/>
        <w:spacing w:line="360" w:lineRule="auto"/>
        <w:jc w:val="left"/>
        <w:rPr>
          <w:rFonts w:hint="eastAsia" w:ascii="仿宋" w:hAnsi="仿宋" w:eastAsia="仿宋" w:cs="仿宋"/>
          <w:b/>
          <w:bCs/>
          <w:color w:val="auto"/>
          <w:sz w:val="28"/>
          <w:szCs w:val="32"/>
          <w:highlight w:val="none"/>
          <w:u w:val="none"/>
        </w:rPr>
      </w:pPr>
      <w:r>
        <w:rPr>
          <w:rFonts w:hint="eastAsia" w:ascii="仿宋" w:hAnsi="仿宋" w:eastAsia="仿宋" w:cs="仿宋"/>
          <w:b/>
          <w:bCs/>
          <w:color w:val="auto"/>
          <w:sz w:val="28"/>
          <w:szCs w:val="32"/>
          <w:highlight w:val="none"/>
          <w:u w:val="none"/>
        </w:rPr>
        <w:t>五、商务条款</w:t>
      </w:r>
    </w:p>
    <w:p w14:paraId="293DDED3">
      <w:pPr>
        <w:autoSpaceDE w:val="0"/>
        <w:autoSpaceDN w:val="0"/>
        <w:adjustRightInd w:val="0"/>
        <w:snapToGrid w:val="0"/>
        <w:spacing w:line="360" w:lineRule="auto"/>
        <w:ind w:firstLine="480" w:firstLineChars="200"/>
        <w:jc w:val="left"/>
        <w:rPr>
          <w:rFonts w:hint="eastAsia" w:ascii="仿宋" w:hAnsi="仿宋" w:eastAsia="仿宋" w:cs="仿宋"/>
          <w:b w:val="0"/>
          <w:bCs w:val="0"/>
          <w:color w:val="auto"/>
          <w:sz w:val="24"/>
          <w:highlight w:val="none"/>
          <w:u w:val="none"/>
        </w:rPr>
      </w:pPr>
      <w:r>
        <w:rPr>
          <w:rFonts w:hint="eastAsia" w:ascii="仿宋" w:hAnsi="仿宋" w:eastAsia="仿宋" w:cs="仿宋"/>
          <w:color w:val="auto"/>
          <w:sz w:val="24"/>
          <w:highlight w:val="none"/>
          <w:u w:val="none"/>
        </w:rPr>
        <w:t>1、供货期：合同签订后，国产产品在</w:t>
      </w:r>
      <w:r>
        <w:rPr>
          <w:rFonts w:hint="eastAsia" w:ascii="仿宋" w:hAnsi="仿宋" w:eastAsia="仿宋" w:cs="仿宋"/>
          <w:color w:val="auto"/>
          <w:sz w:val="24"/>
          <w:highlight w:val="none"/>
          <w:u w:val="none"/>
          <w:lang w:val="en-US" w:eastAsia="zh-CN"/>
        </w:rPr>
        <w:t>1</w:t>
      </w:r>
      <w:r>
        <w:rPr>
          <w:rFonts w:hint="eastAsia" w:ascii="仿宋" w:hAnsi="仿宋" w:eastAsia="仿宋" w:cs="仿宋"/>
          <w:color w:val="auto"/>
          <w:sz w:val="24"/>
          <w:highlight w:val="none"/>
          <w:u w:val="none"/>
        </w:rPr>
        <w:t>个月内</w:t>
      </w:r>
      <w:r>
        <w:rPr>
          <w:rFonts w:hint="eastAsia" w:ascii="仿宋" w:hAnsi="仿宋" w:eastAsia="仿宋" w:cs="仿宋"/>
          <w:color w:val="auto"/>
          <w:sz w:val="24"/>
          <w:highlight w:val="none"/>
          <w:u w:val="none"/>
          <w:lang w:val="en-US" w:eastAsia="zh-CN"/>
        </w:rPr>
        <w:t>供货</w:t>
      </w:r>
      <w:r>
        <w:rPr>
          <w:rFonts w:hint="eastAsia" w:ascii="仿宋" w:hAnsi="仿宋" w:eastAsia="仿宋" w:cs="仿宋"/>
          <w:color w:val="auto"/>
          <w:sz w:val="24"/>
          <w:highlight w:val="none"/>
          <w:u w:val="none"/>
        </w:rPr>
        <w:t>安装调试完毕，进口产品</w:t>
      </w:r>
      <w:r>
        <w:rPr>
          <w:rFonts w:hint="eastAsia" w:ascii="仿宋" w:hAnsi="仿宋" w:eastAsia="仿宋" w:cs="仿宋"/>
          <w:b w:val="0"/>
          <w:bCs w:val="0"/>
          <w:color w:val="auto"/>
          <w:sz w:val="24"/>
          <w:highlight w:val="none"/>
          <w:u w:val="none"/>
        </w:rPr>
        <w:t>在</w:t>
      </w:r>
      <w:r>
        <w:rPr>
          <w:rFonts w:hint="eastAsia" w:ascii="仿宋" w:hAnsi="仿宋" w:eastAsia="仿宋" w:cs="仿宋"/>
          <w:b w:val="0"/>
          <w:bCs w:val="0"/>
          <w:color w:val="auto"/>
          <w:sz w:val="24"/>
          <w:highlight w:val="none"/>
          <w:u w:val="none"/>
          <w:lang w:val="en-US" w:eastAsia="zh-CN"/>
        </w:rPr>
        <w:t>2</w:t>
      </w:r>
      <w:r>
        <w:rPr>
          <w:rFonts w:hint="eastAsia" w:ascii="仿宋" w:hAnsi="仿宋" w:eastAsia="仿宋" w:cs="仿宋"/>
          <w:b w:val="0"/>
          <w:bCs w:val="0"/>
          <w:color w:val="auto"/>
          <w:sz w:val="24"/>
          <w:highlight w:val="none"/>
          <w:u w:val="none"/>
        </w:rPr>
        <w:t>个月</w:t>
      </w:r>
      <w:r>
        <w:rPr>
          <w:rFonts w:hint="eastAsia" w:ascii="仿宋" w:hAnsi="仿宋" w:eastAsia="仿宋" w:cs="仿宋"/>
          <w:b w:val="0"/>
          <w:bCs w:val="0"/>
          <w:color w:val="auto"/>
          <w:sz w:val="24"/>
          <w:highlight w:val="none"/>
          <w:u w:val="none"/>
          <w:lang w:val="en-US" w:eastAsia="zh-CN"/>
        </w:rPr>
        <w:t>内</w:t>
      </w:r>
      <w:r>
        <w:rPr>
          <w:rFonts w:hint="eastAsia" w:ascii="仿宋" w:hAnsi="仿宋" w:eastAsia="仿宋" w:cs="仿宋"/>
          <w:color w:val="auto"/>
          <w:sz w:val="24"/>
          <w:highlight w:val="none"/>
          <w:u w:val="none"/>
          <w:lang w:val="en-US" w:eastAsia="zh-CN"/>
        </w:rPr>
        <w:t>供货</w:t>
      </w:r>
      <w:r>
        <w:rPr>
          <w:rFonts w:hint="eastAsia" w:ascii="仿宋" w:hAnsi="仿宋" w:eastAsia="仿宋" w:cs="仿宋"/>
          <w:color w:val="auto"/>
          <w:sz w:val="24"/>
          <w:highlight w:val="none"/>
          <w:u w:val="none"/>
        </w:rPr>
        <w:t>安装调试完毕。</w:t>
      </w:r>
    </w:p>
    <w:p w14:paraId="6F8375FB">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2、交货地点：采购人指定地点。</w:t>
      </w:r>
    </w:p>
    <w:p w14:paraId="7A918CBB">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3、付款方式：</w:t>
      </w:r>
    </w:p>
    <w:p w14:paraId="78314D53">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（1）合同生效以及具备实施条件后7个工作日内采购人支付合同总金额</w:t>
      </w:r>
      <w:r>
        <w:rPr>
          <w:rFonts w:hint="eastAsia" w:ascii="仿宋" w:hAnsi="仿宋" w:eastAsia="仿宋" w:cs="仿宋"/>
          <w:color w:val="auto"/>
          <w:sz w:val="24"/>
          <w:highlight w:val="none"/>
          <w:u w:val="none"/>
          <w:lang w:val="en-US" w:eastAsia="zh-CN"/>
        </w:rPr>
        <w:t>50</w:t>
      </w:r>
      <w:r>
        <w:rPr>
          <w:rFonts w:hint="eastAsia" w:ascii="仿宋" w:hAnsi="仿宋" w:eastAsia="仿宋" w:cs="仿宋"/>
          <w:color w:val="auto"/>
          <w:sz w:val="24"/>
          <w:highlight w:val="none"/>
          <w:u w:val="none"/>
        </w:rPr>
        <w:t>%，作为预付款；</w:t>
      </w:r>
    </w:p>
    <w:p w14:paraId="75AB2023">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（2）完成验收并合格后由供应商开具发票，自收到发票后7个工作日内采购人支付</w:t>
      </w:r>
      <w:r>
        <w:rPr>
          <w:rFonts w:hint="eastAsia" w:ascii="仿宋" w:hAnsi="仿宋" w:eastAsia="仿宋" w:cs="仿宋"/>
          <w:color w:val="auto"/>
          <w:sz w:val="24"/>
          <w:szCs w:val="24"/>
          <w:highlight w:val="none"/>
        </w:rPr>
        <w:t>剩余款项</w:t>
      </w:r>
      <w:r>
        <w:rPr>
          <w:rFonts w:hint="eastAsia" w:ascii="仿宋" w:hAnsi="仿宋" w:eastAsia="仿宋" w:cs="仿宋"/>
          <w:color w:val="auto"/>
          <w:sz w:val="24"/>
          <w:szCs w:val="24"/>
          <w:highlight w:val="none"/>
          <w:lang w:val="en-US" w:eastAsia="zh-CN"/>
        </w:rPr>
        <w:t>（即</w:t>
      </w:r>
      <w:r>
        <w:rPr>
          <w:rFonts w:hint="eastAsia" w:ascii="仿宋" w:hAnsi="仿宋" w:eastAsia="仿宋" w:cs="仿宋"/>
          <w:color w:val="auto"/>
          <w:sz w:val="24"/>
          <w:highlight w:val="none"/>
          <w:u w:val="none"/>
        </w:rPr>
        <w:t>合同总金额的</w:t>
      </w:r>
      <w:r>
        <w:rPr>
          <w:rFonts w:hint="eastAsia" w:ascii="仿宋" w:hAnsi="仿宋" w:eastAsia="仿宋" w:cs="仿宋"/>
          <w:color w:val="auto"/>
          <w:sz w:val="24"/>
          <w:highlight w:val="none"/>
          <w:u w:val="none"/>
          <w:lang w:val="en-US" w:eastAsia="zh-CN"/>
        </w:rPr>
        <w:t>5</w:t>
      </w:r>
      <w:r>
        <w:rPr>
          <w:rFonts w:hint="eastAsia" w:ascii="仿宋" w:hAnsi="仿宋" w:eastAsia="仿宋" w:cs="仿宋"/>
          <w:color w:val="auto"/>
          <w:sz w:val="24"/>
          <w:highlight w:val="none"/>
          <w:u w:val="none"/>
        </w:rPr>
        <w:t>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highlight w:val="none"/>
          <w:u w:val="none"/>
        </w:rPr>
        <w:t>。</w:t>
      </w:r>
    </w:p>
    <w:p w14:paraId="15970D6C">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注：签订合同时供应商明确表示无需预付款（由供应商签订合同代表手抄并签字，手写文字上加盖供应商公章）或者要求降低预付款比例的，采购人可在合同中另行约定。</w:t>
      </w:r>
    </w:p>
    <w:p w14:paraId="1989ED83">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3</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rPr>
        <w:t>中标供应商在采购人每次付款前需开具增值税专用发票，采购人应自收到供应商开具的发票后15日内将上述相关款项支付到合同约定的供应商账户。</w:t>
      </w:r>
    </w:p>
    <w:p w14:paraId="0DD0A85A">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4</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rPr>
        <w:t>当采购数量与实际使用数量不一致时，乙方应根据实际使用量供货，合同的最终结算金额按实际使用量乘以成交单价进行计算。</w:t>
      </w:r>
    </w:p>
    <w:p w14:paraId="7DBFFB51">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rPr>
        <w:t>4、质保期：一年。</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szCs w:val="24"/>
          <w:highlight w:val="none"/>
        </w:rPr>
        <w:t>自验收合格之日起计</w:t>
      </w:r>
      <w:r>
        <w:rPr>
          <w:rFonts w:hint="eastAsia" w:ascii="仿宋" w:hAnsi="仿宋" w:eastAsia="仿宋" w:cs="仿宋"/>
          <w:color w:val="auto"/>
          <w:sz w:val="24"/>
          <w:highlight w:val="none"/>
          <w:u w:val="none"/>
          <w:lang w:eastAsia="zh-CN"/>
        </w:rPr>
        <w:t>）</w:t>
      </w:r>
    </w:p>
    <w:p w14:paraId="53D1A595">
      <w:pPr>
        <w:spacing w:line="48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、扶持政策说明：</w:t>
      </w:r>
    </w:p>
    <w:p w14:paraId="0D57510F">
      <w:pPr>
        <w:spacing w:line="480" w:lineRule="exact"/>
        <w:ind w:firstLine="480" w:firstLineChars="200"/>
        <w:rPr>
          <w:rFonts w:hint="eastAsia" w:ascii="仿宋" w:hAnsi="仿宋" w:eastAsia="仿宋" w:cs="仿宋"/>
          <w:b w:val="0"/>
          <w:bCs w:val="0"/>
          <w:color w:val="auto"/>
          <w:kern w:val="0"/>
          <w:sz w:val="24"/>
          <w:szCs w:val="24"/>
          <w:highlight w:val="none"/>
          <w:lang w:eastAsia="zh-Hans"/>
        </w:rPr>
      </w:pPr>
      <w:r>
        <w:rPr>
          <w:rFonts w:hint="eastAsia" w:ascii="仿宋" w:hAnsi="仿宋" w:eastAsia="仿宋" w:cs="仿宋"/>
          <w:b w:val="0"/>
          <w:bCs w:val="0"/>
          <w:color w:val="auto"/>
          <w:kern w:val="0"/>
          <w:sz w:val="24"/>
          <w:szCs w:val="24"/>
          <w:highlight w:val="none"/>
          <w:lang w:eastAsia="zh-Hans"/>
        </w:rPr>
        <w:t>1、本项目采购标的对应的中小企业划分标准所属行业为</w:t>
      </w:r>
      <w:bookmarkStart w:id="15" w:name="OLE_LINK3"/>
      <w:r>
        <w:rPr>
          <w:rFonts w:hint="eastAsia" w:ascii="仿宋" w:hAnsi="仿宋" w:eastAsia="仿宋" w:cs="仿宋"/>
          <w:b w:val="0"/>
          <w:bCs w:val="0"/>
          <w:color w:val="auto"/>
          <w:kern w:val="0"/>
          <w:sz w:val="24"/>
          <w:szCs w:val="24"/>
          <w:highlight w:val="none"/>
          <w:u w:val="single"/>
          <w:lang w:eastAsia="zh-CN"/>
        </w:rPr>
        <w:t>工业</w:t>
      </w:r>
      <w:bookmarkEnd w:id="15"/>
      <w:r>
        <w:rPr>
          <w:rFonts w:hint="eastAsia" w:ascii="仿宋" w:hAnsi="仿宋" w:eastAsia="仿宋" w:cs="仿宋"/>
          <w:b w:val="0"/>
          <w:bCs w:val="0"/>
          <w:color w:val="auto"/>
          <w:kern w:val="0"/>
          <w:sz w:val="24"/>
          <w:szCs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具体详见《关于印发中小企业划型标准规定的通知》[工信部联企业[2011]300号]。</w:t>
      </w:r>
    </w:p>
    <w:p w14:paraId="4DED2459">
      <w:pPr>
        <w:spacing w:line="480" w:lineRule="exact"/>
        <w:ind w:firstLine="480" w:firstLineChars="200"/>
        <w:rPr>
          <w:rFonts w:hint="eastAsia" w:ascii="仿宋" w:hAnsi="仿宋" w:eastAsia="仿宋" w:cs="仿宋"/>
          <w:b w:val="0"/>
          <w:bCs w:val="0"/>
          <w:color w:val="auto"/>
          <w:kern w:val="0"/>
          <w:sz w:val="24"/>
          <w:szCs w:val="24"/>
          <w:highlight w:val="none"/>
        </w:rPr>
      </w:pPr>
      <w:bookmarkStart w:id="16" w:name="_Toc7618"/>
      <w:r>
        <w:rPr>
          <w:rFonts w:hint="eastAsia" w:ascii="仿宋" w:hAnsi="仿宋" w:eastAsia="仿宋" w:cs="仿宋"/>
          <w:b w:val="0"/>
          <w:bCs w:val="0"/>
          <w:color w:val="auto"/>
          <w:kern w:val="0"/>
          <w:sz w:val="24"/>
          <w:szCs w:val="24"/>
          <w:highlight w:val="none"/>
          <w:lang w:eastAsia="zh-Hans"/>
        </w:rPr>
        <w:t>2、依据《政府采购促进中小企业发展管理办法》（财库【2020】46号）规定享受扶持政策获得政府采购合同的，小微企业不得将合同分包给大中型企业，中型企业</w:t>
      </w:r>
      <w:r>
        <w:rPr>
          <w:rFonts w:hint="eastAsia" w:ascii="仿宋" w:hAnsi="仿宋" w:eastAsia="仿宋" w:cs="仿宋"/>
          <w:b w:val="0"/>
          <w:bCs w:val="0"/>
          <w:color w:val="auto"/>
          <w:kern w:val="0"/>
          <w:sz w:val="24"/>
          <w:szCs w:val="24"/>
          <w:highlight w:val="none"/>
        </w:rPr>
        <w:t>不得将合同分包给大型企业。</w:t>
      </w:r>
      <w:bookmarkEnd w:id="16"/>
    </w:p>
    <w:p w14:paraId="0DF7206A">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lang w:eastAsia="zh-CN"/>
        </w:rPr>
      </w:pPr>
    </w:p>
    <w:p w14:paraId="4AD3601C">
      <w:pPr>
        <w:rPr>
          <w:rFonts w:hint="eastAsia" w:ascii="仿宋" w:hAnsi="仿宋" w:eastAsia="仿宋" w:cs="仿宋"/>
          <w:b/>
          <w:bCs/>
          <w:sz w:val="24"/>
          <w:szCs w:val="24"/>
        </w:rPr>
      </w:pPr>
      <w:r>
        <w:rPr>
          <w:rFonts w:hint="eastAsia" w:ascii="仿宋" w:hAnsi="仿宋" w:eastAsia="仿宋" w:cs="仿宋"/>
          <w:b/>
          <w:bCs/>
          <w:sz w:val="24"/>
          <w:szCs w:val="24"/>
        </w:rPr>
        <w:br w:type="page"/>
      </w:r>
    </w:p>
    <w:p w14:paraId="39F63787">
      <w:pPr>
        <w:keepNext w:val="0"/>
        <w:keepLines w:val="0"/>
        <w:pageBreakBefore w:val="0"/>
        <w:widowControl/>
        <w:kinsoku/>
        <w:wordWrap/>
        <w:overflowPunct/>
        <w:topLinePunct w:val="0"/>
        <w:autoSpaceDE/>
        <w:autoSpaceDN/>
        <w:bidi w:val="0"/>
        <w:adjustRightInd/>
        <w:snapToGrid/>
        <w:spacing w:line="500" w:lineRule="exact"/>
        <w:ind w:right="0" w:firstLine="0" w:firstLineChars="0"/>
        <w:jc w:val="center"/>
        <w:textAlignment w:val="auto"/>
        <w:rPr>
          <w:rFonts w:ascii="仿宋" w:hAnsi="仿宋" w:eastAsia="仿宋"/>
          <w:color w:val="000000"/>
          <w:kern w:val="0"/>
          <w:sz w:val="24"/>
          <w:szCs w:val="24"/>
        </w:rPr>
      </w:pPr>
      <w:r>
        <w:rPr>
          <w:rFonts w:hint="eastAsia" w:ascii="仿宋" w:hAnsi="仿宋" w:eastAsia="仿宋" w:cs="仿宋"/>
          <w:b/>
          <w:bCs/>
          <w:sz w:val="44"/>
          <w:szCs w:val="44"/>
        </w:rPr>
        <w:t>第三章</w:t>
      </w:r>
      <w:r>
        <w:rPr>
          <w:rFonts w:ascii="仿宋" w:hAnsi="仿宋" w:eastAsia="仿宋" w:cs="仿宋"/>
          <w:b/>
          <w:bCs/>
          <w:sz w:val="44"/>
          <w:szCs w:val="44"/>
        </w:rPr>
        <w:t xml:space="preserve">  </w:t>
      </w:r>
      <w:r>
        <w:rPr>
          <w:rFonts w:hint="eastAsia" w:ascii="仿宋" w:hAnsi="仿宋" w:eastAsia="仿宋" w:cs="仿宋"/>
          <w:b/>
          <w:bCs/>
          <w:sz w:val="44"/>
          <w:szCs w:val="44"/>
        </w:rPr>
        <w:t>投标人须知</w:t>
      </w:r>
      <w:bookmarkEnd w:id="10"/>
      <w:bookmarkEnd w:id="11"/>
    </w:p>
    <w:p w14:paraId="05386E56">
      <w:pPr>
        <w:spacing w:line="360" w:lineRule="auto"/>
        <w:jc w:val="center"/>
        <w:rPr>
          <w:rFonts w:ascii="仿宋" w:hAnsi="仿宋" w:eastAsia="仿宋"/>
          <w:b/>
          <w:bCs/>
        </w:rPr>
      </w:pPr>
      <w:r>
        <w:rPr>
          <w:rFonts w:hint="eastAsia" w:ascii="仿宋" w:hAnsi="仿宋" w:eastAsia="仿宋" w:cs="仿宋"/>
          <w:b/>
          <w:bCs/>
        </w:rPr>
        <w:t>前附表</w:t>
      </w:r>
    </w:p>
    <w:tbl>
      <w:tblPr>
        <w:tblStyle w:val="47"/>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2"/>
        <w:gridCol w:w="8921"/>
      </w:tblGrid>
      <w:tr w14:paraId="514B9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702" w:type="dxa"/>
            <w:tcBorders>
              <w:top w:val="single" w:color="auto" w:sz="4" w:space="0"/>
              <w:bottom w:val="single" w:color="auto" w:sz="4" w:space="0"/>
              <w:right w:val="single" w:color="auto" w:sz="4" w:space="0"/>
            </w:tcBorders>
            <w:vAlign w:val="center"/>
          </w:tcPr>
          <w:p w14:paraId="1EFECA19">
            <w:pPr>
              <w:snapToGrid w:val="0"/>
              <w:spacing w:line="360" w:lineRule="auto"/>
              <w:jc w:val="center"/>
              <w:rPr>
                <w:rFonts w:ascii="仿宋" w:hAnsi="仿宋" w:eastAsia="仿宋"/>
                <w:color w:val="000000"/>
                <w:sz w:val="24"/>
                <w:szCs w:val="24"/>
              </w:rPr>
            </w:pPr>
            <w:r>
              <w:rPr>
                <w:rFonts w:hint="eastAsia" w:ascii="仿宋" w:hAnsi="仿宋" w:eastAsia="仿宋" w:cs="仿宋"/>
                <w:color w:val="000000"/>
                <w:sz w:val="24"/>
                <w:szCs w:val="24"/>
              </w:rPr>
              <w:t>序号</w:t>
            </w:r>
          </w:p>
        </w:tc>
        <w:tc>
          <w:tcPr>
            <w:tcW w:w="8921" w:type="dxa"/>
            <w:tcBorders>
              <w:top w:val="single" w:color="auto" w:sz="4" w:space="0"/>
              <w:left w:val="single" w:color="auto" w:sz="4" w:space="0"/>
              <w:bottom w:val="single" w:color="auto" w:sz="4" w:space="0"/>
            </w:tcBorders>
            <w:vAlign w:val="center"/>
          </w:tcPr>
          <w:p w14:paraId="1CEBB15A">
            <w:pPr>
              <w:snapToGrid w:val="0"/>
              <w:spacing w:line="360" w:lineRule="auto"/>
              <w:jc w:val="center"/>
              <w:rPr>
                <w:rFonts w:ascii="仿宋" w:hAnsi="仿宋" w:eastAsia="仿宋"/>
                <w:color w:val="000000"/>
                <w:sz w:val="24"/>
                <w:szCs w:val="24"/>
              </w:rPr>
            </w:pPr>
            <w:r>
              <w:rPr>
                <w:rFonts w:hint="eastAsia" w:ascii="仿宋" w:hAnsi="仿宋" w:eastAsia="仿宋" w:cs="仿宋"/>
                <w:color w:val="000000"/>
                <w:sz w:val="24"/>
                <w:szCs w:val="24"/>
              </w:rPr>
              <w:t>内容、要求</w:t>
            </w:r>
          </w:p>
        </w:tc>
      </w:tr>
      <w:tr w14:paraId="41AE4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702" w:type="dxa"/>
            <w:tcBorders>
              <w:top w:val="single" w:color="auto" w:sz="4" w:space="0"/>
              <w:bottom w:val="single" w:color="auto" w:sz="4" w:space="0"/>
              <w:right w:val="single" w:color="auto" w:sz="4" w:space="0"/>
            </w:tcBorders>
            <w:vAlign w:val="center"/>
          </w:tcPr>
          <w:p w14:paraId="2C77C445">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1</w:t>
            </w:r>
          </w:p>
        </w:tc>
        <w:tc>
          <w:tcPr>
            <w:tcW w:w="8921" w:type="dxa"/>
            <w:tcBorders>
              <w:top w:val="single" w:color="auto" w:sz="4" w:space="0"/>
              <w:left w:val="single" w:color="auto" w:sz="4" w:space="0"/>
              <w:bottom w:val="single" w:color="auto" w:sz="4" w:space="0"/>
            </w:tcBorders>
            <w:vAlign w:val="center"/>
          </w:tcPr>
          <w:p w14:paraId="0E4BC1A7">
            <w:pPr>
              <w:snapToGrid w:val="0"/>
              <w:spacing w:line="360" w:lineRule="auto"/>
              <w:rPr>
                <w:rFonts w:hint="eastAsia" w:ascii="仿宋" w:hAnsi="仿宋" w:eastAsia="仿宋"/>
                <w:color w:val="000000"/>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湖州市食品药品检验研究院检验检测仪器设备采购及安装项目</w:t>
            </w:r>
          </w:p>
        </w:tc>
      </w:tr>
      <w:tr w14:paraId="6B8A9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702" w:type="dxa"/>
            <w:tcBorders>
              <w:top w:val="single" w:color="auto" w:sz="4" w:space="0"/>
              <w:bottom w:val="single" w:color="auto" w:sz="4" w:space="0"/>
              <w:right w:val="single" w:color="auto" w:sz="4" w:space="0"/>
            </w:tcBorders>
            <w:vAlign w:val="center"/>
          </w:tcPr>
          <w:p w14:paraId="0DDBB86B">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2</w:t>
            </w:r>
          </w:p>
        </w:tc>
        <w:tc>
          <w:tcPr>
            <w:tcW w:w="8921" w:type="dxa"/>
            <w:tcBorders>
              <w:top w:val="single" w:color="auto" w:sz="4" w:space="0"/>
              <w:left w:val="single" w:color="auto" w:sz="4" w:space="0"/>
              <w:bottom w:val="single" w:color="auto" w:sz="4" w:space="0"/>
            </w:tcBorders>
            <w:vAlign w:val="center"/>
          </w:tcPr>
          <w:p w14:paraId="3B60D8FF">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采购内容及数量：详见第二章采购需求</w:t>
            </w:r>
          </w:p>
        </w:tc>
      </w:tr>
      <w:tr w14:paraId="65954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02" w:type="dxa"/>
            <w:tcBorders>
              <w:top w:val="single" w:color="auto" w:sz="4" w:space="0"/>
              <w:bottom w:val="single" w:color="auto" w:sz="4" w:space="0"/>
              <w:right w:val="single" w:color="auto" w:sz="4" w:space="0"/>
            </w:tcBorders>
            <w:vAlign w:val="center"/>
          </w:tcPr>
          <w:p w14:paraId="79B65431">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3</w:t>
            </w:r>
          </w:p>
        </w:tc>
        <w:tc>
          <w:tcPr>
            <w:tcW w:w="8921" w:type="dxa"/>
            <w:tcBorders>
              <w:top w:val="single" w:color="auto" w:sz="4" w:space="0"/>
              <w:left w:val="single" w:color="auto" w:sz="4" w:space="0"/>
              <w:bottom w:val="single" w:color="auto" w:sz="4" w:space="0"/>
            </w:tcBorders>
            <w:vAlign w:val="center"/>
          </w:tcPr>
          <w:p w14:paraId="4D00A687">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投标报价及费用：</w:t>
            </w:r>
          </w:p>
          <w:p w14:paraId="7F488991">
            <w:pPr>
              <w:snapToGrid w:val="0"/>
              <w:spacing w:line="360" w:lineRule="auto"/>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、本项目投标应以人民币报价；</w:t>
            </w:r>
          </w:p>
          <w:p w14:paraId="681D0925">
            <w:pPr>
              <w:snapToGrid w:val="0"/>
              <w:spacing w:line="360" w:lineRule="auto"/>
              <w:rPr>
                <w:rFonts w:ascii="仿宋" w:hAnsi="仿宋" w:eastAsia="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、不论投标结果如何，供应商均应自行承担所有与投标有关的全部费用；</w:t>
            </w:r>
          </w:p>
          <w:p w14:paraId="443873A4">
            <w:pPr>
              <w:snapToGrid w:val="0"/>
              <w:spacing w:line="360" w:lineRule="auto"/>
              <w:rPr>
                <w:rFonts w:ascii="仿宋" w:hAnsi="仿宋" w:eastAsia="仿宋"/>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w:t>
            </w:r>
            <w:r>
              <w:rPr>
                <w:rFonts w:hint="eastAsia" w:ascii="仿宋" w:hAnsi="仿宋" w:eastAsia="仿宋" w:cs="仿宋"/>
                <w:sz w:val="24"/>
                <w:szCs w:val="24"/>
              </w:rPr>
              <w:t>本项目招标代理服务费</w:t>
            </w:r>
            <w:r>
              <w:rPr>
                <w:rFonts w:hint="eastAsia" w:ascii="仿宋" w:hAnsi="仿宋" w:eastAsia="仿宋" w:cs="仿宋"/>
                <w:b/>
                <w:bCs/>
                <w:color w:val="FF0000"/>
                <w:sz w:val="24"/>
                <w:szCs w:val="24"/>
                <w:u w:val="single"/>
              </w:rPr>
              <w:t>人民币</w:t>
            </w:r>
            <w:r>
              <w:rPr>
                <w:rFonts w:hint="eastAsia" w:ascii="仿宋" w:hAnsi="仿宋" w:eastAsia="仿宋" w:cs="仿宋"/>
                <w:b/>
                <w:bCs/>
                <w:color w:val="FF0000"/>
                <w:sz w:val="24"/>
                <w:szCs w:val="24"/>
                <w:u w:val="single"/>
                <w:lang w:val="en-US" w:eastAsia="zh-CN"/>
              </w:rPr>
              <w:t>12000</w:t>
            </w:r>
            <w:r>
              <w:rPr>
                <w:rFonts w:hint="eastAsia" w:ascii="仿宋" w:hAnsi="仿宋" w:eastAsia="仿宋" w:cs="仿宋"/>
                <w:b/>
                <w:bCs/>
                <w:color w:val="FF0000"/>
                <w:sz w:val="24"/>
                <w:szCs w:val="24"/>
                <w:u w:val="single"/>
              </w:rPr>
              <w:t>元整</w:t>
            </w:r>
            <w:r>
              <w:rPr>
                <w:rFonts w:hint="eastAsia" w:ascii="仿宋" w:hAnsi="仿宋" w:eastAsia="仿宋" w:cs="仿宋"/>
                <w:sz w:val="24"/>
                <w:szCs w:val="24"/>
              </w:rPr>
              <w:t>，在确定中标供应商后，领取中标通知书前，由中标供应商全额支付，请各供应商自行考虑计入投标报价中。</w:t>
            </w:r>
          </w:p>
        </w:tc>
      </w:tr>
      <w:tr w14:paraId="5BDD0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6" w:hRule="atLeast"/>
          <w:jc w:val="center"/>
        </w:trPr>
        <w:tc>
          <w:tcPr>
            <w:tcW w:w="702" w:type="dxa"/>
            <w:tcBorders>
              <w:top w:val="single" w:color="auto" w:sz="4" w:space="0"/>
              <w:bottom w:val="single" w:color="auto" w:sz="4" w:space="0"/>
              <w:right w:val="single" w:color="auto" w:sz="4" w:space="0"/>
            </w:tcBorders>
            <w:vAlign w:val="center"/>
          </w:tcPr>
          <w:p w14:paraId="5790AC3E">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4</w:t>
            </w:r>
          </w:p>
        </w:tc>
        <w:tc>
          <w:tcPr>
            <w:tcW w:w="8921" w:type="dxa"/>
            <w:tcBorders>
              <w:top w:val="single" w:color="auto" w:sz="4" w:space="0"/>
              <w:left w:val="single" w:color="auto" w:sz="4" w:space="0"/>
              <w:bottom w:val="single" w:color="auto" w:sz="4" w:space="0"/>
            </w:tcBorders>
            <w:vAlign w:val="center"/>
          </w:tcPr>
          <w:p w14:paraId="35EE7422">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答疑与澄清：供应商如认为招标文件表述不清晰、存在歧视性或者其他违法内容</w:t>
            </w:r>
          </w:p>
          <w:p w14:paraId="329A4D1B">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的，可以自获取采购文件之日或者采购文件公告期限届满之日起</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个工作日内以</w:t>
            </w:r>
          </w:p>
          <w:p w14:paraId="7D76B310">
            <w:pPr>
              <w:snapToGrid w:val="0"/>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书面形式向采购人、采购代理机构提出质疑，根据《中华人民共和国财政部令第</w:t>
            </w:r>
            <w:r>
              <w:rPr>
                <w:rFonts w:ascii="仿宋" w:hAnsi="仿宋" w:eastAsia="仿宋" w:cs="仿宋"/>
                <w:color w:val="000000"/>
                <w:sz w:val="24"/>
                <w:szCs w:val="24"/>
              </w:rPr>
              <w:t xml:space="preserve"> 94</w:t>
            </w:r>
          </w:p>
          <w:p w14:paraId="15FD09AF">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号</w:t>
            </w:r>
            <w:r>
              <w:rPr>
                <w:rFonts w:ascii="仿宋" w:hAnsi="仿宋" w:eastAsia="仿宋" w:cs="仿宋"/>
                <w:color w:val="000000"/>
                <w:sz w:val="24"/>
                <w:szCs w:val="24"/>
              </w:rPr>
              <w:t>-</w:t>
            </w:r>
            <w:r>
              <w:rPr>
                <w:rFonts w:hint="eastAsia" w:ascii="仿宋" w:hAnsi="仿宋" w:eastAsia="仿宋" w:cs="仿宋"/>
                <w:color w:val="000000"/>
                <w:sz w:val="24"/>
                <w:szCs w:val="24"/>
              </w:rPr>
              <w:t>政府采购质疑和投诉办法》第十条第二款规定，供应商在法定质疑期内须一次</w:t>
            </w:r>
          </w:p>
          <w:p w14:paraId="4FADBA24">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性提出针对同一采购程序环节的质疑，否则采购代理机构有权拒绝第一次质疑以</w:t>
            </w:r>
          </w:p>
          <w:p w14:paraId="40310656">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外其他所有质疑。答疑内容是招标文件的组成部分，并将在网上发布补充（答疑、</w:t>
            </w:r>
          </w:p>
          <w:p w14:paraId="2D81C22F">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澄清）文件，潜在供应商应自行关注网站公告，采购人不再一一通知，供应商因</w:t>
            </w:r>
          </w:p>
          <w:p w14:paraId="633FBE4F">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自身贻误行为导致投标失效的，责任自负。</w:t>
            </w:r>
          </w:p>
        </w:tc>
      </w:tr>
      <w:tr w14:paraId="0092B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702" w:type="dxa"/>
            <w:tcBorders>
              <w:top w:val="single" w:color="auto" w:sz="4" w:space="0"/>
              <w:bottom w:val="single" w:color="auto" w:sz="4" w:space="0"/>
              <w:right w:val="single" w:color="auto" w:sz="4" w:space="0"/>
            </w:tcBorders>
            <w:vAlign w:val="center"/>
          </w:tcPr>
          <w:p w14:paraId="26ACEF03">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5</w:t>
            </w:r>
          </w:p>
        </w:tc>
        <w:tc>
          <w:tcPr>
            <w:tcW w:w="8921" w:type="dxa"/>
            <w:tcBorders>
              <w:top w:val="single" w:color="auto" w:sz="4" w:space="0"/>
              <w:left w:val="single" w:color="auto" w:sz="4" w:space="0"/>
              <w:bottom w:val="single" w:color="auto" w:sz="4" w:space="0"/>
            </w:tcBorders>
            <w:vAlign w:val="center"/>
          </w:tcPr>
          <w:p w14:paraId="00CC1EB3">
            <w:pPr>
              <w:snapToGrid w:val="0"/>
              <w:jc w:val="left"/>
              <w:rPr>
                <w:rFonts w:hint="default" w:ascii="仿宋" w:hAnsi="仿宋" w:eastAsia="仿宋"/>
                <w:color w:val="000000"/>
                <w:sz w:val="24"/>
                <w:szCs w:val="24"/>
                <w:lang w:val="en-US" w:eastAsia="zh-CN"/>
              </w:rPr>
            </w:pPr>
            <w:r>
              <w:rPr>
                <w:rFonts w:hint="eastAsia" w:ascii="仿宋" w:hAnsi="仿宋" w:eastAsia="仿宋" w:cs="仿宋"/>
                <w:b/>
                <w:bCs/>
                <w:color w:val="000000"/>
                <w:sz w:val="24"/>
                <w:szCs w:val="24"/>
              </w:rPr>
              <w:t>采购</w:t>
            </w:r>
            <w:r>
              <w:rPr>
                <w:rFonts w:hint="eastAsia" w:ascii="仿宋" w:hAnsi="仿宋" w:eastAsia="仿宋" w:cs="仿宋"/>
                <w:b/>
                <w:bCs/>
                <w:color w:val="000000"/>
                <w:sz w:val="24"/>
                <w:szCs w:val="24"/>
                <w:lang w:val="en-US" w:eastAsia="zh-CN"/>
              </w:rPr>
              <w:t>预算：89.3万元</w:t>
            </w:r>
          </w:p>
        </w:tc>
      </w:tr>
      <w:tr w14:paraId="5D7E6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702" w:type="dxa"/>
            <w:tcBorders>
              <w:top w:val="single" w:color="auto" w:sz="4" w:space="0"/>
              <w:bottom w:val="single" w:color="auto" w:sz="4" w:space="0"/>
              <w:right w:val="single" w:color="auto" w:sz="4" w:space="0"/>
            </w:tcBorders>
            <w:vAlign w:val="center"/>
          </w:tcPr>
          <w:p w14:paraId="0498B26A">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6</w:t>
            </w:r>
          </w:p>
        </w:tc>
        <w:tc>
          <w:tcPr>
            <w:tcW w:w="8921" w:type="dxa"/>
            <w:tcBorders>
              <w:top w:val="single" w:color="auto" w:sz="4" w:space="0"/>
              <w:left w:val="single" w:color="auto" w:sz="4" w:space="0"/>
              <w:bottom w:val="single" w:color="auto" w:sz="4" w:space="0"/>
            </w:tcBorders>
            <w:vAlign w:val="center"/>
          </w:tcPr>
          <w:p w14:paraId="6BA78394">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投标文件组成：</w:t>
            </w:r>
          </w:p>
          <w:p w14:paraId="4149764A">
            <w:pPr>
              <w:snapToGrid w:val="0"/>
              <w:spacing w:line="360" w:lineRule="auto"/>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、电子投标文件（包括“电子加密投标文件”和“备份投标文件”，在投标文件编制完成后同时生成）</w:t>
            </w:r>
          </w:p>
          <w:p w14:paraId="2AD3DFB6">
            <w:pPr>
              <w:snapToGrid w:val="0"/>
              <w:spacing w:line="360" w:lineRule="auto"/>
              <w:rPr>
                <w:rFonts w:ascii="仿宋" w:hAnsi="仿宋" w:eastAsia="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、“电子加密投标文件”是指通过“政采云电子交易客户端”完成响应文件编制后生成并加密的数据电文形式的投标文件。</w:t>
            </w:r>
          </w:p>
          <w:p w14:paraId="7A3987FA">
            <w:pPr>
              <w:snapToGrid w:val="0"/>
              <w:spacing w:line="360" w:lineRule="auto"/>
              <w:rPr>
                <w:rFonts w:ascii="仿宋" w:hAnsi="仿宋" w:eastAsia="仿宋"/>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、“备份投标文件”是指与“电子加密投标文件”同时生成的数据电文形式的电子文件（文件格式</w:t>
            </w:r>
            <w:r>
              <w:rPr>
                <w:rFonts w:ascii="仿宋" w:hAnsi="仿宋" w:eastAsia="仿宋" w:cs="仿宋"/>
                <w:color w:val="000000"/>
                <w:sz w:val="24"/>
                <w:szCs w:val="24"/>
              </w:rPr>
              <w:t>.bfbs</w:t>
            </w:r>
            <w:r>
              <w:rPr>
                <w:rFonts w:hint="eastAsia" w:ascii="仿宋" w:hAnsi="仿宋" w:eastAsia="仿宋" w:cs="仿宋"/>
                <w:color w:val="000000"/>
                <w:sz w:val="24"/>
                <w:szCs w:val="24"/>
              </w:rPr>
              <w:t>），其他方式编制的备份投标文件视为无效备份投标文件。仅在出现解密异常情况下使用。</w:t>
            </w:r>
          </w:p>
          <w:p w14:paraId="48FB1E3D">
            <w:pPr>
              <w:snapToGrid w:val="0"/>
              <w:spacing w:line="360" w:lineRule="auto"/>
              <w:rPr>
                <w:rFonts w:ascii="仿宋" w:hAnsi="仿宋" w:eastAsia="仿宋"/>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、中标后，中标单位需在领取中标通知书时，向招标代理机构提交与投标时电子投标文件一致的纸质版本一式三份（按照招标文件要求签字盖章）。</w:t>
            </w:r>
          </w:p>
          <w:p w14:paraId="201AB286">
            <w:pPr>
              <w:adjustRightInd w:val="0"/>
              <w:snapToGrid w:val="0"/>
              <w:spacing w:line="320" w:lineRule="exact"/>
            </w:pPr>
            <w:r>
              <w:rPr>
                <w:rFonts w:hint="eastAsia" w:ascii="仿宋" w:hAnsi="仿宋" w:eastAsia="仿宋" w:cs="仿宋"/>
                <w:b/>
                <w:bCs/>
                <w:sz w:val="24"/>
                <w:szCs w:val="24"/>
                <w:u w:val="single"/>
              </w:rPr>
              <w:t>纸质投标文件应与电子投标文件内容相一致</w:t>
            </w:r>
            <w:r>
              <w:rPr>
                <w:rFonts w:hint="eastAsia" w:ascii="仿宋" w:hAnsi="仿宋" w:eastAsia="仿宋" w:cs="仿宋"/>
                <w:b/>
                <w:bCs/>
                <w:sz w:val="24"/>
                <w:szCs w:val="24"/>
              </w:rPr>
              <w:t>。</w:t>
            </w:r>
          </w:p>
        </w:tc>
      </w:tr>
      <w:tr w14:paraId="4653C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702" w:type="dxa"/>
            <w:tcBorders>
              <w:top w:val="single" w:color="auto" w:sz="4" w:space="0"/>
              <w:bottom w:val="single" w:color="auto" w:sz="4" w:space="0"/>
              <w:right w:val="single" w:color="auto" w:sz="4" w:space="0"/>
            </w:tcBorders>
            <w:vAlign w:val="center"/>
          </w:tcPr>
          <w:p w14:paraId="44270DA3">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7</w:t>
            </w:r>
          </w:p>
        </w:tc>
        <w:tc>
          <w:tcPr>
            <w:tcW w:w="8921" w:type="dxa"/>
            <w:tcBorders>
              <w:top w:val="single" w:color="auto" w:sz="4" w:space="0"/>
              <w:left w:val="single" w:color="auto" w:sz="4" w:space="0"/>
              <w:bottom w:val="single" w:color="auto" w:sz="4" w:space="0"/>
            </w:tcBorders>
            <w:vAlign w:val="center"/>
          </w:tcPr>
          <w:p w14:paraId="26513C0F">
            <w:pPr>
              <w:snapToGrid w:val="0"/>
              <w:spacing w:line="360" w:lineRule="auto"/>
              <w:rPr>
                <w:rFonts w:ascii="仿宋" w:hAnsi="仿宋" w:eastAsia="仿宋"/>
                <w:sz w:val="24"/>
                <w:szCs w:val="24"/>
              </w:rPr>
            </w:pPr>
            <w:r>
              <w:rPr>
                <w:rFonts w:hint="eastAsia" w:ascii="仿宋" w:hAnsi="仿宋" w:eastAsia="仿宋" w:cs="仿宋"/>
                <w:sz w:val="24"/>
                <w:szCs w:val="24"/>
              </w:rPr>
              <w:t>投标文件的制作、递交：</w:t>
            </w:r>
          </w:p>
          <w:p w14:paraId="52D03B31">
            <w:pPr>
              <w:snapToGrid w:val="0"/>
              <w:spacing w:line="360" w:lineRule="auto"/>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、本项目实行电子招投标。</w:t>
            </w:r>
          </w:p>
          <w:p w14:paraId="1273D84D">
            <w:pPr>
              <w:snapToGrid w:val="0"/>
              <w:spacing w:line="360" w:lineRule="auto"/>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、供应商应按要求提供电子投标文件：（</w:t>
            </w:r>
            <w:r>
              <w:rPr>
                <w:rFonts w:ascii="仿宋" w:hAnsi="仿宋" w:eastAsia="仿宋" w:cs="仿宋"/>
                <w:sz w:val="24"/>
                <w:szCs w:val="24"/>
              </w:rPr>
              <w:t>1</w:t>
            </w:r>
            <w:r>
              <w:rPr>
                <w:rFonts w:hint="eastAsia" w:ascii="仿宋" w:hAnsi="仿宋" w:eastAsia="仿宋" w:cs="仿宋"/>
                <w:sz w:val="24"/>
                <w:szCs w:val="24"/>
              </w:rPr>
              <w:t>）按政采云平台项目采购</w:t>
            </w:r>
            <w:r>
              <w:rPr>
                <w:rFonts w:ascii="仿宋" w:hAnsi="仿宋" w:eastAsia="仿宋" w:cs="仿宋"/>
                <w:sz w:val="24"/>
                <w:szCs w:val="24"/>
              </w:rPr>
              <w:t>-</w:t>
            </w:r>
            <w:r>
              <w:rPr>
                <w:rFonts w:hint="eastAsia" w:ascii="仿宋" w:hAnsi="仿宋" w:eastAsia="仿宋" w:cs="仿宋"/>
                <w:sz w:val="24"/>
                <w:szCs w:val="24"/>
              </w:rPr>
              <w:t>电子交易操作指南及本招标文件要求制作、加密并递交，超过上传时间的视为放弃投标资格，作无效标处理；通过“政采云平台”上传递交的“电子加密投标文件”</w:t>
            </w:r>
            <w:r>
              <w:rPr>
                <w:rFonts w:hint="eastAsia" w:ascii="仿宋" w:hAnsi="仿宋" w:eastAsia="仿宋" w:cs="仿宋"/>
                <w:sz w:val="24"/>
                <w:szCs w:val="24"/>
                <w:lang w:val="en-US" w:eastAsia="zh-CN"/>
              </w:rPr>
              <w:t>出现因非供应商造成的</w:t>
            </w:r>
            <w:r>
              <w:rPr>
                <w:rFonts w:hint="eastAsia" w:ascii="仿宋" w:hAnsi="仿宋" w:eastAsia="仿宋" w:cs="仿宋"/>
                <w:sz w:val="24"/>
                <w:szCs w:val="24"/>
              </w:rPr>
              <w:t>无法按时解密</w:t>
            </w:r>
            <w:r>
              <w:rPr>
                <w:rFonts w:hint="eastAsia" w:ascii="仿宋" w:hAnsi="仿宋" w:eastAsia="仿宋" w:cs="仿宋"/>
                <w:sz w:val="24"/>
                <w:szCs w:val="24"/>
                <w:lang w:val="en-US" w:eastAsia="zh-CN"/>
              </w:rPr>
              <w:t>情况时</w:t>
            </w:r>
            <w:r>
              <w:rPr>
                <w:rFonts w:hint="eastAsia" w:ascii="仿宋" w:hAnsi="仿宋" w:eastAsia="仿宋" w:cs="仿宋"/>
                <w:sz w:val="24"/>
                <w:szCs w:val="24"/>
              </w:rPr>
              <w:t>，供应商递交了备份投标文件的，以备份投标文件为依据，否则视为投标文件撤回。</w:t>
            </w:r>
          </w:p>
          <w:p w14:paraId="14C3B030">
            <w:pPr>
              <w:snapToGrid w:val="0"/>
              <w:spacing w:line="360" w:lineRule="auto"/>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递交的投标文件，电子交易平台将拒收。</w:t>
            </w:r>
          </w:p>
          <w:p w14:paraId="278DDA56">
            <w:pPr>
              <w:snapToGrid w:val="0"/>
              <w:spacing w:line="360" w:lineRule="auto"/>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）“电子加密投标文件”成功上传递交后，供应商可自行打印投标文件接收回执。</w:t>
            </w:r>
          </w:p>
          <w:p w14:paraId="4FA19F46">
            <w:pPr>
              <w:snapToGrid w:val="0"/>
              <w:spacing w:line="360" w:lineRule="auto"/>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“备份投标文件”的密封包装、递交：</w:t>
            </w:r>
          </w:p>
          <w:p w14:paraId="17A0AD36">
            <w:pPr>
              <w:snapToGrid w:val="0"/>
              <w:spacing w:line="360" w:lineRule="auto"/>
              <w:rPr>
                <w:rFonts w:ascii="仿宋" w:hAnsi="仿宋" w:eastAsia="仿宋"/>
                <w:sz w:val="24"/>
                <w:szCs w:val="24"/>
              </w:rPr>
            </w:pPr>
            <w:r>
              <w:rPr>
                <w:rFonts w:hint="eastAsia" w:ascii="仿宋" w:hAnsi="仿宋" w:eastAsia="仿宋" w:cs="仿宋"/>
                <w:sz w:val="24"/>
                <w:szCs w:val="24"/>
              </w:rPr>
              <w:t>“备份投标文件”（</w:t>
            </w:r>
            <w:r>
              <w:rPr>
                <w:rFonts w:ascii="仿宋" w:hAnsi="仿宋" w:eastAsia="仿宋" w:cs="仿宋"/>
                <w:sz w:val="24"/>
                <w:szCs w:val="24"/>
              </w:rPr>
              <w:t>U</w:t>
            </w:r>
            <w:r>
              <w:rPr>
                <w:rFonts w:hint="eastAsia" w:ascii="仿宋" w:hAnsi="仿宋" w:eastAsia="仿宋" w:cs="仿宋"/>
                <w:sz w:val="24"/>
                <w:szCs w:val="24"/>
              </w:rPr>
              <w:t>盘）可以通过邮寄方式或当面递交方式送达（如邮寄原则上采用顺丰）。</w:t>
            </w:r>
          </w:p>
          <w:p w14:paraId="4B4C3BDB">
            <w:pPr>
              <w:snapToGrid w:val="0"/>
              <w:spacing w:line="360" w:lineRule="auto"/>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）“备份投标文件”（</w:t>
            </w:r>
            <w:r>
              <w:rPr>
                <w:rFonts w:ascii="仿宋" w:hAnsi="仿宋" w:eastAsia="仿宋" w:cs="仿宋"/>
                <w:sz w:val="24"/>
                <w:szCs w:val="24"/>
              </w:rPr>
              <w:t>U</w:t>
            </w:r>
            <w:r>
              <w:rPr>
                <w:rFonts w:hint="eastAsia" w:ascii="仿宋" w:hAnsi="仿宋" w:eastAsia="仿宋" w:cs="仿宋"/>
                <w:sz w:val="24"/>
                <w:szCs w:val="24"/>
              </w:rPr>
              <w:t>盘）应当密封包装并在包装上标注投标项目名称、投标单位名称、联系电话并加盖公章。</w:t>
            </w:r>
          </w:p>
          <w:p w14:paraId="09484145">
            <w:pPr>
              <w:snapToGrid w:val="0"/>
              <w:spacing w:line="360" w:lineRule="auto"/>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）“备份投标文件”（</w:t>
            </w:r>
            <w:r>
              <w:rPr>
                <w:rFonts w:ascii="仿宋" w:hAnsi="仿宋" w:eastAsia="仿宋" w:cs="仿宋"/>
                <w:sz w:val="24"/>
                <w:szCs w:val="24"/>
              </w:rPr>
              <w:t>U</w:t>
            </w:r>
            <w:r>
              <w:rPr>
                <w:rFonts w:hint="eastAsia" w:ascii="仿宋" w:hAnsi="仿宋" w:eastAsia="仿宋" w:cs="仿宋"/>
                <w:sz w:val="24"/>
                <w:szCs w:val="24"/>
              </w:rPr>
              <w:t>盘）邮寄或当面递交截止时间：投标供应商应</w:t>
            </w:r>
            <w:r>
              <w:rPr>
                <w:rFonts w:hint="eastAsia" w:ascii="仿宋" w:hAnsi="仿宋" w:eastAsia="仿宋" w:cs="仿宋"/>
                <w:b/>
                <w:bCs/>
                <w:sz w:val="24"/>
                <w:szCs w:val="24"/>
                <w:highlight w:val="yellow"/>
              </w:rPr>
              <w:t>于</w:t>
            </w:r>
            <w:r>
              <w:rPr>
                <w:rFonts w:hint="eastAsia" w:ascii="仿宋" w:hAnsi="仿宋" w:eastAsia="仿宋" w:cs="仿宋"/>
                <w:b/>
                <w:bCs/>
                <w:sz w:val="24"/>
                <w:szCs w:val="24"/>
                <w:highlight w:val="yellow"/>
                <w:lang w:eastAsia="zh-CN"/>
              </w:rPr>
              <w:t>2025</w:t>
            </w:r>
            <w:r>
              <w:rPr>
                <w:rFonts w:hint="eastAsia" w:ascii="仿宋" w:hAnsi="仿宋" w:eastAsia="仿宋" w:cs="仿宋"/>
                <w:b/>
                <w:bCs/>
                <w:sz w:val="24"/>
                <w:szCs w:val="24"/>
                <w:highlight w:val="yellow"/>
              </w:rPr>
              <w:t>年</w:t>
            </w:r>
            <w:r>
              <w:rPr>
                <w:rFonts w:hint="eastAsia" w:ascii="仿宋" w:hAnsi="仿宋" w:eastAsia="仿宋" w:cs="仿宋"/>
                <w:b/>
                <w:bCs/>
                <w:sz w:val="24"/>
                <w:szCs w:val="24"/>
                <w:highlight w:val="yellow"/>
                <w:lang w:val="en-US" w:eastAsia="zh-CN"/>
              </w:rPr>
              <w:t xml:space="preserve">   </w:t>
            </w:r>
            <w:r>
              <w:rPr>
                <w:rFonts w:hint="eastAsia" w:ascii="仿宋" w:hAnsi="仿宋" w:eastAsia="仿宋" w:cs="仿宋"/>
                <w:b/>
                <w:bCs/>
                <w:sz w:val="24"/>
                <w:szCs w:val="24"/>
                <w:highlight w:val="yellow"/>
              </w:rPr>
              <w:t>月</w:t>
            </w:r>
            <w:r>
              <w:rPr>
                <w:rFonts w:hint="eastAsia" w:ascii="仿宋" w:hAnsi="仿宋" w:eastAsia="仿宋" w:cs="仿宋"/>
                <w:b/>
                <w:bCs/>
                <w:sz w:val="24"/>
                <w:szCs w:val="24"/>
                <w:highlight w:val="yellow"/>
                <w:lang w:val="en-US" w:eastAsia="zh-CN"/>
              </w:rPr>
              <w:t xml:space="preserve">    </w:t>
            </w:r>
            <w:r>
              <w:rPr>
                <w:rFonts w:hint="eastAsia" w:ascii="仿宋" w:hAnsi="仿宋" w:eastAsia="仿宋" w:cs="仿宋"/>
                <w:b/>
                <w:bCs/>
                <w:sz w:val="24"/>
                <w:szCs w:val="24"/>
                <w:highlight w:val="yellow"/>
              </w:rPr>
              <w:t>日</w:t>
            </w:r>
            <w:r>
              <w:rPr>
                <w:rFonts w:hint="eastAsia" w:ascii="仿宋" w:hAnsi="仿宋" w:eastAsia="仿宋" w:cs="仿宋"/>
                <w:b/>
                <w:bCs/>
                <w:sz w:val="24"/>
                <w:szCs w:val="24"/>
                <w:highlight w:val="yellow"/>
                <w:lang w:val="en-US" w:eastAsia="zh-CN"/>
              </w:rPr>
              <w:t>17</w:t>
            </w:r>
            <w:r>
              <w:rPr>
                <w:rFonts w:ascii="仿宋" w:hAnsi="仿宋" w:eastAsia="仿宋" w:cs="仿宋"/>
                <w:b/>
                <w:bCs/>
                <w:sz w:val="24"/>
                <w:szCs w:val="24"/>
                <w:highlight w:val="yellow"/>
              </w:rPr>
              <w:t>:00</w:t>
            </w:r>
            <w:r>
              <w:rPr>
                <w:rFonts w:hint="eastAsia" w:ascii="仿宋" w:hAnsi="仿宋" w:eastAsia="仿宋" w:cs="仿宋"/>
                <w:b/>
                <w:bCs/>
                <w:sz w:val="24"/>
                <w:szCs w:val="24"/>
                <w:highlight w:val="yellow"/>
              </w:rPr>
              <w:t>时前准时送达</w:t>
            </w:r>
            <w:r>
              <w:rPr>
                <w:rFonts w:hint="eastAsia" w:ascii="仿宋" w:hAnsi="仿宋" w:eastAsia="仿宋" w:cs="仿宋"/>
                <w:sz w:val="24"/>
                <w:szCs w:val="24"/>
              </w:rPr>
              <w:t>，逾期不予受理。投标供应商须留足邮寄、当面递交时间</w:t>
            </w:r>
            <w:r>
              <w:rPr>
                <w:rFonts w:ascii="仿宋" w:hAnsi="仿宋" w:eastAsia="仿宋" w:cs="仿宋"/>
                <w:sz w:val="24"/>
                <w:szCs w:val="24"/>
              </w:rPr>
              <w:t>,</w:t>
            </w:r>
            <w:r>
              <w:rPr>
                <w:rFonts w:hint="eastAsia" w:ascii="仿宋" w:hAnsi="仿宋" w:eastAsia="仿宋" w:cs="仿宋"/>
                <w:sz w:val="24"/>
                <w:szCs w:val="24"/>
              </w:rPr>
              <w:t>确保“备份投标文件”</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U</w:t>
            </w:r>
            <w:r>
              <w:rPr>
                <w:rFonts w:hint="eastAsia" w:ascii="仿宋" w:hAnsi="仿宋" w:eastAsia="仿宋" w:cs="仿宋"/>
                <w:sz w:val="24"/>
                <w:szCs w:val="24"/>
              </w:rPr>
              <w:t>盘）于规定的时间前送达指定地点，未按时送达的，均按未提供处理。“备份投标文件”邮寄、递交地址：</w:t>
            </w:r>
            <w:r>
              <w:rPr>
                <w:rFonts w:hint="eastAsia" w:ascii="仿宋" w:hAnsi="仿宋" w:eastAsia="仿宋" w:cs="仿宋"/>
                <w:sz w:val="24"/>
                <w:szCs w:val="24"/>
                <w:lang w:eastAsia="zh-CN"/>
              </w:rPr>
              <w:t>浙江中诚工程管理科技有限公司</w:t>
            </w:r>
            <w:r>
              <w:rPr>
                <w:rFonts w:hint="eastAsia" w:ascii="仿宋" w:hAnsi="仿宋" w:eastAsia="仿宋" w:cs="仿宋"/>
                <w:sz w:val="24"/>
                <w:szCs w:val="24"/>
              </w:rPr>
              <w:t>湖州分公司（</w:t>
            </w:r>
            <w:r>
              <w:rPr>
                <w:rFonts w:hint="eastAsia" w:ascii="仿宋" w:hAnsi="仿宋" w:eastAsia="仿宋" w:cs="仿宋"/>
                <w:kern w:val="0"/>
                <w:sz w:val="24"/>
                <w:szCs w:val="24"/>
                <w:lang w:eastAsia="zh-CN"/>
              </w:rPr>
              <w:t>湖州市吴兴区工业路1号数字经济产业园B幢2206室</w:t>
            </w:r>
            <w:r>
              <w:rPr>
                <w:rFonts w:hint="eastAsia" w:ascii="仿宋" w:hAnsi="仿宋" w:eastAsia="仿宋" w:cs="仿宋"/>
                <w:sz w:val="24"/>
                <w:szCs w:val="24"/>
              </w:rPr>
              <w:t>），联系人：</w:t>
            </w:r>
            <w:r>
              <w:rPr>
                <w:rFonts w:hint="eastAsia" w:ascii="仿宋" w:hAnsi="仿宋" w:eastAsia="仿宋" w:cs="仿宋"/>
                <w:sz w:val="24"/>
                <w:szCs w:val="24"/>
                <w:lang w:eastAsia="zh-CN"/>
              </w:rPr>
              <w:t>姚甜甜</w:t>
            </w:r>
            <w:r>
              <w:rPr>
                <w:rFonts w:hint="eastAsia" w:ascii="仿宋" w:hAnsi="仿宋" w:eastAsia="仿宋" w:cs="仿宋"/>
                <w:sz w:val="24"/>
                <w:szCs w:val="24"/>
              </w:rPr>
              <w:t>，联系电话：</w:t>
            </w:r>
            <w:r>
              <w:rPr>
                <w:rFonts w:hint="eastAsia" w:ascii="仿宋" w:hAnsi="仿宋" w:eastAsia="仿宋" w:cs="仿宋"/>
                <w:sz w:val="24"/>
                <w:szCs w:val="24"/>
                <w:lang w:val="en-US" w:eastAsia="zh-CN"/>
              </w:rPr>
              <w:t>15355725009</w:t>
            </w:r>
            <w:r>
              <w:rPr>
                <w:rFonts w:hint="eastAsia" w:ascii="仿宋" w:hAnsi="仿宋" w:eastAsia="仿宋" w:cs="仿宋"/>
                <w:sz w:val="24"/>
                <w:szCs w:val="24"/>
              </w:rPr>
              <w:t>，由采购代理机构统一负责接收，到付件拒收。以收件人实际签收时间为准，收件人签收后将予以确认，逾期送达或未密封的将拒绝接收。</w:t>
            </w:r>
          </w:p>
          <w:p w14:paraId="7404359B">
            <w:pPr>
              <w:snapToGrid w:val="0"/>
              <w:spacing w:line="360" w:lineRule="auto"/>
              <w:ind w:firstLine="480" w:firstLineChars="200"/>
              <w:rPr>
                <w:rFonts w:ascii="仿宋" w:hAnsi="仿宋" w:eastAsia="仿宋"/>
                <w:sz w:val="24"/>
                <w:szCs w:val="24"/>
              </w:rPr>
            </w:pPr>
            <w:r>
              <w:rPr>
                <w:rFonts w:hint="eastAsia" w:ascii="仿宋" w:hAnsi="仿宋" w:eastAsia="仿宋" w:cs="仿宋"/>
                <w:sz w:val="24"/>
                <w:szCs w:val="24"/>
              </w:rPr>
              <w:t>供应商应权衡利弊考虑是否提供“备份投标文件”</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U</w:t>
            </w:r>
            <w:r>
              <w:rPr>
                <w:rFonts w:hint="eastAsia" w:ascii="仿宋" w:hAnsi="仿宋" w:eastAsia="仿宋" w:cs="仿宋"/>
                <w:sz w:val="24"/>
                <w:szCs w:val="24"/>
              </w:rPr>
              <w:t>盘），采购人及采购代理机构不做强制性要求。</w:t>
            </w:r>
          </w:p>
          <w:p w14:paraId="62C51999">
            <w:pPr>
              <w:snapToGrid w:val="0"/>
              <w:spacing w:line="360" w:lineRule="auto"/>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供应商递交投标文件时，如出现下列情况之一的，作无效标处理：</w:t>
            </w:r>
            <w:r>
              <w:rPr>
                <w:rFonts w:ascii="仿宋" w:hAnsi="仿宋" w:eastAsia="仿宋" w:cs="仿宋"/>
                <w:sz w:val="24"/>
                <w:szCs w:val="24"/>
              </w:rPr>
              <w:t xml:space="preserve"> </w:t>
            </w:r>
          </w:p>
          <w:p w14:paraId="38FE8A60">
            <w:pPr>
              <w:snapToGrid w:val="0"/>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）电子投标文件未按规定时间上传的；</w:t>
            </w:r>
            <w:r>
              <w:rPr>
                <w:rFonts w:ascii="仿宋" w:hAnsi="仿宋" w:eastAsia="仿宋" w:cs="仿宋"/>
                <w:sz w:val="24"/>
                <w:szCs w:val="24"/>
              </w:rPr>
              <w:t xml:space="preserve"> </w:t>
            </w:r>
          </w:p>
          <w:p w14:paraId="3042949F">
            <w:pPr>
              <w:snapToGrid w:val="0"/>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）仅提供备份投标文件（</w:t>
            </w:r>
            <w:r>
              <w:rPr>
                <w:rFonts w:ascii="仿宋" w:hAnsi="仿宋" w:eastAsia="仿宋" w:cs="仿宋"/>
                <w:sz w:val="24"/>
                <w:szCs w:val="24"/>
              </w:rPr>
              <w:t xml:space="preserve">U </w:t>
            </w:r>
            <w:r>
              <w:rPr>
                <w:rFonts w:hint="eastAsia" w:ascii="仿宋" w:hAnsi="仿宋" w:eastAsia="仿宋" w:cs="仿宋"/>
                <w:sz w:val="24"/>
                <w:szCs w:val="24"/>
              </w:rPr>
              <w:t>盘）的；</w:t>
            </w:r>
            <w:r>
              <w:rPr>
                <w:rFonts w:ascii="仿宋" w:hAnsi="仿宋" w:eastAsia="仿宋" w:cs="仿宋"/>
                <w:sz w:val="24"/>
                <w:szCs w:val="24"/>
              </w:rPr>
              <w:t xml:space="preserve"> </w:t>
            </w:r>
          </w:p>
          <w:p w14:paraId="0A6D04F6">
            <w:pPr>
              <w:snapToGrid w:val="0"/>
              <w:spacing w:line="360" w:lineRule="auto"/>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）整个开标过程中若因供应商问题造成电子投标文件无法正常解密的，均按未提交电子响应文件，作无效标处理。若因网络或者其他非供应商问题造成电子投标文件无法正常解密的，启用“备份投标文件”（</w:t>
            </w:r>
            <w:r>
              <w:rPr>
                <w:rFonts w:ascii="仿宋" w:hAnsi="仿宋" w:eastAsia="仿宋" w:cs="仿宋"/>
                <w:sz w:val="24"/>
                <w:szCs w:val="24"/>
              </w:rPr>
              <w:t xml:space="preserve">U </w:t>
            </w:r>
            <w:r>
              <w:rPr>
                <w:rFonts w:hint="eastAsia" w:ascii="仿宋" w:hAnsi="仿宋" w:eastAsia="仿宋" w:cs="仿宋"/>
                <w:sz w:val="24"/>
                <w:szCs w:val="24"/>
              </w:rPr>
              <w:t>盘），“备份投标文件”（</w:t>
            </w:r>
            <w:r>
              <w:rPr>
                <w:rFonts w:ascii="仿宋" w:hAnsi="仿宋" w:eastAsia="仿宋" w:cs="仿宋"/>
                <w:sz w:val="24"/>
                <w:szCs w:val="24"/>
              </w:rPr>
              <w:t xml:space="preserve">U </w:t>
            </w:r>
            <w:r>
              <w:rPr>
                <w:rFonts w:hint="eastAsia" w:ascii="仿宋" w:hAnsi="仿宋" w:eastAsia="仿宋" w:cs="仿宋"/>
                <w:sz w:val="24"/>
                <w:szCs w:val="24"/>
              </w:rPr>
              <w:t>盘）未提供或因供应商问题造成无法打开的，作无效标处理。若正常解密成功，则“备份投标文件”（</w:t>
            </w:r>
            <w:r>
              <w:rPr>
                <w:rFonts w:ascii="仿宋" w:hAnsi="仿宋" w:eastAsia="仿宋" w:cs="仿宋"/>
                <w:sz w:val="24"/>
                <w:szCs w:val="24"/>
              </w:rPr>
              <w:t xml:space="preserve">U </w:t>
            </w:r>
            <w:r>
              <w:rPr>
                <w:rFonts w:hint="eastAsia" w:ascii="仿宋" w:hAnsi="仿宋" w:eastAsia="仿宋" w:cs="仿宋"/>
                <w:sz w:val="24"/>
                <w:szCs w:val="24"/>
              </w:rPr>
              <w:t>盘）不予开启。在下一顺位的投标文件启用时，前一顺位的投标文件自动失效。</w:t>
            </w:r>
          </w:p>
        </w:tc>
      </w:tr>
      <w:tr w14:paraId="5D361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702" w:type="dxa"/>
            <w:tcBorders>
              <w:top w:val="single" w:color="auto" w:sz="4" w:space="0"/>
              <w:bottom w:val="single" w:color="auto" w:sz="4" w:space="0"/>
              <w:right w:val="single" w:color="auto" w:sz="4" w:space="0"/>
            </w:tcBorders>
            <w:vAlign w:val="center"/>
          </w:tcPr>
          <w:p w14:paraId="631749B6">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8</w:t>
            </w:r>
          </w:p>
        </w:tc>
        <w:tc>
          <w:tcPr>
            <w:tcW w:w="8921" w:type="dxa"/>
            <w:tcBorders>
              <w:top w:val="single" w:color="auto" w:sz="4" w:space="0"/>
              <w:left w:val="single" w:color="auto" w:sz="4" w:space="0"/>
              <w:bottom w:val="single" w:color="auto" w:sz="4" w:space="0"/>
            </w:tcBorders>
            <w:vAlign w:val="center"/>
          </w:tcPr>
          <w:p w14:paraId="7390B284">
            <w:pPr>
              <w:snapToGrid w:val="0"/>
              <w:spacing w:line="360" w:lineRule="auto"/>
              <w:rPr>
                <w:rFonts w:ascii="仿宋" w:hAnsi="仿宋" w:eastAsia="仿宋"/>
                <w:b/>
                <w:bCs/>
                <w:color w:val="000000"/>
                <w:sz w:val="24"/>
                <w:szCs w:val="24"/>
                <w:highlight w:val="yellow"/>
              </w:rPr>
            </w:pPr>
            <w:r>
              <w:rPr>
                <w:rFonts w:hint="eastAsia" w:ascii="仿宋" w:hAnsi="仿宋" w:eastAsia="仿宋" w:cs="仿宋"/>
                <w:b/>
                <w:bCs/>
                <w:color w:val="000000"/>
                <w:sz w:val="24"/>
                <w:szCs w:val="24"/>
                <w:highlight w:val="yellow"/>
              </w:rPr>
              <w:t>投标截止时间：</w:t>
            </w:r>
            <w:r>
              <w:rPr>
                <w:rFonts w:hint="eastAsia" w:ascii="仿宋" w:hAnsi="仿宋" w:eastAsia="仿宋" w:cs="仿宋"/>
                <w:b/>
                <w:bCs/>
                <w:color w:val="000000"/>
                <w:kern w:val="0"/>
                <w:sz w:val="24"/>
                <w:szCs w:val="24"/>
                <w:highlight w:val="yellow"/>
                <w:lang w:eastAsia="zh-CN"/>
              </w:rPr>
              <w:t>2025</w:t>
            </w:r>
            <w:r>
              <w:rPr>
                <w:rFonts w:hint="eastAsia" w:ascii="仿宋" w:hAnsi="仿宋" w:eastAsia="仿宋" w:cs="仿宋"/>
                <w:b/>
                <w:bCs/>
                <w:color w:val="000000"/>
                <w:kern w:val="0"/>
                <w:sz w:val="24"/>
                <w:szCs w:val="24"/>
                <w:highlight w:val="yellow"/>
              </w:rPr>
              <w:t>年</w:t>
            </w:r>
            <w:r>
              <w:rPr>
                <w:rFonts w:hint="eastAsia" w:ascii="仿宋" w:hAnsi="仿宋" w:eastAsia="仿宋" w:cs="仿宋"/>
                <w:b/>
                <w:bCs/>
                <w:kern w:val="0"/>
                <w:sz w:val="24"/>
                <w:szCs w:val="24"/>
                <w:highlight w:val="yellow"/>
                <w:lang w:val="en-US" w:eastAsia="zh-CN"/>
              </w:rPr>
              <w:t xml:space="preserve">   </w:t>
            </w:r>
            <w:r>
              <w:rPr>
                <w:rFonts w:hint="eastAsia" w:ascii="仿宋" w:hAnsi="仿宋" w:eastAsia="仿宋" w:cs="仿宋"/>
                <w:b/>
                <w:bCs/>
                <w:kern w:val="0"/>
                <w:sz w:val="24"/>
                <w:szCs w:val="24"/>
                <w:highlight w:val="yellow"/>
              </w:rPr>
              <w:t>月</w:t>
            </w:r>
            <w:r>
              <w:rPr>
                <w:rFonts w:hint="eastAsia" w:ascii="仿宋" w:hAnsi="仿宋" w:eastAsia="仿宋" w:cs="仿宋"/>
                <w:b/>
                <w:bCs/>
                <w:kern w:val="0"/>
                <w:sz w:val="24"/>
                <w:szCs w:val="24"/>
                <w:highlight w:val="yellow"/>
                <w:lang w:val="en-US" w:eastAsia="zh-CN"/>
              </w:rPr>
              <w:t xml:space="preserve">   </w:t>
            </w:r>
            <w:r>
              <w:rPr>
                <w:rFonts w:hint="eastAsia" w:ascii="仿宋" w:hAnsi="仿宋" w:eastAsia="仿宋" w:cs="仿宋"/>
                <w:b/>
                <w:bCs/>
                <w:kern w:val="0"/>
                <w:sz w:val="24"/>
                <w:szCs w:val="24"/>
                <w:highlight w:val="yellow"/>
              </w:rPr>
              <w:t>日</w:t>
            </w:r>
            <w:r>
              <w:rPr>
                <w:rFonts w:hint="eastAsia" w:ascii="仿宋" w:hAnsi="仿宋" w:eastAsia="仿宋" w:cs="仿宋"/>
                <w:b/>
                <w:bCs/>
                <w:kern w:val="0"/>
                <w:sz w:val="24"/>
                <w:szCs w:val="24"/>
                <w:highlight w:val="yellow"/>
                <w:lang w:val="en-US" w:eastAsia="zh-CN"/>
              </w:rPr>
              <w:t>9</w:t>
            </w:r>
            <w:r>
              <w:rPr>
                <w:rFonts w:hint="eastAsia" w:ascii="仿宋" w:hAnsi="仿宋" w:eastAsia="仿宋" w:cs="仿宋"/>
                <w:b/>
                <w:bCs/>
                <w:kern w:val="0"/>
                <w:sz w:val="24"/>
                <w:szCs w:val="24"/>
                <w:highlight w:val="yellow"/>
              </w:rPr>
              <w:t>:00</w:t>
            </w:r>
            <w:r>
              <w:rPr>
                <w:rFonts w:hint="eastAsia" w:ascii="仿宋" w:hAnsi="仿宋" w:eastAsia="仿宋" w:cs="仿宋"/>
                <w:b/>
                <w:bCs/>
                <w:color w:val="000000"/>
                <w:kern w:val="0"/>
                <w:sz w:val="24"/>
                <w:szCs w:val="24"/>
                <w:highlight w:val="yellow"/>
              </w:rPr>
              <w:t>时（北京时间）</w:t>
            </w:r>
            <w:r>
              <w:rPr>
                <w:rFonts w:hint="eastAsia" w:ascii="仿宋" w:hAnsi="仿宋" w:eastAsia="仿宋" w:cs="仿宋"/>
                <w:b/>
                <w:bCs/>
                <w:color w:val="000000"/>
                <w:sz w:val="24"/>
                <w:szCs w:val="24"/>
                <w:highlight w:val="yellow"/>
              </w:rPr>
              <w:t>前</w:t>
            </w:r>
          </w:p>
          <w:p w14:paraId="46259EF8">
            <w:pPr>
              <w:pStyle w:val="2"/>
              <w:spacing w:line="360" w:lineRule="auto"/>
              <w:rPr>
                <w:rFonts w:hint="eastAsia" w:ascii="仿宋" w:hAnsi="仿宋" w:eastAsia="仿宋"/>
                <w:color w:val="000000"/>
                <w:sz w:val="24"/>
                <w:szCs w:val="24"/>
                <w:lang w:eastAsia="zh-CN"/>
              </w:rPr>
            </w:pPr>
            <w:r>
              <w:rPr>
                <w:rFonts w:hint="eastAsia" w:ascii="仿宋" w:hAnsi="仿宋" w:eastAsia="仿宋" w:cs="仿宋"/>
                <w:b/>
                <w:bCs/>
                <w:color w:val="000000"/>
                <w:sz w:val="24"/>
                <w:szCs w:val="24"/>
                <w:highlight w:val="yellow"/>
              </w:rPr>
              <w:t>地点：</w:t>
            </w:r>
            <w:r>
              <w:rPr>
                <w:rFonts w:hint="eastAsia" w:ascii="仿宋" w:hAnsi="仿宋" w:eastAsia="仿宋" w:cs="仿宋"/>
                <w:b/>
                <w:bCs/>
                <w:sz w:val="24"/>
                <w:szCs w:val="24"/>
                <w:highlight w:val="yellow"/>
                <w:lang w:eastAsia="zh-CN"/>
              </w:rPr>
              <w:t>湖州市公共资源交易中心2号楼二楼开标室261-4（湖州市仁皇山片区金盖山路66号）具体详见二楼休息区大屏幕。</w:t>
            </w:r>
          </w:p>
        </w:tc>
      </w:tr>
      <w:tr w14:paraId="37408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02" w:type="dxa"/>
            <w:tcBorders>
              <w:top w:val="single" w:color="auto" w:sz="4" w:space="0"/>
              <w:bottom w:val="single" w:color="auto" w:sz="4" w:space="0"/>
              <w:right w:val="single" w:color="auto" w:sz="4" w:space="0"/>
            </w:tcBorders>
            <w:vAlign w:val="center"/>
          </w:tcPr>
          <w:p w14:paraId="16D23DF4">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9</w:t>
            </w:r>
          </w:p>
        </w:tc>
        <w:tc>
          <w:tcPr>
            <w:tcW w:w="8921" w:type="dxa"/>
            <w:tcBorders>
              <w:top w:val="single" w:color="auto" w:sz="4" w:space="0"/>
              <w:left w:val="single" w:color="auto" w:sz="4" w:space="0"/>
              <w:bottom w:val="single" w:color="auto" w:sz="4" w:space="0"/>
            </w:tcBorders>
            <w:vAlign w:val="center"/>
          </w:tcPr>
          <w:p w14:paraId="1A517F3C">
            <w:pPr>
              <w:snapToGrid w:val="0"/>
              <w:spacing w:line="360" w:lineRule="auto"/>
              <w:rPr>
                <w:rFonts w:ascii="仿宋" w:hAnsi="仿宋" w:eastAsia="仿宋"/>
                <w:b/>
                <w:bCs/>
                <w:color w:val="000000"/>
                <w:sz w:val="24"/>
                <w:szCs w:val="24"/>
                <w:highlight w:val="yellow"/>
              </w:rPr>
            </w:pPr>
            <w:r>
              <w:rPr>
                <w:rFonts w:hint="eastAsia" w:ascii="仿宋" w:hAnsi="仿宋" w:eastAsia="仿宋" w:cs="仿宋"/>
                <w:b/>
                <w:bCs/>
                <w:color w:val="000000"/>
                <w:sz w:val="24"/>
                <w:szCs w:val="24"/>
                <w:highlight w:val="yellow"/>
              </w:rPr>
              <w:t>开标时间：</w:t>
            </w:r>
            <w:r>
              <w:rPr>
                <w:rFonts w:hint="eastAsia" w:ascii="仿宋" w:hAnsi="仿宋" w:eastAsia="仿宋" w:cs="仿宋"/>
                <w:b/>
                <w:bCs/>
                <w:color w:val="000000"/>
                <w:sz w:val="24"/>
                <w:szCs w:val="24"/>
                <w:highlight w:val="yellow"/>
                <w:lang w:eastAsia="zh-CN"/>
              </w:rPr>
              <w:t>2025</w:t>
            </w:r>
            <w:r>
              <w:rPr>
                <w:rFonts w:hint="eastAsia" w:ascii="仿宋" w:hAnsi="仿宋" w:eastAsia="仿宋" w:cs="仿宋"/>
                <w:b/>
                <w:bCs/>
                <w:color w:val="000000"/>
                <w:sz w:val="24"/>
                <w:szCs w:val="24"/>
                <w:highlight w:val="yellow"/>
              </w:rPr>
              <w:t>年</w:t>
            </w:r>
            <w:r>
              <w:rPr>
                <w:rFonts w:hint="eastAsia" w:ascii="仿宋" w:hAnsi="仿宋" w:eastAsia="仿宋" w:cs="仿宋"/>
                <w:b/>
                <w:bCs/>
                <w:color w:val="000000"/>
                <w:sz w:val="24"/>
                <w:szCs w:val="24"/>
                <w:highlight w:val="yellow"/>
                <w:lang w:val="en-US" w:eastAsia="zh-CN"/>
              </w:rPr>
              <w:t xml:space="preserve">   </w:t>
            </w:r>
            <w:r>
              <w:rPr>
                <w:rFonts w:hint="eastAsia" w:ascii="仿宋" w:hAnsi="仿宋" w:eastAsia="仿宋" w:cs="仿宋"/>
                <w:b/>
                <w:bCs/>
                <w:color w:val="000000"/>
                <w:sz w:val="24"/>
                <w:szCs w:val="24"/>
                <w:highlight w:val="yellow"/>
              </w:rPr>
              <w:t>月</w:t>
            </w:r>
            <w:r>
              <w:rPr>
                <w:rFonts w:hint="eastAsia" w:ascii="仿宋" w:hAnsi="仿宋" w:eastAsia="仿宋" w:cs="仿宋"/>
                <w:b/>
                <w:bCs/>
                <w:color w:val="000000"/>
                <w:sz w:val="24"/>
                <w:szCs w:val="24"/>
                <w:highlight w:val="yellow"/>
                <w:lang w:val="en-US" w:eastAsia="zh-CN"/>
              </w:rPr>
              <w:t xml:space="preserve">   </w:t>
            </w:r>
            <w:r>
              <w:rPr>
                <w:rFonts w:hint="eastAsia" w:ascii="仿宋" w:hAnsi="仿宋" w:eastAsia="仿宋" w:cs="仿宋"/>
                <w:b/>
                <w:bCs/>
                <w:color w:val="000000"/>
                <w:sz w:val="24"/>
                <w:szCs w:val="24"/>
                <w:highlight w:val="yellow"/>
              </w:rPr>
              <w:t>日</w:t>
            </w:r>
            <w:r>
              <w:rPr>
                <w:rFonts w:hint="eastAsia" w:ascii="仿宋" w:hAnsi="仿宋" w:eastAsia="仿宋" w:cs="仿宋"/>
                <w:b/>
                <w:bCs/>
                <w:color w:val="000000"/>
                <w:sz w:val="24"/>
                <w:szCs w:val="24"/>
                <w:highlight w:val="yellow"/>
                <w:lang w:val="en-US" w:eastAsia="zh-CN"/>
              </w:rPr>
              <w:t>9</w:t>
            </w:r>
            <w:r>
              <w:rPr>
                <w:rFonts w:hint="eastAsia" w:ascii="仿宋" w:hAnsi="仿宋" w:eastAsia="仿宋" w:cs="仿宋"/>
                <w:b/>
                <w:bCs/>
                <w:color w:val="000000"/>
                <w:sz w:val="24"/>
                <w:szCs w:val="24"/>
                <w:highlight w:val="yellow"/>
              </w:rPr>
              <w:t>:00时整</w:t>
            </w:r>
            <w:r>
              <w:rPr>
                <w:rFonts w:hint="eastAsia" w:ascii="仿宋" w:hAnsi="仿宋" w:eastAsia="仿宋" w:cs="仿宋"/>
                <w:b/>
                <w:bCs/>
                <w:color w:val="000000"/>
                <w:kern w:val="0"/>
                <w:sz w:val="24"/>
                <w:szCs w:val="24"/>
                <w:highlight w:val="yellow"/>
              </w:rPr>
              <w:t>（北京时间）</w:t>
            </w:r>
          </w:p>
          <w:p w14:paraId="2496F5FA">
            <w:pPr>
              <w:pStyle w:val="2"/>
              <w:spacing w:line="360" w:lineRule="auto"/>
              <w:rPr>
                <w:rFonts w:hint="eastAsia" w:ascii="仿宋" w:hAnsi="仿宋" w:eastAsia="仿宋"/>
                <w:b/>
                <w:bCs/>
                <w:kern w:val="0"/>
                <w:sz w:val="24"/>
                <w:szCs w:val="24"/>
                <w:highlight w:val="yellow"/>
                <w:lang w:eastAsia="zh-CN"/>
              </w:rPr>
            </w:pPr>
            <w:r>
              <w:rPr>
                <w:rFonts w:hint="eastAsia" w:ascii="仿宋" w:hAnsi="仿宋" w:eastAsia="仿宋" w:cs="仿宋"/>
                <w:b/>
                <w:bCs/>
                <w:color w:val="000000"/>
                <w:sz w:val="24"/>
                <w:szCs w:val="24"/>
                <w:highlight w:val="yellow"/>
              </w:rPr>
              <w:t>开标地点：</w:t>
            </w:r>
            <w:r>
              <w:rPr>
                <w:rFonts w:hint="eastAsia" w:ascii="仿宋" w:hAnsi="仿宋" w:eastAsia="仿宋" w:cs="仿宋"/>
                <w:b/>
                <w:bCs/>
                <w:sz w:val="24"/>
                <w:szCs w:val="24"/>
                <w:highlight w:val="yellow"/>
                <w:lang w:eastAsia="zh-CN"/>
              </w:rPr>
              <w:t>湖州市公共资源交易中心2号楼二楼开标室261-4（湖州市仁皇山片区金盖山路66号）具体详见二楼休息区大屏幕。</w:t>
            </w:r>
          </w:p>
          <w:p w14:paraId="3966041B">
            <w:pPr>
              <w:snapToGrid w:val="0"/>
              <w:spacing w:line="360" w:lineRule="auto"/>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、开标后，采购组织机构将向各供应商发出“电子加密投标文件”的解密通知，各供应商代表应当在接到解密通知后</w:t>
            </w:r>
            <w:r>
              <w:rPr>
                <w:rFonts w:ascii="仿宋" w:hAnsi="仿宋" w:eastAsia="仿宋" w:cs="仿宋"/>
                <w:color w:val="000000"/>
                <w:sz w:val="24"/>
                <w:szCs w:val="24"/>
              </w:rPr>
              <w:t>30</w:t>
            </w:r>
            <w:r>
              <w:rPr>
                <w:rFonts w:hint="eastAsia" w:ascii="仿宋" w:hAnsi="仿宋" w:eastAsia="仿宋" w:cs="仿宋"/>
                <w:color w:val="000000"/>
                <w:sz w:val="24"/>
                <w:szCs w:val="24"/>
              </w:rPr>
              <w:t>分钟内自行完成“电子加密投标文件”的在线解密。</w:t>
            </w:r>
          </w:p>
          <w:p w14:paraId="39BA2D83">
            <w:pPr>
              <w:snapToGrid w:val="0"/>
              <w:spacing w:line="360" w:lineRule="auto"/>
              <w:rPr>
                <w:rFonts w:ascii="仿宋" w:hAnsi="仿宋" w:eastAsia="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通过“政采云平台”上传递交的“电子加密投标文件”无法按时解密，供应商递交了备份投标文件的，以备份投标文件为依据，否则视为投标文件撤回。通过“政采云平台”上传递交的“电子加密投标文件”已按时解密的，“备份投标文件”自动失效。供应商仅递交备份投标文件的，投标无效。</w:t>
            </w:r>
          </w:p>
          <w:p w14:paraId="4587C02E">
            <w:pPr>
              <w:snapToGrid w:val="0"/>
              <w:spacing w:line="360" w:lineRule="auto"/>
              <w:rPr>
                <w:rFonts w:ascii="仿宋" w:hAnsi="仿宋" w:eastAsia="仿宋"/>
                <w:color w:val="000000"/>
                <w:sz w:val="24"/>
                <w:szCs w:val="24"/>
              </w:rPr>
            </w:pPr>
            <w:r>
              <w:rPr>
                <w:rFonts w:ascii="仿宋" w:hAnsi="仿宋" w:eastAsia="仿宋" w:cs="仿宋"/>
                <w:color w:val="FF0000"/>
                <w:sz w:val="24"/>
                <w:szCs w:val="24"/>
              </w:rPr>
              <w:t>3</w:t>
            </w:r>
            <w:r>
              <w:rPr>
                <w:rFonts w:hint="eastAsia" w:ascii="仿宋" w:hAnsi="仿宋" w:eastAsia="仿宋" w:cs="仿宋"/>
                <w:color w:val="FF0000"/>
                <w:sz w:val="24"/>
                <w:szCs w:val="24"/>
              </w:rPr>
              <w:t>、供应商可派授权代表出席的开标会，携带笔记本电脑及</w:t>
            </w:r>
            <w:r>
              <w:rPr>
                <w:rFonts w:ascii="仿宋" w:hAnsi="仿宋" w:eastAsia="仿宋" w:cs="仿宋"/>
                <w:color w:val="FF0000"/>
                <w:sz w:val="24"/>
                <w:szCs w:val="24"/>
              </w:rPr>
              <w:t>CA</w:t>
            </w:r>
            <w:r>
              <w:rPr>
                <w:rFonts w:hint="eastAsia" w:ascii="仿宋" w:hAnsi="仿宋" w:eastAsia="仿宋" w:cs="仿宋"/>
                <w:color w:val="FF0000"/>
                <w:sz w:val="24"/>
                <w:szCs w:val="24"/>
              </w:rPr>
              <w:t>数字证书至开标现场完成传输、解密等事宜（交易中心不提供无线网络，请供应商自行解决上网问题）</w:t>
            </w:r>
            <w:r>
              <w:rPr>
                <w:rFonts w:ascii="仿宋" w:hAnsi="仿宋" w:eastAsia="仿宋" w:cs="仿宋"/>
                <w:color w:val="FF0000"/>
                <w:sz w:val="24"/>
                <w:szCs w:val="24"/>
              </w:rPr>
              <w:t xml:space="preserve"> </w:t>
            </w:r>
            <w:r>
              <w:rPr>
                <w:rFonts w:hint="eastAsia" w:ascii="仿宋" w:hAnsi="仿宋" w:eastAsia="仿宋" w:cs="仿宋"/>
                <w:color w:val="FF0000"/>
                <w:sz w:val="24"/>
                <w:szCs w:val="24"/>
              </w:rPr>
              <w:t>；在线参加开标的供应商请随身携带</w:t>
            </w:r>
            <w:r>
              <w:rPr>
                <w:rFonts w:ascii="仿宋" w:hAnsi="仿宋" w:eastAsia="仿宋" w:cs="仿宋"/>
                <w:color w:val="FF0000"/>
                <w:sz w:val="24"/>
                <w:szCs w:val="24"/>
              </w:rPr>
              <w:t>CA</w:t>
            </w:r>
            <w:r>
              <w:rPr>
                <w:rFonts w:hint="eastAsia" w:ascii="仿宋" w:hAnsi="仿宋" w:eastAsia="仿宋" w:cs="仿宋"/>
                <w:color w:val="FF0000"/>
                <w:sz w:val="24"/>
                <w:szCs w:val="24"/>
              </w:rPr>
              <w:t>数字证书。</w:t>
            </w:r>
            <w:r>
              <w:rPr>
                <w:rFonts w:ascii="仿宋" w:hAnsi="仿宋" w:eastAsia="仿宋" w:cs="仿宋"/>
                <w:color w:val="FF0000"/>
                <w:sz w:val="24"/>
                <w:szCs w:val="24"/>
              </w:rPr>
              <w:t xml:space="preserve">    </w:t>
            </w:r>
          </w:p>
        </w:tc>
      </w:tr>
      <w:tr w14:paraId="288DF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02" w:type="dxa"/>
            <w:tcBorders>
              <w:top w:val="single" w:color="auto" w:sz="4" w:space="0"/>
              <w:bottom w:val="single" w:color="auto" w:sz="4" w:space="0"/>
              <w:right w:val="single" w:color="auto" w:sz="4" w:space="0"/>
            </w:tcBorders>
            <w:vAlign w:val="center"/>
          </w:tcPr>
          <w:p w14:paraId="779B84C9">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10</w:t>
            </w:r>
          </w:p>
        </w:tc>
        <w:tc>
          <w:tcPr>
            <w:tcW w:w="8921" w:type="dxa"/>
            <w:tcBorders>
              <w:top w:val="single" w:color="auto" w:sz="4" w:space="0"/>
              <w:left w:val="single" w:color="auto" w:sz="4" w:space="0"/>
              <w:bottom w:val="single" w:color="auto" w:sz="4" w:space="0"/>
            </w:tcBorders>
            <w:vAlign w:val="center"/>
          </w:tcPr>
          <w:p w14:paraId="7C19FF62">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可中止电子交易活动的情形：</w:t>
            </w:r>
          </w:p>
          <w:p w14:paraId="46B75212">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采购过程中出现以下情形，导致电子交易平台无法正常运行，或者无法保证电子交易的公平、公正和安全时，采购组织机构可中止电子交易活动：</w:t>
            </w:r>
          </w:p>
          <w:p w14:paraId="69CCF010">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）电子交易平台发生故障而无法登录访问的；</w:t>
            </w:r>
          </w:p>
          <w:p w14:paraId="346A4E78">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）电子交易平台应用或数据库出现错误，不能进行正常操作的；</w:t>
            </w:r>
          </w:p>
          <w:p w14:paraId="432FE098">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）电子交易平台发现严重安全漏洞，有潜在泄密危险的；</w:t>
            </w:r>
          </w:p>
          <w:p w14:paraId="4C685393">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）病毒发作导致不能进行正常操作的；</w:t>
            </w:r>
          </w:p>
          <w:p w14:paraId="32C8A788">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5</w:t>
            </w:r>
            <w:r>
              <w:rPr>
                <w:rFonts w:hint="eastAsia" w:ascii="仿宋" w:hAnsi="仿宋" w:eastAsia="仿宋" w:cs="仿宋"/>
                <w:color w:val="000000"/>
                <w:sz w:val="24"/>
                <w:szCs w:val="24"/>
              </w:rPr>
              <w:t>）其他无法保证电子交易的公平、公正和安全的情况。</w:t>
            </w:r>
          </w:p>
          <w:p w14:paraId="5B1B8CD3">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出现上述情形，不影响采购公平、公正性的，采购组织机构可以待上述情形消除后继续组织电子交易活动，也可以决定某些环节以纸质形式进行；影响或可能影响采购公平、公正性的，应当重新采购。</w:t>
            </w:r>
          </w:p>
        </w:tc>
      </w:tr>
      <w:tr w14:paraId="354F0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702" w:type="dxa"/>
            <w:tcBorders>
              <w:top w:val="single" w:color="auto" w:sz="4" w:space="0"/>
              <w:bottom w:val="single" w:color="auto" w:sz="4" w:space="0"/>
              <w:right w:val="single" w:color="auto" w:sz="4" w:space="0"/>
            </w:tcBorders>
            <w:vAlign w:val="center"/>
          </w:tcPr>
          <w:p w14:paraId="1D122391">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11</w:t>
            </w:r>
          </w:p>
        </w:tc>
        <w:tc>
          <w:tcPr>
            <w:tcW w:w="8921" w:type="dxa"/>
            <w:tcBorders>
              <w:top w:val="single" w:color="auto" w:sz="4" w:space="0"/>
              <w:left w:val="single" w:color="auto" w:sz="4" w:space="0"/>
              <w:bottom w:val="single" w:color="auto" w:sz="4" w:space="0"/>
            </w:tcBorders>
            <w:vAlign w:val="center"/>
          </w:tcPr>
          <w:p w14:paraId="6105E06C">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评标办法及评分标准：按照招标文件第四章评标办法及评分标准</w:t>
            </w:r>
          </w:p>
        </w:tc>
      </w:tr>
      <w:tr w14:paraId="60321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02" w:type="dxa"/>
            <w:tcBorders>
              <w:top w:val="single" w:color="auto" w:sz="4" w:space="0"/>
              <w:bottom w:val="single" w:color="auto" w:sz="4" w:space="0"/>
              <w:right w:val="single" w:color="auto" w:sz="4" w:space="0"/>
            </w:tcBorders>
            <w:vAlign w:val="center"/>
          </w:tcPr>
          <w:p w14:paraId="46EFA155">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12</w:t>
            </w:r>
          </w:p>
        </w:tc>
        <w:tc>
          <w:tcPr>
            <w:tcW w:w="8921" w:type="dxa"/>
            <w:tcBorders>
              <w:top w:val="single" w:color="auto" w:sz="4" w:space="0"/>
              <w:left w:val="single" w:color="auto" w:sz="4" w:space="0"/>
              <w:bottom w:val="single" w:color="auto" w:sz="4" w:space="0"/>
            </w:tcBorders>
            <w:vAlign w:val="center"/>
          </w:tcPr>
          <w:p w14:paraId="46ADBEB9">
            <w:pPr>
              <w:snapToGrid w:val="0"/>
              <w:spacing w:line="360" w:lineRule="auto"/>
              <w:jc w:val="left"/>
              <w:rPr>
                <w:rFonts w:ascii="仿宋" w:hAnsi="仿宋" w:eastAsia="仿宋"/>
                <w:color w:val="000000"/>
                <w:sz w:val="24"/>
                <w:szCs w:val="24"/>
              </w:rPr>
            </w:pPr>
            <w:r>
              <w:rPr>
                <w:rFonts w:hint="eastAsia" w:ascii="仿宋" w:hAnsi="仿宋" w:eastAsia="仿宋" w:cs="仿宋"/>
                <w:color w:val="000000"/>
                <w:sz w:val="24"/>
                <w:szCs w:val="24"/>
              </w:rPr>
              <w:t>中标结果公告：评标结束后，采购人确认采购结果后，中标公告发布于</w:t>
            </w:r>
          </w:p>
          <w:p w14:paraId="2B163CBC">
            <w:pPr>
              <w:snapToGrid w:val="0"/>
              <w:spacing w:line="360" w:lineRule="auto"/>
              <w:jc w:val="left"/>
              <w:rPr>
                <w:rFonts w:ascii="仿宋" w:hAnsi="仿宋" w:eastAsia="仿宋"/>
                <w:sz w:val="24"/>
                <w:szCs w:val="24"/>
              </w:rPr>
            </w:pPr>
            <w:r>
              <w:rPr>
                <w:rFonts w:hint="eastAsia" w:ascii="仿宋" w:hAnsi="仿宋" w:eastAsia="仿宋" w:cs="仿宋"/>
                <w:color w:val="000000"/>
                <w:sz w:val="24"/>
                <w:szCs w:val="24"/>
              </w:rPr>
              <w:t>浙江政府采购网</w:t>
            </w:r>
            <w:r>
              <w:rPr>
                <w:rFonts w:ascii="仿宋" w:hAnsi="仿宋" w:eastAsia="仿宋" w:cs="仿宋"/>
                <w:color w:val="000000"/>
                <w:sz w:val="24"/>
                <w:szCs w:val="24"/>
              </w:rPr>
              <w:t>(http://zfcg.czt.zj.gov.cn/)</w:t>
            </w:r>
            <w:r>
              <w:rPr>
                <w:rFonts w:hint="eastAsia" w:ascii="仿宋" w:hAnsi="仿宋" w:eastAsia="仿宋" w:cs="仿宋"/>
                <w:color w:val="000000"/>
                <w:sz w:val="24"/>
                <w:szCs w:val="24"/>
              </w:rPr>
              <w:t>、</w:t>
            </w:r>
            <w:r>
              <w:rPr>
                <w:rFonts w:hint="eastAsia" w:ascii="仿宋" w:hAnsi="仿宋" w:eastAsia="仿宋"/>
                <w:sz w:val="24"/>
                <w:szCs w:val="24"/>
              </w:rPr>
              <w:t>湖州市公共资源交易中心</w:t>
            </w:r>
            <w:r>
              <w:rPr>
                <w:rFonts w:hint="eastAsia" w:ascii="仿宋" w:hAnsi="仿宋" w:eastAsia="仿宋"/>
                <w:sz w:val="24"/>
                <w:szCs w:val="24"/>
                <w:lang w:eastAsia="zh-CN"/>
              </w:rPr>
              <w:t>（http://ggzyjy.huzhou.gov.cn/）</w:t>
            </w:r>
            <w:r>
              <w:rPr>
                <w:rFonts w:hint="eastAsia" w:ascii="仿宋" w:hAnsi="仿宋" w:eastAsia="仿宋"/>
                <w:sz w:val="24"/>
                <w:szCs w:val="24"/>
              </w:rPr>
              <w:t>。</w:t>
            </w:r>
          </w:p>
        </w:tc>
      </w:tr>
      <w:tr w14:paraId="5E5D7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702" w:type="dxa"/>
            <w:tcBorders>
              <w:top w:val="single" w:color="auto" w:sz="4" w:space="0"/>
              <w:bottom w:val="single" w:color="auto" w:sz="4" w:space="0"/>
              <w:right w:val="single" w:color="auto" w:sz="4" w:space="0"/>
            </w:tcBorders>
            <w:vAlign w:val="center"/>
          </w:tcPr>
          <w:p w14:paraId="11566563">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13</w:t>
            </w:r>
          </w:p>
        </w:tc>
        <w:tc>
          <w:tcPr>
            <w:tcW w:w="8921" w:type="dxa"/>
            <w:tcBorders>
              <w:top w:val="single" w:color="auto" w:sz="4" w:space="0"/>
              <w:left w:val="single" w:color="auto" w:sz="4" w:space="0"/>
              <w:bottom w:val="single" w:color="auto" w:sz="4" w:space="0"/>
            </w:tcBorders>
            <w:vAlign w:val="center"/>
          </w:tcPr>
          <w:p w14:paraId="623DA3E6">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中标通知书：在发布中标结果公告的同时，向中标供应商发中标通知书。</w:t>
            </w:r>
          </w:p>
        </w:tc>
      </w:tr>
      <w:tr w14:paraId="52A31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 w:hRule="atLeast"/>
          <w:jc w:val="center"/>
        </w:trPr>
        <w:tc>
          <w:tcPr>
            <w:tcW w:w="702" w:type="dxa"/>
            <w:tcBorders>
              <w:top w:val="single" w:color="auto" w:sz="4" w:space="0"/>
              <w:bottom w:val="single" w:color="auto" w:sz="4" w:space="0"/>
              <w:right w:val="single" w:color="auto" w:sz="4" w:space="0"/>
            </w:tcBorders>
            <w:vAlign w:val="center"/>
          </w:tcPr>
          <w:p w14:paraId="4A73E4A5">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14</w:t>
            </w:r>
          </w:p>
        </w:tc>
        <w:tc>
          <w:tcPr>
            <w:tcW w:w="8921" w:type="dxa"/>
            <w:tcBorders>
              <w:top w:val="single" w:color="auto" w:sz="4" w:space="0"/>
              <w:left w:val="single" w:color="auto" w:sz="4" w:space="0"/>
              <w:bottom w:val="single" w:color="auto" w:sz="4" w:space="0"/>
            </w:tcBorders>
            <w:vAlign w:val="center"/>
          </w:tcPr>
          <w:p w14:paraId="752357C2">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签订合同时间：中标通知书发出后</w:t>
            </w:r>
            <w:r>
              <w:rPr>
                <w:rFonts w:ascii="仿宋" w:hAnsi="仿宋" w:eastAsia="仿宋" w:cs="仿宋"/>
                <w:color w:val="000000"/>
                <w:sz w:val="24"/>
                <w:szCs w:val="24"/>
              </w:rPr>
              <w:t>30</w:t>
            </w:r>
            <w:r>
              <w:rPr>
                <w:rFonts w:hint="eastAsia" w:ascii="仿宋" w:hAnsi="仿宋" w:eastAsia="仿宋" w:cs="仿宋"/>
                <w:color w:val="000000"/>
                <w:sz w:val="24"/>
                <w:szCs w:val="24"/>
              </w:rPr>
              <w:t>日内</w:t>
            </w:r>
          </w:p>
        </w:tc>
      </w:tr>
      <w:tr w14:paraId="5BF54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702" w:type="dxa"/>
            <w:tcBorders>
              <w:top w:val="single" w:color="auto" w:sz="4" w:space="0"/>
              <w:bottom w:val="single" w:color="auto" w:sz="4" w:space="0"/>
              <w:right w:val="single" w:color="auto" w:sz="4" w:space="0"/>
            </w:tcBorders>
            <w:vAlign w:val="center"/>
          </w:tcPr>
          <w:p w14:paraId="0175AF9A">
            <w:pPr>
              <w:snapToGrid w:val="0"/>
              <w:spacing w:line="360" w:lineRule="auto"/>
              <w:jc w:val="center"/>
              <w:rPr>
                <w:rFonts w:ascii="仿宋" w:hAnsi="仿宋" w:eastAsia="仿宋" w:cs="仿宋"/>
                <w:sz w:val="24"/>
                <w:szCs w:val="24"/>
              </w:rPr>
            </w:pPr>
            <w:r>
              <w:rPr>
                <w:rFonts w:ascii="仿宋" w:hAnsi="仿宋" w:eastAsia="仿宋" w:cs="仿宋"/>
                <w:sz w:val="24"/>
                <w:szCs w:val="24"/>
              </w:rPr>
              <w:t>15</w:t>
            </w:r>
          </w:p>
        </w:tc>
        <w:tc>
          <w:tcPr>
            <w:tcW w:w="8921" w:type="dxa"/>
            <w:tcBorders>
              <w:top w:val="single" w:color="auto" w:sz="4" w:space="0"/>
              <w:left w:val="single" w:color="auto" w:sz="4" w:space="0"/>
              <w:bottom w:val="single" w:color="auto" w:sz="4" w:space="0"/>
            </w:tcBorders>
            <w:vAlign w:val="center"/>
          </w:tcPr>
          <w:p w14:paraId="5556E42B">
            <w:pPr>
              <w:snapToGrid w:val="0"/>
              <w:rPr>
                <w:rFonts w:hint="default" w:ascii="仿宋" w:hAnsi="仿宋" w:eastAsia="仿宋"/>
                <w:sz w:val="24"/>
                <w:szCs w:val="24"/>
                <w:lang w:val="en-US" w:eastAsia="zh-CN"/>
              </w:rPr>
            </w:pPr>
            <w:r>
              <w:rPr>
                <w:rFonts w:hint="eastAsia" w:ascii="仿宋" w:hAnsi="仿宋" w:eastAsia="仿宋" w:cs="仿宋"/>
                <w:sz w:val="24"/>
                <w:szCs w:val="24"/>
              </w:rPr>
              <w:t>履约保证金</w:t>
            </w:r>
            <w:r>
              <w:rPr>
                <w:rFonts w:ascii="仿宋" w:hAnsi="仿宋" w:eastAsia="仿宋" w:cs="仿宋"/>
                <w:sz w:val="24"/>
                <w:szCs w:val="24"/>
              </w:rPr>
              <w:t>:</w:t>
            </w:r>
            <w:r>
              <w:rPr>
                <w:rFonts w:hint="eastAsia" w:ascii="仿宋" w:hAnsi="仿宋" w:eastAsia="仿宋" w:cs="仿宋"/>
                <w:sz w:val="24"/>
                <w:szCs w:val="24"/>
                <w:lang w:val="en-US" w:eastAsia="zh-CN"/>
              </w:rPr>
              <w:t>本项目不设履约保证金。</w:t>
            </w:r>
          </w:p>
        </w:tc>
      </w:tr>
      <w:tr w14:paraId="3F07F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702" w:type="dxa"/>
            <w:tcBorders>
              <w:top w:val="single" w:color="auto" w:sz="4" w:space="0"/>
              <w:bottom w:val="single" w:color="auto" w:sz="4" w:space="0"/>
              <w:right w:val="single" w:color="auto" w:sz="4" w:space="0"/>
            </w:tcBorders>
            <w:vAlign w:val="center"/>
          </w:tcPr>
          <w:p w14:paraId="1C0E910D">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16</w:t>
            </w:r>
          </w:p>
        </w:tc>
        <w:tc>
          <w:tcPr>
            <w:tcW w:w="8921" w:type="dxa"/>
            <w:tcBorders>
              <w:top w:val="single" w:color="auto" w:sz="4" w:space="0"/>
              <w:left w:val="single" w:color="auto" w:sz="4" w:space="0"/>
              <w:bottom w:val="single" w:color="auto" w:sz="4" w:space="0"/>
            </w:tcBorders>
            <w:vAlign w:val="center"/>
          </w:tcPr>
          <w:p w14:paraId="70FE5640">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投标文件有效期：</w:t>
            </w:r>
            <w:r>
              <w:rPr>
                <w:rFonts w:ascii="仿宋" w:hAnsi="仿宋" w:eastAsia="仿宋" w:cs="仿宋"/>
                <w:color w:val="000000"/>
                <w:sz w:val="24"/>
                <w:szCs w:val="24"/>
              </w:rPr>
              <w:t>90</w:t>
            </w:r>
            <w:r>
              <w:rPr>
                <w:rFonts w:hint="eastAsia" w:ascii="仿宋" w:hAnsi="仿宋" w:eastAsia="仿宋" w:cs="仿宋"/>
                <w:color w:val="000000"/>
                <w:sz w:val="24"/>
                <w:szCs w:val="24"/>
              </w:rPr>
              <w:t>天</w:t>
            </w:r>
          </w:p>
        </w:tc>
      </w:tr>
      <w:tr w14:paraId="74A62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702" w:type="dxa"/>
            <w:tcBorders>
              <w:top w:val="single" w:color="auto" w:sz="4" w:space="0"/>
              <w:bottom w:val="single" w:color="auto" w:sz="4" w:space="0"/>
              <w:right w:val="single" w:color="auto" w:sz="4" w:space="0"/>
            </w:tcBorders>
            <w:vAlign w:val="center"/>
          </w:tcPr>
          <w:p w14:paraId="3FB80CD4">
            <w:pPr>
              <w:snapToGrid w:val="0"/>
              <w:spacing w:line="360" w:lineRule="auto"/>
              <w:jc w:val="center"/>
              <w:rPr>
                <w:rFonts w:ascii="仿宋" w:hAnsi="仿宋" w:eastAsia="仿宋" w:cs="仿宋"/>
                <w:color w:val="000000"/>
                <w:sz w:val="24"/>
                <w:szCs w:val="24"/>
              </w:rPr>
            </w:pPr>
            <w:r>
              <w:rPr>
                <w:rFonts w:ascii="仿宋" w:hAnsi="仿宋" w:eastAsia="仿宋" w:cs="仿宋"/>
                <w:color w:val="000000"/>
                <w:sz w:val="24"/>
                <w:szCs w:val="24"/>
              </w:rPr>
              <w:t>17</w:t>
            </w:r>
          </w:p>
        </w:tc>
        <w:tc>
          <w:tcPr>
            <w:tcW w:w="8921" w:type="dxa"/>
            <w:tcBorders>
              <w:top w:val="single" w:color="auto" w:sz="4" w:space="0"/>
              <w:left w:val="single" w:color="auto" w:sz="4" w:space="0"/>
              <w:bottom w:val="single" w:color="auto" w:sz="4" w:space="0"/>
            </w:tcBorders>
            <w:vAlign w:val="center"/>
          </w:tcPr>
          <w:p w14:paraId="0DC92C49">
            <w:pPr>
              <w:snapToGrid w:val="0"/>
              <w:spacing w:line="360" w:lineRule="auto"/>
              <w:rPr>
                <w:rFonts w:ascii="仿宋" w:hAnsi="仿宋" w:eastAsia="仿宋"/>
                <w:color w:val="000000"/>
                <w:sz w:val="24"/>
                <w:szCs w:val="24"/>
              </w:rPr>
            </w:pPr>
            <w:r>
              <w:rPr>
                <w:rFonts w:hint="eastAsia" w:ascii="仿宋" w:hAnsi="仿宋" w:eastAsia="仿宋" w:cs="仿宋"/>
                <w:color w:val="000000"/>
                <w:sz w:val="24"/>
                <w:szCs w:val="24"/>
              </w:rPr>
              <w:t>解释：本招标文件的解释权属于采购人</w:t>
            </w:r>
          </w:p>
        </w:tc>
      </w:tr>
    </w:tbl>
    <w:p w14:paraId="3FFC5797">
      <w:pPr>
        <w:pStyle w:val="5"/>
        <w:spacing w:line="460" w:lineRule="atLeast"/>
        <w:rPr>
          <w:rFonts w:ascii="仿宋" w:hAnsi="仿宋" w:eastAsia="仿宋" w:cs="Times New Roman"/>
          <w:sz w:val="28"/>
          <w:szCs w:val="28"/>
        </w:rPr>
      </w:pPr>
      <w:bookmarkStart w:id="17" w:name="_Toc66278836"/>
      <w:bookmarkStart w:id="18" w:name="_Toc27369"/>
      <w:r>
        <w:rPr>
          <w:rFonts w:hint="eastAsia" w:ascii="仿宋" w:hAnsi="仿宋" w:eastAsia="仿宋" w:cs="仿宋"/>
          <w:sz w:val="28"/>
          <w:szCs w:val="28"/>
        </w:rPr>
        <w:t>一、总</w:t>
      </w:r>
      <w:r>
        <w:rPr>
          <w:rFonts w:ascii="仿宋" w:hAnsi="仿宋" w:eastAsia="仿宋" w:cs="仿宋"/>
          <w:sz w:val="28"/>
          <w:szCs w:val="28"/>
        </w:rPr>
        <w:t xml:space="preserve">  </w:t>
      </w:r>
      <w:r>
        <w:rPr>
          <w:rFonts w:hint="eastAsia" w:ascii="仿宋" w:hAnsi="仿宋" w:eastAsia="仿宋" w:cs="仿宋"/>
          <w:sz w:val="28"/>
          <w:szCs w:val="28"/>
        </w:rPr>
        <w:t>则</w:t>
      </w:r>
      <w:bookmarkEnd w:id="17"/>
      <w:bookmarkEnd w:id="18"/>
    </w:p>
    <w:p w14:paraId="1EAD2574">
      <w:pPr>
        <w:snapToGrid w:val="0"/>
        <w:spacing w:line="460" w:lineRule="atLeast"/>
        <w:ind w:firstLine="236" w:firstLineChars="98"/>
        <w:jc w:val="left"/>
        <w:outlineLvl w:val="1"/>
        <w:rPr>
          <w:rFonts w:ascii="仿宋" w:hAnsi="仿宋" w:eastAsia="仿宋"/>
          <w:b/>
          <w:bCs/>
          <w:color w:val="000000"/>
          <w:sz w:val="24"/>
          <w:szCs w:val="24"/>
        </w:rPr>
      </w:pPr>
      <w:bookmarkStart w:id="19" w:name="_Toc66278837"/>
      <w:bookmarkStart w:id="20" w:name="_Toc6327"/>
      <w:bookmarkStart w:id="21" w:name="_Toc66278991"/>
      <w:r>
        <w:rPr>
          <w:rFonts w:hint="eastAsia" w:ascii="仿宋" w:hAnsi="仿宋" w:eastAsia="仿宋" w:cs="仿宋"/>
          <w:b/>
          <w:bCs/>
          <w:color w:val="000000"/>
          <w:sz w:val="24"/>
          <w:szCs w:val="24"/>
        </w:rPr>
        <w:t>（一）</w:t>
      </w:r>
      <w:r>
        <w:rPr>
          <w:rFonts w:ascii="仿宋" w:hAnsi="仿宋" w:eastAsia="仿宋" w:cs="仿宋"/>
          <w:b/>
          <w:bCs/>
          <w:color w:val="000000"/>
          <w:sz w:val="24"/>
          <w:szCs w:val="24"/>
        </w:rPr>
        <w:t xml:space="preserve"> </w:t>
      </w:r>
      <w:r>
        <w:rPr>
          <w:rFonts w:hint="eastAsia" w:ascii="仿宋" w:hAnsi="仿宋" w:eastAsia="仿宋" w:cs="仿宋"/>
          <w:b/>
          <w:bCs/>
          <w:color w:val="000000"/>
          <w:sz w:val="24"/>
          <w:szCs w:val="24"/>
        </w:rPr>
        <w:t>适用范围</w:t>
      </w:r>
      <w:bookmarkEnd w:id="19"/>
      <w:bookmarkEnd w:id="20"/>
      <w:bookmarkEnd w:id="21"/>
    </w:p>
    <w:p w14:paraId="2E23C9BD">
      <w:pPr>
        <w:snapToGrid w:val="0"/>
        <w:spacing w:line="460" w:lineRule="atLeast"/>
        <w:ind w:firstLine="480" w:firstLineChars="200"/>
        <w:jc w:val="left"/>
        <w:rPr>
          <w:rFonts w:ascii="仿宋" w:hAnsi="仿宋" w:eastAsia="仿宋"/>
          <w:color w:val="000000"/>
          <w:sz w:val="24"/>
          <w:szCs w:val="24"/>
        </w:rPr>
      </w:pPr>
      <w:r>
        <w:rPr>
          <w:rFonts w:hint="eastAsia" w:ascii="仿宋" w:hAnsi="仿宋" w:eastAsia="仿宋" w:cs="仿宋"/>
          <w:color w:val="000000"/>
          <w:sz w:val="24"/>
          <w:szCs w:val="24"/>
        </w:rPr>
        <w:t>本招标文件适用于</w:t>
      </w:r>
      <w:r>
        <w:rPr>
          <w:rFonts w:hint="eastAsia" w:ascii="仿宋" w:hAnsi="仿宋" w:eastAsia="仿宋" w:cs="仿宋"/>
          <w:b/>
          <w:bCs/>
          <w:sz w:val="24"/>
          <w:szCs w:val="24"/>
          <w:lang w:eastAsia="zh-CN"/>
        </w:rPr>
        <w:t>湖州市食品药品检验研究院检验检测仪器设备采购及安装项目</w:t>
      </w:r>
      <w:r>
        <w:rPr>
          <w:rFonts w:hint="eastAsia" w:ascii="仿宋" w:hAnsi="仿宋" w:eastAsia="仿宋" w:cs="仿宋"/>
          <w:color w:val="000000"/>
          <w:sz w:val="24"/>
          <w:szCs w:val="24"/>
        </w:rPr>
        <w:t>的招标、投标、评标、定标、验收、合同履约、付款等行为（法律、法规另有规定的，从其规定）。</w:t>
      </w:r>
    </w:p>
    <w:p w14:paraId="32D225F9">
      <w:pPr>
        <w:snapToGrid w:val="0"/>
        <w:spacing w:before="120" w:beforeLines="50" w:line="460" w:lineRule="atLeast"/>
        <w:ind w:firstLine="236" w:firstLineChars="98"/>
        <w:jc w:val="left"/>
        <w:outlineLvl w:val="1"/>
        <w:rPr>
          <w:rFonts w:ascii="仿宋" w:hAnsi="仿宋" w:eastAsia="仿宋"/>
          <w:b/>
          <w:bCs/>
          <w:color w:val="000000"/>
          <w:sz w:val="24"/>
          <w:szCs w:val="24"/>
        </w:rPr>
      </w:pPr>
      <w:bookmarkStart w:id="22" w:name="_Toc11514"/>
      <w:bookmarkStart w:id="23" w:name="_Toc66278838"/>
      <w:bookmarkStart w:id="24" w:name="_Toc66278992"/>
      <w:r>
        <w:rPr>
          <w:rFonts w:hint="eastAsia" w:ascii="仿宋" w:hAnsi="仿宋" w:eastAsia="仿宋" w:cs="仿宋"/>
          <w:b/>
          <w:bCs/>
          <w:color w:val="000000"/>
          <w:sz w:val="24"/>
          <w:szCs w:val="24"/>
        </w:rPr>
        <w:t>（二）定义</w:t>
      </w:r>
      <w:bookmarkEnd w:id="22"/>
      <w:bookmarkEnd w:id="23"/>
      <w:bookmarkEnd w:id="24"/>
    </w:p>
    <w:p w14:paraId="388D36B6">
      <w:pPr>
        <w:snapToGrid w:val="0"/>
        <w:spacing w:before="120" w:beforeLines="50" w:line="460" w:lineRule="atLeast"/>
        <w:ind w:firstLine="235" w:firstLineChars="98"/>
        <w:jc w:val="left"/>
        <w:outlineLvl w:val="1"/>
        <w:rPr>
          <w:rFonts w:ascii="仿宋" w:hAnsi="仿宋" w:eastAsia="仿宋"/>
          <w:color w:val="000000"/>
          <w:sz w:val="24"/>
          <w:szCs w:val="24"/>
        </w:rPr>
      </w:pPr>
      <w:bookmarkStart w:id="25" w:name="_Toc12190"/>
      <w:bookmarkStart w:id="26" w:name="_Toc66278993"/>
      <w:bookmarkStart w:id="27" w:name="_Toc66278839"/>
      <w:bookmarkStart w:id="28" w:name="_Toc66278845"/>
      <w:bookmarkStart w:id="29" w:name="_Toc66278999"/>
      <w:bookmarkStart w:id="30" w:name="_Toc25022"/>
      <w:r>
        <w:rPr>
          <w:rFonts w:ascii="仿宋" w:hAnsi="仿宋" w:eastAsia="仿宋" w:cs="仿宋"/>
          <w:color w:val="000000"/>
          <w:sz w:val="24"/>
          <w:szCs w:val="24"/>
        </w:rPr>
        <w:t>1.</w:t>
      </w:r>
      <w:r>
        <w:rPr>
          <w:rFonts w:hint="eastAsia" w:ascii="仿宋" w:hAnsi="仿宋" w:eastAsia="仿宋" w:cs="仿宋"/>
          <w:color w:val="000000"/>
          <w:sz w:val="24"/>
          <w:szCs w:val="24"/>
        </w:rPr>
        <w:t>招标采购单位系指组织本次招标的</w:t>
      </w:r>
      <w:r>
        <w:rPr>
          <w:rFonts w:hint="eastAsia" w:ascii="仿宋" w:hAnsi="仿宋" w:eastAsia="仿宋" w:cs="仿宋"/>
          <w:b/>
          <w:bCs/>
          <w:color w:val="000000"/>
          <w:sz w:val="24"/>
          <w:szCs w:val="24"/>
          <w:lang w:eastAsia="zh-CN"/>
        </w:rPr>
        <w:t>湖州市食品药品检验研究院</w:t>
      </w:r>
      <w:r>
        <w:rPr>
          <w:rFonts w:hint="eastAsia" w:ascii="仿宋" w:hAnsi="仿宋" w:eastAsia="仿宋" w:cs="仿宋"/>
          <w:color w:val="000000"/>
          <w:sz w:val="24"/>
          <w:szCs w:val="24"/>
        </w:rPr>
        <w:t>（“采购单位”）和</w:t>
      </w:r>
      <w:r>
        <w:rPr>
          <w:rFonts w:hint="eastAsia" w:ascii="仿宋" w:hAnsi="仿宋" w:eastAsia="仿宋" w:cs="仿宋"/>
          <w:b/>
          <w:bCs/>
          <w:color w:val="000000"/>
          <w:sz w:val="24"/>
          <w:szCs w:val="24"/>
          <w:lang w:eastAsia="zh-CN"/>
        </w:rPr>
        <w:t>浙江中诚工程管理科技有限公司</w:t>
      </w:r>
      <w:r>
        <w:rPr>
          <w:rFonts w:hint="eastAsia" w:ascii="仿宋" w:hAnsi="仿宋" w:eastAsia="仿宋" w:cs="仿宋"/>
          <w:color w:val="000000"/>
          <w:sz w:val="24"/>
          <w:szCs w:val="24"/>
        </w:rPr>
        <w:t>（“代理机构”）。</w:t>
      </w:r>
      <w:bookmarkEnd w:id="25"/>
      <w:bookmarkEnd w:id="26"/>
      <w:bookmarkEnd w:id="27"/>
    </w:p>
    <w:p w14:paraId="4C2812E3">
      <w:pPr>
        <w:snapToGrid w:val="0"/>
        <w:spacing w:before="120" w:beforeLines="50" w:line="460" w:lineRule="atLeast"/>
        <w:ind w:firstLine="235" w:firstLineChars="98"/>
        <w:jc w:val="left"/>
        <w:outlineLvl w:val="1"/>
        <w:rPr>
          <w:rFonts w:ascii="仿宋" w:hAnsi="仿宋" w:eastAsia="仿宋"/>
          <w:color w:val="000000"/>
          <w:sz w:val="24"/>
          <w:szCs w:val="24"/>
        </w:rPr>
      </w:pPr>
      <w:bookmarkStart w:id="31" w:name="_Toc66278840"/>
      <w:bookmarkStart w:id="32" w:name="_Toc24600"/>
      <w:bookmarkStart w:id="33" w:name="_Toc66278994"/>
      <w:r>
        <w:rPr>
          <w:rFonts w:ascii="仿宋" w:hAnsi="仿宋" w:eastAsia="仿宋" w:cs="仿宋"/>
          <w:color w:val="000000"/>
          <w:sz w:val="24"/>
          <w:szCs w:val="24"/>
        </w:rPr>
        <w:t>2.</w:t>
      </w:r>
      <w:r>
        <w:rPr>
          <w:rFonts w:hint="eastAsia" w:ascii="仿宋" w:hAnsi="仿宋" w:eastAsia="仿宋" w:cs="仿宋"/>
          <w:color w:val="000000"/>
          <w:sz w:val="24"/>
          <w:szCs w:val="24"/>
        </w:rPr>
        <w:t>“供应商”系指向招标方提交投标文件的单位。</w:t>
      </w:r>
      <w:bookmarkEnd w:id="31"/>
      <w:bookmarkEnd w:id="32"/>
      <w:bookmarkEnd w:id="33"/>
    </w:p>
    <w:p w14:paraId="11DE3A36">
      <w:pPr>
        <w:snapToGrid w:val="0"/>
        <w:spacing w:before="120" w:beforeLines="50" w:line="460" w:lineRule="atLeast"/>
        <w:ind w:firstLine="235" w:firstLineChars="98"/>
        <w:jc w:val="left"/>
        <w:outlineLvl w:val="1"/>
        <w:rPr>
          <w:rFonts w:ascii="仿宋" w:hAnsi="仿宋" w:eastAsia="仿宋"/>
          <w:color w:val="000000"/>
          <w:sz w:val="24"/>
          <w:szCs w:val="24"/>
        </w:rPr>
      </w:pPr>
      <w:bookmarkStart w:id="34" w:name="_Toc12658"/>
      <w:r>
        <w:rPr>
          <w:rFonts w:ascii="仿宋" w:hAnsi="仿宋" w:eastAsia="仿宋" w:cs="仿宋"/>
          <w:color w:val="000000"/>
          <w:sz w:val="24"/>
          <w:szCs w:val="24"/>
        </w:rPr>
        <w:t>3.</w:t>
      </w:r>
      <w:r>
        <w:rPr>
          <w:rFonts w:hint="eastAsia" w:ascii="仿宋" w:hAnsi="仿宋" w:eastAsia="仿宋" w:cs="仿宋"/>
          <w:color w:val="000000"/>
          <w:sz w:val="24"/>
          <w:szCs w:val="24"/>
        </w:rPr>
        <w:t>“产品”系指供方按招标文件规定，须向采购人提供的一切设备、保险、税金、备品备件、工具、手册及其它有关技术资料和材料。</w:t>
      </w:r>
    </w:p>
    <w:p w14:paraId="5B5A9964">
      <w:pPr>
        <w:snapToGrid w:val="0"/>
        <w:spacing w:before="120" w:beforeLines="50" w:line="460" w:lineRule="atLeast"/>
        <w:ind w:firstLine="235" w:firstLineChars="98"/>
        <w:jc w:val="left"/>
        <w:outlineLvl w:val="1"/>
        <w:rPr>
          <w:rFonts w:ascii="仿宋" w:hAnsi="仿宋" w:eastAsia="仿宋"/>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“服务”系指招标文件规定投标人须承担的安装、调试、技术协助、校准、培训、技术指导以及其他类似的义务。</w:t>
      </w:r>
    </w:p>
    <w:p w14:paraId="31679532">
      <w:pPr>
        <w:snapToGrid w:val="0"/>
        <w:spacing w:before="120" w:beforeLines="50" w:line="460" w:lineRule="atLeast"/>
        <w:ind w:firstLine="235" w:firstLineChars="98"/>
        <w:jc w:val="left"/>
        <w:outlineLvl w:val="1"/>
        <w:rPr>
          <w:rFonts w:ascii="仿宋" w:hAnsi="仿宋" w:eastAsia="仿宋"/>
          <w:color w:val="000000"/>
          <w:sz w:val="24"/>
          <w:szCs w:val="24"/>
        </w:rPr>
      </w:pPr>
      <w:r>
        <w:rPr>
          <w:rFonts w:ascii="仿宋" w:hAnsi="仿宋" w:eastAsia="仿宋" w:cs="仿宋"/>
          <w:color w:val="000000"/>
          <w:sz w:val="24"/>
          <w:szCs w:val="24"/>
        </w:rPr>
        <w:t>5.</w:t>
      </w:r>
      <w:r>
        <w:rPr>
          <w:rFonts w:hint="eastAsia" w:ascii="仿宋" w:hAnsi="仿宋" w:eastAsia="仿宋" w:cs="仿宋"/>
          <w:color w:val="000000"/>
          <w:sz w:val="24"/>
          <w:szCs w:val="24"/>
        </w:rPr>
        <w:t>“项目”系指投标人按招标文件规定向采购人提供的产品和服务。</w:t>
      </w:r>
    </w:p>
    <w:p w14:paraId="1CDE2CF6">
      <w:pPr>
        <w:snapToGrid w:val="0"/>
        <w:spacing w:before="120" w:beforeLines="50" w:line="460" w:lineRule="atLeast"/>
        <w:ind w:firstLine="235" w:firstLineChars="98"/>
        <w:jc w:val="left"/>
        <w:outlineLvl w:val="1"/>
        <w:rPr>
          <w:rFonts w:ascii="仿宋" w:hAnsi="仿宋" w:eastAsia="仿宋"/>
          <w:color w:val="000000"/>
          <w:sz w:val="24"/>
          <w:szCs w:val="24"/>
        </w:rPr>
      </w:pPr>
      <w:r>
        <w:rPr>
          <w:rFonts w:ascii="仿宋" w:hAnsi="仿宋" w:eastAsia="仿宋" w:cs="仿宋"/>
          <w:color w:val="000000"/>
          <w:sz w:val="24"/>
          <w:szCs w:val="24"/>
        </w:rPr>
        <w:t>6.</w:t>
      </w:r>
      <w:r>
        <w:rPr>
          <w:rFonts w:hint="eastAsia" w:ascii="仿宋" w:hAnsi="仿宋" w:eastAsia="仿宋" w:cs="仿宋"/>
          <w:color w:val="000000"/>
          <w:sz w:val="24"/>
          <w:szCs w:val="24"/>
        </w:rPr>
        <w:t>“书面形式”包括信函、传真、电报等。</w:t>
      </w:r>
      <w:bookmarkEnd w:id="34"/>
    </w:p>
    <w:p w14:paraId="7E779B9B">
      <w:pPr>
        <w:snapToGrid w:val="0"/>
        <w:spacing w:before="120" w:beforeLines="50" w:line="460" w:lineRule="atLeast"/>
        <w:ind w:firstLine="235" w:firstLineChars="98"/>
        <w:jc w:val="left"/>
        <w:outlineLvl w:val="1"/>
        <w:rPr>
          <w:rFonts w:ascii="仿宋" w:hAnsi="仿宋" w:eastAsia="仿宋"/>
          <w:color w:val="000000"/>
          <w:sz w:val="24"/>
          <w:szCs w:val="24"/>
        </w:rPr>
      </w:pPr>
      <w:bookmarkStart w:id="35" w:name="_Toc8409"/>
      <w:r>
        <w:rPr>
          <w:rFonts w:ascii="仿宋" w:hAnsi="仿宋" w:eastAsia="仿宋" w:cs="仿宋"/>
          <w:color w:val="000000"/>
          <w:sz w:val="24"/>
          <w:szCs w:val="24"/>
        </w:rPr>
        <w:t>7.</w:t>
      </w:r>
      <w:r>
        <w:rPr>
          <w:rFonts w:hint="eastAsia" w:ascii="仿宋" w:hAnsi="仿宋" w:eastAsia="仿宋" w:cs="仿宋"/>
          <w:color w:val="000000"/>
          <w:sz w:val="24"/>
          <w:szCs w:val="24"/>
        </w:rPr>
        <w:t>“▲”系指实质性要求条款。</w:t>
      </w:r>
      <w:bookmarkEnd w:id="35"/>
    </w:p>
    <w:p w14:paraId="49B551F1">
      <w:pPr>
        <w:snapToGrid w:val="0"/>
        <w:spacing w:before="120" w:beforeLines="50" w:line="460" w:lineRule="atLeast"/>
        <w:ind w:firstLine="236" w:firstLineChars="98"/>
        <w:jc w:val="left"/>
        <w:outlineLvl w:val="1"/>
        <w:rPr>
          <w:rFonts w:ascii="仿宋" w:hAnsi="仿宋" w:eastAsia="仿宋"/>
          <w:b/>
          <w:bCs/>
          <w:color w:val="000000"/>
          <w:sz w:val="24"/>
          <w:szCs w:val="24"/>
        </w:rPr>
      </w:pPr>
      <w:r>
        <w:rPr>
          <w:rFonts w:hint="eastAsia" w:ascii="仿宋" w:hAnsi="仿宋" w:eastAsia="仿宋" w:cs="仿宋"/>
          <w:b/>
          <w:bCs/>
          <w:color w:val="000000"/>
          <w:sz w:val="24"/>
          <w:szCs w:val="24"/>
        </w:rPr>
        <w:t>（三）招标方式</w:t>
      </w:r>
      <w:bookmarkEnd w:id="28"/>
      <w:bookmarkEnd w:id="29"/>
      <w:bookmarkEnd w:id="30"/>
    </w:p>
    <w:p w14:paraId="5E944E5D">
      <w:pPr>
        <w:snapToGrid w:val="0"/>
        <w:spacing w:line="460" w:lineRule="atLeast"/>
        <w:ind w:firstLine="480" w:firstLineChars="200"/>
        <w:jc w:val="left"/>
        <w:rPr>
          <w:rFonts w:ascii="仿宋" w:hAnsi="仿宋" w:eastAsia="仿宋"/>
          <w:color w:val="000000"/>
          <w:sz w:val="24"/>
          <w:szCs w:val="24"/>
        </w:rPr>
      </w:pPr>
      <w:r>
        <w:rPr>
          <w:rFonts w:hint="eastAsia" w:ascii="仿宋" w:hAnsi="仿宋" w:eastAsia="仿宋" w:cs="仿宋"/>
          <w:color w:val="000000"/>
          <w:sz w:val="24"/>
          <w:szCs w:val="24"/>
        </w:rPr>
        <w:t>本次招标采用公开招标方式进行。</w:t>
      </w:r>
    </w:p>
    <w:p w14:paraId="3B9DC0DB">
      <w:pPr>
        <w:snapToGrid w:val="0"/>
        <w:spacing w:before="120" w:beforeLines="50" w:line="460" w:lineRule="atLeast"/>
        <w:ind w:firstLine="236" w:firstLineChars="98"/>
        <w:jc w:val="left"/>
        <w:outlineLvl w:val="1"/>
        <w:rPr>
          <w:rFonts w:ascii="仿宋" w:hAnsi="仿宋" w:eastAsia="仿宋"/>
          <w:color w:val="000000"/>
          <w:sz w:val="24"/>
          <w:szCs w:val="24"/>
        </w:rPr>
      </w:pPr>
      <w:bookmarkStart w:id="36" w:name="_Toc66278846"/>
      <w:bookmarkStart w:id="37" w:name="_Toc66279000"/>
      <w:bookmarkStart w:id="38" w:name="_Toc2228"/>
      <w:r>
        <w:rPr>
          <w:rFonts w:hint="eastAsia" w:ascii="仿宋" w:hAnsi="仿宋" w:eastAsia="仿宋" w:cs="仿宋"/>
          <w:b/>
          <w:bCs/>
          <w:color w:val="000000"/>
          <w:sz w:val="24"/>
          <w:szCs w:val="24"/>
        </w:rPr>
        <w:t>（四）</w:t>
      </w:r>
      <w:bookmarkEnd w:id="36"/>
      <w:bookmarkEnd w:id="37"/>
      <w:bookmarkStart w:id="39" w:name="_Toc66278848"/>
      <w:bookmarkStart w:id="40" w:name="_Toc66279002"/>
      <w:r>
        <w:rPr>
          <w:rFonts w:hint="eastAsia" w:ascii="仿宋" w:hAnsi="仿宋" w:eastAsia="仿宋" w:cs="仿宋"/>
          <w:b/>
          <w:bCs/>
          <w:color w:val="000000"/>
          <w:sz w:val="24"/>
          <w:szCs w:val="24"/>
        </w:rPr>
        <w:t>投标费用</w:t>
      </w:r>
      <w:bookmarkEnd w:id="38"/>
      <w:bookmarkEnd w:id="39"/>
      <w:bookmarkEnd w:id="40"/>
    </w:p>
    <w:p w14:paraId="7AFFD815">
      <w:pPr>
        <w:snapToGrid w:val="0"/>
        <w:spacing w:before="120" w:beforeLines="50" w:line="460" w:lineRule="atLeast"/>
        <w:ind w:firstLine="235" w:firstLineChars="98"/>
        <w:jc w:val="left"/>
        <w:outlineLvl w:val="1"/>
        <w:rPr>
          <w:rFonts w:ascii="仿宋" w:hAnsi="仿宋" w:eastAsia="仿宋"/>
          <w:color w:val="000000"/>
          <w:sz w:val="24"/>
          <w:szCs w:val="24"/>
        </w:rPr>
      </w:pPr>
      <w:bookmarkStart w:id="41" w:name="_Toc66278849"/>
      <w:bookmarkStart w:id="42" w:name="_Toc21012"/>
      <w:bookmarkStart w:id="43" w:name="_Toc66279003"/>
      <w:r>
        <w:rPr>
          <w:rFonts w:ascii="仿宋" w:hAnsi="仿宋" w:eastAsia="仿宋" w:cs="仿宋"/>
          <w:color w:val="000000"/>
          <w:sz w:val="24"/>
          <w:szCs w:val="24"/>
        </w:rPr>
        <w:t>1</w:t>
      </w:r>
      <w:r>
        <w:rPr>
          <w:rFonts w:hint="eastAsia" w:ascii="仿宋" w:hAnsi="仿宋" w:eastAsia="仿宋" w:cs="仿宋"/>
          <w:color w:val="000000"/>
          <w:sz w:val="24"/>
          <w:szCs w:val="24"/>
        </w:rPr>
        <w:t>、供应商应自行承担投标过程中的所有相关费用，不论中标与否，采购人在任何情况下不承担有关费用。</w:t>
      </w:r>
      <w:bookmarkEnd w:id="41"/>
      <w:bookmarkEnd w:id="42"/>
      <w:bookmarkEnd w:id="43"/>
    </w:p>
    <w:p w14:paraId="179E5F55">
      <w:pPr>
        <w:snapToGrid w:val="0"/>
        <w:spacing w:before="120" w:beforeLines="50" w:line="460" w:lineRule="atLeast"/>
        <w:ind w:firstLine="235" w:firstLineChars="98"/>
        <w:jc w:val="left"/>
        <w:outlineLvl w:val="1"/>
        <w:rPr>
          <w:rFonts w:ascii="仿宋" w:hAnsi="仿宋" w:eastAsia="仿宋"/>
          <w:color w:val="000000"/>
          <w:sz w:val="24"/>
          <w:szCs w:val="24"/>
        </w:rPr>
      </w:pPr>
      <w:bookmarkStart w:id="44" w:name="_Toc66278850"/>
      <w:bookmarkStart w:id="45" w:name="_Toc66279004"/>
      <w:bookmarkStart w:id="46" w:name="_Toc2464"/>
      <w:r>
        <w:rPr>
          <w:rFonts w:ascii="仿宋" w:hAnsi="仿宋" w:eastAsia="仿宋" w:cs="仿宋"/>
          <w:color w:val="000000"/>
          <w:sz w:val="24"/>
          <w:szCs w:val="24"/>
        </w:rPr>
        <w:t>2</w:t>
      </w:r>
      <w:r>
        <w:rPr>
          <w:rFonts w:hint="eastAsia" w:ascii="仿宋" w:hAnsi="仿宋" w:eastAsia="仿宋" w:cs="仿宋"/>
          <w:color w:val="000000"/>
          <w:sz w:val="24"/>
          <w:szCs w:val="24"/>
        </w:rPr>
        <w:t>、本项目招标代理服务费</w:t>
      </w:r>
      <w:r>
        <w:rPr>
          <w:rFonts w:hint="eastAsia" w:ascii="仿宋" w:hAnsi="仿宋" w:eastAsia="仿宋" w:cs="仿宋"/>
          <w:b/>
          <w:bCs/>
          <w:color w:val="FF0000"/>
          <w:sz w:val="24"/>
          <w:szCs w:val="24"/>
          <w:u w:val="single"/>
        </w:rPr>
        <w:t>人民币</w:t>
      </w:r>
      <w:r>
        <w:rPr>
          <w:rFonts w:hint="eastAsia" w:ascii="仿宋" w:hAnsi="仿宋" w:eastAsia="仿宋" w:cs="仿宋"/>
          <w:b/>
          <w:bCs/>
          <w:color w:val="FF0000"/>
          <w:sz w:val="24"/>
          <w:szCs w:val="24"/>
          <w:u w:val="single"/>
          <w:lang w:val="en-US" w:eastAsia="zh-CN"/>
        </w:rPr>
        <w:t>12000</w:t>
      </w:r>
      <w:r>
        <w:rPr>
          <w:rFonts w:hint="eastAsia" w:ascii="仿宋" w:hAnsi="仿宋" w:eastAsia="仿宋" w:cs="仿宋"/>
          <w:b/>
          <w:bCs/>
          <w:color w:val="FF0000"/>
          <w:sz w:val="24"/>
          <w:szCs w:val="24"/>
          <w:u w:val="single"/>
        </w:rPr>
        <w:t>元整</w:t>
      </w:r>
      <w:r>
        <w:rPr>
          <w:rFonts w:hint="eastAsia" w:ascii="仿宋" w:hAnsi="仿宋" w:eastAsia="仿宋" w:cs="仿宋"/>
          <w:b w:val="0"/>
          <w:bCs w:val="0"/>
          <w:color w:val="auto"/>
          <w:sz w:val="24"/>
          <w:szCs w:val="24"/>
          <w:u w:val="none"/>
          <w:lang w:eastAsia="zh-CN"/>
        </w:rPr>
        <w:t>，</w:t>
      </w:r>
      <w:r>
        <w:rPr>
          <w:rFonts w:hint="eastAsia" w:ascii="仿宋" w:hAnsi="仿宋" w:eastAsia="仿宋" w:cs="仿宋"/>
          <w:color w:val="000000"/>
          <w:sz w:val="24"/>
          <w:szCs w:val="24"/>
        </w:rPr>
        <w:t>向中标单位收取，请各投标人自行考虑计入投标报价中。</w:t>
      </w:r>
      <w:bookmarkEnd w:id="44"/>
      <w:bookmarkEnd w:id="45"/>
      <w:bookmarkEnd w:id="46"/>
    </w:p>
    <w:p w14:paraId="6EB45DE7">
      <w:pPr>
        <w:spacing w:line="460" w:lineRule="exact"/>
        <w:ind w:firstLine="482" w:firstLineChars="200"/>
        <w:rPr>
          <w:rFonts w:ascii="仿宋" w:hAnsi="仿宋" w:eastAsia="仿宋"/>
          <w:b/>
          <w:bCs/>
          <w:sz w:val="24"/>
          <w:szCs w:val="24"/>
        </w:rPr>
      </w:pPr>
      <w:bookmarkStart w:id="47" w:name="_Toc31907"/>
      <w:bookmarkStart w:id="48" w:name="_Toc66279005"/>
      <w:bookmarkStart w:id="49" w:name="_Toc66278851"/>
      <w:r>
        <w:rPr>
          <w:rFonts w:hint="eastAsia" w:ascii="仿宋" w:hAnsi="仿宋" w:eastAsia="仿宋" w:cs="仿宋"/>
          <w:b/>
          <w:bCs/>
          <w:sz w:val="24"/>
          <w:szCs w:val="24"/>
        </w:rPr>
        <w:t>代理机构银行账户信息：</w:t>
      </w:r>
    </w:p>
    <w:p w14:paraId="65940F2C">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both"/>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开户名称：浙江中诚工程管理科技有限公司湖州分公司</w:t>
      </w:r>
    </w:p>
    <w:p w14:paraId="69D0B2F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both"/>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开户银行：中国工商银行股份有限公司湖州市陌路支行</w:t>
      </w:r>
    </w:p>
    <w:p w14:paraId="2D9E5081">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both"/>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银行账号：1205220509200072961</w:t>
      </w:r>
    </w:p>
    <w:p w14:paraId="0BC48462">
      <w:pPr>
        <w:snapToGrid w:val="0"/>
        <w:spacing w:before="120" w:beforeLines="50" w:line="460" w:lineRule="atLeast"/>
        <w:ind w:firstLine="236" w:firstLineChars="98"/>
        <w:jc w:val="left"/>
        <w:outlineLvl w:val="1"/>
        <w:rPr>
          <w:rFonts w:ascii="仿宋" w:hAnsi="仿宋" w:eastAsia="仿宋"/>
          <w:b/>
          <w:bCs/>
          <w:color w:val="000000"/>
          <w:sz w:val="24"/>
          <w:szCs w:val="24"/>
        </w:rPr>
      </w:pPr>
      <w:r>
        <w:rPr>
          <w:rFonts w:hint="eastAsia" w:ascii="仿宋" w:hAnsi="仿宋" w:eastAsia="仿宋" w:cs="仿宋"/>
          <w:b/>
          <w:bCs/>
          <w:color w:val="000000"/>
          <w:sz w:val="24"/>
          <w:szCs w:val="24"/>
        </w:rPr>
        <w:t>（五）联合体投标</w:t>
      </w:r>
      <w:bookmarkEnd w:id="47"/>
      <w:bookmarkEnd w:id="48"/>
      <w:bookmarkEnd w:id="49"/>
    </w:p>
    <w:p w14:paraId="54CDABD8">
      <w:pPr>
        <w:spacing w:line="460" w:lineRule="atLeast"/>
        <w:ind w:firstLine="480" w:firstLineChars="200"/>
        <w:rPr>
          <w:rFonts w:hint="eastAsia" w:ascii="仿宋" w:hAnsi="仿宋" w:eastAsia="仿宋" w:cs="仿宋"/>
          <w:color w:val="000000"/>
          <w:sz w:val="24"/>
          <w:szCs w:val="24"/>
        </w:rPr>
      </w:pPr>
      <w:bookmarkStart w:id="50" w:name="_Toc66279006"/>
      <w:bookmarkStart w:id="51" w:name="_Toc66278852"/>
      <w:bookmarkStart w:id="52" w:name="_Toc6292"/>
      <w:r>
        <w:rPr>
          <w:rFonts w:hint="eastAsia" w:ascii="仿宋" w:hAnsi="仿宋" w:eastAsia="仿宋" w:cs="仿宋"/>
          <w:color w:val="000000"/>
          <w:sz w:val="24"/>
          <w:szCs w:val="24"/>
        </w:rPr>
        <w:t>1.本项目不接受联合体投标。</w:t>
      </w:r>
    </w:p>
    <w:p w14:paraId="0FEF6419">
      <w:pPr>
        <w:snapToGrid w:val="0"/>
        <w:spacing w:before="120" w:beforeLines="50" w:line="460" w:lineRule="atLeast"/>
        <w:ind w:firstLine="236" w:firstLineChars="98"/>
        <w:jc w:val="left"/>
        <w:outlineLvl w:val="1"/>
        <w:rPr>
          <w:rFonts w:ascii="仿宋" w:hAnsi="仿宋" w:eastAsia="仿宋"/>
          <w:b/>
          <w:bCs/>
          <w:color w:val="000000"/>
          <w:sz w:val="24"/>
          <w:szCs w:val="24"/>
        </w:rPr>
      </w:pPr>
      <w:r>
        <w:rPr>
          <w:rFonts w:hint="eastAsia" w:ascii="仿宋" w:hAnsi="仿宋" w:eastAsia="仿宋" w:cs="仿宋"/>
          <w:b/>
          <w:bCs/>
          <w:color w:val="000000"/>
          <w:sz w:val="24"/>
          <w:szCs w:val="24"/>
        </w:rPr>
        <w:t>（六）转包与分包</w:t>
      </w:r>
      <w:bookmarkEnd w:id="50"/>
      <w:bookmarkEnd w:id="51"/>
      <w:bookmarkEnd w:id="52"/>
    </w:p>
    <w:p w14:paraId="061F1F00">
      <w:pPr>
        <w:spacing w:line="460" w:lineRule="atLeast"/>
        <w:ind w:firstLine="480" w:firstLineChars="200"/>
        <w:rPr>
          <w:rFonts w:ascii="仿宋" w:hAnsi="仿宋" w:eastAsia="仿宋" w:cs="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本项目不允许转包</w:t>
      </w:r>
    </w:p>
    <w:p w14:paraId="25D38D8F">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2.本项目不允许分包。</w:t>
      </w:r>
    </w:p>
    <w:p w14:paraId="2A7360CD">
      <w:pPr>
        <w:snapToGrid w:val="0"/>
        <w:spacing w:before="120" w:beforeLines="50" w:line="460" w:lineRule="atLeast"/>
        <w:ind w:firstLine="236" w:firstLineChars="98"/>
        <w:jc w:val="left"/>
        <w:outlineLvl w:val="1"/>
        <w:rPr>
          <w:rFonts w:ascii="仿宋" w:hAnsi="仿宋" w:eastAsia="仿宋"/>
          <w:b/>
          <w:bCs/>
          <w:color w:val="000000"/>
          <w:sz w:val="24"/>
          <w:szCs w:val="24"/>
        </w:rPr>
      </w:pPr>
      <w:bookmarkStart w:id="53" w:name="_Toc24581"/>
      <w:bookmarkStart w:id="54" w:name="_Toc66278853"/>
      <w:bookmarkStart w:id="55" w:name="_Toc66279007"/>
      <w:r>
        <w:rPr>
          <w:rFonts w:hint="eastAsia" w:ascii="仿宋" w:hAnsi="仿宋" w:eastAsia="仿宋" w:cs="仿宋"/>
          <w:b/>
          <w:bCs/>
          <w:color w:val="000000"/>
          <w:sz w:val="24"/>
          <w:szCs w:val="24"/>
        </w:rPr>
        <w:t>（七）特别说明：</w:t>
      </w:r>
      <w:bookmarkEnd w:id="53"/>
      <w:bookmarkEnd w:id="54"/>
      <w:bookmarkEnd w:id="55"/>
    </w:p>
    <w:p w14:paraId="22B39DF0">
      <w:pPr>
        <w:snapToGrid w:val="0"/>
        <w:spacing w:before="120" w:beforeLines="50" w:line="460" w:lineRule="atLeast"/>
        <w:ind w:firstLine="235" w:firstLineChars="98"/>
        <w:jc w:val="left"/>
        <w:outlineLvl w:val="1"/>
        <w:rPr>
          <w:rFonts w:ascii="仿宋" w:hAnsi="仿宋" w:eastAsia="仿宋"/>
          <w:color w:val="000000"/>
          <w:sz w:val="24"/>
          <w:szCs w:val="24"/>
        </w:rPr>
      </w:pPr>
      <w:bookmarkStart w:id="56" w:name="_Toc2385"/>
      <w:bookmarkStart w:id="57" w:name="_Toc66278854"/>
      <w:bookmarkStart w:id="58" w:name="_Toc66279008"/>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多家供应商参加投标，如其中两家或两家以上供应商的法定代表人为同一人或相互之间存在投资关系且达到控股的，同时提供的是同一品牌产品的，应当按一个供应商认定。评审时，取其中通过资格审查后的报价最低一家为有效供应商；当报价相同时，则以技术标最优一家为有效供应商；均相同时，由评标委员会集体决定。</w:t>
      </w:r>
      <w:bookmarkEnd w:id="56"/>
    </w:p>
    <w:p w14:paraId="45DDC5FF">
      <w:pPr>
        <w:snapToGrid w:val="0"/>
        <w:spacing w:before="120" w:beforeLines="50" w:line="460" w:lineRule="atLeast"/>
        <w:ind w:firstLine="235" w:firstLineChars="98"/>
        <w:jc w:val="left"/>
        <w:outlineLvl w:val="1"/>
        <w:rPr>
          <w:rFonts w:ascii="仿宋" w:hAnsi="仿宋" w:eastAsia="仿宋"/>
          <w:color w:val="000000"/>
          <w:sz w:val="24"/>
          <w:szCs w:val="24"/>
        </w:rPr>
      </w:pPr>
      <w:bookmarkStart w:id="59" w:name="_Toc23104"/>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投标人投标所使用的资格、信誉、荣誉、业绩与企业认证必须为本法人所拥有。投标人投标所使用的采购项目实施人员必须为本法人员工（或必须为本法人或控股公司正式员工）。</w:t>
      </w:r>
      <w:bookmarkEnd w:id="59"/>
    </w:p>
    <w:p w14:paraId="159AD3CE">
      <w:pPr>
        <w:snapToGrid w:val="0"/>
        <w:spacing w:before="120" w:beforeLines="50" w:line="460" w:lineRule="atLeast"/>
        <w:ind w:firstLine="235" w:firstLineChars="98"/>
        <w:jc w:val="left"/>
        <w:outlineLvl w:val="1"/>
        <w:rPr>
          <w:rFonts w:ascii="仿宋" w:hAnsi="仿宋" w:eastAsia="仿宋"/>
          <w:color w:val="000000"/>
          <w:sz w:val="24"/>
          <w:szCs w:val="24"/>
        </w:rPr>
      </w:pPr>
      <w:bookmarkStart w:id="60" w:name="_Toc24043"/>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投标人应仔细阅读招标文件的所有内容，按照招标文件的要求提交投标文件，并对所提供的全部资料的真实性承担法律责任。</w:t>
      </w:r>
      <w:bookmarkEnd w:id="60"/>
    </w:p>
    <w:p w14:paraId="456233EA">
      <w:pPr>
        <w:snapToGrid w:val="0"/>
        <w:spacing w:before="120" w:beforeLines="50" w:line="460" w:lineRule="atLeast"/>
        <w:ind w:firstLine="235" w:firstLineChars="98"/>
        <w:jc w:val="left"/>
        <w:outlineLvl w:val="1"/>
        <w:rPr>
          <w:rFonts w:ascii="仿宋" w:hAnsi="仿宋" w:eastAsia="仿宋"/>
          <w:color w:val="000000"/>
          <w:sz w:val="24"/>
          <w:szCs w:val="24"/>
        </w:rPr>
      </w:pPr>
      <w:bookmarkStart w:id="61" w:name="_Toc6321"/>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．投标报价说明：</w:t>
      </w:r>
      <w:bookmarkEnd w:id="61"/>
    </w:p>
    <w:p w14:paraId="5B5FA064">
      <w:pPr>
        <w:snapToGrid w:val="0"/>
        <w:spacing w:before="120" w:beforeLines="50" w:line="460" w:lineRule="atLeast"/>
        <w:ind w:firstLine="480" w:firstLineChars="200"/>
        <w:jc w:val="left"/>
        <w:outlineLvl w:val="1"/>
        <w:rPr>
          <w:rFonts w:ascii="仿宋" w:hAnsi="仿宋" w:eastAsia="仿宋"/>
          <w:color w:val="000000"/>
          <w:sz w:val="24"/>
          <w:szCs w:val="24"/>
        </w:rPr>
      </w:pPr>
      <w:bookmarkStart w:id="62" w:name="_Toc23419"/>
      <w:r>
        <w:rPr>
          <w:rFonts w:hint="eastAsia" w:ascii="仿宋" w:hAnsi="仿宋" w:eastAsia="仿宋" w:cs="仿宋"/>
          <w:color w:val="000000"/>
          <w:sz w:val="24"/>
          <w:szCs w:val="24"/>
        </w:rPr>
        <w:t>投标报价只允许有一个报价，任何有选择的报价将不予接受；投标人要对自行计算的最终报价自担全部风险责任，中标后不得以任何理由调整报价或追加任何费用；某个标段中标候选人示为放弃其它标段的中标权力。</w:t>
      </w:r>
      <w:bookmarkEnd w:id="62"/>
    </w:p>
    <w:p w14:paraId="76EB9817">
      <w:pPr>
        <w:snapToGrid w:val="0"/>
        <w:spacing w:before="120" w:beforeLines="50" w:line="460" w:lineRule="atLeast"/>
        <w:ind w:firstLine="236" w:firstLineChars="98"/>
        <w:jc w:val="left"/>
        <w:outlineLvl w:val="1"/>
        <w:rPr>
          <w:rFonts w:ascii="仿宋" w:hAnsi="仿宋" w:eastAsia="仿宋"/>
          <w:b/>
          <w:bCs/>
          <w:color w:val="000000"/>
          <w:sz w:val="24"/>
          <w:szCs w:val="24"/>
        </w:rPr>
      </w:pPr>
      <w:bookmarkStart w:id="63" w:name="_Toc11383"/>
      <w:r>
        <w:rPr>
          <w:rFonts w:hint="eastAsia" w:ascii="仿宋" w:hAnsi="仿宋" w:eastAsia="仿宋" w:cs="仿宋"/>
          <w:b/>
          <w:bCs/>
          <w:color w:val="000000"/>
          <w:sz w:val="24"/>
          <w:szCs w:val="24"/>
        </w:rPr>
        <w:t>（八）质疑和投诉</w:t>
      </w:r>
      <w:bookmarkEnd w:id="57"/>
      <w:bookmarkEnd w:id="58"/>
      <w:bookmarkEnd w:id="63"/>
    </w:p>
    <w:p w14:paraId="00AB1837">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根据《中华人民共和国财政部令第</w:t>
      </w:r>
      <w:r>
        <w:rPr>
          <w:rFonts w:ascii="仿宋" w:hAnsi="仿宋" w:eastAsia="仿宋" w:cs="仿宋"/>
          <w:color w:val="000000"/>
          <w:sz w:val="24"/>
          <w:szCs w:val="24"/>
        </w:rPr>
        <w:t>94</w:t>
      </w:r>
      <w:r>
        <w:rPr>
          <w:rFonts w:hint="eastAsia" w:ascii="仿宋" w:hAnsi="仿宋" w:eastAsia="仿宋" w:cs="仿宋"/>
          <w:color w:val="000000"/>
          <w:sz w:val="24"/>
          <w:szCs w:val="24"/>
        </w:rPr>
        <w:t>号</w:t>
      </w:r>
      <w:r>
        <w:rPr>
          <w:rFonts w:ascii="仿宋" w:hAnsi="仿宋" w:eastAsia="仿宋" w:cs="仿宋"/>
          <w:color w:val="000000"/>
          <w:sz w:val="24"/>
          <w:szCs w:val="24"/>
        </w:rPr>
        <w:t>-</w:t>
      </w:r>
      <w:r>
        <w:rPr>
          <w:rFonts w:hint="eastAsia" w:ascii="仿宋" w:hAnsi="仿宋" w:eastAsia="仿宋" w:cs="仿宋"/>
          <w:color w:val="000000"/>
          <w:sz w:val="24"/>
          <w:szCs w:val="24"/>
        </w:rPr>
        <w:t>政府采购质疑和投诉办法》第二章规定。</w:t>
      </w:r>
    </w:p>
    <w:p w14:paraId="39755C7A">
      <w:pPr>
        <w:spacing w:line="460" w:lineRule="atLeast"/>
        <w:ind w:firstLine="480" w:firstLineChars="200"/>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供应商认为招标文件、采购过程、中标或者中标结果使自己的权益受到损害的，可以在知道或者应知其权益受到损害之日起</w:t>
      </w:r>
      <w:r>
        <w:rPr>
          <w:rFonts w:ascii="仿宋" w:hAnsi="仿宋" w:eastAsia="仿宋" w:cs="仿宋"/>
          <w:color w:val="000000"/>
          <w:sz w:val="24"/>
          <w:szCs w:val="24"/>
        </w:rPr>
        <w:t>7</w:t>
      </w:r>
      <w:r>
        <w:rPr>
          <w:rFonts w:hint="eastAsia" w:ascii="仿宋" w:hAnsi="仿宋" w:eastAsia="仿宋" w:cs="仿宋"/>
          <w:color w:val="000000"/>
          <w:sz w:val="24"/>
          <w:szCs w:val="24"/>
        </w:rPr>
        <w:t>个工作日内，以书面形式向采购人、采购代理机构提出质疑。招标文件可以要求供应商在法定质疑期内一次性提出针对同一采购程序环节的质疑。</w:t>
      </w:r>
    </w:p>
    <w:p w14:paraId="52B9FC65">
      <w:pPr>
        <w:spacing w:line="460" w:lineRule="atLeast"/>
        <w:ind w:firstLine="480" w:firstLineChars="200"/>
        <w:rPr>
          <w:rFonts w:ascii="仿宋" w:hAnsi="仿宋" w:eastAsia="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提出质疑的供应商（以下简称质疑供应商）应当是参与所质疑项目采购活动的供应商。</w:t>
      </w:r>
    </w:p>
    <w:p w14:paraId="29FE446A">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潜在供应商已依法获取（</w:t>
      </w:r>
      <w:r>
        <w:rPr>
          <w:rFonts w:hint="eastAsia" w:ascii="仿宋" w:hAnsi="仿宋" w:eastAsia="仿宋" w:cs="仿宋"/>
          <w:b/>
          <w:bCs/>
          <w:color w:val="000000"/>
          <w:sz w:val="24"/>
          <w:szCs w:val="24"/>
          <w:u w:val="single"/>
        </w:rPr>
        <w:t>依法获取指：供应商按本项目招标公告要求在政采云系统上获取并报名成功</w:t>
      </w:r>
      <w:r>
        <w:rPr>
          <w:rFonts w:hint="eastAsia" w:ascii="仿宋" w:hAnsi="仿宋" w:eastAsia="仿宋" w:cs="仿宋"/>
          <w:color w:val="000000"/>
          <w:sz w:val="24"/>
          <w:szCs w:val="24"/>
        </w:rPr>
        <w:t>）其可质疑的招标文件，可以对该文件提出质疑。未按照规定方式依法获取招标文件的，不得对招标文件提起质疑投诉。对招标文件提出质疑的，应当在获取招标文件之日或者招标文件公告期限届满之日起</w:t>
      </w:r>
      <w:r>
        <w:rPr>
          <w:rFonts w:ascii="仿宋" w:hAnsi="仿宋" w:eastAsia="仿宋" w:cs="仿宋"/>
          <w:color w:val="000000"/>
          <w:sz w:val="24"/>
          <w:szCs w:val="24"/>
        </w:rPr>
        <w:t>7</w:t>
      </w:r>
      <w:r>
        <w:rPr>
          <w:rFonts w:hint="eastAsia" w:ascii="仿宋" w:hAnsi="仿宋" w:eastAsia="仿宋" w:cs="仿宋"/>
          <w:color w:val="000000"/>
          <w:sz w:val="24"/>
          <w:szCs w:val="24"/>
        </w:rPr>
        <w:t>个工作日内提出。</w:t>
      </w:r>
    </w:p>
    <w:p w14:paraId="4FACCA3D">
      <w:pPr>
        <w:spacing w:line="460" w:lineRule="atLeast"/>
        <w:ind w:firstLine="480" w:firstLineChars="200"/>
        <w:rPr>
          <w:rFonts w:ascii="仿宋" w:hAnsi="仿宋" w:eastAsia="仿宋" w:cs="仿宋"/>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供应商提出质疑应当提交质疑函和必要的证明材料。质疑函应当包括下列内容</w:t>
      </w:r>
      <w:r>
        <w:rPr>
          <w:rFonts w:ascii="仿宋" w:hAnsi="仿宋" w:eastAsia="仿宋" w:cs="仿宋"/>
          <w:color w:val="000000"/>
          <w:sz w:val="24"/>
          <w:szCs w:val="24"/>
        </w:rPr>
        <w:t>:</w:t>
      </w:r>
    </w:p>
    <w:p w14:paraId="0C925132">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）供应商的姓名或者名称、地址、邮编、联系人及联系电话；</w:t>
      </w:r>
    </w:p>
    <w:p w14:paraId="4CF3D7AE">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）质疑项目的名称、编号；</w:t>
      </w:r>
    </w:p>
    <w:p w14:paraId="1D933E36">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）具体、明确的质疑事项和与质疑事项相关的请求；</w:t>
      </w:r>
    </w:p>
    <w:p w14:paraId="4292BFEC">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）事实依据；</w:t>
      </w:r>
    </w:p>
    <w:p w14:paraId="3F242926">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5</w:t>
      </w:r>
      <w:r>
        <w:rPr>
          <w:rFonts w:hint="eastAsia" w:ascii="仿宋" w:hAnsi="仿宋" w:eastAsia="仿宋" w:cs="仿宋"/>
          <w:color w:val="000000"/>
          <w:sz w:val="24"/>
          <w:szCs w:val="24"/>
        </w:rPr>
        <w:t>）必要的法律依据；</w:t>
      </w:r>
    </w:p>
    <w:p w14:paraId="1C0D66EF">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6</w:t>
      </w:r>
      <w:r>
        <w:rPr>
          <w:rFonts w:hint="eastAsia" w:ascii="仿宋" w:hAnsi="仿宋" w:eastAsia="仿宋" w:cs="仿宋"/>
          <w:color w:val="000000"/>
          <w:sz w:val="24"/>
          <w:szCs w:val="24"/>
        </w:rPr>
        <w:t>）提出质疑的日期。</w:t>
      </w:r>
    </w:p>
    <w:p w14:paraId="7E602ADC">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供应商为自然人的，应当由本人签字；供应商为法人或者其他组织的，应当由法定代表人、主要负责人，或者其授权代表签字或者盖章，并加盖公章。</w:t>
      </w:r>
    </w:p>
    <w:p w14:paraId="42DDE5A8">
      <w:pPr>
        <w:spacing w:line="460" w:lineRule="atLeast"/>
        <w:ind w:firstLine="480" w:firstLineChars="200"/>
        <w:rPr>
          <w:rFonts w:ascii="仿宋" w:hAnsi="仿宋" w:eastAsia="仿宋"/>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采购人、采购代理机构不得拒收质疑供应商在法定质疑期内发出的质疑函，应当在收到质疑函后</w:t>
      </w:r>
      <w:r>
        <w:rPr>
          <w:rFonts w:ascii="仿宋" w:hAnsi="仿宋" w:eastAsia="仿宋" w:cs="仿宋"/>
          <w:color w:val="000000"/>
          <w:sz w:val="24"/>
          <w:szCs w:val="24"/>
        </w:rPr>
        <w:t>7</w:t>
      </w:r>
      <w:r>
        <w:rPr>
          <w:rFonts w:hint="eastAsia" w:ascii="仿宋" w:hAnsi="仿宋" w:eastAsia="仿宋" w:cs="仿宋"/>
          <w:color w:val="000000"/>
          <w:sz w:val="24"/>
          <w:szCs w:val="24"/>
        </w:rPr>
        <w:t>个工作日内作出答复，并以书面形式通知质疑供应商和其他有关供应商。</w:t>
      </w:r>
    </w:p>
    <w:p w14:paraId="609D4470">
      <w:pPr>
        <w:spacing w:line="460" w:lineRule="atLeast"/>
        <w:ind w:firstLine="480" w:firstLineChars="200"/>
        <w:rPr>
          <w:rFonts w:ascii="仿宋" w:hAnsi="仿宋" w:eastAsia="仿宋"/>
          <w:color w:val="000000"/>
          <w:sz w:val="24"/>
          <w:szCs w:val="24"/>
        </w:rPr>
      </w:pPr>
      <w:r>
        <w:rPr>
          <w:rFonts w:ascii="仿宋" w:hAnsi="仿宋" w:eastAsia="仿宋" w:cs="仿宋"/>
          <w:color w:val="000000"/>
          <w:sz w:val="24"/>
          <w:szCs w:val="24"/>
        </w:rPr>
        <w:t>5.</w:t>
      </w:r>
      <w:r>
        <w:rPr>
          <w:rFonts w:hint="eastAsia" w:ascii="仿宋" w:hAnsi="仿宋" w:eastAsia="仿宋" w:cs="仿宋"/>
          <w:color w:val="000000"/>
          <w:sz w:val="24"/>
          <w:szCs w:val="24"/>
        </w:rPr>
        <w:t>供应商对评审过程、中标或者中标结果提出质疑的，采购人、采购代理机构可以组织原评标委员会、竞争性谈判小组、询价小组或者竞争性磋商小组协助答复质疑。</w:t>
      </w:r>
    </w:p>
    <w:p w14:paraId="761BA5FF">
      <w:pPr>
        <w:spacing w:line="460" w:lineRule="atLeast"/>
        <w:ind w:firstLine="480" w:firstLineChars="200"/>
        <w:rPr>
          <w:rFonts w:ascii="仿宋" w:hAnsi="仿宋" w:eastAsia="仿宋"/>
          <w:color w:val="000000"/>
          <w:sz w:val="24"/>
          <w:szCs w:val="24"/>
        </w:rPr>
      </w:pPr>
      <w:r>
        <w:rPr>
          <w:rFonts w:ascii="仿宋" w:hAnsi="仿宋" w:eastAsia="仿宋" w:cs="仿宋"/>
          <w:color w:val="000000"/>
          <w:sz w:val="24"/>
          <w:szCs w:val="24"/>
        </w:rPr>
        <w:t>6.</w:t>
      </w:r>
      <w:r>
        <w:rPr>
          <w:rFonts w:hint="eastAsia" w:ascii="仿宋" w:hAnsi="仿宋" w:eastAsia="仿宋" w:cs="仿宋"/>
          <w:color w:val="000000"/>
          <w:sz w:val="24"/>
          <w:szCs w:val="24"/>
        </w:rPr>
        <w:t>质疑答复应当包括下列内容：</w:t>
      </w:r>
    </w:p>
    <w:p w14:paraId="7703B439">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）质疑供应商的姓名或者名称；</w:t>
      </w:r>
    </w:p>
    <w:p w14:paraId="346B4F85">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）收到质疑函的日期、质疑项目名称及编号；</w:t>
      </w:r>
    </w:p>
    <w:p w14:paraId="6173A5B6">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）质疑事项、质疑答复的具体内容、事实依据和法律依据；</w:t>
      </w:r>
    </w:p>
    <w:p w14:paraId="3C13992B">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）告知质疑供应商依法投诉的权利；</w:t>
      </w:r>
    </w:p>
    <w:p w14:paraId="7EDAD524">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5</w:t>
      </w:r>
      <w:r>
        <w:rPr>
          <w:rFonts w:hint="eastAsia" w:ascii="仿宋" w:hAnsi="仿宋" w:eastAsia="仿宋" w:cs="仿宋"/>
          <w:color w:val="000000"/>
          <w:sz w:val="24"/>
          <w:szCs w:val="24"/>
        </w:rPr>
        <w:t>）质疑答复人名称；</w:t>
      </w:r>
    </w:p>
    <w:p w14:paraId="56DC3278">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6</w:t>
      </w:r>
      <w:r>
        <w:rPr>
          <w:rFonts w:hint="eastAsia" w:ascii="仿宋" w:hAnsi="仿宋" w:eastAsia="仿宋" w:cs="仿宋"/>
          <w:color w:val="000000"/>
          <w:sz w:val="24"/>
          <w:szCs w:val="24"/>
        </w:rPr>
        <w:t>）答复质疑的日期。</w:t>
      </w:r>
    </w:p>
    <w:p w14:paraId="2F49C58F">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质疑答复的内容不得涉及商业秘密。</w:t>
      </w:r>
    </w:p>
    <w:p w14:paraId="786067BB">
      <w:pPr>
        <w:spacing w:line="460" w:lineRule="atLeast"/>
        <w:ind w:firstLine="480" w:firstLineChars="200"/>
        <w:rPr>
          <w:rFonts w:ascii="仿宋" w:hAnsi="仿宋" w:eastAsia="仿宋"/>
          <w:color w:val="000000"/>
          <w:sz w:val="24"/>
          <w:szCs w:val="24"/>
        </w:rPr>
      </w:pPr>
      <w:r>
        <w:rPr>
          <w:rFonts w:ascii="仿宋" w:hAnsi="仿宋" w:eastAsia="仿宋" w:cs="仿宋"/>
          <w:color w:val="000000"/>
          <w:sz w:val="24"/>
          <w:szCs w:val="24"/>
        </w:rPr>
        <w:t>7.</w:t>
      </w:r>
      <w:r>
        <w:rPr>
          <w:rFonts w:hint="eastAsia" w:ascii="仿宋" w:hAnsi="仿宋" w:eastAsia="仿宋" w:cs="仿宋"/>
          <w:color w:val="000000"/>
          <w:sz w:val="24"/>
          <w:szCs w:val="24"/>
        </w:rPr>
        <w:t>采购人、采购代理机构认为供应商质疑不成立，或者成立但未对中标、中标结果构成影响的，继续开展采购活动；认为供应商质疑成立且影响或者可能影响中标、中标结果的，按照下列情况处理：</w:t>
      </w:r>
    </w:p>
    <w:p w14:paraId="4B4CA78F">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）对招标文件提出的质疑，依法通过澄清或者修改可以继续开展采购活动的，澄清或者修改招标文件后继续开展采购活动；否则应当修改招标文件后重新开展采购活动。</w:t>
      </w:r>
    </w:p>
    <w:p w14:paraId="6053AB66">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对采购过程、中标或者中标结果提出的质疑，合格供应商符合法定数量时，可以从合格的中标或者中标候选人中另行确定中标、中标供应商的，应当依法另行确定中标、中标供应商；否则应当重新开展采购活动。</w:t>
      </w:r>
    </w:p>
    <w:p w14:paraId="5F142446">
      <w:p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质疑答复导致中标、中标结果改变的，采购人或者采购代理机构应当将有关情况书面报告本级财政部门。</w:t>
      </w:r>
    </w:p>
    <w:p w14:paraId="0BB50DC7">
      <w:pPr>
        <w:numPr>
          <w:ilvl w:val="0"/>
          <w:numId w:val="1"/>
        </w:num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质疑供应商对采购人、采购代理机构的答复不满意或者采购人、采购代理机构未在规定的时间内作出答复的，可以在答复期满后十五个工作日内向同级政府采购监督管理部门投诉。</w:t>
      </w:r>
    </w:p>
    <w:p w14:paraId="0B50929E">
      <w:pPr>
        <w:numPr>
          <w:ilvl w:val="0"/>
          <w:numId w:val="1"/>
        </w:numPr>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供应商质疑和投诉需按照《政府采购质疑和投诉办法》（财政部令第</w:t>
      </w:r>
      <w:r>
        <w:rPr>
          <w:rFonts w:ascii="仿宋" w:hAnsi="仿宋" w:eastAsia="仿宋" w:cs="仿宋"/>
          <w:color w:val="000000"/>
          <w:sz w:val="24"/>
          <w:szCs w:val="24"/>
        </w:rPr>
        <w:t>94</w:t>
      </w:r>
      <w:r>
        <w:rPr>
          <w:rFonts w:hint="eastAsia" w:ascii="仿宋" w:hAnsi="仿宋" w:eastAsia="仿宋" w:cs="仿宋"/>
          <w:color w:val="000000"/>
          <w:sz w:val="24"/>
          <w:szCs w:val="24"/>
        </w:rPr>
        <w:t>号）规定，范本在浙江政府采购网中“下载专区”内下载，质疑时供应商需在法定质疑期内一次性提出针对同一采购环节的质疑。</w:t>
      </w:r>
    </w:p>
    <w:p w14:paraId="2CC404CD">
      <w:pPr>
        <w:pStyle w:val="5"/>
        <w:spacing w:line="460" w:lineRule="atLeast"/>
        <w:rPr>
          <w:rFonts w:ascii="仿宋" w:hAnsi="仿宋" w:eastAsia="仿宋" w:cs="Times New Roman"/>
          <w:sz w:val="28"/>
          <w:szCs w:val="28"/>
        </w:rPr>
      </w:pPr>
      <w:bookmarkStart w:id="64" w:name="_Toc21863"/>
      <w:bookmarkStart w:id="65" w:name="_Toc66278855"/>
      <w:r>
        <w:rPr>
          <w:rFonts w:hint="eastAsia" w:ascii="仿宋" w:hAnsi="仿宋" w:eastAsia="仿宋" w:cs="仿宋"/>
          <w:sz w:val="28"/>
          <w:szCs w:val="28"/>
        </w:rPr>
        <w:t>二、招标文件</w:t>
      </w:r>
      <w:bookmarkEnd w:id="64"/>
      <w:bookmarkEnd w:id="65"/>
    </w:p>
    <w:p w14:paraId="0A218823">
      <w:pPr>
        <w:spacing w:line="460" w:lineRule="atLeast"/>
        <w:ind w:firstLine="236" w:firstLineChars="98"/>
        <w:rPr>
          <w:rFonts w:ascii="仿宋" w:hAnsi="仿宋" w:eastAsia="仿宋"/>
          <w:b/>
          <w:bCs/>
          <w:sz w:val="24"/>
          <w:szCs w:val="24"/>
        </w:rPr>
      </w:pPr>
      <w:r>
        <w:rPr>
          <w:rFonts w:hint="eastAsia" w:ascii="仿宋" w:hAnsi="仿宋" w:eastAsia="仿宋" w:cs="仿宋"/>
          <w:b/>
          <w:bCs/>
          <w:sz w:val="24"/>
          <w:szCs w:val="24"/>
        </w:rPr>
        <w:t>（一）招标文件的构成。本招标文件由以下部份组成：</w:t>
      </w:r>
    </w:p>
    <w:p w14:paraId="27D061F0">
      <w:pPr>
        <w:snapToGrid w:val="0"/>
        <w:spacing w:line="460" w:lineRule="atLeast"/>
        <w:ind w:firstLine="480" w:firstLineChars="200"/>
        <w:jc w:val="left"/>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招标公告</w:t>
      </w:r>
    </w:p>
    <w:p w14:paraId="06ECD4F3">
      <w:pPr>
        <w:snapToGrid w:val="0"/>
        <w:spacing w:line="460" w:lineRule="atLeast"/>
        <w:ind w:firstLine="480" w:firstLineChars="200"/>
        <w:jc w:val="left"/>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招标需求</w:t>
      </w:r>
    </w:p>
    <w:p w14:paraId="3C6CEDA0">
      <w:pPr>
        <w:snapToGrid w:val="0"/>
        <w:spacing w:line="460" w:lineRule="atLeast"/>
        <w:ind w:firstLine="480" w:firstLineChars="200"/>
        <w:jc w:val="left"/>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投标人须知</w:t>
      </w:r>
    </w:p>
    <w:p w14:paraId="5775F76D">
      <w:pPr>
        <w:snapToGrid w:val="0"/>
        <w:spacing w:line="460" w:lineRule="atLeast"/>
        <w:ind w:firstLine="480" w:firstLineChars="200"/>
        <w:jc w:val="left"/>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评标办法及标准</w:t>
      </w:r>
    </w:p>
    <w:p w14:paraId="708DF95D">
      <w:pPr>
        <w:snapToGrid w:val="0"/>
        <w:spacing w:line="460" w:lineRule="atLeast"/>
        <w:ind w:firstLine="480" w:firstLineChars="200"/>
        <w:jc w:val="left"/>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合同主要条款</w:t>
      </w:r>
    </w:p>
    <w:p w14:paraId="08E87167">
      <w:pPr>
        <w:snapToGrid w:val="0"/>
        <w:spacing w:line="460" w:lineRule="atLeast"/>
        <w:ind w:firstLine="480" w:firstLineChars="200"/>
        <w:jc w:val="left"/>
        <w:rPr>
          <w:rFonts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投标文件格式</w:t>
      </w:r>
    </w:p>
    <w:p w14:paraId="47AD1715">
      <w:pPr>
        <w:snapToGrid w:val="0"/>
        <w:spacing w:line="460" w:lineRule="atLeast"/>
        <w:ind w:firstLine="480" w:firstLineChars="200"/>
        <w:jc w:val="left"/>
        <w:rPr>
          <w:rFonts w:ascii="仿宋" w:hAnsi="仿宋" w:eastAsia="仿宋"/>
          <w:sz w:val="24"/>
          <w:szCs w:val="24"/>
        </w:rPr>
      </w:pPr>
      <w:r>
        <w:rPr>
          <w:rFonts w:ascii="仿宋" w:hAnsi="仿宋" w:eastAsia="仿宋" w:cs="仿宋"/>
          <w:sz w:val="24"/>
          <w:szCs w:val="24"/>
        </w:rPr>
        <w:t>7.</w:t>
      </w:r>
      <w:r>
        <w:rPr>
          <w:rFonts w:hint="eastAsia" w:ascii="仿宋" w:hAnsi="仿宋" w:eastAsia="仿宋" w:cs="仿宋"/>
          <w:sz w:val="24"/>
          <w:szCs w:val="24"/>
        </w:rPr>
        <w:t>本项目招标文件的澄清、答复、修改、补充的内容</w:t>
      </w:r>
    </w:p>
    <w:p w14:paraId="3BA05527">
      <w:pPr>
        <w:spacing w:line="460" w:lineRule="atLeast"/>
        <w:ind w:firstLine="472" w:firstLineChars="196"/>
        <w:rPr>
          <w:rFonts w:ascii="仿宋" w:hAnsi="仿宋" w:eastAsia="仿宋"/>
          <w:b/>
          <w:bCs/>
          <w:sz w:val="24"/>
          <w:szCs w:val="24"/>
        </w:rPr>
      </w:pPr>
      <w:r>
        <w:rPr>
          <w:rFonts w:hint="eastAsia" w:ascii="仿宋" w:hAnsi="仿宋" w:eastAsia="仿宋" w:cs="仿宋"/>
          <w:b/>
          <w:bCs/>
          <w:sz w:val="24"/>
          <w:szCs w:val="24"/>
        </w:rPr>
        <w:t>（二）投标人的风险</w:t>
      </w:r>
    </w:p>
    <w:p w14:paraId="76F40A7B">
      <w:pPr>
        <w:snapToGrid w:val="0"/>
        <w:spacing w:line="460" w:lineRule="atLeast"/>
        <w:ind w:firstLine="480" w:firstLineChars="200"/>
        <w:jc w:val="left"/>
        <w:rPr>
          <w:rFonts w:ascii="仿宋" w:hAnsi="仿宋" w:eastAsia="仿宋"/>
          <w:sz w:val="24"/>
          <w:szCs w:val="24"/>
        </w:rPr>
      </w:pPr>
      <w:r>
        <w:rPr>
          <w:rFonts w:hint="eastAsia" w:ascii="仿宋" w:hAnsi="仿宋" w:eastAsia="仿宋" w:cs="仿宋"/>
          <w:sz w:val="24"/>
          <w:szCs w:val="24"/>
        </w:rPr>
        <w:t>投标人没有按照招标文件要求提供全部资料，或者投标人没有对招标文件在各方面作出实质性响应是投标人的风险，并可能导致其投标被拒绝。</w:t>
      </w:r>
    </w:p>
    <w:p w14:paraId="4D2230D0">
      <w:pPr>
        <w:spacing w:line="460" w:lineRule="atLeast"/>
        <w:ind w:firstLine="472" w:firstLineChars="196"/>
        <w:rPr>
          <w:rFonts w:ascii="仿宋" w:hAnsi="仿宋" w:eastAsia="仿宋"/>
          <w:b/>
          <w:bCs/>
          <w:sz w:val="24"/>
          <w:szCs w:val="24"/>
        </w:rPr>
      </w:pPr>
      <w:r>
        <w:rPr>
          <w:rFonts w:hint="eastAsia" w:ascii="仿宋" w:hAnsi="仿宋" w:eastAsia="仿宋" w:cs="仿宋"/>
          <w:b/>
          <w:bCs/>
          <w:sz w:val="24"/>
          <w:szCs w:val="24"/>
        </w:rPr>
        <w:t>（三）招标文件的澄清与修改</w:t>
      </w:r>
    </w:p>
    <w:p w14:paraId="465F813D">
      <w:pPr>
        <w:snapToGrid w:val="0"/>
        <w:spacing w:line="460" w:lineRule="atLeast"/>
        <w:ind w:firstLine="480" w:firstLineChars="200"/>
        <w:jc w:val="left"/>
        <w:outlineLvl w:val="0"/>
        <w:rPr>
          <w:rFonts w:ascii="仿宋" w:hAnsi="仿宋" w:eastAsia="仿宋"/>
          <w:color w:val="000000"/>
          <w:sz w:val="24"/>
          <w:szCs w:val="24"/>
        </w:rPr>
      </w:pPr>
      <w:bookmarkStart w:id="66" w:name="_Toc3867"/>
      <w:bookmarkStart w:id="67" w:name="_Toc66278856"/>
      <w:r>
        <w:rPr>
          <w:rFonts w:ascii="仿宋" w:hAnsi="仿宋" w:eastAsia="仿宋" w:cs="仿宋"/>
          <w:color w:val="000000"/>
          <w:sz w:val="24"/>
          <w:szCs w:val="24"/>
        </w:rPr>
        <w:t>1</w:t>
      </w:r>
      <w:r>
        <w:rPr>
          <w:rFonts w:hint="eastAsia" w:ascii="仿宋" w:hAnsi="仿宋" w:eastAsia="仿宋" w:cs="仿宋"/>
          <w:color w:val="000000"/>
          <w:sz w:val="24"/>
          <w:szCs w:val="24"/>
        </w:rPr>
        <w:t>、供应商应认真阅读本招标文件，发现其中有误或有不合理要求的，供应商应当在获取招标文件或者招标文件公告期限届满之日起</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个工作日内提出，否则逾期视为默认。采购人或采购代理机构对已发出的招标文件进行必要澄清、答复、修改或补充的，应当在招标文件要求提交投标文件截止时间</w:t>
      </w:r>
      <w:r>
        <w:rPr>
          <w:rFonts w:ascii="仿宋" w:hAnsi="仿宋" w:eastAsia="仿宋" w:cs="仿宋"/>
          <w:color w:val="000000"/>
          <w:sz w:val="24"/>
          <w:szCs w:val="24"/>
        </w:rPr>
        <w:t>15</w:t>
      </w:r>
      <w:r>
        <w:rPr>
          <w:rFonts w:hint="eastAsia" w:ascii="仿宋" w:hAnsi="仿宋" w:eastAsia="仿宋" w:cs="仿宋"/>
          <w:color w:val="000000"/>
          <w:sz w:val="24"/>
          <w:szCs w:val="24"/>
        </w:rPr>
        <w:t>日前，在财政部门指定的政府采购信息发布媒体上发布更正公告，并以书面形式通知所有招标文件收受人；不足</w:t>
      </w:r>
      <w:r>
        <w:rPr>
          <w:rFonts w:hint="eastAsia" w:ascii="仿宋" w:hAnsi="仿宋" w:eastAsia="仿宋" w:cs="仿宋"/>
          <w:color w:val="000000"/>
          <w:sz w:val="24"/>
          <w:szCs w:val="24"/>
          <w:lang w:val="en-US" w:eastAsia="zh-CN"/>
        </w:rPr>
        <w:t>15</w:t>
      </w:r>
      <w:r>
        <w:rPr>
          <w:rFonts w:hint="eastAsia" w:ascii="仿宋" w:hAnsi="仿宋" w:eastAsia="仿宋" w:cs="仿宋"/>
          <w:color w:val="000000"/>
          <w:sz w:val="24"/>
          <w:szCs w:val="24"/>
        </w:rPr>
        <w:t>日的，采购人或者采购代理机构应当顺延提交投标文件的截止时间。</w:t>
      </w:r>
      <w:bookmarkEnd w:id="66"/>
    </w:p>
    <w:p w14:paraId="64618821">
      <w:pPr>
        <w:snapToGrid w:val="0"/>
        <w:spacing w:line="460" w:lineRule="atLeast"/>
        <w:ind w:firstLine="480" w:firstLineChars="200"/>
        <w:jc w:val="left"/>
        <w:outlineLvl w:val="0"/>
        <w:rPr>
          <w:rFonts w:ascii="仿宋" w:hAnsi="仿宋" w:eastAsia="仿宋"/>
          <w:color w:val="000000"/>
          <w:sz w:val="24"/>
          <w:szCs w:val="24"/>
        </w:rPr>
      </w:pPr>
      <w:bookmarkStart w:id="68" w:name="_Toc27622"/>
      <w:r>
        <w:rPr>
          <w:rFonts w:ascii="仿宋" w:hAnsi="仿宋" w:eastAsia="仿宋" w:cs="仿宋"/>
          <w:color w:val="000000"/>
          <w:sz w:val="24"/>
          <w:szCs w:val="24"/>
        </w:rPr>
        <w:t>2</w:t>
      </w:r>
      <w:r>
        <w:rPr>
          <w:rFonts w:hint="eastAsia" w:ascii="仿宋" w:hAnsi="仿宋" w:eastAsia="仿宋" w:cs="仿宋"/>
          <w:color w:val="000000"/>
          <w:sz w:val="24"/>
          <w:szCs w:val="24"/>
        </w:rPr>
        <w:t>、采购人必须以书面形式答复供应商要求澄清的问题，并将不包含问题来源的答</w:t>
      </w:r>
      <w:r>
        <w:rPr>
          <w:rFonts w:ascii="仿宋" w:hAnsi="仿宋" w:eastAsia="仿宋" w:cs="仿宋"/>
          <w:color w:val="000000"/>
          <w:sz w:val="24"/>
          <w:szCs w:val="24"/>
        </w:rPr>
        <w:t xml:space="preserve"> </w:t>
      </w:r>
      <w:r>
        <w:rPr>
          <w:rFonts w:hint="eastAsia" w:ascii="仿宋" w:hAnsi="仿宋" w:eastAsia="仿宋" w:cs="仿宋"/>
          <w:color w:val="000000"/>
          <w:sz w:val="24"/>
          <w:szCs w:val="24"/>
        </w:rPr>
        <w:t>复书面通知所有购买招标文件的供应商；除书面答复以外的其他澄清方式及澄清内容均无效。</w:t>
      </w:r>
      <w:bookmarkEnd w:id="68"/>
    </w:p>
    <w:p w14:paraId="43873C2F">
      <w:pPr>
        <w:snapToGrid w:val="0"/>
        <w:spacing w:line="460" w:lineRule="atLeast"/>
        <w:ind w:firstLine="480" w:firstLineChars="200"/>
        <w:jc w:val="left"/>
        <w:outlineLvl w:val="0"/>
        <w:rPr>
          <w:rFonts w:ascii="仿宋" w:hAnsi="仿宋" w:eastAsia="仿宋"/>
          <w:color w:val="000000"/>
          <w:sz w:val="24"/>
          <w:szCs w:val="24"/>
        </w:rPr>
      </w:pPr>
      <w:bookmarkStart w:id="69" w:name="_Toc386"/>
      <w:r>
        <w:rPr>
          <w:rFonts w:ascii="仿宋" w:hAnsi="仿宋" w:eastAsia="仿宋" w:cs="仿宋"/>
          <w:color w:val="000000"/>
          <w:sz w:val="24"/>
          <w:szCs w:val="24"/>
        </w:rPr>
        <w:t>3</w:t>
      </w:r>
      <w:r>
        <w:rPr>
          <w:rFonts w:hint="eastAsia" w:ascii="仿宋" w:hAnsi="仿宋" w:eastAsia="仿宋" w:cs="仿宋"/>
          <w:color w:val="000000"/>
          <w:sz w:val="24"/>
          <w:szCs w:val="24"/>
        </w:rPr>
        <w:t>、招标文件澄清、答复、修改、补充的内容为招标文件的组成部分。当招标文件</w:t>
      </w:r>
      <w:r>
        <w:rPr>
          <w:rFonts w:ascii="仿宋" w:hAnsi="仿宋" w:eastAsia="仿宋" w:cs="仿宋"/>
          <w:color w:val="000000"/>
          <w:sz w:val="24"/>
          <w:szCs w:val="24"/>
        </w:rPr>
        <w:t xml:space="preserve"> </w:t>
      </w:r>
      <w:r>
        <w:rPr>
          <w:rFonts w:hint="eastAsia" w:ascii="仿宋" w:hAnsi="仿宋" w:eastAsia="仿宋" w:cs="仿宋"/>
          <w:color w:val="000000"/>
          <w:sz w:val="24"/>
          <w:szCs w:val="24"/>
        </w:rPr>
        <w:t>与招标文件的答复、澄清、修改、补充通知就同一内容的表述不一致时，以最后发出的书面文件为准。</w:t>
      </w:r>
      <w:bookmarkEnd w:id="69"/>
    </w:p>
    <w:p w14:paraId="67248ABF">
      <w:pPr>
        <w:snapToGrid w:val="0"/>
        <w:spacing w:line="460" w:lineRule="atLeast"/>
        <w:ind w:firstLine="480" w:firstLineChars="200"/>
        <w:jc w:val="left"/>
        <w:outlineLvl w:val="0"/>
        <w:rPr>
          <w:rFonts w:ascii="仿宋" w:hAnsi="仿宋" w:eastAsia="仿宋"/>
          <w:color w:val="000000"/>
          <w:sz w:val="24"/>
          <w:szCs w:val="24"/>
        </w:rPr>
      </w:pPr>
      <w:bookmarkStart w:id="70" w:name="_Toc8104"/>
      <w:r>
        <w:rPr>
          <w:rFonts w:ascii="仿宋" w:hAnsi="仿宋" w:eastAsia="仿宋" w:cs="仿宋"/>
          <w:color w:val="000000"/>
          <w:sz w:val="24"/>
          <w:szCs w:val="24"/>
        </w:rPr>
        <w:t>4</w:t>
      </w:r>
      <w:r>
        <w:rPr>
          <w:rFonts w:hint="eastAsia" w:ascii="仿宋" w:hAnsi="仿宋" w:eastAsia="仿宋" w:cs="仿宋"/>
          <w:color w:val="000000"/>
          <w:sz w:val="24"/>
          <w:szCs w:val="24"/>
        </w:rPr>
        <w:t>、招标文件的澄清、答复、修改或补充都应该通过本采购代理机构以法定形式发布，采购人非通过本机构，不得擅自澄清、答复、修改或补充招标文件。</w:t>
      </w:r>
      <w:bookmarkEnd w:id="70"/>
    </w:p>
    <w:p w14:paraId="4445BC51">
      <w:pPr>
        <w:pStyle w:val="5"/>
        <w:spacing w:line="460" w:lineRule="atLeast"/>
        <w:rPr>
          <w:rFonts w:ascii="仿宋" w:hAnsi="仿宋" w:eastAsia="仿宋" w:cs="Times New Roman"/>
          <w:sz w:val="28"/>
          <w:szCs w:val="28"/>
        </w:rPr>
      </w:pPr>
      <w:bookmarkStart w:id="71" w:name="_Toc16241"/>
      <w:r>
        <w:rPr>
          <w:rFonts w:hint="eastAsia" w:ascii="仿宋" w:hAnsi="仿宋" w:eastAsia="仿宋" w:cs="仿宋"/>
          <w:sz w:val="28"/>
          <w:szCs w:val="28"/>
        </w:rPr>
        <w:t>三、投标文件的编制要求</w:t>
      </w:r>
      <w:bookmarkEnd w:id="67"/>
      <w:bookmarkEnd w:id="71"/>
    </w:p>
    <w:p w14:paraId="3CA167BD">
      <w:pPr>
        <w:snapToGrid w:val="0"/>
        <w:spacing w:line="460" w:lineRule="atLeast"/>
        <w:ind w:left="472"/>
        <w:jc w:val="left"/>
        <w:outlineLvl w:val="0"/>
        <w:rPr>
          <w:rFonts w:ascii="仿宋" w:hAnsi="仿宋" w:eastAsia="仿宋"/>
          <w:b/>
          <w:bCs/>
          <w:sz w:val="24"/>
          <w:szCs w:val="24"/>
        </w:rPr>
      </w:pPr>
      <w:bookmarkStart w:id="72" w:name="_Toc27603"/>
      <w:bookmarkStart w:id="73" w:name="_Toc66278857"/>
      <w:bookmarkStart w:id="74" w:name="_Toc66279011"/>
      <w:r>
        <w:rPr>
          <w:rFonts w:hint="eastAsia" w:ascii="仿宋" w:hAnsi="仿宋" w:eastAsia="仿宋" w:cs="仿宋"/>
          <w:b/>
          <w:bCs/>
          <w:sz w:val="24"/>
          <w:szCs w:val="24"/>
        </w:rPr>
        <w:t>（一）投标文件的形式和效力：</w:t>
      </w:r>
      <w:bookmarkEnd w:id="72"/>
      <w:bookmarkEnd w:id="73"/>
      <w:bookmarkEnd w:id="74"/>
    </w:p>
    <w:p w14:paraId="2673F949">
      <w:pPr>
        <w:snapToGrid w:val="0"/>
        <w:spacing w:line="460" w:lineRule="atLeast"/>
        <w:ind w:firstLine="480" w:firstLineChars="200"/>
        <w:jc w:val="left"/>
        <w:outlineLvl w:val="0"/>
        <w:rPr>
          <w:rFonts w:ascii="仿宋" w:hAnsi="仿宋" w:eastAsia="仿宋"/>
          <w:sz w:val="24"/>
          <w:szCs w:val="24"/>
        </w:rPr>
      </w:pPr>
      <w:bookmarkStart w:id="75" w:name="_Toc5162"/>
      <w:bookmarkStart w:id="76" w:name="_Toc66279012"/>
      <w:bookmarkStart w:id="77" w:name="_Toc66278858"/>
      <w:r>
        <w:rPr>
          <w:rFonts w:ascii="仿宋" w:hAnsi="仿宋" w:eastAsia="仿宋" w:cs="仿宋"/>
          <w:sz w:val="24"/>
          <w:szCs w:val="24"/>
        </w:rPr>
        <w:t>1.</w:t>
      </w:r>
      <w:r>
        <w:rPr>
          <w:rFonts w:hint="eastAsia" w:ascii="仿宋" w:hAnsi="仿宋" w:eastAsia="仿宋" w:cs="仿宋"/>
          <w:sz w:val="24"/>
          <w:szCs w:val="24"/>
        </w:rPr>
        <w:t>投标文件分为“电子加密投标文件”，“</w:t>
      </w:r>
      <w:r>
        <w:rPr>
          <w:rFonts w:hint="eastAsia" w:ascii="仿宋" w:hAnsi="仿宋" w:eastAsia="仿宋" w:cs="仿宋"/>
          <w:color w:val="000000"/>
          <w:sz w:val="24"/>
          <w:szCs w:val="24"/>
        </w:rPr>
        <w:t>备份投标文件（</w:t>
      </w:r>
      <w:r>
        <w:rPr>
          <w:rFonts w:ascii="仿宋" w:hAnsi="仿宋" w:eastAsia="仿宋" w:cs="仿宋"/>
          <w:color w:val="000000"/>
          <w:sz w:val="24"/>
          <w:szCs w:val="24"/>
        </w:rPr>
        <w:t>U</w:t>
      </w:r>
      <w:r>
        <w:rPr>
          <w:rFonts w:hint="eastAsia" w:ascii="仿宋" w:hAnsi="仿宋" w:eastAsia="仿宋" w:cs="仿宋"/>
          <w:color w:val="000000"/>
          <w:sz w:val="24"/>
          <w:szCs w:val="24"/>
        </w:rPr>
        <w:t>盘）</w:t>
      </w:r>
      <w:r>
        <w:rPr>
          <w:rFonts w:hint="eastAsia" w:ascii="仿宋" w:hAnsi="仿宋" w:eastAsia="仿宋" w:cs="仿宋"/>
          <w:sz w:val="24"/>
          <w:szCs w:val="24"/>
        </w:rPr>
        <w:t>”，具体内容如下：</w:t>
      </w:r>
      <w:bookmarkEnd w:id="75"/>
      <w:bookmarkEnd w:id="76"/>
      <w:bookmarkEnd w:id="77"/>
    </w:p>
    <w:p w14:paraId="2B9B032F">
      <w:pPr>
        <w:snapToGrid w:val="0"/>
        <w:spacing w:line="460" w:lineRule="atLeast"/>
        <w:ind w:firstLine="480" w:firstLineChars="200"/>
        <w:jc w:val="left"/>
        <w:outlineLvl w:val="0"/>
        <w:rPr>
          <w:rFonts w:ascii="仿宋" w:hAnsi="仿宋" w:eastAsia="仿宋"/>
          <w:sz w:val="24"/>
          <w:szCs w:val="24"/>
        </w:rPr>
      </w:pPr>
      <w:bookmarkStart w:id="78" w:name="_Toc66279013"/>
      <w:bookmarkStart w:id="79" w:name="_Toc66278859"/>
      <w:bookmarkStart w:id="80" w:name="_Toc24741"/>
      <w:r>
        <w:rPr>
          <w:rFonts w:ascii="仿宋" w:hAnsi="仿宋" w:eastAsia="仿宋" w:cs="仿宋"/>
          <w:sz w:val="24"/>
          <w:szCs w:val="24"/>
        </w:rPr>
        <w:t>1.1</w:t>
      </w:r>
      <w:r>
        <w:rPr>
          <w:rFonts w:hint="eastAsia" w:ascii="仿宋" w:hAnsi="仿宋" w:eastAsia="仿宋" w:cs="仿宋"/>
          <w:sz w:val="24"/>
          <w:szCs w:val="24"/>
        </w:rPr>
        <w:t>电子投标文件：按政采云平台项目采购</w:t>
      </w:r>
      <w:r>
        <w:rPr>
          <w:rFonts w:ascii="仿宋" w:hAnsi="仿宋" w:eastAsia="仿宋" w:cs="仿宋"/>
          <w:sz w:val="24"/>
          <w:szCs w:val="24"/>
        </w:rPr>
        <w:t>-</w:t>
      </w:r>
      <w:r>
        <w:rPr>
          <w:rFonts w:hint="eastAsia" w:ascii="仿宋" w:hAnsi="仿宋" w:eastAsia="仿宋" w:cs="仿宋"/>
          <w:sz w:val="24"/>
          <w:szCs w:val="24"/>
        </w:rPr>
        <w:t>电子交易操作指南及本招标文件要求制作、加密并递交，供应商电子交易操作指南详见网址：</w:t>
      </w:r>
      <w:r>
        <w:rPr>
          <w:rFonts w:hint="eastAsia" w:ascii="仿宋" w:hAnsi="仿宋" w:eastAsia="仿宋" w:cs="仿宋"/>
          <w:sz w:val="24"/>
          <w:szCs w:val="24"/>
          <w:lang w:eastAsia="zh-CN"/>
        </w:rPr>
        <w:t>https://helpcenter.zcygov.cn/document/#/service/dashboard?siteCode=beijing</w:t>
      </w:r>
      <w:r>
        <w:rPr>
          <w:rFonts w:hint="eastAsia" w:ascii="仿宋" w:hAnsi="仿宋" w:eastAsia="仿宋" w:cs="仿宋"/>
          <w:sz w:val="24"/>
          <w:szCs w:val="24"/>
        </w:rPr>
        <w:t>）。</w:t>
      </w:r>
      <w:bookmarkEnd w:id="78"/>
      <w:bookmarkEnd w:id="79"/>
      <w:bookmarkEnd w:id="80"/>
    </w:p>
    <w:p w14:paraId="56B831E1">
      <w:pPr>
        <w:snapToGrid w:val="0"/>
        <w:spacing w:line="460" w:lineRule="atLeast"/>
        <w:ind w:firstLine="480" w:firstLineChars="200"/>
        <w:jc w:val="left"/>
        <w:outlineLvl w:val="0"/>
        <w:rPr>
          <w:rFonts w:ascii="仿宋" w:hAnsi="仿宋" w:eastAsia="仿宋"/>
          <w:color w:val="000000"/>
          <w:sz w:val="24"/>
          <w:szCs w:val="24"/>
        </w:rPr>
      </w:pPr>
      <w:bookmarkStart w:id="81" w:name="_Toc228"/>
      <w:bookmarkStart w:id="82" w:name="_Toc66279014"/>
      <w:bookmarkStart w:id="83" w:name="_Toc66278860"/>
      <w:r>
        <w:rPr>
          <w:rFonts w:ascii="仿宋" w:hAnsi="仿宋" w:eastAsia="仿宋" w:cs="仿宋"/>
          <w:color w:val="000000"/>
          <w:sz w:val="24"/>
          <w:szCs w:val="24"/>
        </w:rPr>
        <w:t>1.2</w:t>
      </w:r>
      <w:r>
        <w:rPr>
          <w:rFonts w:hint="eastAsia" w:ascii="仿宋" w:hAnsi="仿宋" w:eastAsia="仿宋" w:cs="仿宋"/>
          <w:color w:val="000000"/>
          <w:sz w:val="24"/>
          <w:szCs w:val="24"/>
        </w:rPr>
        <w:t>供应商如需提供备份投标文件（</w:t>
      </w:r>
      <w:r>
        <w:rPr>
          <w:rFonts w:ascii="仿宋" w:hAnsi="仿宋" w:eastAsia="仿宋" w:cs="仿宋"/>
          <w:color w:val="000000"/>
          <w:sz w:val="24"/>
          <w:szCs w:val="24"/>
        </w:rPr>
        <w:t>U</w:t>
      </w:r>
      <w:r>
        <w:rPr>
          <w:rFonts w:hint="eastAsia" w:ascii="仿宋" w:hAnsi="仿宋" w:eastAsia="仿宋" w:cs="仿宋"/>
          <w:color w:val="000000"/>
          <w:sz w:val="24"/>
          <w:szCs w:val="24"/>
        </w:rPr>
        <w:t>盘）：以</w:t>
      </w:r>
      <w:r>
        <w:rPr>
          <w:rFonts w:ascii="仿宋" w:hAnsi="仿宋" w:eastAsia="仿宋" w:cs="仿宋"/>
          <w:color w:val="000000"/>
          <w:sz w:val="24"/>
          <w:szCs w:val="24"/>
        </w:rPr>
        <w:t>U</w:t>
      </w:r>
      <w:r>
        <w:rPr>
          <w:rFonts w:hint="eastAsia" w:ascii="仿宋" w:hAnsi="仿宋" w:eastAsia="仿宋" w:cs="仿宋"/>
          <w:color w:val="000000"/>
          <w:sz w:val="24"/>
          <w:szCs w:val="24"/>
        </w:rPr>
        <w:t>盘形式提供的备份投标文件格式及内容须与政采云平台项目采购</w:t>
      </w:r>
      <w:r>
        <w:rPr>
          <w:rFonts w:ascii="仿宋" w:hAnsi="仿宋" w:eastAsia="仿宋" w:cs="仿宋"/>
          <w:color w:val="000000"/>
          <w:sz w:val="24"/>
          <w:szCs w:val="24"/>
        </w:rPr>
        <w:t>-</w:t>
      </w:r>
      <w:r>
        <w:rPr>
          <w:rFonts w:hint="eastAsia" w:ascii="仿宋" w:hAnsi="仿宋" w:eastAsia="仿宋" w:cs="仿宋"/>
          <w:color w:val="000000"/>
          <w:sz w:val="24"/>
          <w:szCs w:val="24"/>
        </w:rPr>
        <w:t>电子交易操作指南中制作、加密并递交的电子投标文件格式及内容一致。“备份投标文件”：“备份投标文件”是指与“电子加密投标文件”同时生成的数据电文形式的电子文件，其他方式编制的备份投标文件无效。</w:t>
      </w:r>
      <w:r>
        <w:rPr>
          <w:rFonts w:hint="eastAsia" w:ascii="仿宋" w:hAnsi="仿宋" w:eastAsia="仿宋" w:cs="仿宋"/>
          <w:b/>
          <w:bCs/>
          <w:color w:val="000000"/>
          <w:sz w:val="24"/>
          <w:szCs w:val="24"/>
          <w:shd w:val="pct10" w:color="auto" w:fill="FFFFFF"/>
        </w:rPr>
        <w:t>供应商应将备份投标文件（</w:t>
      </w:r>
      <w:r>
        <w:rPr>
          <w:rFonts w:ascii="仿宋" w:hAnsi="仿宋" w:eastAsia="仿宋" w:cs="仿宋"/>
          <w:b/>
          <w:bCs/>
          <w:color w:val="000000"/>
          <w:sz w:val="24"/>
          <w:szCs w:val="24"/>
          <w:shd w:val="pct10" w:color="auto" w:fill="FFFFFF"/>
        </w:rPr>
        <w:t>U</w:t>
      </w:r>
      <w:r>
        <w:rPr>
          <w:rFonts w:hint="eastAsia" w:ascii="仿宋" w:hAnsi="仿宋" w:eastAsia="仿宋" w:cs="仿宋"/>
          <w:b/>
          <w:bCs/>
          <w:color w:val="000000"/>
          <w:sz w:val="24"/>
          <w:szCs w:val="24"/>
          <w:shd w:val="pct10" w:color="auto" w:fill="FFFFFF"/>
        </w:rPr>
        <w:t>盘）形式单独密封、包装应并在包装上标注投标项目名称、供应商名称并加盖公章。因不按规定密封、包装的备份投标文件（</w:t>
      </w:r>
      <w:r>
        <w:rPr>
          <w:rFonts w:ascii="仿宋" w:hAnsi="仿宋" w:eastAsia="仿宋" w:cs="仿宋"/>
          <w:b/>
          <w:bCs/>
          <w:color w:val="000000"/>
          <w:sz w:val="24"/>
          <w:szCs w:val="24"/>
          <w:shd w:val="pct10" w:color="auto" w:fill="FFFFFF"/>
        </w:rPr>
        <w:t>U</w:t>
      </w:r>
      <w:r>
        <w:rPr>
          <w:rFonts w:hint="eastAsia" w:ascii="仿宋" w:hAnsi="仿宋" w:eastAsia="仿宋" w:cs="仿宋"/>
          <w:b/>
          <w:bCs/>
          <w:color w:val="000000"/>
          <w:sz w:val="24"/>
          <w:szCs w:val="24"/>
          <w:shd w:val="pct10" w:color="auto" w:fill="FFFFFF"/>
        </w:rPr>
        <w:t>盘）而产生的对投标供应商的不利后果由供应商自行承担。</w:t>
      </w:r>
      <w:bookmarkEnd w:id="81"/>
      <w:bookmarkEnd w:id="82"/>
      <w:bookmarkEnd w:id="83"/>
    </w:p>
    <w:p w14:paraId="6CEE528C">
      <w:pPr>
        <w:snapToGrid w:val="0"/>
        <w:spacing w:line="460" w:lineRule="atLeast"/>
        <w:ind w:left="472"/>
        <w:jc w:val="left"/>
        <w:outlineLvl w:val="0"/>
        <w:rPr>
          <w:rFonts w:ascii="仿宋" w:hAnsi="仿宋" w:eastAsia="仿宋"/>
          <w:color w:val="000000"/>
          <w:sz w:val="24"/>
          <w:szCs w:val="24"/>
        </w:rPr>
      </w:pPr>
      <w:bookmarkStart w:id="84" w:name="_Toc66278861"/>
      <w:bookmarkStart w:id="85" w:name="_Toc66279015"/>
      <w:bookmarkStart w:id="86" w:name="_Toc19588"/>
      <w:r>
        <w:rPr>
          <w:rFonts w:ascii="仿宋" w:hAnsi="仿宋" w:eastAsia="仿宋" w:cs="仿宋"/>
          <w:color w:val="000000"/>
          <w:sz w:val="24"/>
          <w:szCs w:val="24"/>
        </w:rPr>
        <w:t>2</w:t>
      </w:r>
      <w:r>
        <w:rPr>
          <w:rFonts w:hint="eastAsia" w:ascii="仿宋" w:hAnsi="仿宋" w:eastAsia="仿宋" w:cs="仿宋"/>
          <w:color w:val="000000"/>
          <w:sz w:val="24"/>
          <w:szCs w:val="24"/>
        </w:rPr>
        <w:t>、投标文件的效力：</w:t>
      </w:r>
      <w:bookmarkEnd w:id="84"/>
      <w:bookmarkEnd w:id="85"/>
      <w:bookmarkEnd w:id="86"/>
    </w:p>
    <w:p w14:paraId="3148DFF1">
      <w:pPr>
        <w:snapToGrid w:val="0"/>
        <w:spacing w:line="460" w:lineRule="atLeast"/>
        <w:ind w:firstLine="480" w:firstLineChars="200"/>
        <w:jc w:val="left"/>
        <w:outlineLvl w:val="0"/>
        <w:rPr>
          <w:rFonts w:ascii="仿宋" w:hAnsi="仿宋" w:eastAsia="仿宋"/>
          <w:color w:val="000000"/>
          <w:sz w:val="24"/>
          <w:szCs w:val="24"/>
        </w:rPr>
      </w:pPr>
      <w:bookmarkStart w:id="87" w:name="_Toc66279016"/>
      <w:bookmarkStart w:id="88" w:name="_Toc66278862"/>
      <w:bookmarkStart w:id="89" w:name="_Toc27705"/>
      <w:r>
        <w:rPr>
          <w:rFonts w:hint="eastAsia" w:ascii="仿宋" w:hAnsi="仿宋" w:eastAsia="仿宋" w:cs="仿宋"/>
          <w:color w:val="000000"/>
          <w:sz w:val="24"/>
          <w:szCs w:val="24"/>
        </w:rPr>
        <w:t>投标文件的启用：按先后顺位分别为电子投标文件，供应商递交备份投标文件（</w:t>
      </w:r>
      <w:r>
        <w:rPr>
          <w:rFonts w:ascii="仿宋" w:hAnsi="仿宋" w:eastAsia="仿宋" w:cs="仿宋"/>
          <w:color w:val="000000"/>
          <w:sz w:val="24"/>
          <w:szCs w:val="24"/>
        </w:rPr>
        <w:t>U</w:t>
      </w:r>
      <w:r>
        <w:rPr>
          <w:rFonts w:hint="eastAsia" w:ascii="仿宋" w:hAnsi="仿宋" w:eastAsia="仿宋" w:cs="仿宋"/>
          <w:color w:val="000000"/>
          <w:sz w:val="24"/>
          <w:szCs w:val="24"/>
        </w:rPr>
        <w:t>盘）的。整个开标过程中若因供应商问题造成电子投标文件无法正常解密的，均认定为未提交电子投标文件，作无效标处理。若因网络或者其他非供应商问题造成电子投标文件无法正常解密的，启用备份投标文件（</w:t>
      </w:r>
      <w:r>
        <w:rPr>
          <w:rFonts w:ascii="仿宋" w:hAnsi="仿宋" w:eastAsia="仿宋" w:cs="仿宋"/>
          <w:color w:val="000000"/>
          <w:sz w:val="24"/>
          <w:szCs w:val="24"/>
        </w:rPr>
        <w:t>U</w:t>
      </w:r>
      <w:r>
        <w:rPr>
          <w:rFonts w:hint="eastAsia" w:ascii="仿宋" w:hAnsi="仿宋" w:eastAsia="仿宋" w:cs="仿宋"/>
          <w:color w:val="000000"/>
          <w:sz w:val="24"/>
          <w:szCs w:val="24"/>
        </w:rPr>
        <w:t>盘），因供应商自身原因造成备份投标文件（</w:t>
      </w:r>
      <w:r>
        <w:rPr>
          <w:rFonts w:ascii="仿宋" w:hAnsi="仿宋" w:eastAsia="仿宋" w:cs="仿宋"/>
          <w:color w:val="000000"/>
          <w:sz w:val="24"/>
          <w:szCs w:val="24"/>
        </w:rPr>
        <w:t>U</w:t>
      </w:r>
      <w:r>
        <w:rPr>
          <w:rFonts w:hint="eastAsia" w:ascii="仿宋" w:hAnsi="仿宋" w:eastAsia="仿宋" w:cs="仿宋"/>
          <w:color w:val="000000"/>
          <w:sz w:val="24"/>
          <w:szCs w:val="24"/>
        </w:rPr>
        <w:t>盘）无法打开的，作无效标处理。若正常解密成功，则备份投标文件（</w:t>
      </w:r>
      <w:r>
        <w:rPr>
          <w:rFonts w:ascii="仿宋" w:hAnsi="仿宋" w:eastAsia="仿宋" w:cs="仿宋"/>
          <w:color w:val="000000"/>
          <w:sz w:val="24"/>
          <w:szCs w:val="24"/>
        </w:rPr>
        <w:t>U</w:t>
      </w:r>
      <w:r>
        <w:rPr>
          <w:rFonts w:hint="eastAsia" w:ascii="仿宋" w:hAnsi="仿宋" w:eastAsia="仿宋" w:cs="仿宋"/>
          <w:color w:val="000000"/>
          <w:sz w:val="24"/>
          <w:szCs w:val="24"/>
        </w:rPr>
        <w:t>盘）不予开启。在下一顺位的投标文件启用时，前一顺位的投标文件自动失效。</w:t>
      </w:r>
      <w:bookmarkEnd w:id="87"/>
      <w:bookmarkEnd w:id="88"/>
      <w:bookmarkEnd w:id="89"/>
    </w:p>
    <w:p w14:paraId="755B9DF0">
      <w:pPr>
        <w:snapToGrid w:val="0"/>
        <w:spacing w:line="460" w:lineRule="atLeast"/>
        <w:ind w:firstLine="482" w:firstLineChars="200"/>
        <w:jc w:val="left"/>
        <w:outlineLvl w:val="0"/>
        <w:rPr>
          <w:rFonts w:ascii="仿宋" w:hAnsi="仿宋" w:eastAsia="仿宋"/>
          <w:b/>
          <w:bCs/>
          <w:color w:val="000000"/>
          <w:sz w:val="24"/>
          <w:szCs w:val="24"/>
        </w:rPr>
      </w:pPr>
      <w:bookmarkStart w:id="90" w:name="_Toc11851"/>
      <w:bookmarkStart w:id="91" w:name="_Toc66278863"/>
      <w:bookmarkStart w:id="92" w:name="_Toc66279017"/>
      <w:r>
        <w:rPr>
          <w:rFonts w:hint="eastAsia" w:ascii="仿宋" w:hAnsi="仿宋" w:eastAsia="仿宋" w:cs="仿宋"/>
          <w:b/>
          <w:bCs/>
          <w:color w:val="000000"/>
          <w:sz w:val="24"/>
          <w:szCs w:val="24"/>
        </w:rPr>
        <w:t>（二）投标文件的组成（如无格式、格式自拟）</w:t>
      </w:r>
      <w:bookmarkEnd w:id="90"/>
      <w:bookmarkEnd w:id="91"/>
      <w:bookmarkEnd w:id="92"/>
    </w:p>
    <w:p w14:paraId="35479EC1">
      <w:pPr>
        <w:snapToGrid w:val="0"/>
        <w:spacing w:line="460" w:lineRule="atLeast"/>
        <w:ind w:firstLine="480" w:firstLineChars="200"/>
        <w:jc w:val="left"/>
        <w:outlineLvl w:val="0"/>
        <w:rPr>
          <w:rFonts w:ascii="仿宋" w:hAnsi="仿宋" w:eastAsia="仿宋"/>
          <w:color w:val="000000"/>
          <w:sz w:val="24"/>
          <w:szCs w:val="24"/>
        </w:rPr>
      </w:pPr>
      <w:bookmarkStart w:id="93" w:name="_Toc66279018"/>
      <w:bookmarkStart w:id="94" w:name="_Toc66278864"/>
      <w:bookmarkStart w:id="95" w:name="_Toc18871"/>
      <w:r>
        <w:rPr>
          <w:rFonts w:hint="eastAsia" w:ascii="仿宋" w:hAnsi="仿宋" w:eastAsia="仿宋" w:cs="仿宋"/>
          <w:color w:val="000000"/>
          <w:sz w:val="24"/>
          <w:szCs w:val="24"/>
        </w:rPr>
        <w:t>投标文件（包括电子投标文件和备份投标文件（</w:t>
      </w:r>
      <w:r>
        <w:rPr>
          <w:rFonts w:ascii="仿宋" w:hAnsi="仿宋" w:eastAsia="仿宋" w:cs="仿宋"/>
          <w:color w:val="000000"/>
          <w:sz w:val="24"/>
          <w:szCs w:val="24"/>
        </w:rPr>
        <w:t>U</w:t>
      </w:r>
      <w:r>
        <w:rPr>
          <w:rFonts w:hint="eastAsia" w:ascii="仿宋" w:hAnsi="仿宋" w:eastAsia="仿宋" w:cs="仿宋"/>
          <w:color w:val="000000"/>
          <w:sz w:val="24"/>
          <w:szCs w:val="24"/>
        </w:rPr>
        <w:t>盘）的）由《资格文件》、《技术、商务、资信及其他文件》和《报价文件》组成，其中电子投标文件中所须加盖公章部分均采用</w:t>
      </w:r>
      <w:r>
        <w:rPr>
          <w:rFonts w:ascii="仿宋" w:hAnsi="仿宋" w:eastAsia="仿宋" w:cs="仿宋"/>
          <w:color w:val="000000"/>
          <w:sz w:val="24"/>
          <w:szCs w:val="24"/>
        </w:rPr>
        <w:t>CA</w:t>
      </w:r>
      <w:r>
        <w:rPr>
          <w:rFonts w:hint="eastAsia" w:ascii="仿宋" w:hAnsi="仿宋" w:eastAsia="仿宋" w:cs="仿宋"/>
          <w:color w:val="000000"/>
          <w:sz w:val="24"/>
          <w:szCs w:val="24"/>
        </w:rPr>
        <w:t>签章。</w:t>
      </w:r>
      <w:bookmarkEnd w:id="93"/>
      <w:bookmarkEnd w:id="94"/>
      <w:bookmarkEnd w:id="95"/>
    </w:p>
    <w:p w14:paraId="5DDB882C">
      <w:pPr>
        <w:snapToGrid w:val="0"/>
        <w:spacing w:line="460" w:lineRule="atLeast"/>
        <w:ind w:firstLine="482" w:firstLineChars="200"/>
        <w:jc w:val="left"/>
        <w:outlineLvl w:val="0"/>
        <w:rPr>
          <w:rFonts w:ascii="仿宋" w:hAnsi="仿宋" w:eastAsia="仿宋"/>
          <w:b/>
          <w:bCs/>
          <w:color w:val="000000"/>
          <w:sz w:val="24"/>
          <w:szCs w:val="24"/>
        </w:rPr>
      </w:pPr>
      <w:bookmarkStart w:id="96" w:name="_Toc17151"/>
      <w:bookmarkStart w:id="97" w:name="_Toc66279019"/>
      <w:bookmarkStart w:id="98" w:name="_Toc66278865"/>
      <w:r>
        <w:rPr>
          <w:rFonts w:ascii="仿宋" w:hAnsi="仿宋" w:eastAsia="仿宋" w:cs="仿宋"/>
          <w:b/>
          <w:bCs/>
          <w:color w:val="000000"/>
          <w:sz w:val="24"/>
          <w:szCs w:val="24"/>
        </w:rPr>
        <w:t>1.</w:t>
      </w:r>
      <w:r>
        <w:rPr>
          <w:rFonts w:hint="eastAsia" w:ascii="仿宋" w:hAnsi="仿宋" w:eastAsia="仿宋" w:cs="仿宋"/>
          <w:b/>
          <w:bCs/>
          <w:color w:val="000000"/>
          <w:sz w:val="24"/>
          <w:szCs w:val="24"/>
        </w:rPr>
        <w:t>资格文件：</w:t>
      </w:r>
      <w:bookmarkEnd w:id="96"/>
      <w:bookmarkEnd w:id="97"/>
      <w:bookmarkEnd w:id="98"/>
    </w:p>
    <w:p w14:paraId="7C7702F5">
      <w:pPr>
        <w:snapToGrid w:val="0"/>
        <w:spacing w:line="460" w:lineRule="atLeast"/>
        <w:ind w:firstLine="480" w:firstLineChars="200"/>
        <w:jc w:val="left"/>
        <w:outlineLvl w:val="0"/>
        <w:rPr>
          <w:rFonts w:hint="eastAsia" w:ascii="仿宋" w:hAnsi="仿宋" w:eastAsia="仿宋"/>
          <w:color w:val="000000"/>
          <w:sz w:val="24"/>
          <w:szCs w:val="24"/>
          <w:lang w:eastAsia="zh-CN"/>
        </w:rPr>
      </w:pPr>
      <w:bookmarkStart w:id="99" w:name="_Toc25393"/>
      <w:bookmarkStart w:id="100" w:name="_Toc66278866"/>
      <w:bookmarkStart w:id="101" w:name="_Toc66279020"/>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）投标声明书</w:t>
      </w:r>
      <w:bookmarkEnd w:id="99"/>
      <w:r>
        <w:rPr>
          <w:rFonts w:hint="eastAsia" w:ascii="仿宋" w:hAnsi="仿宋" w:eastAsia="仿宋" w:cs="仿宋"/>
          <w:color w:val="000000"/>
          <w:sz w:val="24"/>
          <w:szCs w:val="24"/>
          <w:lang w:eastAsia="zh-CN"/>
        </w:rPr>
        <w:t>；</w:t>
      </w:r>
    </w:p>
    <w:p w14:paraId="5BE55011">
      <w:pPr>
        <w:snapToGrid w:val="0"/>
        <w:spacing w:line="460" w:lineRule="atLeast"/>
        <w:ind w:firstLine="480" w:firstLineChars="200"/>
        <w:jc w:val="left"/>
        <w:outlineLvl w:val="0"/>
        <w:rPr>
          <w:rFonts w:ascii="仿宋" w:hAnsi="仿宋" w:eastAsia="仿宋"/>
          <w:color w:val="000000"/>
          <w:sz w:val="24"/>
          <w:szCs w:val="24"/>
        </w:rPr>
      </w:pPr>
      <w:bookmarkStart w:id="102" w:name="_Toc21095"/>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）供应商基本情况表；</w:t>
      </w:r>
      <w:bookmarkEnd w:id="102"/>
    </w:p>
    <w:p w14:paraId="51EFFAF3">
      <w:pPr>
        <w:snapToGrid w:val="0"/>
        <w:spacing w:line="460" w:lineRule="atLeast"/>
        <w:ind w:firstLine="480" w:firstLineChars="200"/>
        <w:jc w:val="left"/>
        <w:outlineLvl w:val="0"/>
        <w:rPr>
          <w:rFonts w:ascii="仿宋" w:hAnsi="仿宋" w:eastAsia="仿宋"/>
          <w:color w:val="000000"/>
          <w:sz w:val="24"/>
          <w:szCs w:val="24"/>
        </w:rPr>
      </w:pPr>
      <w:bookmarkStart w:id="103" w:name="_Toc31125"/>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w:t>
      </w:r>
      <w:r>
        <w:rPr>
          <w:rFonts w:hint="eastAsia" w:ascii="仿宋" w:hAnsi="仿宋" w:eastAsia="仿宋" w:cs="仿宋"/>
          <w:sz w:val="24"/>
        </w:rPr>
        <w:t>有效的营业执照、税务登记证、组织机构代码证或“三证合一”的营业执照或“五证合一”的营业执照或事业单位法人登记证</w:t>
      </w:r>
      <w:r>
        <w:rPr>
          <w:rFonts w:hint="eastAsia" w:ascii="仿宋" w:hAnsi="仿宋" w:eastAsia="仿宋" w:cs="仿宋"/>
          <w:color w:val="000000"/>
          <w:sz w:val="24"/>
          <w:szCs w:val="24"/>
        </w:rPr>
        <w:t>；</w:t>
      </w:r>
      <w:bookmarkEnd w:id="100"/>
      <w:bookmarkEnd w:id="101"/>
      <w:bookmarkEnd w:id="103"/>
    </w:p>
    <w:p w14:paraId="75714CB2">
      <w:pPr>
        <w:snapToGrid w:val="0"/>
        <w:spacing w:line="460" w:lineRule="atLeast"/>
        <w:ind w:firstLine="480" w:firstLineChars="200"/>
        <w:jc w:val="left"/>
        <w:outlineLvl w:val="0"/>
        <w:rPr>
          <w:rFonts w:hint="eastAsia" w:ascii="仿宋" w:hAnsi="仿宋" w:eastAsia="仿宋" w:cs="仿宋"/>
          <w:color w:val="000000"/>
          <w:sz w:val="24"/>
          <w:szCs w:val="24"/>
        </w:rPr>
      </w:pPr>
      <w:bookmarkStart w:id="104" w:name="_Toc66278867"/>
      <w:bookmarkStart w:id="105" w:name="_Toc14608"/>
      <w:bookmarkStart w:id="106" w:name="_Toc66279021"/>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）法定代表人有效身份证明书及身份证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如法定代表人参加投标需提供</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法定代表人授权书及授权</w:t>
      </w:r>
      <w:r>
        <w:rPr>
          <w:rFonts w:hint="eastAsia" w:ascii="仿宋" w:hAnsi="仿宋" w:eastAsia="仿宋" w:cs="仿宋"/>
          <w:color w:val="000000"/>
          <w:sz w:val="24"/>
          <w:szCs w:val="24"/>
          <w:lang w:val="en-US" w:eastAsia="zh-CN"/>
        </w:rPr>
        <w:t>代理</w:t>
      </w:r>
      <w:r>
        <w:rPr>
          <w:rFonts w:hint="eastAsia" w:ascii="仿宋" w:hAnsi="仿宋" w:eastAsia="仿宋" w:cs="仿宋"/>
          <w:color w:val="000000"/>
          <w:sz w:val="24"/>
          <w:szCs w:val="24"/>
        </w:rPr>
        <w:t>人身份证</w:t>
      </w:r>
      <w:bookmarkEnd w:id="104"/>
      <w:bookmarkEnd w:id="105"/>
      <w:bookmarkEnd w:id="106"/>
      <w:bookmarkStart w:id="107" w:name="_Toc24894"/>
      <w:bookmarkStart w:id="108" w:name="_Toc66278868"/>
      <w:bookmarkStart w:id="109" w:name="_Toc66279022"/>
      <w:r>
        <w:rPr>
          <w:rFonts w:hint="eastAsia" w:ascii="仿宋" w:hAnsi="仿宋" w:eastAsia="仿宋" w:cs="仿宋"/>
          <w:color w:val="000000"/>
          <w:sz w:val="24"/>
          <w:szCs w:val="24"/>
          <w:lang w:val="en-US" w:eastAsia="zh-CN"/>
        </w:rPr>
        <w:t>和</w:t>
      </w:r>
      <w:r>
        <w:rPr>
          <w:rFonts w:hint="eastAsia" w:ascii="仿宋" w:hAnsi="仿宋" w:eastAsia="仿宋" w:cs="仿宋"/>
          <w:color w:val="000000"/>
          <w:sz w:val="24"/>
          <w:szCs w:val="24"/>
        </w:rPr>
        <w:t>授权代理人其近三个月内任意一个月个人社保缴纳证明文件</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如授权代理人参加投标需提供</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w:t>
      </w:r>
      <w:bookmarkEnd w:id="107"/>
      <w:bookmarkEnd w:id="108"/>
      <w:bookmarkEnd w:id="109"/>
      <w:bookmarkStart w:id="110" w:name="_Toc66279023"/>
      <w:bookmarkStart w:id="111" w:name="_Toc25541"/>
      <w:bookmarkStart w:id="112" w:name="_Toc66278869"/>
    </w:p>
    <w:p w14:paraId="60892111">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）供应商依法缴纳税收和社会保障资金的承诺函；</w:t>
      </w:r>
      <w:bookmarkEnd w:id="110"/>
      <w:bookmarkEnd w:id="111"/>
      <w:bookmarkEnd w:id="112"/>
      <w:bookmarkStart w:id="113" w:name="_Toc66278870"/>
      <w:bookmarkStart w:id="114" w:name="_Toc66279024"/>
    </w:p>
    <w:bookmarkEnd w:id="113"/>
    <w:bookmarkEnd w:id="114"/>
    <w:p w14:paraId="2BAE8EC3">
      <w:pPr>
        <w:snapToGrid w:val="0"/>
        <w:spacing w:line="460" w:lineRule="atLeast"/>
        <w:ind w:firstLine="480" w:firstLineChars="200"/>
        <w:jc w:val="left"/>
        <w:outlineLvl w:val="0"/>
        <w:rPr>
          <w:rFonts w:ascii="仿宋" w:hAnsi="仿宋" w:eastAsia="仿宋" w:cs="仿宋"/>
          <w:color w:val="000000"/>
          <w:sz w:val="24"/>
          <w:szCs w:val="24"/>
        </w:rPr>
      </w:pPr>
      <w:bookmarkStart w:id="115" w:name="_Toc66278871"/>
      <w:bookmarkStart w:id="116" w:name="_Toc66279025"/>
      <w:bookmarkStart w:id="117" w:name="_Toc20365"/>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）信用承诺书</w:t>
      </w:r>
      <w:bookmarkEnd w:id="115"/>
      <w:bookmarkEnd w:id="116"/>
      <w:r>
        <w:rPr>
          <w:rFonts w:hint="eastAsia" w:ascii="仿宋" w:hAnsi="仿宋" w:eastAsia="仿宋" w:cs="仿宋"/>
          <w:color w:val="000000"/>
          <w:sz w:val="24"/>
          <w:szCs w:val="24"/>
        </w:rPr>
        <w:t>；</w:t>
      </w:r>
      <w:bookmarkEnd w:id="117"/>
    </w:p>
    <w:p w14:paraId="2F8A41E4">
      <w:pPr>
        <w:snapToGrid w:val="0"/>
        <w:spacing w:line="460" w:lineRule="atLeast"/>
        <w:ind w:firstLine="480" w:firstLineChars="200"/>
        <w:jc w:val="left"/>
        <w:outlineLvl w:val="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）提供自采购公告发布之后任意时间的“信用中国”网站（www.creditchina.gov.cn）、中国政府采购网（www.ccgp.gov.cn）供应商信用查询网页截图（以开标当日由采购人或采购代理机构核实的查询结果为准）</w:t>
      </w:r>
      <w:r>
        <w:rPr>
          <w:rFonts w:hint="eastAsia" w:ascii="仿宋" w:hAnsi="仿宋" w:eastAsia="仿宋" w:cs="仿宋"/>
          <w:color w:val="000000"/>
          <w:sz w:val="24"/>
          <w:szCs w:val="24"/>
          <w:lang w:eastAsia="zh-CN"/>
        </w:rPr>
        <w:t>。</w:t>
      </w:r>
    </w:p>
    <w:p w14:paraId="3581E48D">
      <w:pPr>
        <w:pStyle w:val="2"/>
        <w:rPr>
          <w:rFonts w:ascii="仿宋" w:hAnsi="仿宋" w:eastAsia="仿宋"/>
          <w:b/>
          <w:bCs/>
          <w:sz w:val="24"/>
          <w:szCs w:val="24"/>
        </w:rPr>
      </w:pPr>
      <w:r>
        <w:rPr>
          <w:rFonts w:hint="eastAsia" w:ascii="仿宋" w:hAnsi="仿宋" w:eastAsia="仿宋" w:cs="仿宋"/>
          <w:b/>
          <w:bCs/>
          <w:sz w:val="24"/>
          <w:szCs w:val="24"/>
        </w:rPr>
        <w:t>▲注：以上为资格审查条款，届时采购人和采购代理机构将进行审核，请提供完整，如缺少可能导致资格审查不通过。</w:t>
      </w:r>
    </w:p>
    <w:p w14:paraId="5F97D806">
      <w:pPr>
        <w:snapToGrid w:val="0"/>
        <w:spacing w:line="460" w:lineRule="atLeast"/>
        <w:ind w:firstLine="482" w:firstLineChars="200"/>
        <w:jc w:val="left"/>
        <w:outlineLvl w:val="0"/>
        <w:rPr>
          <w:rFonts w:ascii="仿宋" w:hAnsi="仿宋" w:eastAsia="仿宋"/>
          <w:b/>
          <w:bCs/>
          <w:color w:val="000000"/>
          <w:sz w:val="24"/>
          <w:szCs w:val="24"/>
        </w:rPr>
      </w:pPr>
      <w:bookmarkStart w:id="118" w:name="_Toc66278872"/>
      <w:bookmarkStart w:id="119" w:name="_Toc26218"/>
      <w:bookmarkStart w:id="120" w:name="_Toc66279026"/>
      <w:r>
        <w:rPr>
          <w:rFonts w:ascii="仿宋" w:hAnsi="仿宋" w:eastAsia="仿宋" w:cs="仿宋"/>
          <w:b/>
          <w:bCs/>
          <w:color w:val="000000"/>
          <w:sz w:val="24"/>
          <w:szCs w:val="24"/>
        </w:rPr>
        <w:t>2.</w:t>
      </w:r>
      <w:r>
        <w:rPr>
          <w:rFonts w:hint="eastAsia" w:ascii="仿宋" w:hAnsi="仿宋" w:eastAsia="仿宋" w:cs="仿宋"/>
          <w:b/>
          <w:bCs/>
          <w:color w:val="000000"/>
          <w:sz w:val="24"/>
          <w:szCs w:val="24"/>
        </w:rPr>
        <w:t>技术、商务、资信及其他文件主要包括下列内容：</w:t>
      </w:r>
      <w:bookmarkEnd w:id="118"/>
      <w:bookmarkEnd w:id="119"/>
      <w:bookmarkEnd w:id="120"/>
    </w:p>
    <w:p w14:paraId="72FF7C16">
      <w:pPr>
        <w:snapToGrid w:val="0"/>
        <w:spacing w:line="460" w:lineRule="atLeast"/>
        <w:ind w:firstLine="480" w:firstLineChars="200"/>
        <w:jc w:val="left"/>
        <w:outlineLvl w:val="0"/>
        <w:rPr>
          <w:rFonts w:hint="eastAsia" w:ascii="仿宋" w:hAnsi="仿宋" w:eastAsia="仿宋" w:cs="仿宋"/>
          <w:color w:val="000000"/>
          <w:sz w:val="24"/>
          <w:szCs w:val="24"/>
          <w:lang w:val="zh-CN"/>
        </w:rPr>
      </w:pPr>
      <w:bookmarkStart w:id="121" w:name="_Toc66278884"/>
      <w:bookmarkStart w:id="122" w:name="_Toc66279038"/>
      <w:r>
        <w:rPr>
          <w:rFonts w:hint="eastAsia" w:ascii="仿宋" w:hAnsi="仿宋" w:eastAsia="仿宋" w:cs="仿宋"/>
          <w:color w:val="000000"/>
          <w:sz w:val="24"/>
          <w:szCs w:val="24"/>
        </w:rPr>
        <w:t>（</w:t>
      </w:r>
      <w:r>
        <w:rPr>
          <w:rFonts w:ascii="仿宋" w:hAnsi="仿宋" w:eastAsia="仿宋" w:cs="仿宋"/>
          <w:sz w:val="24"/>
          <w:szCs w:val="24"/>
          <w:lang w:val="zh-CN"/>
        </w:rPr>
        <w:t>1</w:t>
      </w:r>
      <w:r>
        <w:rPr>
          <w:rFonts w:hint="eastAsia" w:ascii="仿宋" w:hAnsi="仿宋" w:eastAsia="仿宋" w:cs="仿宋"/>
          <w:sz w:val="24"/>
          <w:szCs w:val="24"/>
          <w:lang w:val="zh-CN"/>
        </w:rPr>
        <w:t>）评分索引表（格式见附件，主要用于评标对应评分内容，包括技术、商务、资信及其</w:t>
      </w:r>
      <w:r>
        <w:rPr>
          <w:rFonts w:hint="eastAsia" w:ascii="仿宋" w:hAnsi="仿宋" w:eastAsia="仿宋" w:cs="仿宋"/>
          <w:color w:val="000000"/>
          <w:sz w:val="24"/>
          <w:szCs w:val="24"/>
          <w:lang w:val="zh-CN"/>
        </w:rPr>
        <w:t>他部分），请根据评标办法及相关内容进行编制；</w:t>
      </w:r>
    </w:p>
    <w:p w14:paraId="1D72C6F2">
      <w:pPr>
        <w:spacing w:line="460" w:lineRule="exact"/>
        <w:ind w:firstLine="480" w:firstLineChars="200"/>
        <w:rPr>
          <w:rFonts w:hint="eastAsia" w:ascii="仿宋" w:hAnsi="仿宋" w:eastAsia="仿宋" w:cs="仿宋"/>
          <w:kern w:val="0"/>
          <w:sz w:val="24"/>
        </w:rPr>
      </w:pPr>
      <w:bookmarkStart w:id="123" w:name="_Toc31103"/>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2</w:t>
      </w:r>
      <w:r>
        <w:rPr>
          <w:rFonts w:hint="eastAsia" w:ascii="仿宋" w:hAnsi="仿宋" w:eastAsia="仿宋" w:cs="仿宋"/>
          <w:kern w:val="0"/>
          <w:sz w:val="24"/>
          <w:lang w:eastAsia="zh-CN"/>
        </w:rPr>
        <w:t>）</w:t>
      </w:r>
      <w:r>
        <w:rPr>
          <w:rFonts w:hint="eastAsia" w:ascii="仿宋" w:hAnsi="仿宋" w:eastAsia="仿宋" w:cs="仿宋"/>
          <w:sz w:val="24"/>
        </w:rPr>
        <w:t>设备技术性能</w:t>
      </w:r>
      <w:r>
        <w:rPr>
          <w:rFonts w:hint="eastAsia" w:ascii="仿宋" w:hAnsi="仿宋" w:eastAsia="仿宋" w:cs="仿宋"/>
          <w:kern w:val="0"/>
          <w:sz w:val="24"/>
        </w:rPr>
        <w:t>：</w:t>
      </w:r>
    </w:p>
    <w:p w14:paraId="6D62D807">
      <w:pPr>
        <w:spacing w:line="46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2.1）附表1：技术响应表</w:t>
      </w:r>
      <w:r>
        <w:rPr>
          <w:rFonts w:hint="eastAsia" w:ascii="仿宋" w:hAnsi="仿宋" w:eastAsia="仿宋" w:cs="仿宋"/>
          <w:sz w:val="24"/>
          <w:lang w:eastAsia="zh-CN"/>
        </w:rPr>
        <w:t>；</w:t>
      </w:r>
    </w:p>
    <w:p w14:paraId="4200DCAF">
      <w:pPr>
        <w:spacing w:line="46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2.2）附表2：产品配置清单</w:t>
      </w:r>
      <w:r>
        <w:rPr>
          <w:rFonts w:hint="eastAsia" w:ascii="仿宋" w:hAnsi="仿宋" w:eastAsia="仿宋" w:cs="仿宋"/>
          <w:sz w:val="24"/>
          <w:lang w:eastAsia="zh-CN"/>
        </w:rPr>
        <w:t>；</w:t>
      </w:r>
    </w:p>
    <w:p w14:paraId="7DC9F815">
      <w:pPr>
        <w:spacing w:line="4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项目实施方案</w:t>
      </w:r>
      <w:r>
        <w:rPr>
          <w:rFonts w:hint="eastAsia" w:ascii="仿宋" w:hAnsi="仿宋" w:eastAsia="仿宋" w:cs="仿宋"/>
          <w:sz w:val="24"/>
          <w:lang w:eastAsia="zh-CN"/>
        </w:rPr>
        <w:t>；</w:t>
      </w:r>
    </w:p>
    <w:p w14:paraId="1AE0BB7B">
      <w:pPr>
        <w:spacing w:line="4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售后服务</w:t>
      </w:r>
      <w:r>
        <w:rPr>
          <w:rFonts w:hint="eastAsia" w:ascii="仿宋" w:hAnsi="仿宋" w:eastAsia="仿宋" w:cs="仿宋"/>
          <w:sz w:val="24"/>
          <w:lang w:eastAsia="zh-CN"/>
        </w:rPr>
        <w:t>；</w:t>
      </w:r>
    </w:p>
    <w:p w14:paraId="57621498">
      <w:pPr>
        <w:spacing w:line="4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rPr>
        <w:t>企业业绩</w:t>
      </w:r>
      <w:r>
        <w:rPr>
          <w:rFonts w:hint="eastAsia" w:ascii="仿宋" w:hAnsi="仿宋" w:eastAsia="仿宋" w:cs="仿宋"/>
          <w:sz w:val="24"/>
          <w:lang w:eastAsia="zh-CN"/>
        </w:rPr>
        <w:t>；</w:t>
      </w:r>
    </w:p>
    <w:p w14:paraId="2519E119">
      <w:pPr>
        <w:spacing w:line="46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lang w:eastAsia="zh-CN"/>
        </w:rPr>
        <w:t>）</w:t>
      </w:r>
      <w:r>
        <w:rPr>
          <w:rFonts w:hint="eastAsia" w:ascii="仿宋" w:hAnsi="仿宋" w:eastAsia="仿宋" w:cs="仿宋"/>
          <w:sz w:val="24"/>
          <w:lang w:val="en-US" w:eastAsia="zh-CN"/>
        </w:rPr>
        <w:t>商务响应表；</w:t>
      </w:r>
    </w:p>
    <w:p w14:paraId="071320C6">
      <w:pPr>
        <w:spacing w:line="4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7</w:t>
      </w:r>
      <w:r>
        <w:rPr>
          <w:rFonts w:hint="eastAsia" w:ascii="仿宋" w:hAnsi="仿宋" w:eastAsia="仿宋" w:cs="仿宋"/>
          <w:sz w:val="24"/>
          <w:lang w:eastAsia="zh-CN"/>
        </w:rPr>
        <w:t>）</w:t>
      </w:r>
      <w:r>
        <w:rPr>
          <w:rFonts w:hint="eastAsia" w:ascii="仿宋" w:hAnsi="仿宋" w:eastAsia="仿宋" w:cs="仿宋"/>
          <w:sz w:val="24"/>
          <w:lang w:val="en-US" w:eastAsia="zh-CN"/>
        </w:rPr>
        <w:t>设备稳定性承诺；</w:t>
      </w:r>
    </w:p>
    <w:p w14:paraId="2ED2C8EE">
      <w:pPr>
        <w:spacing w:line="46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（8）响应时间承诺；</w:t>
      </w:r>
    </w:p>
    <w:p w14:paraId="67A081D7">
      <w:pPr>
        <w:spacing w:line="460" w:lineRule="exact"/>
        <w:ind w:firstLine="480" w:firstLineChars="200"/>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9</w:t>
      </w:r>
      <w:r>
        <w:rPr>
          <w:rFonts w:hint="eastAsia" w:ascii="仿宋" w:hAnsi="仿宋" w:eastAsia="仿宋" w:cs="仿宋"/>
          <w:sz w:val="24"/>
          <w:lang w:eastAsia="zh-CN"/>
        </w:rPr>
        <w:t>）</w:t>
      </w:r>
      <w:r>
        <w:rPr>
          <w:rFonts w:hint="eastAsia" w:ascii="仿宋" w:hAnsi="仿宋" w:eastAsia="仿宋" w:cs="仿宋"/>
          <w:sz w:val="24"/>
        </w:rPr>
        <w:t>供应商认为可以证明其能力或业绩的其他材料。</w:t>
      </w:r>
    </w:p>
    <w:p w14:paraId="1EFA2690">
      <w:pPr>
        <w:snapToGrid w:val="0"/>
        <w:spacing w:line="460" w:lineRule="atLeast"/>
        <w:ind w:firstLine="482" w:firstLineChars="200"/>
        <w:jc w:val="left"/>
        <w:outlineLvl w:val="0"/>
        <w:rPr>
          <w:rFonts w:ascii="仿宋" w:hAnsi="仿宋" w:eastAsia="仿宋"/>
          <w:b/>
          <w:bCs/>
          <w:color w:val="000000"/>
          <w:sz w:val="24"/>
          <w:szCs w:val="24"/>
        </w:rPr>
      </w:pPr>
      <w:r>
        <w:rPr>
          <w:rFonts w:ascii="仿宋" w:hAnsi="仿宋" w:eastAsia="仿宋" w:cs="仿宋"/>
          <w:b/>
          <w:bCs/>
          <w:color w:val="000000"/>
          <w:sz w:val="24"/>
          <w:szCs w:val="24"/>
        </w:rPr>
        <w:t>3.</w:t>
      </w:r>
      <w:r>
        <w:rPr>
          <w:rFonts w:hint="eastAsia" w:ascii="仿宋" w:hAnsi="仿宋" w:eastAsia="仿宋" w:cs="仿宋"/>
          <w:b/>
          <w:bCs/>
          <w:color w:val="000000"/>
          <w:sz w:val="24"/>
          <w:szCs w:val="24"/>
        </w:rPr>
        <w:t>报价文件：</w:t>
      </w:r>
      <w:bookmarkEnd w:id="121"/>
      <w:bookmarkEnd w:id="122"/>
      <w:bookmarkEnd w:id="123"/>
    </w:p>
    <w:p w14:paraId="4B161A6A">
      <w:pPr>
        <w:snapToGrid w:val="0"/>
        <w:spacing w:line="460" w:lineRule="atLeast"/>
        <w:ind w:firstLine="480" w:firstLineChars="200"/>
        <w:jc w:val="left"/>
        <w:outlineLvl w:val="0"/>
        <w:rPr>
          <w:rFonts w:ascii="仿宋" w:hAnsi="仿宋" w:eastAsia="仿宋"/>
          <w:color w:val="000000"/>
          <w:sz w:val="24"/>
          <w:szCs w:val="24"/>
        </w:rPr>
      </w:pPr>
      <w:bookmarkStart w:id="124" w:name="_Toc19711"/>
      <w:bookmarkStart w:id="125" w:name="_Toc66279045"/>
      <w:bookmarkStart w:id="126" w:name="_Toc66278891"/>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）投标函；</w:t>
      </w:r>
    </w:p>
    <w:p w14:paraId="0AD3DBC6">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）开标一览表；</w:t>
      </w:r>
    </w:p>
    <w:p w14:paraId="72F2BEAC">
      <w:pPr>
        <w:snapToGrid w:val="0"/>
        <w:spacing w:line="460" w:lineRule="atLeast"/>
        <w:ind w:firstLine="480" w:firstLineChars="200"/>
        <w:jc w:val="left"/>
        <w:outlineLvl w:val="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报价明细表；</w:t>
      </w:r>
    </w:p>
    <w:p w14:paraId="044DD0CA">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招标代理费承诺函；</w:t>
      </w:r>
    </w:p>
    <w:p w14:paraId="4B2D3C77">
      <w:pPr>
        <w:snapToGrid w:val="0"/>
        <w:spacing w:line="460" w:lineRule="atLeast"/>
        <w:ind w:firstLine="480" w:firstLineChars="200"/>
        <w:jc w:val="left"/>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）中小企业声明函（如有）；</w:t>
      </w:r>
    </w:p>
    <w:p w14:paraId="13C2F9C4">
      <w:pPr>
        <w:snapToGrid w:val="0"/>
        <w:spacing w:line="460" w:lineRule="atLeast"/>
        <w:ind w:firstLine="480" w:firstLineChars="200"/>
        <w:jc w:val="left"/>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）监狱企业声明函（如有）；</w:t>
      </w:r>
    </w:p>
    <w:p w14:paraId="457EAF0F">
      <w:pPr>
        <w:snapToGrid w:val="0"/>
        <w:spacing w:line="460" w:lineRule="atLeast"/>
        <w:ind w:firstLine="480" w:firstLineChars="200"/>
        <w:jc w:val="left"/>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）残疾人福利性单位声明函（如有）；</w:t>
      </w:r>
    </w:p>
    <w:p w14:paraId="7785DB17">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供应商针对报价需要说明的其他文件和说明（格式自拟）。</w:t>
      </w:r>
    </w:p>
    <w:p w14:paraId="1818F9AE">
      <w:pPr>
        <w:snapToGrid w:val="0"/>
        <w:spacing w:line="460" w:lineRule="atLeast"/>
        <w:ind w:firstLine="723" w:firstLineChars="300"/>
        <w:jc w:val="left"/>
        <w:outlineLvl w:val="0"/>
        <w:rPr>
          <w:rFonts w:ascii="仿宋" w:hAnsi="仿宋" w:eastAsia="仿宋"/>
          <w:b/>
          <w:bCs/>
          <w:color w:val="000000"/>
          <w:sz w:val="24"/>
          <w:szCs w:val="24"/>
        </w:rPr>
      </w:pPr>
      <w:r>
        <w:rPr>
          <w:rFonts w:hint="eastAsia" w:ascii="仿宋" w:hAnsi="仿宋" w:eastAsia="仿宋" w:cs="仿宋"/>
          <w:b/>
          <w:bCs/>
          <w:color w:val="000000"/>
          <w:sz w:val="24"/>
          <w:szCs w:val="24"/>
        </w:rPr>
        <w:t>注：（</w:t>
      </w:r>
      <w:r>
        <w:rPr>
          <w:rFonts w:ascii="仿宋" w:hAnsi="仿宋" w:eastAsia="仿宋" w:cs="仿宋"/>
          <w:b/>
          <w:bCs/>
          <w:color w:val="000000"/>
          <w:sz w:val="24"/>
          <w:szCs w:val="24"/>
        </w:rPr>
        <w:t>1</w:t>
      </w:r>
      <w:r>
        <w:rPr>
          <w:rFonts w:hint="eastAsia" w:ascii="仿宋" w:hAnsi="仿宋" w:eastAsia="仿宋" w:cs="仿宋"/>
          <w:b/>
          <w:bCs/>
          <w:color w:val="000000"/>
          <w:sz w:val="24"/>
          <w:szCs w:val="24"/>
        </w:rPr>
        <w:t>）上述内容本采购文件中有提供格式的，供应商须参照格式进行编制（格式中要求提供相关证明材料的还需后附相关证明材料），并按格式要求在指定位置根据要求进行签章，否则视为未提供；</w:t>
      </w:r>
      <w:bookmarkEnd w:id="124"/>
      <w:bookmarkEnd w:id="125"/>
      <w:bookmarkEnd w:id="126"/>
    </w:p>
    <w:p w14:paraId="4859248C">
      <w:pPr>
        <w:snapToGrid w:val="0"/>
        <w:spacing w:line="460" w:lineRule="atLeast"/>
        <w:ind w:firstLine="590" w:firstLineChars="245"/>
        <w:jc w:val="left"/>
        <w:outlineLvl w:val="0"/>
        <w:rPr>
          <w:rFonts w:ascii="仿宋" w:hAnsi="仿宋" w:eastAsia="仿宋"/>
          <w:b/>
          <w:bCs/>
          <w:color w:val="000000"/>
          <w:sz w:val="24"/>
          <w:szCs w:val="24"/>
        </w:rPr>
      </w:pPr>
      <w:bookmarkStart w:id="127" w:name="_Toc11984"/>
      <w:bookmarkStart w:id="128" w:name="_Toc66279046"/>
      <w:bookmarkStart w:id="129" w:name="_Toc66278892"/>
      <w:r>
        <w:rPr>
          <w:rFonts w:hint="eastAsia" w:ascii="仿宋" w:hAnsi="仿宋" w:eastAsia="仿宋" w:cs="仿宋"/>
          <w:b/>
          <w:bCs/>
          <w:color w:val="000000"/>
          <w:sz w:val="24"/>
          <w:szCs w:val="24"/>
        </w:rPr>
        <w:t>（</w:t>
      </w:r>
      <w:r>
        <w:rPr>
          <w:rFonts w:ascii="仿宋" w:hAnsi="仿宋" w:eastAsia="仿宋" w:cs="仿宋"/>
          <w:b/>
          <w:bCs/>
          <w:color w:val="000000"/>
          <w:sz w:val="24"/>
          <w:szCs w:val="24"/>
        </w:rPr>
        <w:t>2</w:t>
      </w:r>
      <w:r>
        <w:rPr>
          <w:rFonts w:hint="eastAsia" w:ascii="仿宋" w:hAnsi="仿宋" w:eastAsia="仿宋" w:cs="仿宋"/>
          <w:b/>
          <w:bCs/>
          <w:color w:val="000000"/>
          <w:sz w:val="24"/>
          <w:szCs w:val="24"/>
        </w:rPr>
        <w:t>）采购文件未提供格式的，请各供应商自行拟定格式，并加盖供应商公章</w:t>
      </w:r>
      <w:r>
        <w:rPr>
          <w:rFonts w:ascii="仿宋" w:hAnsi="仿宋" w:eastAsia="仿宋" w:cs="仿宋"/>
          <w:b/>
          <w:bCs/>
          <w:sz w:val="24"/>
          <w:szCs w:val="24"/>
        </w:rPr>
        <w:t>(</w:t>
      </w:r>
      <w:r>
        <w:rPr>
          <w:rFonts w:hint="eastAsia" w:ascii="仿宋" w:hAnsi="仿宋" w:eastAsia="仿宋" w:cs="仿宋"/>
          <w:b/>
          <w:bCs/>
          <w:sz w:val="24"/>
          <w:szCs w:val="24"/>
        </w:rPr>
        <w:t>或</w:t>
      </w:r>
      <w:r>
        <w:rPr>
          <w:rFonts w:ascii="仿宋" w:hAnsi="仿宋" w:eastAsia="仿宋" w:cs="仿宋"/>
          <w:b/>
          <w:bCs/>
          <w:sz w:val="24"/>
          <w:szCs w:val="24"/>
        </w:rPr>
        <w:t>CA</w:t>
      </w:r>
      <w:r>
        <w:rPr>
          <w:rFonts w:hint="eastAsia" w:ascii="仿宋" w:hAnsi="仿宋" w:eastAsia="仿宋" w:cs="仿宋"/>
          <w:b/>
          <w:bCs/>
          <w:sz w:val="24"/>
          <w:szCs w:val="24"/>
        </w:rPr>
        <w:t>电子签章）</w:t>
      </w:r>
      <w:r>
        <w:rPr>
          <w:rFonts w:hint="eastAsia" w:ascii="仿宋" w:hAnsi="仿宋" w:eastAsia="仿宋" w:cs="仿宋"/>
          <w:b/>
          <w:bCs/>
          <w:color w:val="000000"/>
          <w:sz w:val="24"/>
          <w:szCs w:val="24"/>
        </w:rPr>
        <w:t>并由法定代表人或其授权代表签署（签字或盖章），否则视为未提供；</w:t>
      </w:r>
      <w:bookmarkEnd w:id="127"/>
      <w:bookmarkEnd w:id="128"/>
      <w:bookmarkEnd w:id="129"/>
    </w:p>
    <w:p w14:paraId="5F1C21A7">
      <w:pPr>
        <w:snapToGrid w:val="0"/>
        <w:spacing w:line="460" w:lineRule="atLeast"/>
        <w:ind w:firstLine="590" w:firstLineChars="245"/>
        <w:jc w:val="left"/>
        <w:outlineLvl w:val="0"/>
        <w:rPr>
          <w:rFonts w:ascii="仿宋" w:hAnsi="仿宋" w:eastAsia="仿宋"/>
          <w:b/>
          <w:bCs/>
          <w:color w:val="000000"/>
          <w:sz w:val="24"/>
          <w:szCs w:val="24"/>
        </w:rPr>
      </w:pPr>
      <w:bookmarkStart w:id="130" w:name="_Toc66278893"/>
      <w:bookmarkStart w:id="131" w:name="_Toc10283"/>
      <w:bookmarkStart w:id="132" w:name="_Toc66279047"/>
      <w:r>
        <w:rPr>
          <w:rFonts w:hint="eastAsia" w:ascii="仿宋" w:hAnsi="仿宋" w:eastAsia="仿宋" w:cs="仿宋"/>
          <w:b/>
          <w:bCs/>
          <w:color w:val="000000"/>
          <w:sz w:val="24"/>
          <w:szCs w:val="24"/>
        </w:rPr>
        <w:t>（</w:t>
      </w:r>
      <w:r>
        <w:rPr>
          <w:rFonts w:ascii="仿宋" w:hAnsi="仿宋" w:eastAsia="仿宋" w:cs="仿宋"/>
          <w:b/>
          <w:bCs/>
          <w:color w:val="000000"/>
          <w:sz w:val="24"/>
          <w:szCs w:val="24"/>
        </w:rPr>
        <w:t>3</w:t>
      </w:r>
      <w:r>
        <w:rPr>
          <w:rFonts w:hint="eastAsia" w:ascii="仿宋" w:hAnsi="仿宋" w:eastAsia="仿宋" w:cs="仿宋"/>
          <w:b/>
          <w:bCs/>
          <w:color w:val="000000"/>
          <w:sz w:val="24"/>
          <w:szCs w:val="24"/>
        </w:rPr>
        <w:t>）可以提供复制件的相关证明材料必须加盖供应商公章</w:t>
      </w:r>
      <w:r>
        <w:rPr>
          <w:rFonts w:ascii="仿宋" w:hAnsi="仿宋" w:eastAsia="仿宋" w:cs="仿宋"/>
          <w:b/>
          <w:bCs/>
          <w:sz w:val="24"/>
          <w:szCs w:val="24"/>
        </w:rPr>
        <w:t>(</w:t>
      </w:r>
      <w:r>
        <w:rPr>
          <w:rFonts w:hint="eastAsia" w:ascii="仿宋" w:hAnsi="仿宋" w:eastAsia="仿宋" w:cs="仿宋"/>
          <w:b/>
          <w:bCs/>
          <w:sz w:val="24"/>
          <w:szCs w:val="24"/>
        </w:rPr>
        <w:t>或</w:t>
      </w:r>
      <w:r>
        <w:rPr>
          <w:rFonts w:ascii="仿宋" w:hAnsi="仿宋" w:eastAsia="仿宋" w:cs="仿宋"/>
          <w:b/>
          <w:bCs/>
          <w:sz w:val="24"/>
          <w:szCs w:val="24"/>
        </w:rPr>
        <w:t>CA</w:t>
      </w:r>
      <w:r>
        <w:rPr>
          <w:rFonts w:hint="eastAsia" w:ascii="仿宋" w:hAnsi="仿宋" w:eastAsia="仿宋" w:cs="仿宋"/>
          <w:b/>
          <w:bCs/>
          <w:sz w:val="24"/>
          <w:szCs w:val="24"/>
        </w:rPr>
        <w:t>电子签章）</w:t>
      </w:r>
      <w:r>
        <w:rPr>
          <w:rFonts w:hint="eastAsia" w:ascii="仿宋" w:hAnsi="仿宋" w:eastAsia="仿宋" w:cs="仿宋"/>
          <w:b/>
          <w:bCs/>
          <w:color w:val="000000"/>
          <w:sz w:val="24"/>
          <w:szCs w:val="24"/>
        </w:rPr>
        <w:t>，否则视为未提供（例如：各类资格资质证书、业绩材料等）；</w:t>
      </w:r>
      <w:bookmarkEnd w:id="130"/>
      <w:bookmarkEnd w:id="131"/>
      <w:bookmarkEnd w:id="132"/>
    </w:p>
    <w:p w14:paraId="5264CBF0">
      <w:pPr>
        <w:snapToGrid w:val="0"/>
        <w:spacing w:line="460" w:lineRule="atLeast"/>
        <w:ind w:firstLine="472" w:firstLineChars="196"/>
        <w:jc w:val="left"/>
        <w:outlineLvl w:val="0"/>
        <w:rPr>
          <w:rFonts w:ascii="仿宋" w:hAnsi="仿宋" w:eastAsia="仿宋"/>
          <w:b/>
          <w:bCs/>
          <w:color w:val="000000"/>
          <w:sz w:val="24"/>
          <w:szCs w:val="24"/>
        </w:rPr>
      </w:pPr>
      <w:bookmarkStart w:id="133" w:name="_Toc66278894"/>
      <w:bookmarkStart w:id="134" w:name="_Toc66279048"/>
      <w:bookmarkStart w:id="135" w:name="_Toc28129"/>
      <w:r>
        <w:rPr>
          <w:rFonts w:hint="eastAsia" w:ascii="仿宋" w:hAnsi="仿宋" w:eastAsia="仿宋" w:cs="仿宋"/>
          <w:b/>
          <w:bCs/>
          <w:color w:val="000000"/>
          <w:sz w:val="24"/>
          <w:szCs w:val="24"/>
        </w:rPr>
        <w:t>（三）投标文件的语言及计量</w:t>
      </w:r>
      <w:bookmarkEnd w:id="133"/>
      <w:bookmarkEnd w:id="134"/>
      <w:bookmarkEnd w:id="135"/>
    </w:p>
    <w:p w14:paraId="6764BB58">
      <w:pPr>
        <w:snapToGrid w:val="0"/>
        <w:spacing w:line="460" w:lineRule="atLeast"/>
        <w:ind w:firstLine="480" w:firstLineChars="200"/>
        <w:jc w:val="left"/>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投标文件以及投标方与招标方就有关投标事宜的所有来往函电，均应以中文汉语书写。除签名、盖章、专用名称等特殊情形外，以中文汉语以外的文字表述的投标文件视同未提供。</w:t>
      </w:r>
    </w:p>
    <w:p w14:paraId="28EDCA9B">
      <w:pPr>
        <w:snapToGrid w:val="0"/>
        <w:spacing w:line="460" w:lineRule="atLeast"/>
        <w:ind w:firstLine="480" w:firstLineChars="200"/>
        <w:jc w:val="left"/>
        <w:rPr>
          <w:rFonts w:ascii="仿宋" w:hAnsi="仿宋" w:eastAsia="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投标计量单位，招标文件已有明确规定的，使用招标文件规定的计量单位；招标文件没有规定的，应采用中华人民共和国法定计量单位（货币单位：人民币元），否则视同未响应。</w:t>
      </w:r>
    </w:p>
    <w:p w14:paraId="5027A4B5">
      <w:pPr>
        <w:snapToGrid w:val="0"/>
        <w:spacing w:before="120" w:beforeLines="50" w:line="460" w:lineRule="atLeast"/>
        <w:ind w:firstLine="470" w:firstLineChars="196"/>
        <w:jc w:val="left"/>
        <w:outlineLvl w:val="0"/>
        <w:rPr>
          <w:rFonts w:ascii="仿宋" w:hAnsi="仿宋" w:eastAsia="仿宋"/>
          <w:color w:val="000000"/>
          <w:sz w:val="24"/>
          <w:szCs w:val="24"/>
        </w:rPr>
      </w:pPr>
      <w:bookmarkStart w:id="136" w:name="_Toc66278895"/>
      <w:bookmarkStart w:id="137" w:name="_Toc7389"/>
      <w:bookmarkStart w:id="138" w:name="_Toc66279049"/>
      <w:r>
        <w:rPr>
          <w:rFonts w:hint="eastAsia" w:ascii="仿宋" w:hAnsi="仿宋" w:eastAsia="仿宋" w:cs="仿宋"/>
          <w:sz w:val="24"/>
          <w:szCs w:val="24"/>
        </w:rPr>
        <w:t>▲</w:t>
      </w:r>
      <w:r>
        <w:rPr>
          <w:rFonts w:hint="eastAsia" w:ascii="仿宋" w:hAnsi="仿宋" w:eastAsia="仿宋" w:cs="仿宋"/>
          <w:b/>
          <w:bCs/>
          <w:color w:val="000000"/>
          <w:sz w:val="24"/>
          <w:szCs w:val="24"/>
        </w:rPr>
        <w:t>（四）投标报价</w:t>
      </w:r>
      <w:bookmarkEnd w:id="136"/>
      <w:bookmarkEnd w:id="137"/>
      <w:bookmarkEnd w:id="138"/>
    </w:p>
    <w:p w14:paraId="6993B5DB">
      <w:pPr>
        <w:pStyle w:val="14"/>
        <w:snapToGrid w:val="0"/>
        <w:spacing w:before="120" w:beforeLines="50" w:after="120" w:line="460" w:lineRule="atLeast"/>
        <w:ind w:left="0" w:firstLine="480" w:firstLineChars="200"/>
        <w:rPr>
          <w:rFonts w:ascii="仿宋" w:hAnsi="仿宋" w:eastAsia="仿宋"/>
          <w:color w:val="000000"/>
          <w:kern w:val="2"/>
        </w:rPr>
      </w:pPr>
      <w:r>
        <w:rPr>
          <w:rFonts w:ascii="仿宋" w:hAnsi="仿宋" w:eastAsia="仿宋" w:cs="仿宋"/>
          <w:color w:val="000000"/>
          <w:kern w:val="2"/>
        </w:rPr>
        <w:t>1.</w:t>
      </w:r>
      <w:r>
        <w:rPr>
          <w:rFonts w:hint="eastAsia" w:ascii="仿宋" w:hAnsi="仿宋" w:eastAsia="仿宋" w:cs="仿宋"/>
          <w:color w:val="000000"/>
          <w:kern w:val="2"/>
        </w:rPr>
        <w:t>投标报价应按招标文件中相关附表格式填写。投标报价为本招标项目全部工作内容的报价，所有报价均应使用人民币（元）表示；</w:t>
      </w:r>
    </w:p>
    <w:p w14:paraId="3A4249DE">
      <w:pPr>
        <w:pStyle w:val="14"/>
        <w:snapToGrid w:val="0"/>
        <w:spacing w:before="120" w:beforeLines="50" w:after="120" w:line="460" w:lineRule="atLeast"/>
        <w:ind w:left="0" w:firstLine="480" w:firstLineChars="200"/>
        <w:rPr>
          <w:rFonts w:ascii="仿宋" w:hAnsi="仿宋" w:eastAsia="仿宋"/>
          <w:color w:val="000000"/>
        </w:rPr>
      </w:pPr>
      <w:r>
        <w:rPr>
          <w:rFonts w:ascii="仿宋" w:hAnsi="仿宋" w:eastAsia="仿宋" w:cs="仿宋"/>
          <w:color w:val="000000"/>
          <w:kern w:val="2"/>
        </w:rPr>
        <w:t>2.</w:t>
      </w:r>
      <w:r>
        <w:rPr>
          <w:rFonts w:hint="eastAsia" w:ascii="仿宋" w:hAnsi="仿宋" w:eastAsia="仿宋" w:cs="仿宋"/>
        </w:rPr>
        <w:t>投标报价是履行合同的最终价格，包含为按招标文件要求完成本项目的所有经费</w:t>
      </w:r>
      <w:r>
        <w:rPr>
          <w:rFonts w:hint="eastAsia" w:ascii="仿宋" w:hAnsi="仿宋" w:eastAsia="仿宋" w:cs="仿宋"/>
          <w:color w:val="000000"/>
        </w:rPr>
        <w:t>，包括招标文件中已列明或未列明但为完成本项目的所需费用及项目各个环节有可能产生或变更、微调的费用、一切不可预见的未知费用，供应商均须综合考虑；</w:t>
      </w:r>
    </w:p>
    <w:p w14:paraId="59912ABE">
      <w:pPr>
        <w:pStyle w:val="14"/>
        <w:snapToGrid w:val="0"/>
        <w:spacing w:before="120" w:beforeLines="50" w:after="120" w:line="460" w:lineRule="atLeast"/>
        <w:ind w:left="0" w:firstLine="480" w:firstLineChars="200"/>
        <w:rPr>
          <w:rFonts w:ascii="仿宋" w:hAnsi="仿宋" w:eastAsia="仿宋"/>
          <w:color w:val="000000"/>
          <w:kern w:val="2"/>
        </w:rPr>
      </w:pPr>
      <w:r>
        <w:rPr>
          <w:rFonts w:ascii="仿宋" w:hAnsi="仿宋" w:eastAsia="仿宋" w:cs="仿宋"/>
          <w:color w:val="000000"/>
          <w:kern w:val="2"/>
        </w:rPr>
        <w:t>3.</w:t>
      </w:r>
      <w:r>
        <w:rPr>
          <w:rFonts w:hint="eastAsia" w:ascii="仿宋" w:hAnsi="仿宋" w:eastAsia="仿宋" w:cs="仿宋"/>
          <w:color w:val="000000"/>
          <w:kern w:val="2"/>
        </w:rPr>
        <w:t>投标文件只允许有一个报价，任何有选择的或有条件的报价将不予接受。</w:t>
      </w:r>
    </w:p>
    <w:p w14:paraId="6AE8721B">
      <w:pPr>
        <w:pStyle w:val="14"/>
        <w:snapToGrid w:val="0"/>
        <w:spacing w:before="120" w:beforeLines="50" w:after="120" w:line="460" w:lineRule="atLeast"/>
        <w:ind w:left="0" w:firstLine="480" w:firstLineChars="200"/>
        <w:rPr>
          <w:rFonts w:ascii="仿宋" w:hAnsi="仿宋" w:eastAsia="仿宋"/>
          <w:color w:val="000000"/>
          <w:kern w:val="2"/>
        </w:rPr>
      </w:pPr>
      <w:r>
        <w:rPr>
          <w:rFonts w:ascii="仿宋" w:hAnsi="仿宋" w:eastAsia="仿宋" w:cs="仿宋"/>
          <w:color w:val="000000"/>
          <w:kern w:val="2"/>
        </w:rPr>
        <w:t>4.</w:t>
      </w:r>
      <w:r>
        <w:rPr>
          <w:rFonts w:hint="eastAsia" w:ascii="仿宋" w:hAnsi="仿宋" w:eastAsia="仿宋" w:cs="仿宋"/>
          <w:color w:val="000000"/>
          <w:kern w:val="2"/>
        </w:rPr>
        <w:t>供应商的最终报价由供应商自担全部风险责任，中标后不得以任何理由调整报价或追加任何费用。</w:t>
      </w:r>
    </w:p>
    <w:p w14:paraId="3926D6A0">
      <w:pPr>
        <w:pStyle w:val="14"/>
        <w:snapToGrid w:val="0"/>
        <w:spacing w:before="120" w:beforeLines="50" w:after="120" w:line="460" w:lineRule="atLeast"/>
        <w:ind w:left="0" w:firstLine="480" w:firstLineChars="200"/>
        <w:rPr>
          <w:rFonts w:ascii="仿宋" w:hAnsi="仿宋" w:eastAsia="仿宋"/>
          <w:color w:val="000000"/>
          <w:kern w:val="2"/>
        </w:rPr>
      </w:pPr>
      <w:r>
        <w:rPr>
          <w:rFonts w:ascii="仿宋" w:hAnsi="仿宋" w:eastAsia="仿宋" w:cs="仿宋"/>
          <w:color w:val="000000"/>
          <w:kern w:val="2"/>
        </w:rPr>
        <w:t>5.</w:t>
      </w:r>
      <w:r>
        <w:rPr>
          <w:rFonts w:hint="eastAsia" w:ascii="仿宋" w:hAnsi="仿宋" w:eastAsia="仿宋" w:cs="仿宋"/>
          <w:color w:val="000000"/>
          <w:kern w:val="2"/>
        </w:rPr>
        <w:t>供应商所有优惠条件和优惠费用不得降低和影响本采购项目质量。</w:t>
      </w:r>
    </w:p>
    <w:p w14:paraId="38E8AFCE">
      <w:pPr>
        <w:pStyle w:val="14"/>
        <w:snapToGrid w:val="0"/>
        <w:spacing w:before="120" w:beforeLines="50" w:after="120" w:line="460" w:lineRule="atLeast"/>
        <w:ind w:left="0" w:firstLine="480" w:firstLineChars="200"/>
        <w:rPr>
          <w:rFonts w:ascii="仿宋" w:hAnsi="仿宋" w:eastAsia="仿宋"/>
          <w:color w:val="000000"/>
          <w:kern w:val="2"/>
        </w:rPr>
      </w:pPr>
      <w:r>
        <w:rPr>
          <w:rFonts w:ascii="仿宋" w:hAnsi="仿宋" w:eastAsia="仿宋" w:cs="仿宋"/>
          <w:color w:val="000000"/>
          <w:kern w:val="2"/>
        </w:rPr>
        <w:t>6.</w:t>
      </w:r>
      <w:r>
        <w:rPr>
          <w:rFonts w:hint="eastAsia" w:ascii="仿宋" w:hAnsi="仿宋" w:eastAsia="仿宋" w:cs="仿宋"/>
          <w:color w:val="000000"/>
          <w:kern w:val="2"/>
        </w:rPr>
        <w:t>报价如单价与总价不符时，以单价为准；大写与小写不符时以大写为准。</w:t>
      </w:r>
    </w:p>
    <w:p w14:paraId="6EF5D1AD">
      <w:pPr>
        <w:pStyle w:val="14"/>
        <w:snapToGrid w:val="0"/>
        <w:spacing w:before="120" w:beforeLines="50" w:after="120" w:line="460" w:lineRule="atLeast"/>
        <w:ind w:left="0" w:firstLine="480" w:firstLineChars="200"/>
        <w:rPr>
          <w:rFonts w:ascii="仿宋" w:hAnsi="仿宋" w:eastAsia="仿宋"/>
          <w:color w:val="000000"/>
          <w:kern w:val="2"/>
        </w:rPr>
      </w:pPr>
      <w:r>
        <w:rPr>
          <w:rFonts w:ascii="仿宋" w:hAnsi="仿宋" w:eastAsia="仿宋" w:cs="仿宋"/>
          <w:color w:val="000000"/>
          <w:kern w:val="2"/>
        </w:rPr>
        <w:t>7.</w:t>
      </w:r>
      <w:r>
        <w:rPr>
          <w:rFonts w:hint="eastAsia" w:ascii="仿宋" w:hAnsi="仿宋" w:eastAsia="仿宋" w:cs="仿宋"/>
          <w:color w:val="000000"/>
          <w:kern w:val="2"/>
        </w:rPr>
        <w:t>供应商对招标文件里有关投标报价的全部内容应仔细确认，若有个别异议，应在开标前提出修改意见，否则视同全部确认。</w:t>
      </w:r>
    </w:p>
    <w:p w14:paraId="0E4AC10A">
      <w:pPr>
        <w:pStyle w:val="14"/>
        <w:snapToGrid w:val="0"/>
        <w:spacing w:before="120" w:beforeLines="50" w:after="120" w:line="460" w:lineRule="atLeast"/>
        <w:ind w:left="0" w:firstLine="480" w:firstLineChars="200"/>
        <w:rPr>
          <w:rFonts w:ascii="仿宋" w:hAnsi="仿宋" w:eastAsia="仿宋"/>
          <w:color w:val="000000"/>
          <w:kern w:val="2"/>
        </w:rPr>
      </w:pPr>
      <w:r>
        <w:rPr>
          <w:rFonts w:ascii="仿宋" w:hAnsi="仿宋" w:eastAsia="仿宋" w:cs="仿宋"/>
          <w:color w:val="000000"/>
          <w:kern w:val="2"/>
        </w:rPr>
        <w:t>8.</w:t>
      </w:r>
      <w:r>
        <w:rPr>
          <w:rFonts w:hint="eastAsia" w:ascii="仿宋" w:hAnsi="仿宋" w:eastAsia="仿宋" w:cs="仿宋"/>
          <w:color w:val="000000"/>
          <w:kern w:val="2"/>
        </w:rPr>
        <w:t>供应商在报价中应充分考虑所有可能发生的费用，否则采购人将视报价总价中已包括所有费用。</w:t>
      </w:r>
    </w:p>
    <w:p w14:paraId="74D3958B">
      <w:pPr>
        <w:pStyle w:val="14"/>
        <w:snapToGrid w:val="0"/>
        <w:spacing w:before="120" w:beforeLines="50" w:after="120" w:line="460" w:lineRule="atLeast"/>
        <w:ind w:left="0" w:firstLine="480" w:firstLineChars="200"/>
        <w:rPr>
          <w:rFonts w:ascii="仿宋" w:hAnsi="仿宋" w:eastAsia="仿宋"/>
          <w:color w:val="000000"/>
          <w:kern w:val="2"/>
        </w:rPr>
      </w:pPr>
      <w:r>
        <w:rPr>
          <w:rFonts w:ascii="仿宋" w:hAnsi="仿宋" w:eastAsia="仿宋" w:cs="仿宋"/>
          <w:color w:val="000000"/>
          <w:kern w:val="2"/>
        </w:rPr>
        <w:t>9.</w:t>
      </w:r>
      <w:r>
        <w:rPr>
          <w:rFonts w:hint="eastAsia" w:ascii="仿宋" w:hAnsi="仿宋" w:eastAsia="仿宋" w:cs="仿宋"/>
          <w:color w:val="000000"/>
          <w:kern w:val="2"/>
        </w:rPr>
        <w:t>供应商对在合同执行中，除上述费用及招标文件规定的由中标供应商负责的工作范围以外需要采购人协调或提供便利的工作应当在报价文件中说明。</w:t>
      </w:r>
    </w:p>
    <w:p w14:paraId="49B0DCF5">
      <w:pPr>
        <w:pStyle w:val="14"/>
        <w:widowControl w:val="0"/>
        <w:tabs>
          <w:tab w:val="clear" w:pos="454"/>
        </w:tabs>
        <w:snapToGrid w:val="0"/>
        <w:spacing w:before="120" w:beforeLines="50" w:afterLines="0" w:line="460" w:lineRule="atLeast"/>
        <w:ind w:left="321" w:leftChars="100" w:hanging="41" w:hangingChars="17"/>
        <w:rPr>
          <w:rFonts w:ascii="仿宋" w:hAnsi="仿宋" w:eastAsia="仿宋"/>
          <w:b/>
          <w:bCs/>
          <w:color w:val="000000"/>
        </w:rPr>
      </w:pPr>
      <w:r>
        <w:rPr>
          <w:rFonts w:hint="eastAsia" w:ascii="仿宋" w:hAnsi="仿宋" w:eastAsia="仿宋" w:cs="仿宋"/>
          <w:b/>
          <w:bCs/>
          <w:color w:val="000000"/>
        </w:rPr>
        <w:t>（五）投标文件的有效期</w:t>
      </w:r>
    </w:p>
    <w:p w14:paraId="59969D04">
      <w:pPr>
        <w:snapToGrid w:val="0"/>
        <w:spacing w:line="460" w:lineRule="atLeast"/>
        <w:ind w:firstLine="240" w:firstLineChars="100"/>
        <w:jc w:val="left"/>
        <w:outlineLvl w:val="0"/>
        <w:rPr>
          <w:rFonts w:ascii="仿宋" w:hAnsi="仿宋" w:eastAsia="仿宋"/>
          <w:color w:val="000000"/>
          <w:kern w:val="0"/>
          <w:sz w:val="24"/>
          <w:szCs w:val="24"/>
        </w:rPr>
      </w:pPr>
      <w:bookmarkStart w:id="139" w:name="_Toc3906"/>
      <w:bookmarkStart w:id="140" w:name="_Toc66279050"/>
      <w:bookmarkStart w:id="141" w:name="_Toc66278896"/>
      <w:r>
        <w:rPr>
          <w:rFonts w:hint="eastAsia" w:ascii="仿宋" w:hAnsi="仿宋" w:eastAsia="仿宋" w:cs="仿宋"/>
          <w:color w:val="000000"/>
          <w:kern w:val="0"/>
          <w:sz w:val="24"/>
          <w:szCs w:val="24"/>
        </w:rPr>
        <w:t>▲</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自投标截止日起</w:t>
      </w:r>
      <w:r>
        <w:rPr>
          <w:rFonts w:ascii="仿宋" w:hAnsi="仿宋" w:eastAsia="仿宋" w:cs="仿宋"/>
          <w:color w:val="000000"/>
          <w:kern w:val="0"/>
          <w:sz w:val="24"/>
          <w:szCs w:val="24"/>
        </w:rPr>
        <w:t>90</w:t>
      </w:r>
      <w:r>
        <w:rPr>
          <w:rFonts w:hint="eastAsia" w:ascii="仿宋" w:hAnsi="仿宋" w:eastAsia="仿宋" w:cs="仿宋"/>
          <w:color w:val="000000"/>
          <w:kern w:val="0"/>
          <w:sz w:val="24"/>
          <w:szCs w:val="24"/>
        </w:rPr>
        <w:t>天投标文件应保持有效。有效期不足的投标文件将被拒绝。</w:t>
      </w:r>
      <w:bookmarkEnd w:id="139"/>
      <w:bookmarkEnd w:id="140"/>
      <w:bookmarkEnd w:id="141"/>
    </w:p>
    <w:p w14:paraId="75B083A0">
      <w:pPr>
        <w:snapToGrid w:val="0"/>
        <w:spacing w:line="460" w:lineRule="atLeast"/>
        <w:ind w:firstLine="480" w:firstLineChars="200"/>
        <w:jc w:val="left"/>
        <w:outlineLvl w:val="0"/>
        <w:rPr>
          <w:rFonts w:ascii="仿宋" w:hAnsi="仿宋" w:eastAsia="仿宋"/>
          <w:color w:val="000000"/>
          <w:kern w:val="0"/>
          <w:sz w:val="24"/>
          <w:szCs w:val="24"/>
        </w:rPr>
      </w:pPr>
      <w:bookmarkStart w:id="142" w:name="_Toc66279051"/>
      <w:bookmarkStart w:id="143" w:name="_Toc31473"/>
      <w:bookmarkStart w:id="144" w:name="_Toc66278897"/>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在特殊情况下，采购人可与供应商协商延长投标书的有效期，这种要求和答复均以书面形式进行。</w:t>
      </w:r>
      <w:bookmarkEnd w:id="142"/>
      <w:bookmarkEnd w:id="143"/>
      <w:bookmarkEnd w:id="144"/>
    </w:p>
    <w:p w14:paraId="31D040D9">
      <w:pPr>
        <w:snapToGrid w:val="0"/>
        <w:spacing w:line="460" w:lineRule="atLeast"/>
        <w:ind w:firstLine="480" w:firstLineChars="200"/>
        <w:jc w:val="left"/>
        <w:outlineLvl w:val="0"/>
        <w:rPr>
          <w:rFonts w:ascii="仿宋" w:hAnsi="仿宋" w:eastAsia="仿宋"/>
          <w:b/>
          <w:bCs/>
          <w:color w:val="000000"/>
          <w:sz w:val="24"/>
          <w:szCs w:val="24"/>
        </w:rPr>
      </w:pPr>
      <w:bookmarkStart w:id="145" w:name="_Toc27774"/>
      <w:bookmarkStart w:id="146" w:name="_Toc66279052"/>
      <w:bookmarkStart w:id="147" w:name="_Toc66278898"/>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中标供应商的投标文件自开标之日起至合同履行完毕止均应保持有效。</w:t>
      </w:r>
      <w:bookmarkEnd w:id="145"/>
      <w:bookmarkEnd w:id="146"/>
      <w:bookmarkEnd w:id="147"/>
    </w:p>
    <w:p w14:paraId="0B0348D0">
      <w:pPr>
        <w:snapToGrid w:val="0"/>
        <w:spacing w:before="120" w:beforeLines="50" w:line="460" w:lineRule="atLeast"/>
        <w:ind w:firstLine="472" w:firstLineChars="196"/>
        <w:jc w:val="left"/>
        <w:outlineLvl w:val="0"/>
        <w:rPr>
          <w:rFonts w:ascii="仿宋" w:hAnsi="仿宋" w:eastAsia="仿宋"/>
          <w:b/>
          <w:bCs/>
          <w:color w:val="000000"/>
          <w:sz w:val="24"/>
          <w:szCs w:val="24"/>
        </w:rPr>
      </w:pPr>
      <w:bookmarkStart w:id="148" w:name="_Toc66278899"/>
      <w:bookmarkStart w:id="149" w:name="_Toc17025"/>
      <w:bookmarkStart w:id="150" w:name="_Toc66279053"/>
      <w:r>
        <w:rPr>
          <w:rFonts w:hint="eastAsia" w:ascii="仿宋" w:hAnsi="仿宋" w:eastAsia="仿宋" w:cs="仿宋"/>
          <w:b/>
          <w:bCs/>
          <w:color w:val="000000"/>
          <w:sz w:val="24"/>
          <w:szCs w:val="24"/>
        </w:rPr>
        <w:t>（六）投标文件的签署和份数</w:t>
      </w:r>
      <w:bookmarkEnd w:id="148"/>
      <w:bookmarkEnd w:id="149"/>
      <w:bookmarkEnd w:id="150"/>
    </w:p>
    <w:p w14:paraId="6E76123F">
      <w:pPr>
        <w:snapToGrid w:val="0"/>
        <w:spacing w:before="120" w:beforeLines="50" w:line="460" w:lineRule="atLeast"/>
        <w:ind w:firstLine="354" w:firstLineChars="147"/>
        <w:jc w:val="left"/>
        <w:rPr>
          <w:rFonts w:ascii="仿宋" w:hAnsi="仿宋" w:eastAsia="仿宋"/>
          <w:b/>
          <w:bCs/>
          <w:color w:val="000000"/>
          <w:sz w:val="24"/>
          <w:szCs w:val="24"/>
        </w:rPr>
      </w:pPr>
      <w:r>
        <w:rPr>
          <w:rFonts w:ascii="仿宋" w:hAnsi="仿宋" w:eastAsia="仿宋" w:cs="仿宋"/>
          <w:b/>
          <w:bCs/>
          <w:color w:val="000000"/>
          <w:sz w:val="24"/>
          <w:szCs w:val="24"/>
        </w:rPr>
        <w:t>1.</w:t>
      </w:r>
      <w:r>
        <w:rPr>
          <w:rFonts w:hint="eastAsia" w:ascii="仿宋" w:hAnsi="仿宋" w:eastAsia="仿宋" w:cs="仿宋"/>
          <w:b/>
          <w:bCs/>
          <w:color w:val="000000"/>
          <w:sz w:val="24"/>
          <w:szCs w:val="24"/>
        </w:rPr>
        <w:t>电子投标文件：</w:t>
      </w:r>
    </w:p>
    <w:p w14:paraId="7302683A">
      <w:pPr>
        <w:snapToGrid w:val="0"/>
        <w:spacing w:before="120" w:beforeLines="50" w:line="460" w:lineRule="atLeast"/>
        <w:ind w:firstLine="352" w:firstLineChars="147"/>
        <w:jc w:val="left"/>
        <w:rPr>
          <w:rFonts w:ascii="仿宋" w:hAnsi="仿宋" w:eastAsia="仿宋"/>
          <w:color w:val="000000"/>
          <w:sz w:val="24"/>
          <w:szCs w:val="24"/>
        </w:rPr>
      </w:pPr>
      <w:r>
        <w:rPr>
          <w:rFonts w:hint="eastAsia" w:ascii="仿宋" w:hAnsi="仿宋" w:eastAsia="仿宋" w:cs="仿宋"/>
          <w:color w:val="000000"/>
          <w:sz w:val="24"/>
          <w:szCs w:val="24"/>
        </w:rPr>
        <w:t>供应商应根据“政采云供应商项目采购</w:t>
      </w:r>
      <w:r>
        <w:rPr>
          <w:rFonts w:ascii="仿宋" w:hAnsi="仿宋" w:eastAsia="仿宋" w:cs="仿宋"/>
          <w:color w:val="000000"/>
          <w:sz w:val="24"/>
          <w:szCs w:val="24"/>
        </w:rPr>
        <w:t>-</w:t>
      </w:r>
      <w:r>
        <w:rPr>
          <w:rFonts w:hint="eastAsia" w:ascii="仿宋" w:hAnsi="仿宋" w:eastAsia="仿宋" w:cs="仿宋"/>
          <w:color w:val="000000"/>
          <w:sz w:val="24"/>
          <w:szCs w:val="24"/>
        </w:rPr>
        <w:t>电子招投标操作指南”及本招标文件规定的格式和顺序编制电子投标文件并进行关联定位，若因投标文件内容不完整、编排混乱导致投标文件被误读、漏读或者查找不到相关内容的，是供应商的责任。</w:t>
      </w:r>
      <w:r>
        <w:rPr>
          <w:rFonts w:hint="eastAsia" w:ascii="仿宋" w:hAnsi="仿宋" w:eastAsia="仿宋" w:cs="仿宋"/>
          <w:b/>
          <w:bCs/>
          <w:color w:val="000000"/>
          <w:sz w:val="24"/>
          <w:szCs w:val="24"/>
        </w:rPr>
        <w:t>其中《资格文件》、《技术、商务、资信及其他文件》均不得体现报价部分内容</w:t>
      </w:r>
      <w:r>
        <w:rPr>
          <w:rFonts w:hint="eastAsia" w:ascii="仿宋" w:hAnsi="仿宋" w:eastAsia="仿宋" w:cs="仿宋"/>
          <w:color w:val="000000"/>
          <w:sz w:val="24"/>
          <w:szCs w:val="24"/>
        </w:rPr>
        <w:t>。凡是参加两个或者以上标项投标的，投标文件必须按标项分别制作。</w:t>
      </w:r>
    </w:p>
    <w:p w14:paraId="2BAB05C6">
      <w:pPr>
        <w:snapToGrid w:val="0"/>
        <w:spacing w:before="120" w:beforeLines="50" w:line="460" w:lineRule="atLeast"/>
        <w:ind w:firstLine="354" w:firstLineChars="147"/>
        <w:jc w:val="left"/>
        <w:rPr>
          <w:rFonts w:ascii="仿宋" w:hAnsi="仿宋" w:eastAsia="仿宋"/>
          <w:b/>
          <w:bCs/>
          <w:color w:val="000000"/>
          <w:sz w:val="24"/>
          <w:szCs w:val="24"/>
        </w:rPr>
      </w:pPr>
      <w:r>
        <w:rPr>
          <w:rFonts w:ascii="仿宋" w:hAnsi="仿宋" w:eastAsia="仿宋" w:cs="仿宋"/>
          <w:b/>
          <w:bCs/>
          <w:color w:val="000000"/>
          <w:sz w:val="24"/>
          <w:szCs w:val="24"/>
        </w:rPr>
        <w:t>2.</w:t>
      </w:r>
      <w:r>
        <w:rPr>
          <w:rFonts w:hint="eastAsia" w:ascii="仿宋" w:hAnsi="仿宋" w:eastAsia="仿宋" w:cs="仿宋"/>
          <w:b/>
          <w:bCs/>
          <w:color w:val="000000"/>
          <w:sz w:val="24"/>
          <w:szCs w:val="24"/>
        </w:rPr>
        <w:t>供应商如需提供备份投标文件（</w:t>
      </w:r>
      <w:r>
        <w:rPr>
          <w:rFonts w:ascii="仿宋" w:hAnsi="仿宋" w:eastAsia="仿宋" w:cs="仿宋"/>
          <w:b/>
          <w:bCs/>
          <w:color w:val="000000"/>
          <w:sz w:val="24"/>
          <w:szCs w:val="24"/>
        </w:rPr>
        <w:t>U</w:t>
      </w:r>
      <w:r>
        <w:rPr>
          <w:rFonts w:hint="eastAsia" w:ascii="仿宋" w:hAnsi="仿宋" w:eastAsia="仿宋" w:cs="仿宋"/>
          <w:b/>
          <w:bCs/>
          <w:color w:val="000000"/>
          <w:sz w:val="24"/>
          <w:szCs w:val="24"/>
        </w:rPr>
        <w:t>盘）：</w:t>
      </w:r>
      <w:r>
        <w:rPr>
          <w:rFonts w:ascii="仿宋" w:hAnsi="仿宋" w:eastAsia="仿宋" w:cs="仿宋"/>
          <w:b/>
          <w:bCs/>
          <w:color w:val="000000"/>
          <w:sz w:val="24"/>
          <w:szCs w:val="24"/>
        </w:rPr>
        <w:t>1</w:t>
      </w:r>
      <w:r>
        <w:rPr>
          <w:rFonts w:hint="eastAsia" w:ascii="仿宋" w:hAnsi="仿宋" w:eastAsia="仿宋" w:cs="仿宋"/>
          <w:b/>
          <w:bCs/>
          <w:color w:val="000000"/>
          <w:sz w:val="24"/>
          <w:szCs w:val="24"/>
        </w:rPr>
        <w:t>份</w:t>
      </w:r>
    </w:p>
    <w:p w14:paraId="59EE9BE9">
      <w:pPr>
        <w:snapToGrid w:val="0"/>
        <w:spacing w:before="120" w:beforeLines="50" w:line="460" w:lineRule="atLeast"/>
        <w:ind w:firstLine="470" w:firstLineChars="196"/>
        <w:outlineLvl w:val="2"/>
        <w:rPr>
          <w:rFonts w:ascii="仿宋" w:hAnsi="仿宋" w:eastAsia="仿宋"/>
          <w:sz w:val="24"/>
          <w:szCs w:val="24"/>
        </w:rPr>
      </w:pPr>
      <w:bookmarkStart w:id="151" w:name="_Toc10025"/>
      <w:r>
        <w:rPr>
          <w:rFonts w:hint="eastAsia" w:ascii="仿宋" w:hAnsi="仿宋" w:eastAsia="仿宋" w:cs="仿宋"/>
          <w:color w:val="000000"/>
          <w:sz w:val="24"/>
          <w:szCs w:val="24"/>
        </w:rPr>
        <w:t>电子投标文件的备份文件以</w:t>
      </w:r>
      <w:r>
        <w:rPr>
          <w:rFonts w:ascii="仿宋" w:hAnsi="仿宋" w:eastAsia="仿宋" w:cs="仿宋"/>
          <w:color w:val="000000"/>
          <w:sz w:val="24"/>
          <w:szCs w:val="24"/>
        </w:rPr>
        <w:t>U</w:t>
      </w:r>
      <w:r>
        <w:rPr>
          <w:rFonts w:hint="eastAsia" w:ascii="仿宋" w:hAnsi="仿宋" w:eastAsia="仿宋" w:cs="仿宋"/>
          <w:color w:val="000000"/>
          <w:sz w:val="24"/>
          <w:szCs w:val="24"/>
        </w:rPr>
        <w:t>盘形式存储。备</w:t>
      </w:r>
      <w:r>
        <w:rPr>
          <w:rFonts w:hint="eastAsia" w:ascii="仿宋" w:hAnsi="仿宋" w:eastAsia="仿宋" w:cs="仿宋"/>
          <w:sz w:val="24"/>
          <w:szCs w:val="24"/>
        </w:rPr>
        <w:t>以介质存储的数据电文形式的备份投标文件（</w:t>
      </w:r>
      <w:r>
        <w:rPr>
          <w:rFonts w:ascii="仿宋" w:hAnsi="仿宋" w:eastAsia="仿宋" w:cs="仿宋"/>
          <w:sz w:val="24"/>
          <w:szCs w:val="24"/>
        </w:rPr>
        <w:t>bfbs</w:t>
      </w:r>
      <w:r>
        <w:rPr>
          <w:rFonts w:hint="eastAsia" w:ascii="仿宋" w:hAnsi="仿宋" w:eastAsia="仿宋" w:cs="仿宋"/>
          <w:sz w:val="24"/>
          <w:szCs w:val="24"/>
        </w:rPr>
        <w:t>格式），按政采云平台项目采购</w:t>
      </w:r>
      <w:r>
        <w:rPr>
          <w:rFonts w:ascii="仿宋" w:hAnsi="仿宋" w:eastAsia="仿宋" w:cs="仿宋"/>
          <w:sz w:val="24"/>
          <w:szCs w:val="24"/>
        </w:rPr>
        <w:t>-</w:t>
      </w:r>
      <w:r>
        <w:rPr>
          <w:rFonts w:hint="eastAsia" w:ascii="仿宋" w:hAnsi="仿宋" w:eastAsia="仿宋" w:cs="仿宋"/>
          <w:sz w:val="24"/>
          <w:szCs w:val="24"/>
        </w:rPr>
        <w:t>电子交易操作指南中上传的电子投标文件格式，以</w:t>
      </w:r>
      <w:r>
        <w:rPr>
          <w:rFonts w:ascii="仿宋" w:hAnsi="仿宋" w:eastAsia="仿宋" w:cs="仿宋"/>
          <w:sz w:val="24"/>
          <w:szCs w:val="24"/>
        </w:rPr>
        <w:t>U</w:t>
      </w:r>
      <w:r>
        <w:rPr>
          <w:rFonts w:hint="eastAsia" w:ascii="仿宋" w:hAnsi="仿宋" w:eastAsia="仿宋" w:cs="仿宋"/>
          <w:sz w:val="24"/>
          <w:szCs w:val="24"/>
        </w:rPr>
        <w:t>盘形式存储提供。数量为</w:t>
      </w:r>
      <w:r>
        <w:rPr>
          <w:rFonts w:ascii="仿宋" w:hAnsi="仿宋" w:eastAsia="仿宋" w:cs="仿宋"/>
          <w:sz w:val="24"/>
          <w:szCs w:val="24"/>
        </w:rPr>
        <w:t>1</w:t>
      </w:r>
      <w:r>
        <w:rPr>
          <w:rFonts w:hint="eastAsia" w:ascii="仿宋" w:hAnsi="仿宋" w:eastAsia="仿宋" w:cs="仿宋"/>
          <w:sz w:val="24"/>
          <w:szCs w:val="24"/>
        </w:rPr>
        <w:t>份。</w:t>
      </w:r>
      <w:bookmarkEnd w:id="151"/>
    </w:p>
    <w:p w14:paraId="0CF5974D">
      <w:pPr>
        <w:snapToGrid w:val="0"/>
        <w:spacing w:before="120" w:beforeLines="50" w:line="460" w:lineRule="atLeast"/>
        <w:ind w:firstLine="354" w:firstLineChars="147"/>
        <w:jc w:val="left"/>
        <w:rPr>
          <w:rFonts w:ascii="仿宋" w:hAnsi="仿宋" w:eastAsia="仿宋"/>
          <w:color w:val="000000"/>
          <w:sz w:val="24"/>
          <w:szCs w:val="24"/>
        </w:rPr>
      </w:pPr>
      <w:r>
        <w:rPr>
          <w:rFonts w:hint="eastAsia" w:ascii="仿宋" w:hAnsi="仿宋" w:eastAsia="仿宋" w:cs="仿宋"/>
          <w:b/>
          <w:bCs/>
          <w:color w:val="000000"/>
          <w:sz w:val="24"/>
          <w:szCs w:val="24"/>
        </w:rPr>
        <w:t>备份投标文件（</w:t>
      </w:r>
      <w:r>
        <w:rPr>
          <w:rFonts w:ascii="仿宋" w:hAnsi="仿宋" w:eastAsia="仿宋" w:cs="仿宋"/>
          <w:b/>
          <w:bCs/>
          <w:color w:val="000000"/>
          <w:sz w:val="24"/>
          <w:szCs w:val="24"/>
        </w:rPr>
        <w:t>U</w:t>
      </w:r>
      <w:r>
        <w:rPr>
          <w:rFonts w:hint="eastAsia" w:ascii="仿宋" w:hAnsi="仿宋" w:eastAsia="仿宋" w:cs="仿宋"/>
          <w:b/>
          <w:bCs/>
          <w:color w:val="000000"/>
          <w:sz w:val="24"/>
          <w:szCs w:val="24"/>
        </w:rPr>
        <w:t>盘）应包含《资格文件》、《技术、商务、资信及其他文件》和《报价文件》，供应商应将备份投标文件（</w:t>
      </w:r>
      <w:r>
        <w:rPr>
          <w:rFonts w:ascii="仿宋" w:hAnsi="仿宋" w:eastAsia="仿宋" w:cs="仿宋"/>
          <w:b/>
          <w:bCs/>
          <w:color w:val="000000"/>
          <w:sz w:val="24"/>
          <w:szCs w:val="24"/>
        </w:rPr>
        <w:t>U</w:t>
      </w:r>
      <w:r>
        <w:rPr>
          <w:rFonts w:hint="eastAsia" w:ascii="仿宋" w:hAnsi="仿宋" w:eastAsia="仿宋" w:cs="仿宋"/>
          <w:b/>
          <w:bCs/>
          <w:color w:val="000000"/>
          <w:sz w:val="24"/>
          <w:szCs w:val="24"/>
        </w:rPr>
        <w:t>盘）形式单独密封、包装应并在包装上标注投标项目名称、供应商名称并加盖公章。因不按规定密封、包装的备份投标文件（</w:t>
      </w:r>
      <w:r>
        <w:rPr>
          <w:rFonts w:ascii="仿宋" w:hAnsi="仿宋" w:eastAsia="仿宋" w:cs="仿宋"/>
          <w:b/>
          <w:bCs/>
          <w:color w:val="000000"/>
          <w:sz w:val="24"/>
          <w:szCs w:val="24"/>
        </w:rPr>
        <w:t>U</w:t>
      </w:r>
      <w:r>
        <w:rPr>
          <w:rFonts w:hint="eastAsia" w:ascii="仿宋" w:hAnsi="仿宋" w:eastAsia="仿宋" w:cs="仿宋"/>
          <w:b/>
          <w:bCs/>
          <w:color w:val="000000"/>
          <w:sz w:val="24"/>
          <w:szCs w:val="24"/>
        </w:rPr>
        <w:t>盘）而产生的对投标供应商的不利后果由供应商自行承担。其中《资格文件》、《技术、商务、资信及其他文件》均不得体现报价部分内容。</w:t>
      </w:r>
      <w:r>
        <w:rPr>
          <w:rFonts w:hint="eastAsia" w:ascii="仿宋" w:hAnsi="仿宋" w:eastAsia="仿宋" w:cs="仿宋"/>
          <w:color w:val="000000"/>
          <w:sz w:val="24"/>
          <w:szCs w:val="24"/>
        </w:rPr>
        <w:t>凡是参加两个或者以上标项投标的，必须按标项分别单独密封、包装、单独提交。</w:t>
      </w:r>
    </w:p>
    <w:p w14:paraId="452D4B8B">
      <w:pPr>
        <w:snapToGrid w:val="0"/>
        <w:spacing w:before="120" w:beforeLines="50" w:line="460" w:lineRule="atLeast"/>
        <w:ind w:firstLine="354" w:firstLineChars="147"/>
        <w:jc w:val="left"/>
        <w:rPr>
          <w:rFonts w:ascii="仿宋" w:hAnsi="仿宋" w:eastAsia="仿宋"/>
          <w:b/>
          <w:bCs/>
          <w:color w:val="000000"/>
          <w:sz w:val="24"/>
          <w:szCs w:val="24"/>
        </w:rPr>
      </w:pPr>
      <w:r>
        <w:rPr>
          <w:rFonts w:ascii="仿宋" w:hAnsi="仿宋" w:eastAsia="仿宋" w:cs="仿宋"/>
          <w:b/>
          <w:bCs/>
          <w:color w:val="000000"/>
          <w:sz w:val="24"/>
          <w:szCs w:val="24"/>
        </w:rPr>
        <w:t>3.</w:t>
      </w:r>
      <w:r>
        <w:rPr>
          <w:rFonts w:hint="eastAsia" w:ascii="仿宋" w:hAnsi="仿宋" w:eastAsia="仿宋" w:cs="仿宋"/>
          <w:b/>
          <w:bCs/>
          <w:color w:val="000000"/>
          <w:sz w:val="24"/>
          <w:szCs w:val="24"/>
        </w:rPr>
        <w:t>其他：</w:t>
      </w:r>
    </w:p>
    <w:p w14:paraId="3F65C2F8">
      <w:pPr>
        <w:snapToGrid w:val="0"/>
        <w:spacing w:before="120" w:beforeLines="50" w:line="460" w:lineRule="atLeast"/>
        <w:ind w:firstLine="352" w:firstLineChars="147"/>
        <w:jc w:val="left"/>
        <w:rPr>
          <w:rFonts w:ascii="仿宋" w:hAnsi="仿宋" w:eastAsia="仿宋"/>
          <w:color w:val="000000"/>
          <w:sz w:val="24"/>
          <w:szCs w:val="24"/>
        </w:rPr>
      </w:pPr>
      <w:r>
        <w:rPr>
          <w:rFonts w:ascii="仿宋" w:hAnsi="仿宋" w:eastAsia="仿宋" w:cs="仿宋"/>
          <w:color w:val="000000"/>
          <w:sz w:val="24"/>
          <w:szCs w:val="24"/>
        </w:rPr>
        <w:t>3.1</w:t>
      </w:r>
      <w:r>
        <w:rPr>
          <w:rFonts w:hint="eastAsia" w:ascii="仿宋" w:hAnsi="仿宋" w:eastAsia="仿宋" w:cs="仿宋"/>
          <w:color w:val="000000"/>
          <w:sz w:val="24"/>
          <w:szCs w:val="24"/>
        </w:rPr>
        <w:t>投标文件需按招标文件要求的格式填写并签字盖章。</w:t>
      </w:r>
    </w:p>
    <w:p w14:paraId="696D7D6F">
      <w:pPr>
        <w:snapToGrid w:val="0"/>
        <w:spacing w:before="120" w:beforeLines="50" w:line="460" w:lineRule="atLeast"/>
        <w:ind w:firstLine="352" w:firstLineChars="147"/>
        <w:jc w:val="left"/>
        <w:rPr>
          <w:rFonts w:ascii="仿宋" w:hAnsi="仿宋" w:eastAsia="仿宋"/>
          <w:color w:val="000000"/>
          <w:sz w:val="24"/>
          <w:szCs w:val="24"/>
        </w:rPr>
      </w:pPr>
      <w:r>
        <w:rPr>
          <w:rFonts w:ascii="仿宋" w:hAnsi="仿宋" w:eastAsia="仿宋" w:cs="仿宋"/>
          <w:color w:val="000000"/>
          <w:sz w:val="24"/>
          <w:szCs w:val="24"/>
        </w:rPr>
        <w:t>3.2</w:t>
      </w:r>
      <w:r>
        <w:rPr>
          <w:rFonts w:hint="eastAsia" w:ascii="仿宋" w:hAnsi="仿宋" w:eastAsia="仿宋" w:cs="仿宋"/>
          <w:color w:val="000000"/>
          <w:sz w:val="24"/>
          <w:szCs w:val="24"/>
        </w:rPr>
        <w:t>投标文件不应涂改或行间插字和增删</w:t>
      </w:r>
      <w:r>
        <w:rPr>
          <w:rFonts w:ascii="仿宋" w:hAnsi="仿宋" w:eastAsia="仿宋" w:cs="仿宋"/>
          <w:color w:val="000000"/>
          <w:sz w:val="24"/>
          <w:szCs w:val="24"/>
        </w:rPr>
        <w:t xml:space="preserve">, </w:t>
      </w:r>
      <w:r>
        <w:rPr>
          <w:rFonts w:hint="eastAsia" w:ascii="仿宋" w:hAnsi="仿宋" w:eastAsia="仿宋" w:cs="仿宋"/>
          <w:color w:val="000000"/>
          <w:sz w:val="24"/>
          <w:szCs w:val="24"/>
        </w:rPr>
        <w:t>如有修改，修改处须加盖供应商的公章或由法定代表人或其授权委托人签字或盖章。投标文件因字迹潦草或表达不清所引起的后果由供应商负责。</w:t>
      </w:r>
    </w:p>
    <w:p w14:paraId="271BEEB8">
      <w:pPr>
        <w:snapToGrid w:val="0"/>
        <w:spacing w:before="120" w:beforeLines="50" w:line="460" w:lineRule="atLeast"/>
        <w:ind w:firstLine="354" w:firstLineChars="147"/>
        <w:jc w:val="left"/>
        <w:rPr>
          <w:rFonts w:ascii="仿宋" w:hAnsi="仿宋" w:eastAsia="仿宋"/>
          <w:b/>
          <w:bCs/>
          <w:sz w:val="24"/>
          <w:szCs w:val="24"/>
        </w:rPr>
      </w:pPr>
      <w:r>
        <w:rPr>
          <w:rFonts w:hint="eastAsia" w:ascii="仿宋" w:hAnsi="仿宋" w:eastAsia="仿宋" w:cs="仿宋"/>
          <w:b/>
          <w:bCs/>
          <w:sz w:val="24"/>
          <w:szCs w:val="24"/>
        </w:rPr>
        <w:t>（七）投标文件的包装、递交、修改和撤回</w:t>
      </w:r>
    </w:p>
    <w:p w14:paraId="33EF86FE">
      <w:pPr>
        <w:snapToGrid w:val="0"/>
        <w:spacing w:before="120" w:beforeLines="50" w:line="460" w:lineRule="atLeast"/>
        <w:ind w:firstLine="470" w:firstLineChars="196"/>
        <w:outlineLvl w:val="2"/>
        <w:rPr>
          <w:rFonts w:ascii="仿宋" w:hAnsi="仿宋" w:eastAsia="仿宋"/>
          <w:sz w:val="24"/>
          <w:szCs w:val="24"/>
        </w:rPr>
      </w:pPr>
      <w:bookmarkStart w:id="152" w:name="_Toc20745"/>
      <w:bookmarkStart w:id="153" w:name="_Toc66279054"/>
      <w:bookmarkStart w:id="154" w:name="_Toc66278900"/>
      <w:r>
        <w:rPr>
          <w:rFonts w:hint="eastAsia" w:ascii="仿宋" w:hAnsi="仿宋" w:eastAsia="仿宋" w:cs="仿宋"/>
          <w:sz w:val="24"/>
          <w:szCs w:val="24"/>
        </w:rPr>
        <w:t>供应商应按要求提供电子投标文件：（</w:t>
      </w:r>
      <w:r>
        <w:rPr>
          <w:rFonts w:ascii="仿宋" w:hAnsi="仿宋" w:eastAsia="仿宋" w:cs="仿宋"/>
          <w:sz w:val="24"/>
          <w:szCs w:val="24"/>
        </w:rPr>
        <w:t>1</w:t>
      </w:r>
      <w:r>
        <w:rPr>
          <w:rFonts w:hint="eastAsia" w:ascii="仿宋" w:hAnsi="仿宋" w:eastAsia="仿宋" w:cs="仿宋"/>
          <w:sz w:val="24"/>
          <w:szCs w:val="24"/>
        </w:rPr>
        <w:t>）按政采云平台项目采购</w:t>
      </w:r>
      <w:r>
        <w:rPr>
          <w:rFonts w:ascii="仿宋" w:hAnsi="仿宋" w:eastAsia="仿宋" w:cs="仿宋"/>
          <w:sz w:val="24"/>
          <w:szCs w:val="24"/>
        </w:rPr>
        <w:t>-</w:t>
      </w:r>
      <w:r>
        <w:rPr>
          <w:rFonts w:hint="eastAsia" w:ascii="仿宋" w:hAnsi="仿宋" w:eastAsia="仿宋" w:cs="仿宋"/>
          <w:sz w:val="24"/>
          <w:szCs w:val="24"/>
        </w:rPr>
        <w:t>电子交易操作指南及本招标文件要求制作、加密并递交，超过上传时间的视为放弃投标资格，作无效标处理；通过“政采云平台”上传递交的“电子加密投标文件”无法按时解密，供应商递交了备份投标文件的，以备份投标文件为依据，否则视为投标文件撤回。</w:t>
      </w:r>
      <w:bookmarkEnd w:id="152"/>
      <w:bookmarkEnd w:id="153"/>
      <w:bookmarkEnd w:id="154"/>
    </w:p>
    <w:p w14:paraId="27D51D60">
      <w:pPr>
        <w:snapToGrid w:val="0"/>
        <w:spacing w:before="120" w:beforeLines="50" w:line="460" w:lineRule="atLeast"/>
        <w:ind w:firstLine="470" w:firstLineChars="196"/>
        <w:outlineLvl w:val="2"/>
        <w:rPr>
          <w:rFonts w:ascii="仿宋" w:hAnsi="仿宋" w:eastAsia="仿宋"/>
          <w:sz w:val="24"/>
          <w:szCs w:val="24"/>
        </w:rPr>
      </w:pPr>
      <w:bookmarkStart w:id="155" w:name="_Toc26639"/>
      <w:bookmarkStart w:id="156" w:name="_Toc66279055"/>
      <w:bookmarkStart w:id="157" w:name="_Toc66278901"/>
      <w:r>
        <w:rPr>
          <w:rFonts w:ascii="仿宋" w:hAnsi="仿宋" w:eastAsia="仿宋" w:cs="仿宋"/>
          <w:sz w:val="24"/>
          <w:szCs w:val="24"/>
        </w:rPr>
        <w:t>1.</w:t>
      </w:r>
      <w:r>
        <w:rPr>
          <w:rFonts w:hint="eastAsia" w:ascii="仿宋" w:hAnsi="仿宋" w:eastAsia="仿宋" w:cs="仿宋"/>
          <w:sz w:val="24"/>
          <w:szCs w:val="24"/>
        </w:rPr>
        <w:t>供应商应当在投标截止时间前完成电子投标文件的传输递交，并可以补充、修改或者撤回电子投标文件。补充或者修改电子投标文件的，应当先行撤回源文件，补充、修改后重新传输递交，投标截止时间前未完成传输的，视为撤回投标文件。投标、响应截止时间后送达的投标文件，将被政采云平台拒收，作无效标处理。</w:t>
      </w:r>
      <w:bookmarkEnd w:id="155"/>
      <w:bookmarkEnd w:id="156"/>
      <w:bookmarkEnd w:id="157"/>
    </w:p>
    <w:p w14:paraId="39CA051E">
      <w:pPr>
        <w:snapToGrid w:val="0"/>
        <w:spacing w:before="120" w:beforeLines="50" w:line="460" w:lineRule="atLeast"/>
        <w:ind w:firstLine="470" w:firstLineChars="196"/>
        <w:outlineLvl w:val="2"/>
        <w:rPr>
          <w:rFonts w:ascii="仿宋" w:hAnsi="仿宋" w:eastAsia="仿宋"/>
          <w:sz w:val="24"/>
          <w:szCs w:val="24"/>
        </w:rPr>
      </w:pPr>
      <w:bookmarkStart w:id="158" w:name="_Toc20608"/>
      <w:bookmarkStart w:id="159" w:name="_Toc66279056"/>
      <w:bookmarkStart w:id="160" w:name="_Toc66278902"/>
      <w:r>
        <w:rPr>
          <w:rFonts w:ascii="仿宋" w:hAnsi="仿宋" w:eastAsia="仿宋" w:cs="仿宋"/>
          <w:sz w:val="24"/>
          <w:szCs w:val="24"/>
        </w:rPr>
        <w:t>2.2</w:t>
      </w:r>
      <w:r>
        <w:rPr>
          <w:rFonts w:hint="eastAsia" w:ascii="仿宋" w:hAnsi="仿宋" w:eastAsia="仿宋" w:cs="仿宋"/>
          <w:sz w:val="24"/>
          <w:szCs w:val="24"/>
        </w:rPr>
        <w:t>备份投标文件</w:t>
      </w:r>
      <w:bookmarkEnd w:id="158"/>
      <w:bookmarkEnd w:id="159"/>
      <w:bookmarkEnd w:id="160"/>
    </w:p>
    <w:p w14:paraId="49FBEE50">
      <w:pPr>
        <w:snapToGrid w:val="0"/>
        <w:spacing w:before="120" w:beforeLines="50" w:line="460" w:lineRule="atLeast"/>
        <w:ind w:firstLine="470" w:firstLineChars="196"/>
        <w:outlineLvl w:val="2"/>
        <w:rPr>
          <w:rFonts w:ascii="仿宋" w:hAnsi="仿宋" w:eastAsia="仿宋"/>
          <w:sz w:val="24"/>
          <w:szCs w:val="24"/>
        </w:rPr>
      </w:pPr>
      <w:bookmarkStart w:id="161" w:name="_Toc66278903"/>
      <w:bookmarkStart w:id="162" w:name="_Toc3155"/>
      <w:bookmarkStart w:id="163" w:name="_Toc66279057"/>
      <w:r>
        <w:rPr>
          <w:rFonts w:ascii="仿宋" w:hAnsi="仿宋" w:eastAsia="仿宋" w:cs="仿宋"/>
          <w:sz w:val="24"/>
          <w:szCs w:val="24"/>
        </w:rPr>
        <w:t>(1)</w:t>
      </w:r>
      <w:r>
        <w:rPr>
          <w:rFonts w:hint="eastAsia" w:ascii="仿宋" w:hAnsi="仿宋" w:eastAsia="仿宋" w:cs="仿宋"/>
          <w:sz w:val="24"/>
          <w:szCs w:val="24"/>
        </w:rPr>
        <w:t>根据《浙江省政府采购项目电子交易管理暂行办法》第二十条规定，本次投标允许投标人递交备份投标文件，仅提交备份投标文件的，投标无效。本项目不强制要求供应商提交备份投标文件，但由于未提交备份投标文件而造成项目开评标活动无法进行下去的，投标无效的，相关风险由供应商自行承担。</w:t>
      </w:r>
      <w:bookmarkEnd w:id="161"/>
      <w:bookmarkEnd w:id="162"/>
      <w:bookmarkEnd w:id="163"/>
    </w:p>
    <w:p w14:paraId="605CE783">
      <w:pPr>
        <w:snapToGrid w:val="0"/>
        <w:spacing w:before="120" w:beforeLines="50" w:line="460" w:lineRule="atLeast"/>
        <w:ind w:firstLine="470" w:firstLineChars="196"/>
        <w:outlineLvl w:val="2"/>
        <w:rPr>
          <w:rFonts w:ascii="仿宋" w:hAnsi="仿宋" w:eastAsia="仿宋"/>
          <w:sz w:val="24"/>
          <w:szCs w:val="24"/>
        </w:rPr>
      </w:pPr>
      <w:bookmarkStart w:id="164" w:name="_Toc66279058"/>
      <w:bookmarkStart w:id="165" w:name="_Toc66278904"/>
      <w:bookmarkStart w:id="166" w:name="_Toc16475"/>
      <w:r>
        <w:rPr>
          <w:rFonts w:ascii="仿宋" w:hAnsi="仿宋" w:eastAsia="仿宋" w:cs="仿宋"/>
          <w:sz w:val="24"/>
          <w:szCs w:val="24"/>
        </w:rPr>
        <w:t>(2)</w:t>
      </w:r>
      <w:r>
        <w:rPr>
          <w:rFonts w:hint="eastAsia" w:ascii="仿宋" w:hAnsi="仿宋" w:eastAsia="仿宋" w:cs="仿宋"/>
          <w:sz w:val="24"/>
          <w:szCs w:val="24"/>
        </w:rPr>
        <w:t>备份投标文件：</w:t>
      </w:r>
      <w:bookmarkEnd w:id="164"/>
      <w:bookmarkEnd w:id="165"/>
      <w:bookmarkEnd w:id="166"/>
      <w:bookmarkStart w:id="167" w:name="_Toc22767"/>
      <w:bookmarkStart w:id="168" w:name="_Toc66278905"/>
      <w:bookmarkStart w:id="169" w:name="_Toc66279059"/>
      <w:r>
        <w:rPr>
          <w:rFonts w:hint="eastAsia" w:ascii="仿宋" w:hAnsi="仿宋" w:eastAsia="仿宋" w:cs="仿宋"/>
          <w:sz w:val="24"/>
          <w:szCs w:val="24"/>
        </w:rPr>
        <w:t>供应商应在规定时间内将“备份投标文件”（</w:t>
      </w:r>
      <w:r>
        <w:rPr>
          <w:rFonts w:ascii="仿宋" w:hAnsi="仿宋" w:eastAsia="仿宋" w:cs="仿宋"/>
          <w:sz w:val="24"/>
          <w:szCs w:val="24"/>
        </w:rPr>
        <w:t>U</w:t>
      </w:r>
      <w:r>
        <w:rPr>
          <w:rFonts w:hint="eastAsia" w:ascii="仿宋" w:hAnsi="仿宋" w:eastAsia="仿宋" w:cs="仿宋"/>
          <w:sz w:val="24"/>
          <w:szCs w:val="24"/>
        </w:rPr>
        <w:t>盘）邮寄或当面递交</w:t>
      </w:r>
      <w:r>
        <w:rPr>
          <w:rFonts w:hint="eastAsia" w:ascii="仿宋" w:hAnsi="仿宋" w:eastAsia="仿宋" w:cs="仿宋"/>
          <w:sz w:val="24"/>
          <w:szCs w:val="24"/>
          <w:lang w:eastAsia="zh-CN"/>
        </w:rPr>
        <w:t>浙江中诚工程管理科技有限公司</w:t>
      </w:r>
      <w:r>
        <w:rPr>
          <w:rFonts w:hint="eastAsia" w:ascii="仿宋" w:hAnsi="仿宋" w:eastAsia="仿宋" w:cs="仿宋"/>
          <w:sz w:val="24"/>
          <w:szCs w:val="24"/>
        </w:rPr>
        <w:t>湖州分公司（</w:t>
      </w:r>
      <w:r>
        <w:rPr>
          <w:rFonts w:hint="eastAsia" w:ascii="仿宋" w:hAnsi="仿宋" w:eastAsia="仿宋" w:cs="仿宋"/>
          <w:kern w:val="0"/>
          <w:sz w:val="24"/>
          <w:szCs w:val="24"/>
          <w:lang w:eastAsia="zh-CN"/>
        </w:rPr>
        <w:t>湖州市吴兴区工业路1号数字经济产业园B幢2206室</w:t>
      </w:r>
      <w:r>
        <w:rPr>
          <w:rFonts w:hint="eastAsia" w:ascii="仿宋" w:hAnsi="仿宋" w:eastAsia="仿宋" w:cs="仿宋"/>
          <w:sz w:val="24"/>
          <w:szCs w:val="24"/>
        </w:rPr>
        <w:t>），逾期送达或未密封的将拒绝接收。</w:t>
      </w:r>
      <w:bookmarkEnd w:id="167"/>
    </w:p>
    <w:p w14:paraId="7B99D252">
      <w:pPr>
        <w:snapToGrid w:val="0"/>
        <w:spacing w:before="120" w:beforeLines="50" w:line="460" w:lineRule="atLeast"/>
        <w:ind w:firstLine="470" w:firstLineChars="196"/>
        <w:outlineLvl w:val="2"/>
        <w:rPr>
          <w:rFonts w:ascii="仿宋" w:hAnsi="仿宋" w:eastAsia="仿宋"/>
          <w:sz w:val="24"/>
          <w:szCs w:val="24"/>
        </w:rPr>
      </w:pPr>
      <w:bookmarkStart w:id="170" w:name="_Toc28572"/>
      <w:r>
        <w:rPr>
          <w:rFonts w:hint="eastAsia" w:ascii="仿宋" w:hAnsi="仿宋" w:eastAsia="仿宋" w:cs="仿宋"/>
          <w:sz w:val="24"/>
          <w:szCs w:val="24"/>
        </w:rPr>
        <w:t>自公告之日起至投标截止时间，供应商需留足备份投标文件邮寄、递交时间</w:t>
      </w:r>
      <w:r>
        <w:rPr>
          <w:rFonts w:ascii="仿宋" w:hAnsi="仿宋" w:eastAsia="仿宋" w:cs="仿宋"/>
          <w:sz w:val="24"/>
          <w:szCs w:val="24"/>
        </w:rPr>
        <w:t>,</w:t>
      </w:r>
      <w:r>
        <w:rPr>
          <w:rFonts w:hint="eastAsia" w:ascii="仿宋" w:hAnsi="仿宋" w:eastAsia="仿宋" w:cs="仿宋"/>
          <w:sz w:val="24"/>
          <w:szCs w:val="24"/>
        </w:rPr>
        <w:t>确保投标响应文件于投标截止时间前送达，因自身贻误行为导致投标失败的，责任自负。备份文件逾期送达指定地点的，备份文件将被拒绝。</w:t>
      </w:r>
      <w:bookmarkEnd w:id="168"/>
      <w:bookmarkEnd w:id="169"/>
      <w:bookmarkEnd w:id="170"/>
    </w:p>
    <w:p w14:paraId="0C35CE65">
      <w:pPr>
        <w:adjustRightInd w:val="0"/>
        <w:snapToGrid w:val="0"/>
        <w:spacing w:line="400" w:lineRule="exact"/>
        <w:ind w:firstLine="480" w:firstLineChars="200"/>
        <w:rPr>
          <w:rFonts w:ascii="仿宋" w:hAnsi="仿宋" w:eastAsia="仿宋" w:cs="仿宋"/>
          <w:sz w:val="24"/>
          <w:szCs w:val="24"/>
        </w:rPr>
      </w:pPr>
      <w:bookmarkStart w:id="171" w:name="_Toc66279062"/>
      <w:bookmarkStart w:id="172" w:name="_Toc66278908"/>
      <w:r>
        <w:rPr>
          <w:rFonts w:ascii="仿宋" w:hAnsi="仿宋" w:eastAsia="仿宋" w:cs="仿宋"/>
          <w:sz w:val="24"/>
          <w:szCs w:val="24"/>
        </w:rPr>
        <w:t>3.</w:t>
      </w:r>
      <w:r>
        <w:rPr>
          <w:rFonts w:hint="eastAsia" w:ascii="仿宋" w:hAnsi="仿宋" w:eastAsia="仿宋" w:cs="仿宋"/>
          <w:sz w:val="24"/>
          <w:szCs w:val="24"/>
        </w:rPr>
        <w:t>供应商递交投标文件时，如出现下列情况之一的将被拒收，作无效标处理：</w:t>
      </w:r>
      <w:r>
        <w:rPr>
          <w:rFonts w:ascii="仿宋" w:hAnsi="仿宋" w:eastAsia="仿宋" w:cs="仿宋"/>
          <w:sz w:val="24"/>
          <w:szCs w:val="24"/>
        </w:rPr>
        <w:t xml:space="preserve"> </w:t>
      </w:r>
    </w:p>
    <w:p w14:paraId="2606DF07">
      <w:pPr>
        <w:adjustRightInd w:val="0"/>
        <w:snapToGrid w:val="0"/>
        <w:spacing w:line="400" w:lineRule="exact"/>
        <w:ind w:firstLine="480" w:firstLineChars="200"/>
        <w:rPr>
          <w:rFonts w:ascii="仿宋" w:hAnsi="仿宋" w:eastAsia="仿宋"/>
          <w:sz w:val="24"/>
          <w:szCs w:val="24"/>
        </w:rPr>
      </w:pPr>
      <w:r>
        <w:rPr>
          <w:rFonts w:ascii="仿宋" w:hAnsi="仿宋" w:eastAsia="仿宋" w:cs="仿宋"/>
          <w:sz w:val="24"/>
          <w:szCs w:val="24"/>
        </w:rPr>
        <w:t xml:space="preserve">3.1 </w:t>
      </w:r>
      <w:r>
        <w:rPr>
          <w:rFonts w:hint="eastAsia" w:ascii="仿宋" w:hAnsi="仿宋" w:eastAsia="仿宋" w:cs="仿宋"/>
          <w:sz w:val="24"/>
          <w:szCs w:val="24"/>
        </w:rPr>
        <w:t>未按规定密封、包装或标记的“备份投标文件”（</w:t>
      </w:r>
      <w:r>
        <w:rPr>
          <w:rFonts w:ascii="仿宋" w:hAnsi="仿宋" w:eastAsia="仿宋" w:cs="仿宋"/>
          <w:sz w:val="24"/>
          <w:szCs w:val="24"/>
        </w:rPr>
        <w:t xml:space="preserve">U </w:t>
      </w:r>
      <w:r>
        <w:rPr>
          <w:rFonts w:hint="eastAsia" w:ascii="仿宋" w:hAnsi="仿宋" w:eastAsia="仿宋" w:cs="仿宋"/>
          <w:sz w:val="24"/>
          <w:szCs w:val="24"/>
        </w:rPr>
        <w:t>盘）；</w:t>
      </w:r>
    </w:p>
    <w:p w14:paraId="02091F73">
      <w:pPr>
        <w:adjustRightInd w:val="0"/>
        <w:snapToGrid w:val="0"/>
        <w:spacing w:line="400" w:lineRule="exact"/>
        <w:ind w:firstLine="480" w:firstLineChars="200"/>
        <w:rPr>
          <w:rFonts w:ascii="仿宋" w:hAnsi="仿宋" w:eastAsia="仿宋" w:cs="仿宋"/>
          <w:sz w:val="24"/>
          <w:szCs w:val="24"/>
        </w:rPr>
      </w:pPr>
      <w:r>
        <w:rPr>
          <w:rFonts w:ascii="仿宋" w:hAnsi="仿宋" w:eastAsia="仿宋" w:cs="仿宋"/>
          <w:sz w:val="24"/>
          <w:szCs w:val="24"/>
        </w:rPr>
        <w:t xml:space="preserve">3.2 </w:t>
      </w:r>
      <w:r>
        <w:rPr>
          <w:rFonts w:hint="eastAsia" w:ascii="仿宋" w:hAnsi="仿宋" w:eastAsia="仿宋" w:cs="仿宋"/>
          <w:sz w:val="24"/>
          <w:szCs w:val="24"/>
        </w:rPr>
        <w:t>由于包装不妥，在送交途中严重破损或失散的；</w:t>
      </w:r>
      <w:r>
        <w:rPr>
          <w:rFonts w:ascii="仿宋" w:hAnsi="仿宋" w:eastAsia="仿宋" w:cs="仿宋"/>
          <w:sz w:val="24"/>
          <w:szCs w:val="24"/>
        </w:rPr>
        <w:t xml:space="preserve"> </w:t>
      </w:r>
    </w:p>
    <w:p w14:paraId="293CD9C1">
      <w:pPr>
        <w:adjustRightInd w:val="0"/>
        <w:snapToGrid w:val="0"/>
        <w:spacing w:line="400" w:lineRule="exact"/>
        <w:ind w:firstLine="480" w:firstLineChars="200"/>
        <w:rPr>
          <w:rFonts w:ascii="仿宋" w:hAnsi="仿宋" w:eastAsia="仿宋" w:cs="仿宋"/>
          <w:sz w:val="24"/>
          <w:szCs w:val="24"/>
        </w:rPr>
      </w:pPr>
      <w:r>
        <w:rPr>
          <w:rFonts w:ascii="仿宋" w:hAnsi="仿宋" w:eastAsia="仿宋" w:cs="仿宋"/>
          <w:sz w:val="24"/>
          <w:szCs w:val="24"/>
        </w:rPr>
        <w:t xml:space="preserve">3.3 </w:t>
      </w:r>
      <w:r>
        <w:rPr>
          <w:rFonts w:hint="eastAsia" w:ascii="仿宋" w:hAnsi="仿宋" w:eastAsia="仿宋" w:cs="仿宋"/>
          <w:sz w:val="24"/>
          <w:szCs w:val="24"/>
        </w:rPr>
        <w:t>电子投标文件未按规定时间上传的或“备份投标文件”（</w:t>
      </w:r>
      <w:r>
        <w:rPr>
          <w:rFonts w:ascii="仿宋" w:hAnsi="仿宋" w:eastAsia="仿宋" w:cs="仿宋"/>
          <w:sz w:val="24"/>
          <w:szCs w:val="24"/>
        </w:rPr>
        <w:t xml:space="preserve">U </w:t>
      </w:r>
      <w:r>
        <w:rPr>
          <w:rFonts w:hint="eastAsia" w:ascii="仿宋" w:hAnsi="仿宋" w:eastAsia="仿宋" w:cs="仿宋"/>
          <w:sz w:val="24"/>
          <w:szCs w:val="24"/>
        </w:rPr>
        <w:t>盘）超过接收截止时间送达的；</w:t>
      </w:r>
      <w:r>
        <w:rPr>
          <w:rFonts w:ascii="仿宋" w:hAnsi="仿宋" w:eastAsia="仿宋" w:cs="仿宋"/>
          <w:sz w:val="24"/>
          <w:szCs w:val="24"/>
        </w:rPr>
        <w:t xml:space="preserve"> </w:t>
      </w:r>
    </w:p>
    <w:p w14:paraId="4C07534C">
      <w:pPr>
        <w:adjustRightInd w:val="0"/>
        <w:snapToGrid w:val="0"/>
        <w:spacing w:line="400" w:lineRule="exact"/>
        <w:ind w:firstLine="480" w:firstLineChars="200"/>
        <w:rPr>
          <w:rFonts w:ascii="仿宋" w:hAnsi="仿宋" w:eastAsia="仿宋" w:cs="仿宋"/>
          <w:sz w:val="24"/>
          <w:szCs w:val="24"/>
        </w:rPr>
      </w:pPr>
      <w:r>
        <w:rPr>
          <w:rFonts w:ascii="仿宋" w:hAnsi="仿宋" w:eastAsia="仿宋" w:cs="仿宋"/>
          <w:sz w:val="24"/>
          <w:szCs w:val="24"/>
        </w:rPr>
        <w:t xml:space="preserve">3.4 </w:t>
      </w:r>
      <w:r>
        <w:rPr>
          <w:rFonts w:hint="eastAsia" w:ascii="仿宋" w:hAnsi="仿宋" w:eastAsia="仿宋" w:cs="仿宋"/>
          <w:sz w:val="24"/>
          <w:szCs w:val="24"/>
        </w:rPr>
        <w:t>仅提供“备份投标文件”（</w:t>
      </w:r>
      <w:r>
        <w:rPr>
          <w:rFonts w:ascii="仿宋" w:hAnsi="仿宋" w:eastAsia="仿宋" w:cs="仿宋"/>
          <w:sz w:val="24"/>
          <w:szCs w:val="24"/>
        </w:rPr>
        <w:t xml:space="preserve">U </w:t>
      </w:r>
      <w:r>
        <w:rPr>
          <w:rFonts w:hint="eastAsia" w:ascii="仿宋" w:hAnsi="仿宋" w:eastAsia="仿宋" w:cs="仿宋"/>
          <w:sz w:val="24"/>
          <w:szCs w:val="24"/>
        </w:rPr>
        <w:t>盘）的；</w:t>
      </w:r>
      <w:r>
        <w:rPr>
          <w:rFonts w:ascii="仿宋" w:hAnsi="仿宋" w:eastAsia="仿宋" w:cs="仿宋"/>
          <w:sz w:val="24"/>
          <w:szCs w:val="24"/>
        </w:rPr>
        <w:t xml:space="preserve"> </w:t>
      </w:r>
    </w:p>
    <w:p w14:paraId="0251B826">
      <w:pPr>
        <w:adjustRightInd w:val="0"/>
        <w:snapToGrid w:val="0"/>
        <w:spacing w:line="400" w:lineRule="exact"/>
        <w:ind w:firstLine="480" w:firstLineChars="200"/>
        <w:rPr>
          <w:rFonts w:ascii="仿宋" w:hAnsi="仿宋" w:eastAsia="仿宋" w:cs="仿宋"/>
          <w:sz w:val="24"/>
          <w:szCs w:val="24"/>
        </w:rPr>
      </w:pPr>
      <w:r>
        <w:rPr>
          <w:rFonts w:ascii="仿宋" w:hAnsi="仿宋" w:eastAsia="仿宋" w:cs="仿宋"/>
          <w:sz w:val="24"/>
          <w:szCs w:val="24"/>
        </w:rPr>
        <w:t xml:space="preserve">3.5 </w:t>
      </w:r>
      <w:r>
        <w:rPr>
          <w:rFonts w:hint="eastAsia" w:ascii="仿宋" w:hAnsi="仿宋" w:eastAsia="仿宋" w:cs="仿宋"/>
          <w:sz w:val="24"/>
          <w:szCs w:val="24"/>
        </w:rPr>
        <w:t>整个开标过程中若因供应商问题造成电子投标文件无法正常解密的，均认定为未提交电子投标文件，作无效标处理。若因网络或者其他非供应商问题造成电子投标文件无法正常解密的，启用“备份投标文件”（</w:t>
      </w:r>
      <w:r>
        <w:rPr>
          <w:rFonts w:ascii="仿宋" w:hAnsi="仿宋" w:eastAsia="仿宋" w:cs="仿宋"/>
          <w:sz w:val="24"/>
          <w:szCs w:val="24"/>
        </w:rPr>
        <w:t xml:space="preserve">U </w:t>
      </w:r>
      <w:r>
        <w:rPr>
          <w:rFonts w:hint="eastAsia" w:ascii="仿宋" w:hAnsi="仿宋" w:eastAsia="仿宋" w:cs="仿宋"/>
          <w:sz w:val="24"/>
          <w:szCs w:val="24"/>
        </w:rPr>
        <w:t>盘），“备份投标文件”（</w:t>
      </w:r>
      <w:r>
        <w:rPr>
          <w:rFonts w:ascii="仿宋" w:hAnsi="仿宋" w:eastAsia="仿宋" w:cs="仿宋"/>
          <w:sz w:val="24"/>
          <w:szCs w:val="24"/>
        </w:rPr>
        <w:t xml:space="preserve">U </w:t>
      </w:r>
      <w:r>
        <w:rPr>
          <w:rFonts w:hint="eastAsia" w:ascii="仿宋" w:hAnsi="仿宋" w:eastAsia="仿宋" w:cs="仿宋"/>
          <w:sz w:val="24"/>
          <w:szCs w:val="24"/>
        </w:rPr>
        <w:t>盘）未提供或因供应商问题造成无法打开的，作无效标处理。若正常解密成功，则“备份投标文件”（</w:t>
      </w:r>
      <w:r>
        <w:rPr>
          <w:rFonts w:ascii="仿宋" w:hAnsi="仿宋" w:eastAsia="仿宋" w:cs="仿宋"/>
          <w:sz w:val="24"/>
          <w:szCs w:val="24"/>
        </w:rPr>
        <w:t xml:space="preserve">U </w:t>
      </w:r>
      <w:r>
        <w:rPr>
          <w:rFonts w:hint="eastAsia" w:ascii="仿宋" w:hAnsi="仿宋" w:eastAsia="仿宋" w:cs="仿宋"/>
          <w:sz w:val="24"/>
          <w:szCs w:val="24"/>
        </w:rPr>
        <w:t>盘）不予开启。在下一顺位的投标文件启用时，前一顺位的投标文件自动失效。</w:t>
      </w:r>
      <w:r>
        <w:rPr>
          <w:rFonts w:ascii="仿宋" w:hAnsi="仿宋" w:eastAsia="仿宋" w:cs="仿宋"/>
          <w:sz w:val="24"/>
          <w:szCs w:val="24"/>
        </w:rPr>
        <w:t xml:space="preserve"> </w:t>
      </w:r>
    </w:p>
    <w:p w14:paraId="27BA1C69">
      <w:pPr>
        <w:adjustRightInd w:val="0"/>
        <w:snapToGrid w:val="0"/>
        <w:spacing w:line="400" w:lineRule="exact"/>
        <w:ind w:firstLine="480" w:firstLineChars="20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供应商提供的“备份投标文件”（</w:t>
      </w:r>
      <w:r>
        <w:rPr>
          <w:rFonts w:ascii="仿宋" w:hAnsi="仿宋" w:eastAsia="仿宋" w:cs="仿宋"/>
          <w:sz w:val="24"/>
          <w:szCs w:val="24"/>
        </w:rPr>
        <w:t xml:space="preserve">U </w:t>
      </w:r>
      <w:r>
        <w:rPr>
          <w:rFonts w:hint="eastAsia" w:ascii="仿宋" w:hAnsi="仿宋" w:eastAsia="仿宋" w:cs="仿宋"/>
          <w:sz w:val="24"/>
          <w:szCs w:val="24"/>
        </w:rPr>
        <w:t>盘）的包装封面上应注明供应商名称、供应商地址、项目名称及项目编号，并加盖供应商公章。未按规定密封、包装或标记的“备份投标文件”（</w:t>
      </w:r>
      <w:r>
        <w:rPr>
          <w:rFonts w:ascii="仿宋" w:hAnsi="仿宋" w:eastAsia="仿宋" w:cs="仿宋"/>
          <w:sz w:val="24"/>
          <w:szCs w:val="24"/>
        </w:rPr>
        <w:t xml:space="preserve">U </w:t>
      </w:r>
      <w:r>
        <w:rPr>
          <w:rFonts w:hint="eastAsia" w:ascii="仿宋" w:hAnsi="仿宋" w:eastAsia="仿宋" w:cs="仿宋"/>
          <w:sz w:val="24"/>
          <w:szCs w:val="24"/>
        </w:rPr>
        <w:t>盘）将被拒绝，由此造成“备份投标文件”（</w:t>
      </w:r>
      <w:r>
        <w:rPr>
          <w:rFonts w:ascii="仿宋" w:hAnsi="仿宋" w:eastAsia="仿宋" w:cs="仿宋"/>
          <w:sz w:val="24"/>
          <w:szCs w:val="24"/>
        </w:rPr>
        <w:t xml:space="preserve">U </w:t>
      </w:r>
      <w:r>
        <w:rPr>
          <w:rFonts w:hint="eastAsia" w:ascii="仿宋" w:hAnsi="仿宋" w:eastAsia="仿宋" w:cs="仿宋"/>
          <w:sz w:val="24"/>
          <w:szCs w:val="24"/>
        </w:rPr>
        <w:t>盘）被误投或提前拆封的风险由供应商承担。</w:t>
      </w:r>
      <w:r>
        <w:rPr>
          <w:rFonts w:ascii="仿宋" w:hAnsi="仿宋" w:eastAsia="仿宋" w:cs="仿宋"/>
          <w:sz w:val="24"/>
          <w:szCs w:val="24"/>
        </w:rPr>
        <w:t xml:space="preserve"> </w:t>
      </w:r>
    </w:p>
    <w:p w14:paraId="5D1650A9">
      <w:pPr>
        <w:adjustRightInd w:val="0"/>
        <w:snapToGrid w:val="0"/>
        <w:spacing w:line="400" w:lineRule="exact"/>
        <w:ind w:firstLine="480" w:firstLineChars="200"/>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因网络或其他非供应商问题造成电子投标文件未成功解密，且供应商提供了“备份投标文件”（</w:t>
      </w:r>
      <w:r>
        <w:rPr>
          <w:rFonts w:ascii="仿宋" w:hAnsi="仿宋" w:eastAsia="仿宋" w:cs="仿宋"/>
          <w:sz w:val="24"/>
          <w:szCs w:val="24"/>
        </w:rPr>
        <w:t xml:space="preserve">U </w:t>
      </w:r>
      <w:r>
        <w:rPr>
          <w:rFonts w:hint="eastAsia" w:ascii="仿宋" w:hAnsi="仿宋" w:eastAsia="仿宋" w:cs="仿宋"/>
          <w:sz w:val="24"/>
          <w:szCs w:val="24"/>
        </w:rPr>
        <w:t>盘）的，以“备份投标文件”（</w:t>
      </w:r>
      <w:r>
        <w:rPr>
          <w:rFonts w:ascii="仿宋" w:hAnsi="仿宋" w:eastAsia="仿宋" w:cs="仿宋"/>
          <w:sz w:val="24"/>
          <w:szCs w:val="24"/>
        </w:rPr>
        <w:t xml:space="preserve">U </w:t>
      </w:r>
      <w:r>
        <w:rPr>
          <w:rFonts w:hint="eastAsia" w:ascii="仿宋" w:hAnsi="仿宋" w:eastAsia="仿宋" w:cs="仿宋"/>
          <w:sz w:val="24"/>
          <w:szCs w:val="24"/>
        </w:rPr>
        <w:t>盘）作为评审依据，否则视为电子投标文件撤回，作无效标处理。电子投标文件已成功解密的，“备份投标文件”（</w:t>
      </w:r>
      <w:r>
        <w:rPr>
          <w:rFonts w:ascii="仿宋" w:hAnsi="仿宋" w:eastAsia="仿宋" w:cs="仿宋"/>
          <w:sz w:val="24"/>
          <w:szCs w:val="24"/>
        </w:rPr>
        <w:t xml:space="preserve">U </w:t>
      </w:r>
      <w:r>
        <w:rPr>
          <w:rFonts w:hint="eastAsia" w:ascii="仿宋" w:hAnsi="仿宋" w:eastAsia="仿宋" w:cs="仿宋"/>
          <w:sz w:val="24"/>
          <w:szCs w:val="24"/>
        </w:rPr>
        <w:t>盘）自动失效，不予启封。</w:t>
      </w:r>
    </w:p>
    <w:bookmarkEnd w:id="171"/>
    <w:bookmarkEnd w:id="172"/>
    <w:p w14:paraId="493FED80">
      <w:pPr>
        <w:snapToGrid w:val="0"/>
        <w:spacing w:before="120" w:beforeLines="50" w:line="460" w:lineRule="atLeast"/>
        <w:ind w:firstLine="472" w:firstLineChars="196"/>
        <w:outlineLvl w:val="2"/>
        <w:rPr>
          <w:rFonts w:ascii="仿宋" w:hAnsi="仿宋" w:eastAsia="仿宋"/>
          <w:b/>
          <w:bCs/>
          <w:sz w:val="24"/>
          <w:szCs w:val="24"/>
        </w:rPr>
      </w:pPr>
      <w:bookmarkStart w:id="173" w:name="_Toc66278909"/>
      <w:bookmarkStart w:id="174" w:name="_Toc20234"/>
      <w:bookmarkStart w:id="175" w:name="_Toc66279063"/>
      <w:r>
        <w:rPr>
          <w:rFonts w:hint="eastAsia" w:ascii="仿宋" w:hAnsi="仿宋" w:eastAsia="仿宋" w:cs="仿宋"/>
          <w:b/>
          <w:bCs/>
          <w:sz w:val="24"/>
          <w:szCs w:val="24"/>
        </w:rPr>
        <w:t>（八）投标无效的情形</w:t>
      </w:r>
      <w:bookmarkEnd w:id="173"/>
      <w:bookmarkEnd w:id="174"/>
      <w:bookmarkEnd w:id="175"/>
    </w:p>
    <w:p w14:paraId="23D0A924">
      <w:pPr>
        <w:pStyle w:val="21"/>
        <w:snapToGrid w:val="0"/>
        <w:spacing w:line="460" w:lineRule="atLeast"/>
        <w:outlineLvl w:val="1"/>
        <w:rPr>
          <w:rFonts w:ascii="仿宋" w:hAnsi="仿宋" w:eastAsia="仿宋" w:cs="Times New Roman"/>
          <w:kern w:val="2"/>
          <w:sz w:val="24"/>
          <w:szCs w:val="24"/>
        </w:rPr>
      </w:pPr>
      <w:bookmarkStart w:id="176" w:name="_Toc14420"/>
      <w:bookmarkStart w:id="177" w:name="_Toc66278910"/>
      <w:bookmarkStart w:id="178" w:name="_Toc66279064"/>
      <w:r>
        <w:rPr>
          <w:rFonts w:hint="eastAsia" w:ascii="仿宋" w:hAnsi="仿宋" w:eastAsia="仿宋" w:cs="仿宋"/>
          <w:kern w:val="2"/>
          <w:sz w:val="24"/>
          <w:szCs w:val="24"/>
        </w:rPr>
        <w:t>实质上没有响应招标文件要求的投标将被视为无效投标。供应商不得通过修正或撤消不合要求的偏离或保留从而使其投标成为实质上响应的投标，但经评标委员会认定属于供应商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供应商修改、补正投标文件后，不影响评标委员会对其投标文件所作的评价和评分结果。</w:t>
      </w:r>
      <w:bookmarkEnd w:id="176"/>
      <w:bookmarkEnd w:id="177"/>
      <w:bookmarkEnd w:id="178"/>
    </w:p>
    <w:p w14:paraId="5B42FD72">
      <w:pPr>
        <w:pStyle w:val="21"/>
        <w:snapToGrid w:val="0"/>
        <w:spacing w:line="460" w:lineRule="atLeast"/>
        <w:outlineLvl w:val="1"/>
        <w:rPr>
          <w:rFonts w:ascii="仿宋" w:hAnsi="仿宋" w:eastAsia="仿宋" w:cs="Times New Roman"/>
          <w:b/>
          <w:bCs/>
          <w:kern w:val="2"/>
          <w:sz w:val="24"/>
          <w:szCs w:val="24"/>
        </w:rPr>
      </w:pPr>
      <w:bookmarkStart w:id="179" w:name="_Toc20456"/>
      <w:bookmarkStart w:id="180" w:name="_Toc66279065"/>
      <w:bookmarkStart w:id="181" w:name="_Toc66278911"/>
      <w:r>
        <w:rPr>
          <w:rFonts w:ascii="仿宋" w:hAnsi="仿宋" w:eastAsia="仿宋" w:cs="仿宋"/>
          <w:b/>
          <w:bCs/>
          <w:kern w:val="2"/>
          <w:sz w:val="24"/>
          <w:szCs w:val="24"/>
        </w:rPr>
        <w:t>1.</w:t>
      </w:r>
      <w:r>
        <w:rPr>
          <w:rFonts w:hint="eastAsia" w:ascii="仿宋" w:hAnsi="仿宋" w:eastAsia="仿宋" w:cs="仿宋"/>
          <w:b/>
          <w:bCs/>
          <w:kern w:val="2"/>
          <w:sz w:val="24"/>
          <w:szCs w:val="24"/>
        </w:rPr>
        <w:t>在开标结束后（评标开始前），采购人或采购代理机构对供应商的资格进行审查，如发现下列情形之一的，投标文件将被视为无效，不在进行下一步评审：</w:t>
      </w:r>
      <w:bookmarkEnd w:id="179"/>
      <w:bookmarkEnd w:id="180"/>
      <w:bookmarkEnd w:id="181"/>
    </w:p>
    <w:p w14:paraId="62BDAF43">
      <w:pPr>
        <w:spacing w:line="460" w:lineRule="exact"/>
        <w:ind w:firstLine="480" w:firstLineChars="200"/>
        <w:rPr>
          <w:rFonts w:ascii="仿宋" w:hAnsi="仿宋" w:eastAsia="仿宋"/>
          <w:sz w:val="24"/>
          <w:szCs w:val="24"/>
        </w:rPr>
      </w:pPr>
      <w:bookmarkStart w:id="182" w:name="_Toc66279066"/>
      <w:bookmarkStart w:id="183" w:name="_Toc66278912"/>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bookmarkEnd w:id="182"/>
      <w:bookmarkEnd w:id="183"/>
      <w:r>
        <w:rPr>
          <w:rFonts w:hint="eastAsia" w:ascii="仿宋" w:hAnsi="仿宋" w:eastAsia="仿宋" w:cs="仿宋"/>
          <w:sz w:val="24"/>
          <w:szCs w:val="24"/>
        </w:rPr>
        <w:t>未提供</w:t>
      </w:r>
      <w:r>
        <w:rPr>
          <w:rFonts w:hint="eastAsia" w:ascii="仿宋" w:hAnsi="仿宋" w:eastAsia="仿宋" w:cs="仿宋"/>
          <w:sz w:val="24"/>
        </w:rPr>
        <w:t>有效的营业执照、税务登记证、组织机构代码证或“三证合一”的营业执照或“五证合一”的营业执照或事业单位法人登记证</w:t>
      </w:r>
      <w:r>
        <w:rPr>
          <w:rFonts w:hint="eastAsia" w:ascii="仿宋" w:hAnsi="仿宋" w:eastAsia="仿宋" w:cs="仿宋"/>
          <w:sz w:val="24"/>
          <w:szCs w:val="24"/>
        </w:rPr>
        <w:t>；</w:t>
      </w:r>
    </w:p>
    <w:p w14:paraId="577D2A8A">
      <w:pPr>
        <w:pStyle w:val="21"/>
        <w:snapToGrid w:val="0"/>
        <w:spacing w:line="460" w:lineRule="atLeast"/>
        <w:ind w:firstLine="480" w:firstLineChars="200"/>
        <w:outlineLvl w:val="1"/>
        <w:rPr>
          <w:rFonts w:hint="eastAsia" w:ascii="仿宋" w:hAnsi="仿宋" w:eastAsia="仿宋" w:cs="仿宋"/>
          <w:kern w:val="2"/>
          <w:sz w:val="24"/>
          <w:szCs w:val="24"/>
          <w:lang w:eastAsia="zh-CN"/>
        </w:rPr>
      </w:pPr>
      <w:bookmarkStart w:id="184" w:name="_Toc4165"/>
      <w:bookmarkStart w:id="185" w:name="_Toc66279067"/>
      <w:bookmarkStart w:id="186" w:name="_Toc66278913"/>
      <w:r>
        <w:rPr>
          <w:rFonts w:hint="eastAsia" w:ascii="仿宋" w:hAnsi="仿宋" w:eastAsia="仿宋" w:cs="仿宋"/>
          <w:kern w:val="2"/>
          <w:sz w:val="24"/>
          <w:szCs w:val="24"/>
        </w:rPr>
        <w:t>（</w:t>
      </w:r>
      <w:r>
        <w:rPr>
          <w:rFonts w:ascii="仿宋" w:hAnsi="仿宋" w:eastAsia="仿宋" w:cs="仿宋"/>
          <w:kern w:val="2"/>
          <w:sz w:val="24"/>
          <w:szCs w:val="24"/>
        </w:rPr>
        <w:t>2</w:t>
      </w:r>
      <w:r>
        <w:rPr>
          <w:rFonts w:hint="eastAsia" w:ascii="仿宋" w:hAnsi="仿宋" w:eastAsia="仿宋" w:cs="仿宋"/>
          <w:kern w:val="2"/>
          <w:sz w:val="24"/>
          <w:szCs w:val="24"/>
        </w:rPr>
        <w:t>）</w:t>
      </w:r>
      <w:r>
        <w:rPr>
          <w:rFonts w:hint="eastAsia" w:ascii="仿宋" w:hAnsi="仿宋" w:eastAsia="仿宋" w:cs="仿宋"/>
          <w:color w:val="000000"/>
          <w:sz w:val="24"/>
          <w:szCs w:val="24"/>
          <w:lang w:val="en-US" w:eastAsia="zh-CN"/>
        </w:rPr>
        <w:t>如法定代表人参加投标的，</w:t>
      </w:r>
      <w:r>
        <w:rPr>
          <w:rFonts w:hint="eastAsia" w:ascii="仿宋" w:hAnsi="仿宋" w:eastAsia="仿宋" w:cs="仿宋"/>
          <w:kern w:val="2"/>
          <w:sz w:val="24"/>
          <w:szCs w:val="24"/>
        </w:rPr>
        <w:t>未提供法定代表人有效身份证明书及身份证</w:t>
      </w:r>
      <w:r>
        <w:rPr>
          <w:rFonts w:hint="eastAsia" w:ascii="仿宋" w:hAnsi="仿宋" w:eastAsia="仿宋" w:cs="仿宋"/>
          <w:kern w:val="2"/>
          <w:sz w:val="24"/>
          <w:szCs w:val="24"/>
          <w:lang w:eastAsia="zh-CN"/>
        </w:rPr>
        <w:t>；</w:t>
      </w:r>
    </w:p>
    <w:p w14:paraId="3BA1BC93">
      <w:pPr>
        <w:pStyle w:val="21"/>
        <w:snapToGrid w:val="0"/>
        <w:spacing w:line="460" w:lineRule="atLeast"/>
        <w:ind w:firstLine="480" w:firstLineChars="200"/>
        <w:outlineLvl w:val="1"/>
        <w:rPr>
          <w:rFonts w:ascii="仿宋" w:hAnsi="仿宋" w:eastAsia="仿宋" w:cs="Times New Roman"/>
          <w:kern w:val="2"/>
          <w:sz w:val="24"/>
          <w:szCs w:val="24"/>
        </w:rPr>
      </w:pPr>
      <w:r>
        <w:rPr>
          <w:rFonts w:hint="eastAsia" w:ascii="仿宋" w:hAnsi="仿宋" w:eastAsia="仿宋" w:cs="仿宋"/>
          <w:color w:val="000000"/>
          <w:sz w:val="24"/>
          <w:szCs w:val="24"/>
          <w:lang w:val="en-US" w:eastAsia="zh-CN"/>
        </w:rPr>
        <w:t>（3）如授权代理人参加投标的，</w:t>
      </w:r>
      <w:r>
        <w:rPr>
          <w:rFonts w:hint="eastAsia" w:ascii="仿宋" w:hAnsi="仿宋" w:eastAsia="仿宋" w:cs="仿宋"/>
          <w:kern w:val="2"/>
          <w:sz w:val="24"/>
          <w:szCs w:val="24"/>
        </w:rPr>
        <w:t>未提供法定代表人授权书</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授权人身份证</w:t>
      </w:r>
      <w:r>
        <w:rPr>
          <w:rFonts w:hint="eastAsia" w:ascii="仿宋" w:hAnsi="仿宋" w:eastAsia="仿宋" w:cs="仿宋"/>
          <w:kern w:val="2"/>
          <w:sz w:val="24"/>
          <w:szCs w:val="24"/>
          <w:lang w:val="en-US" w:eastAsia="zh-CN"/>
        </w:rPr>
        <w:t>及</w:t>
      </w:r>
      <w:r>
        <w:rPr>
          <w:rFonts w:hint="eastAsia" w:ascii="仿宋" w:hAnsi="仿宋" w:eastAsia="仿宋" w:cs="仿宋"/>
          <w:color w:val="000000"/>
          <w:sz w:val="24"/>
          <w:szCs w:val="24"/>
        </w:rPr>
        <w:t>授权代理人其近三个月内任意一个月个人社保缴纳证明文件</w:t>
      </w:r>
      <w:r>
        <w:rPr>
          <w:rFonts w:hint="eastAsia" w:ascii="仿宋" w:hAnsi="仿宋" w:eastAsia="仿宋" w:cs="仿宋"/>
          <w:kern w:val="2"/>
          <w:sz w:val="24"/>
          <w:szCs w:val="24"/>
        </w:rPr>
        <w:t>或与法定代表人授权</w:t>
      </w:r>
      <w:r>
        <w:rPr>
          <w:rFonts w:hint="eastAsia" w:ascii="仿宋" w:hAnsi="仿宋" w:eastAsia="仿宋" w:cs="仿宋"/>
          <w:kern w:val="2"/>
          <w:sz w:val="24"/>
          <w:szCs w:val="24"/>
          <w:lang w:val="en-US" w:eastAsia="zh-CN"/>
        </w:rPr>
        <w:t>代理</w:t>
      </w:r>
      <w:r>
        <w:rPr>
          <w:rFonts w:hint="eastAsia" w:ascii="仿宋" w:hAnsi="仿宋" w:eastAsia="仿宋" w:cs="仿宋"/>
          <w:kern w:val="2"/>
          <w:sz w:val="24"/>
          <w:szCs w:val="24"/>
        </w:rPr>
        <w:t>人身份不符的；</w:t>
      </w:r>
      <w:bookmarkEnd w:id="184"/>
      <w:bookmarkEnd w:id="185"/>
      <w:bookmarkEnd w:id="186"/>
    </w:p>
    <w:p w14:paraId="765C5C26">
      <w:pPr>
        <w:pStyle w:val="21"/>
        <w:snapToGrid w:val="0"/>
        <w:spacing w:line="460" w:lineRule="atLeast"/>
        <w:ind w:firstLine="480" w:firstLineChars="200"/>
        <w:outlineLvl w:val="1"/>
        <w:rPr>
          <w:rFonts w:ascii="仿宋" w:hAnsi="仿宋" w:eastAsia="仿宋" w:cs="仿宋"/>
          <w:kern w:val="2"/>
          <w:sz w:val="24"/>
          <w:szCs w:val="24"/>
        </w:rPr>
      </w:pPr>
      <w:bookmarkStart w:id="187" w:name="_Toc66279069"/>
      <w:bookmarkStart w:id="188" w:name="_Toc24457"/>
      <w:bookmarkStart w:id="189" w:name="_Toc66278915"/>
      <w:r>
        <w:rPr>
          <w:rFonts w:hint="eastAsia" w:ascii="仿宋" w:hAnsi="仿宋" w:eastAsia="仿宋" w:cs="仿宋"/>
          <w:kern w:val="2"/>
          <w:sz w:val="24"/>
          <w:szCs w:val="24"/>
        </w:rPr>
        <w:t>（</w:t>
      </w:r>
      <w:r>
        <w:rPr>
          <w:rFonts w:ascii="仿宋" w:hAnsi="仿宋" w:eastAsia="仿宋" w:cs="仿宋"/>
          <w:kern w:val="2"/>
          <w:sz w:val="24"/>
          <w:szCs w:val="24"/>
        </w:rPr>
        <w:t>4</w:t>
      </w:r>
      <w:r>
        <w:rPr>
          <w:rFonts w:hint="eastAsia" w:ascii="仿宋" w:hAnsi="仿宋" w:eastAsia="仿宋" w:cs="仿宋"/>
          <w:kern w:val="2"/>
          <w:sz w:val="24"/>
          <w:szCs w:val="24"/>
        </w:rPr>
        <w:t>）未提供</w:t>
      </w:r>
      <w:r>
        <w:rPr>
          <w:rFonts w:hint="eastAsia" w:ascii="仿宋" w:hAnsi="仿宋" w:eastAsia="仿宋" w:cs="仿宋"/>
          <w:color w:val="000000"/>
          <w:sz w:val="24"/>
          <w:szCs w:val="24"/>
        </w:rPr>
        <w:t>供应商依法缴纳税收和社会保障资金的承诺函</w:t>
      </w:r>
      <w:r>
        <w:rPr>
          <w:rFonts w:hint="eastAsia" w:ascii="仿宋" w:hAnsi="仿宋" w:eastAsia="仿宋" w:cs="仿宋"/>
          <w:kern w:val="2"/>
          <w:sz w:val="24"/>
          <w:szCs w:val="24"/>
        </w:rPr>
        <w:t>；</w:t>
      </w:r>
      <w:bookmarkEnd w:id="187"/>
      <w:bookmarkEnd w:id="188"/>
      <w:bookmarkEnd w:id="189"/>
      <w:bookmarkStart w:id="190" w:name="_Toc66279070"/>
      <w:bookmarkStart w:id="191" w:name="_Toc66278916"/>
      <w:bookmarkStart w:id="192" w:name="_Toc27977"/>
    </w:p>
    <w:p w14:paraId="20AB4898">
      <w:pPr>
        <w:pStyle w:val="21"/>
        <w:snapToGrid w:val="0"/>
        <w:spacing w:line="460" w:lineRule="atLeast"/>
        <w:ind w:firstLine="480" w:firstLineChars="200"/>
        <w:outlineLvl w:val="1"/>
        <w:rPr>
          <w:rFonts w:ascii="仿宋" w:hAnsi="仿宋" w:eastAsia="仿宋" w:cs="Times New Roman"/>
          <w:kern w:val="2"/>
          <w:sz w:val="24"/>
          <w:szCs w:val="24"/>
        </w:rPr>
      </w:pPr>
      <w:r>
        <w:rPr>
          <w:rFonts w:hint="eastAsia" w:ascii="仿宋" w:hAnsi="仿宋" w:eastAsia="仿宋" w:cs="仿宋"/>
          <w:kern w:val="2"/>
          <w:sz w:val="24"/>
          <w:szCs w:val="24"/>
        </w:rPr>
        <w:t>（</w:t>
      </w:r>
      <w:r>
        <w:rPr>
          <w:rFonts w:ascii="仿宋" w:hAnsi="仿宋" w:eastAsia="仿宋" w:cs="仿宋"/>
          <w:kern w:val="2"/>
          <w:sz w:val="24"/>
          <w:szCs w:val="24"/>
        </w:rPr>
        <w:t>5</w:t>
      </w:r>
      <w:r>
        <w:rPr>
          <w:rFonts w:hint="eastAsia" w:ascii="仿宋" w:hAnsi="仿宋" w:eastAsia="仿宋" w:cs="仿宋"/>
          <w:kern w:val="2"/>
          <w:sz w:val="24"/>
          <w:szCs w:val="24"/>
        </w:rPr>
        <w:t>）投标截止前，在“信用中国”（</w:t>
      </w:r>
      <w:r>
        <w:rPr>
          <w:rFonts w:ascii="仿宋" w:hAnsi="仿宋" w:eastAsia="仿宋" w:cs="仿宋"/>
          <w:kern w:val="2"/>
          <w:sz w:val="24"/>
          <w:szCs w:val="24"/>
        </w:rPr>
        <w:t>www.creditchina.gov.cn</w:t>
      </w:r>
      <w:r>
        <w:rPr>
          <w:rFonts w:hint="eastAsia" w:ascii="仿宋" w:hAnsi="仿宋" w:eastAsia="仿宋" w:cs="仿宋"/>
          <w:kern w:val="2"/>
          <w:sz w:val="24"/>
          <w:szCs w:val="24"/>
        </w:rPr>
        <w:t>）被列入失信被执行人、重大税收违法当事人名单、政府采购严重违法失信行为记录名单的供应商，资格审查时不予以通过；</w:t>
      </w:r>
      <w:bookmarkEnd w:id="190"/>
      <w:bookmarkEnd w:id="191"/>
      <w:bookmarkEnd w:id="192"/>
    </w:p>
    <w:p w14:paraId="539B0500">
      <w:pPr>
        <w:pStyle w:val="21"/>
        <w:snapToGrid w:val="0"/>
        <w:spacing w:line="460" w:lineRule="atLeast"/>
        <w:ind w:firstLine="480" w:firstLineChars="200"/>
        <w:outlineLvl w:val="1"/>
        <w:rPr>
          <w:rFonts w:ascii="仿宋" w:hAnsi="仿宋" w:eastAsia="仿宋" w:cs="Times New Roman"/>
          <w:kern w:val="2"/>
          <w:sz w:val="24"/>
          <w:szCs w:val="24"/>
        </w:rPr>
      </w:pPr>
      <w:bookmarkStart w:id="193" w:name="_Toc66278917"/>
      <w:bookmarkStart w:id="194" w:name="_Toc21856"/>
      <w:bookmarkStart w:id="195" w:name="_Toc66279071"/>
      <w:r>
        <w:rPr>
          <w:rFonts w:hint="eastAsia" w:ascii="仿宋" w:hAnsi="仿宋" w:eastAsia="仿宋" w:cs="仿宋"/>
          <w:kern w:val="2"/>
          <w:sz w:val="24"/>
          <w:szCs w:val="24"/>
        </w:rPr>
        <w:t>（</w:t>
      </w:r>
      <w:r>
        <w:rPr>
          <w:rFonts w:ascii="仿宋" w:hAnsi="仿宋" w:eastAsia="仿宋" w:cs="仿宋"/>
          <w:kern w:val="2"/>
          <w:sz w:val="24"/>
          <w:szCs w:val="24"/>
        </w:rPr>
        <w:t>6</w:t>
      </w:r>
      <w:r>
        <w:rPr>
          <w:rFonts w:hint="eastAsia" w:ascii="仿宋" w:hAnsi="仿宋" w:eastAsia="仿宋" w:cs="仿宋"/>
          <w:kern w:val="2"/>
          <w:sz w:val="24"/>
          <w:szCs w:val="24"/>
        </w:rPr>
        <w:t>）投标截止前，在“中国政府采购网”</w:t>
      </w:r>
      <w:r>
        <w:rPr>
          <w:rFonts w:ascii="仿宋" w:hAnsi="仿宋" w:eastAsia="仿宋" w:cs="仿宋"/>
          <w:kern w:val="2"/>
          <w:sz w:val="24"/>
          <w:szCs w:val="24"/>
        </w:rPr>
        <w:t>(www.ccgp.gov.cn)</w:t>
      </w:r>
      <w:r>
        <w:rPr>
          <w:rFonts w:hint="eastAsia" w:ascii="仿宋" w:hAnsi="仿宋" w:eastAsia="仿宋" w:cs="仿宋"/>
          <w:kern w:val="2"/>
          <w:sz w:val="24"/>
          <w:szCs w:val="24"/>
        </w:rPr>
        <w:t>被列入政府采购严重违法失信行为记录名单中的供应商且在处罚有效期内的供应商，资格审查时不予以通过；</w:t>
      </w:r>
      <w:bookmarkEnd w:id="193"/>
      <w:bookmarkEnd w:id="194"/>
      <w:bookmarkEnd w:id="195"/>
    </w:p>
    <w:p w14:paraId="1E742028">
      <w:pPr>
        <w:pStyle w:val="21"/>
        <w:snapToGrid w:val="0"/>
        <w:spacing w:line="460" w:lineRule="atLeast"/>
        <w:ind w:firstLine="480" w:firstLineChars="200"/>
        <w:jc w:val="left"/>
        <w:outlineLvl w:val="1"/>
        <w:rPr>
          <w:rFonts w:ascii="仿宋" w:hAnsi="仿宋" w:eastAsia="仿宋" w:cs="Times New Roman"/>
          <w:kern w:val="2"/>
          <w:sz w:val="24"/>
          <w:szCs w:val="24"/>
        </w:rPr>
      </w:pPr>
      <w:bookmarkStart w:id="196" w:name="_Toc19394"/>
      <w:bookmarkStart w:id="197" w:name="_Toc66279072"/>
      <w:bookmarkStart w:id="198" w:name="_Toc66278918"/>
      <w:r>
        <w:rPr>
          <w:rFonts w:hint="eastAsia" w:ascii="仿宋" w:hAnsi="仿宋" w:eastAsia="仿宋" w:cs="仿宋"/>
          <w:kern w:val="2"/>
          <w:sz w:val="24"/>
          <w:szCs w:val="24"/>
        </w:rPr>
        <w:t>（</w:t>
      </w:r>
      <w:r>
        <w:rPr>
          <w:rFonts w:ascii="仿宋" w:hAnsi="仿宋" w:eastAsia="仿宋" w:cs="仿宋"/>
          <w:kern w:val="2"/>
          <w:sz w:val="24"/>
          <w:szCs w:val="24"/>
        </w:rPr>
        <w:t>7</w:t>
      </w:r>
      <w:r>
        <w:rPr>
          <w:rFonts w:hint="eastAsia" w:ascii="仿宋" w:hAnsi="仿宋" w:eastAsia="仿宋" w:cs="仿宋"/>
          <w:kern w:val="2"/>
          <w:sz w:val="24"/>
          <w:szCs w:val="24"/>
        </w:rPr>
        <w:t>）未提供信用承诺书的；</w:t>
      </w:r>
      <w:bookmarkEnd w:id="196"/>
      <w:bookmarkEnd w:id="197"/>
      <w:bookmarkEnd w:id="198"/>
    </w:p>
    <w:p w14:paraId="53CA1CD3">
      <w:pPr>
        <w:pStyle w:val="21"/>
        <w:snapToGrid w:val="0"/>
        <w:spacing w:line="460" w:lineRule="atLeast"/>
        <w:ind w:firstLine="480" w:firstLineChars="200"/>
        <w:outlineLvl w:val="1"/>
        <w:rPr>
          <w:rFonts w:hint="eastAsia" w:ascii="仿宋" w:hAnsi="仿宋" w:eastAsia="仿宋" w:cs="仿宋"/>
          <w:kern w:val="2"/>
          <w:sz w:val="24"/>
          <w:szCs w:val="24"/>
          <w:lang w:eastAsia="zh-CN"/>
        </w:rPr>
      </w:pPr>
      <w:bookmarkStart w:id="199" w:name="_Toc20025"/>
      <w:bookmarkStart w:id="200" w:name="_Toc66278920"/>
      <w:bookmarkStart w:id="201" w:name="_Toc66279074"/>
      <w:r>
        <w:rPr>
          <w:rFonts w:hint="eastAsia" w:ascii="仿宋" w:hAnsi="仿宋" w:eastAsia="仿宋" w:cs="仿宋"/>
          <w:kern w:val="2"/>
          <w:sz w:val="24"/>
          <w:szCs w:val="24"/>
        </w:rPr>
        <w:t>（8）其他重大违法、违规记录</w:t>
      </w:r>
      <w:r>
        <w:rPr>
          <w:rFonts w:hint="eastAsia" w:ascii="仿宋" w:hAnsi="仿宋" w:eastAsia="仿宋" w:cs="仿宋"/>
          <w:kern w:val="2"/>
          <w:sz w:val="24"/>
          <w:szCs w:val="24"/>
          <w:lang w:eastAsia="zh-CN"/>
        </w:rPr>
        <w:t>；</w:t>
      </w:r>
    </w:p>
    <w:p w14:paraId="74F524A9">
      <w:pPr>
        <w:pStyle w:val="21"/>
        <w:snapToGrid w:val="0"/>
        <w:spacing w:line="460" w:lineRule="atLeast"/>
        <w:ind w:firstLine="480" w:firstLineChars="200"/>
        <w:outlineLvl w:val="1"/>
        <w:rPr>
          <w:rFonts w:ascii="仿宋" w:hAnsi="仿宋" w:eastAsia="仿宋" w:cs="仿宋"/>
          <w:kern w:val="2"/>
          <w:sz w:val="24"/>
          <w:szCs w:val="24"/>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9</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资格证明文件不全的，或者不符合招标文件标明的资格要求的。</w:t>
      </w:r>
      <w:bookmarkEnd w:id="199"/>
      <w:bookmarkEnd w:id="200"/>
      <w:bookmarkEnd w:id="201"/>
    </w:p>
    <w:p w14:paraId="47BAF1E7">
      <w:pPr>
        <w:pStyle w:val="21"/>
        <w:snapToGrid w:val="0"/>
        <w:spacing w:line="460" w:lineRule="atLeast"/>
        <w:outlineLvl w:val="1"/>
        <w:rPr>
          <w:rFonts w:ascii="仿宋" w:hAnsi="仿宋" w:eastAsia="仿宋" w:cs="Times New Roman"/>
          <w:b/>
          <w:bCs/>
          <w:kern w:val="2"/>
          <w:sz w:val="24"/>
          <w:szCs w:val="24"/>
        </w:rPr>
      </w:pPr>
      <w:bookmarkStart w:id="202" w:name="_Toc66278921"/>
      <w:bookmarkStart w:id="203" w:name="_Toc7240"/>
      <w:bookmarkStart w:id="204" w:name="_Toc66279075"/>
      <w:r>
        <w:rPr>
          <w:rFonts w:ascii="仿宋" w:hAnsi="仿宋" w:eastAsia="仿宋" w:cs="仿宋"/>
          <w:b/>
          <w:bCs/>
          <w:kern w:val="2"/>
          <w:sz w:val="24"/>
          <w:szCs w:val="24"/>
        </w:rPr>
        <w:t>2.</w:t>
      </w:r>
      <w:r>
        <w:rPr>
          <w:rFonts w:hint="eastAsia" w:ascii="仿宋" w:hAnsi="仿宋" w:eastAsia="仿宋" w:cs="仿宋"/>
          <w:b/>
          <w:bCs/>
          <w:kern w:val="2"/>
          <w:sz w:val="24"/>
          <w:szCs w:val="24"/>
        </w:rPr>
        <w:t>在符合性审查和商务评审时，如发现下列情形之一的，投标文件将被视为无效：</w:t>
      </w:r>
      <w:bookmarkEnd w:id="202"/>
      <w:bookmarkEnd w:id="203"/>
      <w:bookmarkEnd w:id="204"/>
    </w:p>
    <w:p w14:paraId="1B5F5BF3">
      <w:pPr>
        <w:pStyle w:val="21"/>
        <w:snapToGrid w:val="0"/>
        <w:spacing w:line="460" w:lineRule="atLeast"/>
        <w:outlineLvl w:val="1"/>
        <w:rPr>
          <w:rFonts w:ascii="仿宋" w:hAnsi="仿宋" w:eastAsia="仿宋" w:cs="Times New Roman"/>
          <w:kern w:val="2"/>
          <w:sz w:val="24"/>
          <w:szCs w:val="24"/>
        </w:rPr>
      </w:pPr>
      <w:bookmarkStart w:id="205" w:name="_Toc66279076"/>
      <w:bookmarkStart w:id="206" w:name="_Toc66278922"/>
      <w:bookmarkStart w:id="207" w:name="_Toc23333"/>
      <w:r>
        <w:rPr>
          <w:rFonts w:hint="eastAsia" w:ascii="仿宋" w:hAnsi="仿宋" w:eastAsia="仿宋" w:cs="仿宋"/>
          <w:kern w:val="2"/>
          <w:sz w:val="24"/>
          <w:szCs w:val="24"/>
        </w:rPr>
        <w:t>（</w:t>
      </w:r>
      <w:r>
        <w:rPr>
          <w:rFonts w:ascii="仿宋" w:hAnsi="仿宋" w:eastAsia="仿宋" w:cs="仿宋"/>
          <w:kern w:val="2"/>
          <w:sz w:val="24"/>
          <w:szCs w:val="24"/>
        </w:rPr>
        <w:t>1</w:t>
      </w:r>
      <w:r>
        <w:rPr>
          <w:rFonts w:hint="eastAsia" w:ascii="仿宋" w:hAnsi="仿宋" w:eastAsia="仿宋" w:cs="仿宋"/>
          <w:kern w:val="2"/>
          <w:sz w:val="24"/>
          <w:szCs w:val="24"/>
        </w:rPr>
        <w:t>）投标文件未按招标文件要求签字或盖章；</w:t>
      </w:r>
      <w:bookmarkEnd w:id="205"/>
      <w:bookmarkEnd w:id="206"/>
      <w:bookmarkEnd w:id="207"/>
    </w:p>
    <w:p w14:paraId="7EBB8940">
      <w:pPr>
        <w:pStyle w:val="21"/>
        <w:snapToGrid w:val="0"/>
        <w:spacing w:line="460" w:lineRule="atLeast"/>
        <w:outlineLvl w:val="1"/>
        <w:rPr>
          <w:rFonts w:ascii="仿宋" w:hAnsi="仿宋" w:eastAsia="仿宋" w:cs="Times New Roman"/>
          <w:kern w:val="2"/>
          <w:sz w:val="24"/>
          <w:szCs w:val="24"/>
        </w:rPr>
      </w:pPr>
      <w:bookmarkStart w:id="208" w:name="_Toc66279077"/>
      <w:bookmarkStart w:id="209" w:name="_Toc13925"/>
      <w:bookmarkStart w:id="210" w:name="_Toc66278923"/>
      <w:r>
        <w:rPr>
          <w:rFonts w:hint="eastAsia" w:ascii="仿宋" w:hAnsi="仿宋" w:eastAsia="仿宋" w:cs="仿宋"/>
          <w:kern w:val="2"/>
          <w:sz w:val="24"/>
          <w:szCs w:val="24"/>
        </w:rPr>
        <w:t>（</w:t>
      </w:r>
      <w:r>
        <w:rPr>
          <w:rFonts w:ascii="仿宋" w:hAnsi="仿宋" w:eastAsia="仿宋" w:cs="仿宋"/>
          <w:kern w:val="2"/>
          <w:sz w:val="24"/>
          <w:szCs w:val="24"/>
        </w:rPr>
        <w:t>2</w:t>
      </w:r>
      <w:r>
        <w:rPr>
          <w:rFonts w:hint="eastAsia" w:ascii="仿宋" w:hAnsi="仿宋" w:eastAsia="仿宋" w:cs="仿宋"/>
          <w:kern w:val="2"/>
          <w:sz w:val="24"/>
          <w:szCs w:val="24"/>
        </w:rPr>
        <w:t>）《资格文件》或《技术、商务、资信及其他文件》中出现报价的；</w:t>
      </w:r>
      <w:bookmarkEnd w:id="208"/>
      <w:bookmarkEnd w:id="209"/>
      <w:bookmarkEnd w:id="210"/>
    </w:p>
    <w:p w14:paraId="7B249B68">
      <w:pPr>
        <w:pStyle w:val="21"/>
        <w:snapToGrid w:val="0"/>
        <w:spacing w:line="460" w:lineRule="atLeast"/>
        <w:outlineLvl w:val="1"/>
        <w:rPr>
          <w:rFonts w:ascii="仿宋" w:hAnsi="仿宋" w:eastAsia="仿宋" w:cs="Times New Roman"/>
          <w:kern w:val="2"/>
          <w:sz w:val="24"/>
          <w:szCs w:val="24"/>
        </w:rPr>
      </w:pPr>
      <w:bookmarkStart w:id="211" w:name="_Toc66279078"/>
      <w:bookmarkStart w:id="212" w:name="_Toc66278924"/>
      <w:bookmarkStart w:id="213" w:name="_Toc25675"/>
      <w:r>
        <w:rPr>
          <w:rFonts w:hint="eastAsia" w:ascii="仿宋" w:hAnsi="仿宋" w:eastAsia="仿宋" w:cs="仿宋"/>
          <w:kern w:val="2"/>
          <w:sz w:val="24"/>
          <w:szCs w:val="24"/>
        </w:rPr>
        <w:t>（</w:t>
      </w:r>
      <w:r>
        <w:rPr>
          <w:rFonts w:ascii="仿宋" w:hAnsi="仿宋" w:eastAsia="仿宋" w:cs="仿宋"/>
          <w:kern w:val="2"/>
          <w:sz w:val="24"/>
          <w:szCs w:val="24"/>
        </w:rPr>
        <w:t>3</w:t>
      </w:r>
      <w:r>
        <w:rPr>
          <w:rFonts w:hint="eastAsia" w:ascii="仿宋" w:hAnsi="仿宋" w:eastAsia="仿宋" w:cs="仿宋"/>
          <w:kern w:val="2"/>
          <w:sz w:val="24"/>
          <w:szCs w:val="24"/>
        </w:rPr>
        <w:t>）未在浙江政府采购网（政采云平台）完成本项目网上报名的；</w:t>
      </w:r>
      <w:bookmarkEnd w:id="211"/>
      <w:bookmarkEnd w:id="212"/>
      <w:bookmarkEnd w:id="213"/>
    </w:p>
    <w:p w14:paraId="4F809D6B">
      <w:pPr>
        <w:pStyle w:val="21"/>
        <w:snapToGrid w:val="0"/>
        <w:spacing w:line="460" w:lineRule="atLeast"/>
        <w:outlineLvl w:val="1"/>
        <w:rPr>
          <w:rFonts w:ascii="仿宋" w:hAnsi="仿宋" w:eastAsia="仿宋" w:cs="Times New Roman"/>
          <w:kern w:val="2"/>
          <w:sz w:val="24"/>
          <w:szCs w:val="24"/>
        </w:rPr>
      </w:pPr>
      <w:bookmarkStart w:id="214" w:name="_Toc17938"/>
      <w:bookmarkStart w:id="215" w:name="_Toc66279079"/>
      <w:bookmarkStart w:id="216" w:name="_Toc66278925"/>
      <w:r>
        <w:rPr>
          <w:rFonts w:hint="eastAsia" w:ascii="仿宋" w:hAnsi="仿宋" w:eastAsia="仿宋" w:cs="仿宋"/>
          <w:kern w:val="2"/>
          <w:sz w:val="24"/>
          <w:szCs w:val="24"/>
        </w:rPr>
        <w:t>（</w:t>
      </w:r>
      <w:r>
        <w:rPr>
          <w:rFonts w:ascii="仿宋" w:hAnsi="仿宋" w:eastAsia="仿宋" w:cs="仿宋"/>
          <w:kern w:val="2"/>
          <w:sz w:val="24"/>
          <w:szCs w:val="24"/>
        </w:rPr>
        <w:t>4</w:t>
      </w:r>
      <w:r>
        <w:rPr>
          <w:rFonts w:hint="eastAsia" w:ascii="仿宋" w:hAnsi="仿宋" w:eastAsia="仿宋" w:cs="仿宋"/>
          <w:kern w:val="2"/>
          <w:sz w:val="24"/>
          <w:szCs w:val="24"/>
        </w:rPr>
        <w:t>）在投标截止时间以后传送的电子投标文件的；</w:t>
      </w:r>
      <w:bookmarkEnd w:id="214"/>
      <w:bookmarkEnd w:id="215"/>
      <w:bookmarkEnd w:id="216"/>
    </w:p>
    <w:p w14:paraId="24CE2E78">
      <w:pPr>
        <w:pStyle w:val="21"/>
        <w:snapToGrid w:val="0"/>
        <w:spacing w:line="460" w:lineRule="atLeast"/>
        <w:outlineLvl w:val="1"/>
        <w:rPr>
          <w:rFonts w:ascii="仿宋" w:hAnsi="仿宋" w:eastAsia="仿宋" w:cs="Times New Roman"/>
          <w:kern w:val="2"/>
          <w:sz w:val="24"/>
          <w:szCs w:val="24"/>
        </w:rPr>
      </w:pPr>
      <w:bookmarkStart w:id="217" w:name="_Toc66278926"/>
      <w:bookmarkStart w:id="218" w:name="_Toc66279080"/>
      <w:bookmarkStart w:id="219" w:name="_Toc7940"/>
      <w:r>
        <w:rPr>
          <w:rFonts w:hint="eastAsia" w:ascii="仿宋" w:hAnsi="仿宋" w:eastAsia="仿宋" w:cs="仿宋"/>
          <w:kern w:val="2"/>
          <w:sz w:val="24"/>
          <w:szCs w:val="24"/>
        </w:rPr>
        <w:t>（</w:t>
      </w:r>
      <w:r>
        <w:rPr>
          <w:rFonts w:ascii="仿宋" w:hAnsi="仿宋" w:eastAsia="仿宋" w:cs="仿宋"/>
          <w:kern w:val="2"/>
          <w:sz w:val="24"/>
          <w:szCs w:val="24"/>
        </w:rPr>
        <w:t>5</w:t>
      </w:r>
      <w:r>
        <w:rPr>
          <w:rFonts w:hint="eastAsia" w:ascii="仿宋" w:hAnsi="仿宋" w:eastAsia="仿宋" w:cs="仿宋"/>
          <w:kern w:val="2"/>
          <w:sz w:val="24"/>
          <w:szCs w:val="24"/>
        </w:rPr>
        <w:t>）投标文件格式不规范、项目不齐全或者内容虚假的；</w:t>
      </w:r>
      <w:bookmarkEnd w:id="217"/>
      <w:bookmarkEnd w:id="218"/>
      <w:bookmarkEnd w:id="219"/>
    </w:p>
    <w:p w14:paraId="130C3FE8">
      <w:pPr>
        <w:pStyle w:val="21"/>
        <w:snapToGrid w:val="0"/>
        <w:spacing w:line="460" w:lineRule="atLeast"/>
        <w:outlineLvl w:val="1"/>
        <w:rPr>
          <w:rFonts w:ascii="仿宋" w:hAnsi="仿宋" w:eastAsia="仿宋" w:cs="Times New Roman"/>
          <w:kern w:val="2"/>
          <w:sz w:val="24"/>
          <w:szCs w:val="24"/>
        </w:rPr>
      </w:pPr>
      <w:bookmarkStart w:id="220" w:name="_Toc5963"/>
      <w:bookmarkStart w:id="221" w:name="_Toc66278927"/>
      <w:bookmarkStart w:id="222" w:name="_Toc66279081"/>
      <w:r>
        <w:rPr>
          <w:rFonts w:hint="eastAsia" w:ascii="仿宋" w:hAnsi="仿宋" w:eastAsia="仿宋" w:cs="仿宋"/>
          <w:kern w:val="2"/>
          <w:sz w:val="24"/>
          <w:szCs w:val="24"/>
        </w:rPr>
        <w:t>（</w:t>
      </w:r>
      <w:r>
        <w:rPr>
          <w:rFonts w:ascii="仿宋" w:hAnsi="仿宋" w:eastAsia="仿宋" w:cs="仿宋"/>
          <w:kern w:val="2"/>
          <w:sz w:val="24"/>
          <w:szCs w:val="24"/>
        </w:rPr>
        <w:t>6</w:t>
      </w:r>
      <w:r>
        <w:rPr>
          <w:rFonts w:hint="eastAsia" w:ascii="仿宋" w:hAnsi="仿宋" w:eastAsia="仿宋" w:cs="仿宋"/>
          <w:kern w:val="2"/>
          <w:sz w:val="24"/>
          <w:szCs w:val="24"/>
        </w:rPr>
        <w:t>）投标文件的实质性内容未使用中文表述、意思表述不明确、前后矛盾或者使用计量单位不符合招标文件要求的（经评标委员会认定并允许其当场更正的笔误除外）；</w:t>
      </w:r>
      <w:bookmarkEnd w:id="220"/>
      <w:bookmarkEnd w:id="221"/>
      <w:bookmarkEnd w:id="222"/>
    </w:p>
    <w:p w14:paraId="1C288174">
      <w:pPr>
        <w:pStyle w:val="21"/>
        <w:snapToGrid w:val="0"/>
        <w:spacing w:line="460" w:lineRule="atLeast"/>
        <w:outlineLvl w:val="1"/>
        <w:rPr>
          <w:rFonts w:ascii="仿宋" w:hAnsi="仿宋" w:eastAsia="仿宋" w:cs="Times New Roman"/>
          <w:kern w:val="2"/>
          <w:sz w:val="24"/>
          <w:szCs w:val="24"/>
        </w:rPr>
      </w:pPr>
      <w:bookmarkStart w:id="223" w:name="_Toc66279082"/>
      <w:bookmarkStart w:id="224" w:name="_Toc27475"/>
      <w:bookmarkStart w:id="225" w:name="_Toc66278928"/>
      <w:r>
        <w:rPr>
          <w:rFonts w:hint="eastAsia" w:ascii="仿宋" w:hAnsi="仿宋" w:eastAsia="仿宋" w:cs="仿宋"/>
          <w:kern w:val="2"/>
          <w:sz w:val="24"/>
          <w:szCs w:val="24"/>
        </w:rPr>
        <w:t>（</w:t>
      </w:r>
      <w:r>
        <w:rPr>
          <w:rFonts w:ascii="仿宋" w:hAnsi="仿宋" w:eastAsia="仿宋" w:cs="仿宋"/>
          <w:kern w:val="2"/>
          <w:sz w:val="24"/>
          <w:szCs w:val="24"/>
        </w:rPr>
        <w:t>7</w:t>
      </w:r>
      <w:r>
        <w:rPr>
          <w:rFonts w:hint="eastAsia" w:ascii="仿宋" w:hAnsi="仿宋" w:eastAsia="仿宋" w:cs="仿宋"/>
          <w:kern w:val="2"/>
          <w:sz w:val="24"/>
          <w:szCs w:val="24"/>
        </w:rPr>
        <w:t>）投标有效期、</w:t>
      </w:r>
      <w:r>
        <w:rPr>
          <w:rFonts w:hint="eastAsia" w:ascii="仿宋" w:hAnsi="仿宋" w:eastAsia="仿宋" w:cs="仿宋"/>
          <w:kern w:val="2"/>
          <w:sz w:val="24"/>
          <w:szCs w:val="24"/>
          <w:lang w:val="en-US" w:eastAsia="zh-CN"/>
        </w:rPr>
        <w:t>服务期（工期）、</w:t>
      </w:r>
      <w:r>
        <w:rPr>
          <w:rFonts w:hint="eastAsia" w:ascii="仿宋" w:hAnsi="仿宋" w:eastAsia="仿宋" w:cs="仿宋"/>
          <w:color w:val="auto"/>
          <w:kern w:val="2"/>
          <w:sz w:val="24"/>
          <w:szCs w:val="24"/>
        </w:rPr>
        <w:t>服务质量保证期</w:t>
      </w:r>
      <w:r>
        <w:rPr>
          <w:rFonts w:hint="eastAsia" w:ascii="仿宋" w:hAnsi="仿宋" w:eastAsia="仿宋" w:cs="仿宋"/>
          <w:kern w:val="2"/>
          <w:sz w:val="24"/>
          <w:szCs w:val="24"/>
        </w:rPr>
        <w:t>等商务条款不能满足</w:t>
      </w:r>
      <w:r>
        <w:rPr>
          <w:rFonts w:hint="eastAsia" w:ascii="仿宋" w:hAnsi="仿宋" w:eastAsia="仿宋" w:cs="仿宋"/>
          <w:kern w:val="2"/>
          <w:sz w:val="24"/>
          <w:szCs w:val="24"/>
          <w:lang w:val="en-US" w:eastAsia="zh-CN"/>
        </w:rPr>
        <w:t>采购</w:t>
      </w:r>
      <w:r>
        <w:rPr>
          <w:rFonts w:hint="eastAsia" w:ascii="仿宋" w:hAnsi="仿宋" w:eastAsia="仿宋" w:cs="仿宋"/>
          <w:kern w:val="2"/>
          <w:sz w:val="24"/>
          <w:szCs w:val="24"/>
        </w:rPr>
        <w:t>文件要求的；</w:t>
      </w:r>
      <w:bookmarkEnd w:id="223"/>
      <w:bookmarkEnd w:id="224"/>
      <w:bookmarkEnd w:id="225"/>
    </w:p>
    <w:p w14:paraId="21E8DCB0">
      <w:pPr>
        <w:pStyle w:val="21"/>
        <w:snapToGrid w:val="0"/>
        <w:spacing w:line="460" w:lineRule="atLeast"/>
        <w:outlineLvl w:val="1"/>
        <w:rPr>
          <w:rFonts w:ascii="仿宋" w:hAnsi="仿宋" w:eastAsia="仿宋" w:cs="Times New Roman"/>
          <w:kern w:val="2"/>
          <w:sz w:val="24"/>
          <w:szCs w:val="24"/>
        </w:rPr>
      </w:pPr>
      <w:bookmarkStart w:id="226" w:name="_Toc66279083"/>
      <w:bookmarkStart w:id="227" w:name="_Toc66278929"/>
      <w:bookmarkStart w:id="228" w:name="_Toc9750"/>
      <w:r>
        <w:rPr>
          <w:rFonts w:hint="eastAsia" w:ascii="仿宋" w:hAnsi="仿宋" w:eastAsia="仿宋" w:cs="仿宋"/>
          <w:kern w:val="2"/>
          <w:sz w:val="24"/>
          <w:szCs w:val="24"/>
        </w:rPr>
        <w:t>（</w:t>
      </w:r>
      <w:r>
        <w:rPr>
          <w:rFonts w:ascii="仿宋" w:hAnsi="仿宋" w:eastAsia="仿宋" w:cs="仿宋"/>
          <w:kern w:val="2"/>
          <w:sz w:val="24"/>
          <w:szCs w:val="24"/>
        </w:rPr>
        <w:t>8</w:t>
      </w:r>
      <w:r>
        <w:rPr>
          <w:rFonts w:hint="eastAsia" w:ascii="仿宋" w:hAnsi="仿宋" w:eastAsia="仿宋" w:cs="仿宋"/>
          <w:kern w:val="2"/>
          <w:sz w:val="24"/>
          <w:szCs w:val="24"/>
        </w:rPr>
        <w:t>）未实质性响应招标文件要求或者投标文件有采购人不能接受的附加条件的。</w:t>
      </w:r>
      <w:bookmarkEnd w:id="226"/>
      <w:bookmarkEnd w:id="227"/>
      <w:bookmarkEnd w:id="228"/>
    </w:p>
    <w:p w14:paraId="2371687F">
      <w:pPr>
        <w:pStyle w:val="21"/>
        <w:snapToGrid w:val="0"/>
        <w:spacing w:line="460" w:lineRule="atLeast"/>
        <w:outlineLvl w:val="1"/>
        <w:rPr>
          <w:rFonts w:ascii="仿宋" w:hAnsi="仿宋" w:eastAsia="仿宋" w:cs="Times New Roman"/>
          <w:b/>
          <w:bCs/>
          <w:kern w:val="2"/>
          <w:sz w:val="24"/>
          <w:szCs w:val="24"/>
        </w:rPr>
      </w:pPr>
      <w:bookmarkStart w:id="229" w:name="_Toc18670"/>
      <w:bookmarkStart w:id="230" w:name="_Toc66279084"/>
      <w:bookmarkStart w:id="231" w:name="_Toc66278930"/>
      <w:r>
        <w:rPr>
          <w:rFonts w:ascii="仿宋" w:hAnsi="仿宋" w:eastAsia="仿宋" w:cs="仿宋"/>
          <w:b/>
          <w:bCs/>
          <w:kern w:val="2"/>
          <w:sz w:val="24"/>
          <w:szCs w:val="24"/>
        </w:rPr>
        <w:t>3.</w:t>
      </w:r>
      <w:r>
        <w:rPr>
          <w:rFonts w:hint="eastAsia" w:ascii="仿宋" w:hAnsi="仿宋" w:eastAsia="仿宋" w:cs="仿宋"/>
          <w:b/>
          <w:bCs/>
          <w:kern w:val="2"/>
          <w:sz w:val="24"/>
          <w:szCs w:val="24"/>
        </w:rPr>
        <w:t>在技术评审时，如发现下列情形之一的，投标文件将被视为无效：</w:t>
      </w:r>
      <w:bookmarkEnd w:id="229"/>
      <w:bookmarkEnd w:id="230"/>
      <w:bookmarkEnd w:id="231"/>
    </w:p>
    <w:p w14:paraId="5BB39997">
      <w:pPr>
        <w:pStyle w:val="21"/>
        <w:snapToGrid w:val="0"/>
        <w:spacing w:line="460" w:lineRule="atLeast"/>
        <w:outlineLvl w:val="1"/>
        <w:rPr>
          <w:rFonts w:ascii="仿宋" w:hAnsi="仿宋" w:eastAsia="仿宋" w:cs="Times New Roman"/>
          <w:kern w:val="2"/>
          <w:sz w:val="24"/>
          <w:szCs w:val="24"/>
        </w:rPr>
      </w:pPr>
      <w:bookmarkStart w:id="232" w:name="_Toc66279085"/>
      <w:bookmarkStart w:id="233" w:name="_Toc66278931"/>
      <w:bookmarkStart w:id="234" w:name="_Toc16368"/>
      <w:r>
        <w:rPr>
          <w:rFonts w:hint="eastAsia" w:ascii="仿宋" w:hAnsi="仿宋" w:eastAsia="仿宋" w:cs="仿宋"/>
          <w:kern w:val="2"/>
          <w:sz w:val="24"/>
          <w:szCs w:val="24"/>
        </w:rPr>
        <w:t>（</w:t>
      </w:r>
      <w:r>
        <w:rPr>
          <w:rFonts w:ascii="仿宋" w:hAnsi="仿宋" w:eastAsia="仿宋" w:cs="仿宋"/>
          <w:kern w:val="2"/>
          <w:sz w:val="24"/>
          <w:szCs w:val="24"/>
        </w:rPr>
        <w:t>1</w:t>
      </w:r>
      <w:r>
        <w:rPr>
          <w:rFonts w:hint="eastAsia" w:ascii="仿宋" w:hAnsi="仿宋" w:eastAsia="仿宋" w:cs="仿宋"/>
          <w:kern w:val="2"/>
          <w:sz w:val="24"/>
          <w:szCs w:val="24"/>
        </w:rPr>
        <w:t>）未提供或未如实提供投标货物的技术参数，或者投标文件标明的响应或偏离与事实不符或虚假投标的；</w:t>
      </w:r>
      <w:bookmarkEnd w:id="232"/>
      <w:bookmarkEnd w:id="233"/>
      <w:bookmarkEnd w:id="234"/>
    </w:p>
    <w:p w14:paraId="5E6787DB">
      <w:pPr>
        <w:pStyle w:val="21"/>
        <w:snapToGrid w:val="0"/>
        <w:spacing w:line="460" w:lineRule="atLeast"/>
        <w:outlineLvl w:val="1"/>
        <w:rPr>
          <w:rFonts w:ascii="仿宋" w:hAnsi="仿宋" w:eastAsia="仿宋" w:cs="Times New Roman"/>
          <w:kern w:val="2"/>
          <w:sz w:val="24"/>
          <w:szCs w:val="24"/>
        </w:rPr>
      </w:pPr>
      <w:bookmarkStart w:id="235" w:name="_Toc29047"/>
      <w:bookmarkStart w:id="236" w:name="_Toc66278932"/>
      <w:bookmarkStart w:id="237" w:name="_Toc66279086"/>
      <w:r>
        <w:rPr>
          <w:rFonts w:hint="eastAsia" w:ascii="仿宋" w:hAnsi="仿宋" w:eastAsia="仿宋" w:cs="仿宋"/>
          <w:kern w:val="2"/>
          <w:sz w:val="24"/>
          <w:szCs w:val="24"/>
        </w:rPr>
        <w:t>（</w:t>
      </w:r>
      <w:r>
        <w:rPr>
          <w:rFonts w:ascii="仿宋" w:hAnsi="仿宋" w:eastAsia="仿宋" w:cs="仿宋"/>
          <w:kern w:val="2"/>
          <w:sz w:val="24"/>
          <w:szCs w:val="24"/>
        </w:rPr>
        <w:t>2</w:t>
      </w:r>
      <w:r>
        <w:rPr>
          <w:rFonts w:hint="eastAsia" w:ascii="仿宋" w:hAnsi="仿宋" w:eastAsia="仿宋" w:cs="仿宋"/>
          <w:kern w:val="2"/>
          <w:sz w:val="24"/>
          <w:szCs w:val="24"/>
        </w:rPr>
        <w:t>）明显不符合招标文件要求的规格型号、质量标准，或者与招标文件中标“▲”的技术指标、主要功能项目发生实质性偏离的；</w:t>
      </w:r>
      <w:bookmarkEnd w:id="235"/>
      <w:bookmarkEnd w:id="236"/>
      <w:bookmarkEnd w:id="237"/>
    </w:p>
    <w:p w14:paraId="763032BA">
      <w:pPr>
        <w:pStyle w:val="21"/>
        <w:snapToGrid w:val="0"/>
        <w:spacing w:line="460" w:lineRule="atLeast"/>
        <w:outlineLvl w:val="1"/>
        <w:rPr>
          <w:rFonts w:ascii="仿宋" w:hAnsi="仿宋" w:eastAsia="仿宋" w:cs="Times New Roman"/>
          <w:kern w:val="2"/>
          <w:sz w:val="24"/>
          <w:szCs w:val="24"/>
        </w:rPr>
      </w:pPr>
      <w:bookmarkStart w:id="238" w:name="_Toc66278933"/>
      <w:bookmarkStart w:id="239" w:name="_Toc66279087"/>
      <w:bookmarkStart w:id="240" w:name="_Toc14762"/>
      <w:r>
        <w:rPr>
          <w:rFonts w:hint="eastAsia" w:ascii="仿宋" w:hAnsi="仿宋" w:eastAsia="仿宋" w:cs="仿宋"/>
          <w:kern w:val="2"/>
          <w:sz w:val="24"/>
          <w:szCs w:val="24"/>
        </w:rPr>
        <w:t>（</w:t>
      </w:r>
      <w:r>
        <w:rPr>
          <w:rFonts w:ascii="仿宋" w:hAnsi="仿宋" w:eastAsia="仿宋" w:cs="仿宋"/>
          <w:kern w:val="2"/>
          <w:sz w:val="24"/>
          <w:szCs w:val="24"/>
        </w:rPr>
        <w:t>3</w:t>
      </w:r>
      <w:r>
        <w:rPr>
          <w:rFonts w:hint="eastAsia" w:ascii="仿宋" w:hAnsi="仿宋" w:eastAsia="仿宋" w:cs="仿宋"/>
          <w:kern w:val="2"/>
          <w:sz w:val="24"/>
          <w:szCs w:val="24"/>
        </w:rPr>
        <w:t>）投标技术方案不明确，存在一个或一个以上备选（替代）投标方案的；</w:t>
      </w:r>
      <w:bookmarkEnd w:id="238"/>
      <w:bookmarkEnd w:id="239"/>
      <w:bookmarkEnd w:id="240"/>
    </w:p>
    <w:p w14:paraId="30FB42FB">
      <w:pPr>
        <w:pStyle w:val="21"/>
        <w:snapToGrid w:val="0"/>
        <w:spacing w:line="460" w:lineRule="atLeast"/>
        <w:outlineLvl w:val="1"/>
        <w:rPr>
          <w:rFonts w:ascii="仿宋" w:hAnsi="仿宋" w:eastAsia="仿宋" w:cs="Times New Roman"/>
          <w:b/>
          <w:bCs/>
          <w:kern w:val="2"/>
          <w:sz w:val="24"/>
          <w:szCs w:val="24"/>
        </w:rPr>
      </w:pPr>
      <w:bookmarkStart w:id="241" w:name="_Toc66278935"/>
      <w:bookmarkStart w:id="242" w:name="_Toc66279089"/>
      <w:bookmarkStart w:id="243" w:name="_Toc10601"/>
      <w:r>
        <w:rPr>
          <w:rFonts w:ascii="仿宋" w:hAnsi="仿宋" w:eastAsia="仿宋" w:cs="仿宋"/>
          <w:b/>
          <w:bCs/>
          <w:kern w:val="2"/>
          <w:sz w:val="24"/>
          <w:szCs w:val="24"/>
        </w:rPr>
        <w:t>4.</w:t>
      </w:r>
      <w:r>
        <w:rPr>
          <w:rFonts w:hint="eastAsia" w:ascii="仿宋" w:hAnsi="仿宋" w:eastAsia="仿宋" w:cs="仿宋"/>
          <w:b/>
          <w:bCs/>
          <w:kern w:val="2"/>
          <w:sz w:val="24"/>
          <w:szCs w:val="24"/>
        </w:rPr>
        <w:t>在报价评审时，如发现下列情形之一的，投标文件将被视为无效：</w:t>
      </w:r>
      <w:bookmarkEnd w:id="241"/>
      <w:bookmarkEnd w:id="242"/>
      <w:bookmarkEnd w:id="243"/>
    </w:p>
    <w:p w14:paraId="4AFD6422">
      <w:pPr>
        <w:pStyle w:val="21"/>
        <w:snapToGrid w:val="0"/>
        <w:spacing w:line="460" w:lineRule="atLeast"/>
        <w:outlineLvl w:val="1"/>
        <w:rPr>
          <w:rFonts w:ascii="仿宋" w:hAnsi="仿宋" w:eastAsia="仿宋" w:cs="Times New Roman"/>
          <w:kern w:val="2"/>
          <w:sz w:val="24"/>
          <w:szCs w:val="24"/>
        </w:rPr>
      </w:pPr>
      <w:bookmarkStart w:id="244" w:name="_Toc66279090"/>
      <w:bookmarkStart w:id="245" w:name="_Toc9494"/>
      <w:bookmarkStart w:id="246" w:name="_Toc66278936"/>
      <w:r>
        <w:rPr>
          <w:rFonts w:hint="eastAsia" w:ascii="仿宋" w:hAnsi="仿宋" w:eastAsia="仿宋" w:cs="仿宋"/>
          <w:kern w:val="2"/>
          <w:sz w:val="24"/>
          <w:szCs w:val="24"/>
        </w:rPr>
        <w:t>（</w:t>
      </w:r>
      <w:r>
        <w:rPr>
          <w:rFonts w:ascii="仿宋" w:hAnsi="仿宋" w:eastAsia="仿宋" w:cs="仿宋"/>
          <w:kern w:val="2"/>
          <w:sz w:val="24"/>
          <w:szCs w:val="24"/>
        </w:rPr>
        <w:t>1</w:t>
      </w:r>
      <w:r>
        <w:rPr>
          <w:rFonts w:hint="eastAsia" w:ascii="仿宋" w:hAnsi="仿宋" w:eastAsia="仿宋" w:cs="仿宋"/>
          <w:kern w:val="2"/>
          <w:sz w:val="24"/>
          <w:szCs w:val="24"/>
        </w:rPr>
        <w:t>）未采用人民币报价或者未按照招标文件标明的币种报价的；</w:t>
      </w:r>
      <w:bookmarkEnd w:id="244"/>
      <w:bookmarkEnd w:id="245"/>
      <w:bookmarkEnd w:id="246"/>
    </w:p>
    <w:p w14:paraId="59678050">
      <w:pPr>
        <w:pStyle w:val="21"/>
        <w:snapToGrid w:val="0"/>
        <w:spacing w:line="460" w:lineRule="atLeast"/>
        <w:outlineLvl w:val="1"/>
        <w:rPr>
          <w:rFonts w:ascii="仿宋" w:hAnsi="仿宋" w:eastAsia="仿宋" w:cs="Times New Roman"/>
          <w:kern w:val="2"/>
          <w:sz w:val="24"/>
          <w:szCs w:val="24"/>
        </w:rPr>
      </w:pPr>
      <w:bookmarkStart w:id="247" w:name="_Toc66279091"/>
      <w:bookmarkStart w:id="248" w:name="_Toc9609"/>
      <w:bookmarkStart w:id="249" w:name="_Toc66278937"/>
      <w:r>
        <w:rPr>
          <w:rFonts w:hint="eastAsia" w:ascii="仿宋" w:hAnsi="仿宋" w:eastAsia="仿宋" w:cs="仿宋"/>
          <w:kern w:val="2"/>
          <w:sz w:val="24"/>
          <w:szCs w:val="24"/>
        </w:rPr>
        <w:t>（</w:t>
      </w:r>
      <w:r>
        <w:rPr>
          <w:rFonts w:ascii="仿宋" w:hAnsi="仿宋" w:eastAsia="仿宋" w:cs="仿宋"/>
          <w:kern w:val="2"/>
          <w:sz w:val="24"/>
          <w:szCs w:val="24"/>
        </w:rPr>
        <w:t>2</w:t>
      </w:r>
      <w:r>
        <w:rPr>
          <w:rFonts w:hint="eastAsia" w:ascii="仿宋" w:hAnsi="仿宋" w:eastAsia="仿宋" w:cs="仿宋"/>
          <w:kern w:val="2"/>
          <w:sz w:val="24"/>
          <w:szCs w:val="24"/>
        </w:rPr>
        <w:t>）报价超出最高限价，采购人不能支付的；</w:t>
      </w:r>
      <w:bookmarkEnd w:id="247"/>
      <w:bookmarkEnd w:id="248"/>
      <w:bookmarkEnd w:id="249"/>
    </w:p>
    <w:p w14:paraId="61442458">
      <w:pPr>
        <w:pStyle w:val="21"/>
        <w:snapToGrid w:val="0"/>
        <w:spacing w:line="460" w:lineRule="atLeast"/>
        <w:outlineLvl w:val="1"/>
        <w:rPr>
          <w:rFonts w:ascii="仿宋" w:hAnsi="仿宋" w:eastAsia="仿宋" w:cs="Times New Roman"/>
          <w:kern w:val="2"/>
          <w:sz w:val="24"/>
          <w:szCs w:val="24"/>
        </w:rPr>
      </w:pPr>
      <w:bookmarkStart w:id="250" w:name="_Toc3377"/>
      <w:bookmarkStart w:id="251" w:name="_Toc66278938"/>
      <w:bookmarkStart w:id="252" w:name="_Toc66279092"/>
      <w:r>
        <w:rPr>
          <w:rFonts w:hint="eastAsia" w:ascii="仿宋" w:hAnsi="仿宋" w:eastAsia="仿宋" w:cs="仿宋"/>
          <w:kern w:val="2"/>
          <w:sz w:val="24"/>
          <w:szCs w:val="24"/>
        </w:rPr>
        <w:t>（</w:t>
      </w:r>
      <w:r>
        <w:rPr>
          <w:rFonts w:ascii="仿宋" w:hAnsi="仿宋" w:eastAsia="仿宋" w:cs="仿宋"/>
          <w:kern w:val="2"/>
          <w:sz w:val="24"/>
          <w:szCs w:val="24"/>
        </w:rPr>
        <w:t>3</w:t>
      </w:r>
      <w:r>
        <w:rPr>
          <w:rFonts w:hint="eastAsia" w:ascii="仿宋" w:hAnsi="仿宋" w:eastAsia="仿宋" w:cs="仿宋"/>
          <w:kern w:val="2"/>
          <w:sz w:val="24"/>
          <w:szCs w:val="24"/>
        </w:rPr>
        <w:t>）投标报价具有选择性，或者开标价格与投标文件承诺的优惠（折扣）价格不一致的。</w:t>
      </w:r>
      <w:bookmarkEnd w:id="250"/>
      <w:bookmarkEnd w:id="251"/>
      <w:bookmarkEnd w:id="252"/>
    </w:p>
    <w:p w14:paraId="3F46B660">
      <w:pPr>
        <w:spacing w:line="460" w:lineRule="exact"/>
        <w:ind w:firstLine="482" w:firstLineChars="200"/>
        <w:rPr>
          <w:rFonts w:hint="eastAsia" w:ascii="仿宋" w:hAnsi="仿宋" w:eastAsia="仿宋" w:cs="仿宋"/>
          <w:sz w:val="24"/>
          <w:highlight w:val="none"/>
          <w:lang w:val="en-US" w:eastAsia="zh-CN"/>
        </w:rPr>
      </w:pPr>
      <w:bookmarkStart w:id="253" w:name="_Toc4323"/>
      <w:bookmarkStart w:id="254" w:name="_Toc66279093"/>
      <w:bookmarkStart w:id="255" w:name="_Toc66278939"/>
      <w:r>
        <w:rPr>
          <w:rFonts w:hint="eastAsia" w:ascii="仿宋" w:hAnsi="仿宋" w:eastAsia="仿宋" w:cs="仿宋"/>
          <w:b/>
          <w:bCs/>
          <w:kern w:val="2"/>
          <w:sz w:val="24"/>
          <w:szCs w:val="24"/>
        </w:rPr>
        <w:t>5.</w:t>
      </w:r>
      <w:r>
        <w:rPr>
          <w:rFonts w:hint="eastAsia" w:ascii="仿宋" w:hAnsi="仿宋" w:eastAsia="仿宋" w:cs="仿宋"/>
          <w:b/>
          <w:bCs/>
          <w:sz w:val="24"/>
          <w:highlight w:val="none"/>
          <w:lang w:val="en-US" w:eastAsia="zh-CN"/>
        </w:rPr>
        <w:t>同一个采购包（标段）的供应商存在下列情形之一且无法合理解释的，其投标（响应）文件无效：</w:t>
      </w:r>
    </w:p>
    <w:p w14:paraId="16CA0A06">
      <w:pPr>
        <w:spacing w:line="4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（1）不同供应商的电子投标（响应）文件上传计算机的网卡MAC地址或硬盘序列号等硬件信息相同的；</w:t>
      </w:r>
    </w:p>
    <w:p w14:paraId="72E2CC04">
      <w:pPr>
        <w:spacing w:line="4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（2）上传的电子投标（响应）文件若出现使用本项目其他投标（响应）供应商的数字证书加密的，或者加盖本项目其他投标（响应）供应商的电子印章的；</w:t>
      </w:r>
    </w:p>
    <w:p w14:paraId="7C2173A7">
      <w:pPr>
        <w:spacing w:line="4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（3）不同供应商的投标（响应）文件的内容存在3处（含）以上错误一致的；</w:t>
      </w:r>
    </w:p>
    <w:p w14:paraId="1F34F0AB">
      <w:pPr>
        <w:spacing w:line="4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（4）不同供应商联系人为同一人或不同联系人的联系电话一致的。</w:t>
      </w:r>
    </w:p>
    <w:p w14:paraId="0C11C635">
      <w:pPr>
        <w:pStyle w:val="21"/>
        <w:snapToGrid w:val="0"/>
        <w:spacing w:line="460" w:lineRule="atLeast"/>
        <w:outlineLvl w:val="1"/>
        <w:rPr>
          <w:rFonts w:ascii="仿宋" w:hAnsi="仿宋" w:eastAsia="仿宋" w:cs="Times New Roman"/>
          <w:b/>
          <w:bCs/>
          <w:kern w:val="2"/>
          <w:sz w:val="24"/>
          <w:szCs w:val="24"/>
        </w:rPr>
      </w:pPr>
      <w:r>
        <w:rPr>
          <w:rFonts w:hint="eastAsia" w:ascii="仿宋" w:hAnsi="仿宋" w:eastAsia="仿宋" w:cs="仿宋"/>
          <w:b/>
          <w:bCs/>
          <w:kern w:val="2"/>
          <w:sz w:val="24"/>
          <w:szCs w:val="24"/>
          <w:lang w:val="en-US" w:eastAsia="zh-CN"/>
        </w:rPr>
        <w:t>6.</w:t>
      </w:r>
      <w:r>
        <w:rPr>
          <w:rFonts w:hint="eastAsia" w:ascii="仿宋" w:hAnsi="仿宋" w:eastAsia="仿宋" w:cs="仿宋"/>
          <w:b/>
          <w:bCs/>
          <w:kern w:val="2"/>
          <w:sz w:val="24"/>
          <w:szCs w:val="24"/>
        </w:rPr>
        <w:t>被拒绝的投标文件为无效。</w:t>
      </w:r>
      <w:bookmarkEnd w:id="253"/>
      <w:bookmarkEnd w:id="254"/>
      <w:bookmarkEnd w:id="255"/>
    </w:p>
    <w:p w14:paraId="638EB8F1">
      <w:pPr>
        <w:pStyle w:val="21"/>
        <w:snapToGrid w:val="0"/>
        <w:spacing w:line="460" w:lineRule="atLeast"/>
        <w:outlineLvl w:val="1"/>
        <w:rPr>
          <w:rFonts w:ascii="仿宋" w:hAnsi="仿宋" w:eastAsia="仿宋" w:cs="Times New Roman"/>
          <w:b/>
          <w:bCs/>
          <w:kern w:val="2"/>
          <w:sz w:val="24"/>
          <w:szCs w:val="24"/>
        </w:rPr>
      </w:pPr>
      <w:bookmarkStart w:id="256" w:name="_Toc66278940"/>
      <w:bookmarkStart w:id="257" w:name="_Toc66279094"/>
      <w:bookmarkStart w:id="258" w:name="_Toc13500"/>
      <w:r>
        <w:rPr>
          <w:rFonts w:hint="eastAsia" w:ascii="仿宋" w:hAnsi="仿宋" w:eastAsia="仿宋" w:cs="仿宋"/>
          <w:b/>
          <w:bCs/>
          <w:kern w:val="2"/>
          <w:sz w:val="24"/>
          <w:szCs w:val="24"/>
          <w:lang w:val="en-US" w:eastAsia="zh-CN"/>
        </w:rPr>
        <w:t>7</w:t>
      </w:r>
      <w:r>
        <w:rPr>
          <w:rFonts w:ascii="仿宋" w:hAnsi="仿宋" w:eastAsia="仿宋" w:cs="仿宋"/>
          <w:b/>
          <w:bCs/>
          <w:kern w:val="2"/>
          <w:sz w:val="24"/>
          <w:szCs w:val="24"/>
        </w:rPr>
        <w:t>.</w:t>
      </w:r>
      <w:r>
        <w:rPr>
          <w:rFonts w:hint="eastAsia" w:ascii="仿宋" w:hAnsi="仿宋" w:eastAsia="仿宋" w:cs="仿宋"/>
          <w:b/>
          <w:bCs/>
          <w:kern w:val="2"/>
          <w:sz w:val="24"/>
          <w:szCs w:val="24"/>
        </w:rPr>
        <w:t>供应商有下列情形之一的，视为供应商串通投标，其投标无效：</w:t>
      </w:r>
      <w:bookmarkEnd w:id="256"/>
      <w:bookmarkEnd w:id="257"/>
      <w:bookmarkEnd w:id="258"/>
    </w:p>
    <w:p w14:paraId="62E85437">
      <w:pPr>
        <w:pStyle w:val="21"/>
        <w:snapToGrid w:val="0"/>
        <w:spacing w:line="460" w:lineRule="atLeast"/>
        <w:outlineLvl w:val="1"/>
        <w:rPr>
          <w:rFonts w:ascii="仿宋" w:hAnsi="仿宋" w:eastAsia="仿宋" w:cs="Times New Roman"/>
          <w:kern w:val="2"/>
          <w:sz w:val="24"/>
          <w:szCs w:val="24"/>
        </w:rPr>
      </w:pPr>
      <w:bookmarkStart w:id="259" w:name="_Toc66278941"/>
      <w:bookmarkStart w:id="260" w:name="_Toc66279095"/>
      <w:bookmarkStart w:id="261" w:name="_Toc24468"/>
      <w:r>
        <w:rPr>
          <w:rFonts w:hint="eastAsia" w:ascii="仿宋" w:hAnsi="仿宋" w:eastAsia="仿宋" w:cs="仿宋"/>
          <w:kern w:val="2"/>
          <w:sz w:val="24"/>
          <w:szCs w:val="24"/>
        </w:rPr>
        <w:t>（</w:t>
      </w:r>
      <w:r>
        <w:rPr>
          <w:rFonts w:ascii="仿宋" w:hAnsi="仿宋" w:eastAsia="仿宋" w:cs="仿宋"/>
          <w:kern w:val="2"/>
          <w:sz w:val="24"/>
          <w:szCs w:val="24"/>
        </w:rPr>
        <w:t>1</w:t>
      </w:r>
      <w:r>
        <w:rPr>
          <w:rFonts w:hint="eastAsia" w:ascii="仿宋" w:hAnsi="仿宋" w:eastAsia="仿宋" w:cs="仿宋"/>
          <w:kern w:val="2"/>
          <w:sz w:val="24"/>
          <w:szCs w:val="24"/>
        </w:rPr>
        <w:t>）不同供应商的投标（响应）文件由同一单位或者个人编制；</w:t>
      </w:r>
      <w:bookmarkEnd w:id="259"/>
      <w:bookmarkEnd w:id="260"/>
      <w:bookmarkEnd w:id="261"/>
    </w:p>
    <w:p w14:paraId="456492FF">
      <w:pPr>
        <w:pStyle w:val="21"/>
        <w:snapToGrid w:val="0"/>
        <w:spacing w:line="460" w:lineRule="atLeast"/>
        <w:outlineLvl w:val="1"/>
        <w:rPr>
          <w:rFonts w:ascii="仿宋" w:hAnsi="仿宋" w:eastAsia="仿宋" w:cs="Times New Roman"/>
          <w:kern w:val="2"/>
          <w:sz w:val="24"/>
          <w:szCs w:val="24"/>
        </w:rPr>
      </w:pPr>
      <w:bookmarkStart w:id="262" w:name="_Toc66278942"/>
      <w:bookmarkStart w:id="263" w:name="_Toc29269"/>
      <w:bookmarkStart w:id="264" w:name="_Toc66279096"/>
      <w:r>
        <w:rPr>
          <w:rFonts w:hint="eastAsia" w:ascii="仿宋" w:hAnsi="仿宋" w:eastAsia="仿宋" w:cs="仿宋"/>
          <w:kern w:val="2"/>
          <w:sz w:val="24"/>
          <w:szCs w:val="24"/>
        </w:rPr>
        <w:t>（</w:t>
      </w:r>
      <w:r>
        <w:rPr>
          <w:rFonts w:ascii="仿宋" w:hAnsi="仿宋" w:eastAsia="仿宋" w:cs="仿宋"/>
          <w:kern w:val="2"/>
          <w:sz w:val="24"/>
          <w:szCs w:val="24"/>
        </w:rPr>
        <w:t>2</w:t>
      </w:r>
      <w:r>
        <w:rPr>
          <w:rFonts w:hint="eastAsia" w:ascii="仿宋" w:hAnsi="仿宋" w:eastAsia="仿宋" w:cs="仿宋"/>
          <w:kern w:val="2"/>
          <w:sz w:val="24"/>
          <w:szCs w:val="24"/>
        </w:rPr>
        <w:t>）不同供应商委托同一单位或者个人办理投标事宜；</w:t>
      </w:r>
      <w:bookmarkEnd w:id="262"/>
      <w:bookmarkEnd w:id="263"/>
      <w:bookmarkEnd w:id="264"/>
    </w:p>
    <w:p w14:paraId="2799FBE0">
      <w:pPr>
        <w:pStyle w:val="21"/>
        <w:snapToGrid w:val="0"/>
        <w:spacing w:line="460" w:lineRule="atLeast"/>
        <w:outlineLvl w:val="1"/>
        <w:rPr>
          <w:rFonts w:ascii="仿宋" w:hAnsi="仿宋" w:eastAsia="仿宋" w:cs="Times New Roman"/>
          <w:kern w:val="2"/>
          <w:sz w:val="24"/>
          <w:szCs w:val="24"/>
        </w:rPr>
      </w:pPr>
      <w:bookmarkStart w:id="265" w:name="_Toc66279097"/>
      <w:bookmarkStart w:id="266" w:name="_Toc15595"/>
      <w:bookmarkStart w:id="267" w:name="_Toc66278943"/>
      <w:r>
        <w:rPr>
          <w:rFonts w:hint="eastAsia" w:ascii="仿宋" w:hAnsi="仿宋" w:eastAsia="仿宋" w:cs="仿宋"/>
          <w:kern w:val="2"/>
          <w:sz w:val="24"/>
          <w:szCs w:val="24"/>
        </w:rPr>
        <w:t>（</w:t>
      </w:r>
      <w:r>
        <w:rPr>
          <w:rFonts w:ascii="仿宋" w:hAnsi="仿宋" w:eastAsia="仿宋" w:cs="仿宋"/>
          <w:kern w:val="2"/>
          <w:sz w:val="24"/>
          <w:szCs w:val="24"/>
        </w:rPr>
        <w:t>3</w:t>
      </w:r>
      <w:r>
        <w:rPr>
          <w:rFonts w:hint="eastAsia" w:ascii="仿宋" w:hAnsi="仿宋" w:eastAsia="仿宋" w:cs="仿宋"/>
          <w:kern w:val="2"/>
          <w:sz w:val="24"/>
          <w:szCs w:val="24"/>
        </w:rPr>
        <w:t>）不同供应商的投标文件或响应文件载明的项目管理成员或者联系人员为同一人；</w:t>
      </w:r>
      <w:bookmarkEnd w:id="265"/>
      <w:bookmarkEnd w:id="266"/>
      <w:bookmarkEnd w:id="267"/>
    </w:p>
    <w:p w14:paraId="17DE42EE">
      <w:pPr>
        <w:pStyle w:val="21"/>
        <w:snapToGrid w:val="0"/>
        <w:spacing w:line="460" w:lineRule="atLeast"/>
        <w:outlineLvl w:val="1"/>
        <w:rPr>
          <w:rFonts w:ascii="仿宋" w:hAnsi="仿宋" w:eastAsia="仿宋" w:cs="Times New Roman"/>
          <w:kern w:val="2"/>
          <w:sz w:val="24"/>
          <w:szCs w:val="24"/>
        </w:rPr>
      </w:pPr>
      <w:bookmarkStart w:id="268" w:name="_Toc24202"/>
      <w:bookmarkStart w:id="269" w:name="_Toc66278944"/>
      <w:bookmarkStart w:id="270" w:name="_Toc66279098"/>
      <w:r>
        <w:rPr>
          <w:rFonts w:hint="eastAsia" w:ascii="仿宋" w:hAnsi="仿宋" w:eastAsia="仿宋" w:cs="仿宋"/>
          <w:kern w:val="2"/>
          <w:sz w:val="24"/>
          <w:szCs w:val="24"/>
        </w:rPr>
        <w:t>（</w:t>
      </w:r>
      <w:r>
        <w:rPr>
          <w:rFonts w:ascii="仿宋" w:hAnsi="仿宋" w:eastAsia="仿宋" w:cs="仿宋"/>
          <w:kern w:val="2"/>
          <w:sz w:val="24"/>
          <w:szCs w:val="24"/>
        </w:rPr>
        <w:t>4</w:t>
      </w:r>
      <w:r>
        <w:rPr>
          <w:rFonts w:hint="eastAsia" w:ascii="仿宋" w:hAnsi="仿宋" w:eastAsia="仿宋" w:cs="仿宋"/>
          <w:kern w:val="2"/>
          <w:sz w:val="24"/>
          <w:szCs w:val="24"/>
        </w:rPr>
        <w:t>）不同供应商的投标（响应）文件件异常一致或者投标报价呈规律性差异；</w:t>
      </w:r>
      <w:bookmarkEnd w:id="268"/>
      <w:bookmarkEnd w:id="269"/>
      <w:bookmarkEnd w:id="270"/>
    </w:p>
    <w:p w14:paraId="53E82F6F">
      <w:pPr>
        <w:pStyle w:val="21"/>
        <w:snapToGrid w:val="0"/>
        <w:spacing w:line="460" w:lineRule="atLeast"/>
        <w:outlineLvl w:val="1"/>
        <w:rPr>
          <w:rFonts w:ascii="仿宋" w:hAnsi="仿宋" w:eastAsia="仿宋" w:cs="Times New Roman"/>
          <w:kern w:val="2"/>
          <w:sz w:val="24"/>
          <w:szCs w:val="24"/>
        </w:rPr>
      </w:pPr>
      <w:bookmarkStart w:id="271" w:name="_Toc6068"/>
      <w:bookmarkStart w:id="272" w:name="_Toc66278945"/>
      <w:bookmarkStart w:id="273" w:name="_Toc66279099"/>
      <w:r>
        <w:rPr>
          <w:rFonts w:hint="eastAsia" w:ascii="仿宋" w:hAnsi="仿宋" w:eastAsia="仿宋" w:cs="仿宋"/>
          <w:kern w:val="2"/>
          <w:sz w:val="24"/>
          <w:szCs w:val="24"/>
        </w:rPr>
        <w:t>（</w:t>
      </w:r>
      <w:r>
        <w:rPr>
          <w:rFonts w:ascii="仿宋" w:hAnsi="仿宋" w:eastAsia="仿宋" w:cs="仿宋"/>
          <w:kern w:val="2"/>
          <w:sz w:val="24"/>
          <w:szCs w:val="24"/>
        </w:rPr>
        <w:t>5</w:t>
      </w:r>
      <w:r>
        <w:rPr>
          <w:rFonts w:hint="eastAsia" w:ascii="仿宋" w:hAnsi="仿宋" w:eastAsia="仿宋" w:cs="仿宋"/>
          <w:kern w:val="2"/>
          <w:sz w:val="24"/>
          <w:szCs w:val="24"/>
        </w:rPr>
        <w:t>）不同供应商的投标（响应）文件相互混装。</w:t>
      </w:r>
      <w:bookmarkEnd w:id="271"/>
      <w:bookmarkEnd w:id="272"/>
      <w:bookmarkEnd w:id="273"/>
    </w:p>
    <w:p w14:paraId="4632183F">
      <w:pPr>
        <w:pStyle w:val="21"/>
        <w:snapToGrid w:val="0"/>
        <w:spacing w:line="460" w:lineRule="atLeast"/>
        <w:outlineLvl w:val="1"/>
        <w:rPr>
          <w:rFonts w:ascii="仿宋" w:hAnsi="仿宋" w:eastAsia="仿宋" w:cs="Times New Roman"/>
          <w:b/>
          <w:bCs/>
          <w:kern w:val="2"/>
          <w:sz w:val="24"/>
          <w:szCs w:val="24"/>
        </w:rPr>
      </w:pPr>
      <w:bookmarkStart w:id="274" w:name="_Toc66279100"/>
      <w:bookmarkStart w:id="275" w:name="_Toc27536"/>
      <w:bookmarkStart w:id="276" w:name="_Toc66278946"/>
      <w:r>
        <w:rPr>
          <w:rFonts w:hint="eastAsia" w:ascii="仿宋" w:hAnsi="仿宋" w:eastAsia="仿宋" w:cs="仿宋"/>
          <w:b/>
          <w:bCs/>
          <w:kern w:val="2"/>
          <w:sz w:val="24"/>
          <w:szCs w:val="24"/>
          <w:lang w:val="en-US" w:eastAsia="zh-CN"/>
        </w:rPr>
        <w:t>8</w:t>
      </w:r>
      <w:r>
        <w:rPr>
          <w:rFonts w:ascii="仿宋" w:hAnsi="仿宋" w:eastAsia="仿宋" w:cs="仿宋"/>
          <w:b/>
          <w:bCs/>
          <w:kern w:val="2"/>
          <w:sz w:val="24"/>
          <w:szCs w:val="24"/>
        </w:rPr>
        <w:t>.</w:t>
      </w:r>
      <w:r>
        <w:rPr>
          <w:rFonts w:hint="eastAsia" w:ascii="仿宋" w:hAnsi="仿宋" w:eastAsia="仿宋" w:cs="仿宋"/>
          <w:b/>
          <w:bCs/>
          <w:kern w:val="2"/>
          <w:sz w:val="24"/>
          <w:szCs w:val="24"/>
        </w:rPr>
        <w:t>供应商有下列情形之一的，属于恶意串通，其投标无效：</w:t>
      </w:r>
      <w:bookmarkEnd w:id="274"/>
      <w:bookmarkEnd w:id="275"/>
      <w:bookmarkEnd w:id="276"/>
    </w:p>
    <w:p w14:paraId="4EF9D4FB">
      <w:pPr>
        <w:pStyle w:val="21"/>
        <w:snapToGrid w:val="0"/>
        <w:spacing w:line="460" w:lineRule="atLeast"/>
        <w:outlineLvl w:val="1"/>
        <w:rPr>
          <w:rFonts w:ascii="仿宋" w:hAnsi="仿宋" w:eastAsia="仿宋" w:cs="Times New Roman"/>
          <w:kern w:val="2"/>
          <w:sz w:val="24"/>
          <w:szCs w:val="24"/>
        </w:rPr>
      </w:pPr>
      <w:bookmarkStart w:id="277" w:name="_Toc66279101"/>
      <w:bookmarkStart w:id="278" w:name="_Toc66278947"/>
      <w:bookmarkStart w:id="279" w:name="_Toc9633"/>
      <w:r>
        <w:rPr>
          <w:rFonts w:hint="eastAsia" w:ascii="仿宋" w:hAnsi="仿宋" w:eastAsia="仿宋" w:cs="仿宋"/>
          <w:kern w:val="2"/>
          <w:sz w:val="24"/>
          <w:szCs w:val="24"/>
        </w:rPr>
        <w:t>（</w:t>
      </w:r>
      <w:r>
        <w:rPr>
          <w:rFonts w:ascii="仿宋" w:hAnsi="仿宋" w:eastAsia="仿宋" w:cs="仿宋"/>
          <w:kern w:val="2"/>
          <w:sz w:val="24"/>
          <w:szCs w:val="24"/>
        </w:rPr>
        <w:t>1</w:t>
      </w:r>
      <w:r>
        <w:rPr>
          <w:rFonts w:hint="eastAsia" w:ascii="仿宋" w:hAnsi="仿宋" w:eastAsia="仿宋" w:cs="仿宋"/>
          <w:kern w:val="2"/>
          <w:sz w:val="24"/>
          <w:szCs w:val="24"/>
        </w:rPr>
        <w:t>）供应商直接或者间接从采购人或者采购代理机构处获得其他供应商的相关情况并修改其投标（响应）文件；</w:t>
      </w:r>
      <w:bookmarkEnd w:id="277"/>
      <w:bookmarkEnd w:id="278"/>
      <w:bookmarkEnd w:id="279"/>
    </w:p>
    <w:p w14:paraId="17B4BE02">
      <w:pPr>
        <w:pStyle w:val="21"/>
        <w:snapToGrid w:val="0"/>
        <w:spacing w:line="460" w:lineRule="atLeast"/>
        <w:outlineLvl w:val="1"/>
        <w:rPr>
          <w:rFonts w:ascii="仿宋" w:hAnsi="仿宋" w:eastAsia="仿宋" w:cs="Times New Roman"/>
          <w:kern w:val="2"/>
          <w:sz w:val="24"/>
          <w:szCs w:val="24"/>
        </w:rPr>
      </w:pPr>
      <w:bookmarkStart w:id="280" w:name="_Toc66278948"/>
      <w:bookmarkStart w:id="281" w:name="_Toc66279102"/>
      <w:bookmarkStart w:id="282" w:name="_Toc31600"/>
      <w:r>
        <w:rPr>
          <w:rFonts w:hint="eastAsia" w:ascii="仿宋" w:hAnsi="仿宋" w:eastAsia="仿宋" w:cs="仿宋"/>
          <w:kern w:val="2"/>
          <w:sz w:val="24"/>
          <w:szCs w:val="24"/>
        </w:rPr>
        <w:t>（</w:t>
      </w:r>
      <w:r>
        <w:rPr>
          <w:rFonts w:ascii="仿宋" w:hAnsi="仿宋" w:eastAsia="仿宋" w:cs="仿宋"/>
          <w:kern w:val="2"/>
          <w:sz w:val="24"/>
          <w:szCs w:val="24"/>
        </w:rPr>
        <w:t>2</w:t>
      </w:r>
      <w:r>
        <w:rPr>
          <w:rFonts w:hint="eastAsia" w:ascii="仿宋" w:hAnsi="仿宋" w:eastAsia="仿宋" w:cs="仿宋"/>
          <w:kern w:val="2"/>
          <w:sz w:val="24"/>
          <w:szCs w:val="24"/>
        </w:rPr>
        <w:t>）供应商按照采购人或者采购代理机构的授意撤换、修改投标（响应）文件；</w:t>
      </w:r>
      <w:bookmarkEnd w:id="280"/>
      <w:bookmarkEnd w:id="281"/>
      <w:bookmarkEnd w:id="282"/>
    </w:p>
    <w:p w14:paraId="36BF2541">
      <w:pPr>
        <w:pStyle w:val="21"/>
        <w:snapToGrid w:val="0"/>
        <w:spacing w:line="460" w:lineRule="atLeast"/>
        <w:outlineLvl w:val="1"/>
        <w:rPr>
          <w:rFonts w:ascii="仿宋" w:hAnsi="仿宋" w:eastAsia="仿宋" w:cs="Times New Roman"/>
          <w:kern w:val="2"/>
          <w:sz w:val="24"/>
          <w:szCs w:val="24"/>
        </w:rPr>
      </w:pPr>
      <w:bookmarkStart w:id="283" w:name="_Toc16171"/>
      <w:bookmarkStart w:id="284" w:name="_Toc66279103"/>
      <w:bookmarkStart w:id="285" w:name="_Toc66278949"/>
      <w:r>
        <w:rPr>
          <w:rFonts w:hint="eastAsia" w:ascii="仿宋" w:hAnsi="仿宋" w:eastAsia="仿宋" w:cs="仿宋"/>
          <w:kern w:val="2"/>
          <w:sz w:val="24"/>
          <w:szCs w:val="24"/>
        </w:rPr>
        <w:t>（</w:t>
      </w:r>
      <w:r>
        <w:rPr>
          <w:rFonts w:ascii="仿宋" w:hAnsi="仿宋" w:eastAsia="仿宋" w:cs="仿宋"/>
          <w:kern w:val="2"/>
          <w:sz w:val="24"/>
          <w:szCs w:val="24"/>
        </w:rPr>
        <w:t>3</w:t>
      </w:r>
      <w:r>
        <w:rPr>
          <w:rFonts w:hint="eastAsia" w:ascii="仿宋" w:hAnsi="仿宋" w:eastAsia="仿宋" w:cs="仿宋"/>
          <w:kern w:val="2"/>
          <w:sz w:val="24"/>
          <w:szCs w:val="24"/>
        </w:rPr>
        <w:t>）供应商之间协商报价、技术方案等投标（响应）文件的实质性内容；</w:t>
      </w:r>
      <w:bookmarkEnd w:id="283"/>
      <w:bookmarkEnd w:id="284"/>
      <w:bookmarkEnd w:id="285"/>
    </w:p>
    <w:p w14:paraId="155C08D7">
      <w:pPr>
        <w:pStyle w:val="21"/>
        <w:snapToGrid w:val="0"/>
        <w:spacing w:line="460" w:lineRule="atLeast"/>
        <w:outlineLvl w:val="1"/>
        <w:rPr>
          <w:rFonts w:ascii="仿宋" w:hAnsi="仿宋" w:eastAsia="仿宋" w:cs="Times New Roman"/>
          <w:kern w:val="2"/>
          <w:sz w:val="24"/>
          <w:szCs w:val="24"/>
        </w:rPr>
      </w:pPr>
      <w:bookmarkStart w:id="286" w:name="_Toc28913"/>
      <w:bookmarkStart w:id="287" w:name="_Toc66279104"/>
      <w:bookmarkStart w:id="288" w:name="_Toc66278950"/>
      <w:r>
        <w:rPr>
          <w:rFonts w:hint="eastAsia" w:ascii="仿宋" w:hAnsi="仿宋" w:eastAsia="仿宋" w:cs="仿宋"/>
          <w:kern w:val="2"/>
          <w:sz w:val="24"/>
          <w:szCs w:val="24"/>
        </w:rPr>
        <w:t>（</w:t>
      </w:r>
      <w:r>
        <w:rPr>
          <w:rFonts w:ascii="仿宋" w:hAnsi="仿宋" w:eastAsia="仿宋" w:cs="仿宋"/>
          <w:kern w:val="2"/>
          <w:sz w:val="24"/>
          <w:szCs w:val="24"/>
        </w:rPr>
        <w:t>4</w:t>
      </w:r>
      <w:r>
        <w:rPr>
          <w:rFonts w:hint="eastAsia" w:ascii="仿宋" w:hAnsi="仿宋" w:eastAsia="仿宋" w:cs="仿宋"/>
          <w:kern w:val="2"/>
          <w:sz w:val="24"/>
          <w:szCs w:val="24"/>
        </w:rPr>
        <w:t>）属于同一集团、协会、商会等组织成员的供应商按照该组织要求协同参加政府采购活动；</w:t>
      </w:r>
      <w:bookmarkEnd w:id="286"/>
      <w:bookmarkEnd w:id="287"/>
      <w:bookmarkEnd w:id="288"/>
    </w:p>
    <w:p w14:paraId="25252840">
      <w:pPr>
        <w:pStyle w:val="21"/>
        <w:snapToGrid w:val="0"/>
        <w:spacing w:line="460" w:lineRule="atLeast"/>
        <w:outlineLvl w:val="1"/>
        <w:rPr>
          <w:rFonts w:ascii="仿宋" w:hAnsi="仿宋" w:eastAsia="仿宋" w:cs="Times New Roman"/>
          <w:kern w:val="2"/>
          <w:sz w:val="24"/>
          <w:szCs w:val="24"/>
        </w:rPr>
      </w:pPr>
      <w:bookmarkStart w:id="289" w:name="_Toc16235"/>
      <w:bookmarkStart w:id="290" w:name="_Toc66278951"/>
      <w:bookmarkStart w:id="291" w:name="_Toc66279105"/>
      <w:r>
        <w:rPr>
          <w:rFonts w:hint="eastAsia" w:ascii="仿宋" w:hAnsi="仿宋" w:eastAsia="仿宋" w:cs="仿宋"/>
          <w:kern w:val="2"/>
          <w:sz w:val="24"/>
          <w:szCs w:val="24"/>
        </w:rPr>
        <w:t>（</w:t>
      </w:r>
      <w:r>
        <w:rPr>
          <w:rFonts w:ascii="仿宋" w:hAnsi="仿宋" w:eastAsia="仿宋" w:cs="仿宋"/>
          <w:kern w:val="2"/>
          <w:sz w:val="24"/>
          <w:szCs w:val="24"/>
        </w:rPr>
        <w:t>5</w:t>
      </w:r>
      <w:r>
        <w:rPr>
          <w:rFonts w:hint="eastAsia" w:ascii="仿宋" w:hAnsi="仿宋" w:eastAsia="仿宋" w:cs="仿宋"/>
          <w:kern w:val="2"/>
          <w:sz w:val="24"/>
          <w:szCs w:val="24"/>
        </w:rPr>
        <w:t>）供应商之间事先约定由某一特定供应商中标、成交；</w:t>
      </w:r>
      <w:bookmarkEnd w:id="289"/>
      <w:bookmarkEnd w:id="290"/>
      <w:bookmarkEnd w:id="291"/>
    </w:p>
    <w:p w14:paraId="2FF0C9D2">
      <w:pPr>
        <w:pStyle w:val="21"/>
        <w:snapToGrid w:val="0"/>
        <w:spacing w:line="460" w:lineRule="atLeast"/>
        <w:outlineLvl w:val="1"/>
        <w:rPr>
          <w:rFonts w:ascii="仿宋" w:hAnsi="仿宋" w:eastAsia="仿宋" w:cs="Times New Roman"/>
          <w:kern w:val="2"/>
          <w:sz w:val="24"/>
          <w:szCs w:val="24"/>
        </w:rPr>
      </w:pPr>
      <w:bookmarkStart w:id="292" w:name="_Toc66279106"/>
      <w:bookmarkStart w:id="293" w:name="_Toc22667"/>
      <w:bookmarkStart w:id="294" w:name="_Toc66278952"/>
      <w:r>
        <w:rPr>
          <w:rFonts w:hint="eastAsia" w:ascii="仿宋" w:hAnsi="仿宋" w:eastAsia="仿宋" w:cs="仿宋"/>
          <w:kern w:val="2"/>
          <w:sz w:val="24"/>
          <w:szCs w:val="24"/>
        </w:rPr>
        <w:t>（</w:t>
      </w:r>
      <w:r>
        <w:rPr>
          <w:rFonts w:ascii="仿宋" w:hAnsi="仿宋" w:eastAsia="仿宋" w:cs="仿宋"/>
          <w:kern w:val="2"/>
          <w:sz w:val="24"/>
          <w:szCs w:val="24"/>
        </w:rPr>
        <w:t>6</w:t>
      </w:r>
      <w:r>
        <w:rPr>
          <w:rFonts w:hint="eastAsia" w:ascii="仿宋" w:hAnsi="仿宋" w:eastAsia="仿宋" w:cs="仿宋"/>
          <w:kern w:val="2"/>
          <w:sz w:val="24"/>
          <w:szCs w:val="24"/>
        </w:rPr>
        <w:t>）供应商之间商定部分供应商放弃参加政府采购活动或者放弃中标、成交；</w:t>
      </w:r>
      <w:bookmarkEnd w:id="292"/>
      <w:bookmarkEnd w:id="293"/>
      <w:bookmarkEnd w:id="294"/>
    </w:p>
    <w:p w14:paraId="068CF9B7">
      <w:pPr>
        <w:pStyle w:val="21"/>
        <w:snapToGrid w:val="0"/>
        <w:spacing w:line="460" w:lineRule="atLeast"/>
        <w:outlineLvl w:val="1"/>
        <w:rPr>
          <w:rFonts w:ascii="仿宋" w:hAnsi="仿宋" w:eastAsia="仿宋" w:cs="Times New Roman"/>
          <w:kern w:val="2"/>
          <w:sz w:val="24"/>
          <w:szCs w:val="24"/>
        </w:rPr>
      </w:pPr>
      <w:bookmarkStart w:id="295" w:name="_Toc66279107"/>
      <w:bookmarkStart w:id="296" w:name="_Toc66278953"/>
      <w:bookmarkStart w:id="297" w:name="_Toc12210"/>
      <w:r>
        <w:rPr>
          <w:rFonts w:hint="eastAsia" w:ascii="仿宋" w:hAnsi="仿宋" w:eastAsia="仿宋" w:cs="仿宋"/>
          <w:kern w:val="2"/>
          <w:sz w:val="24"/>
          <w:szCs w:val="24"/>
        </w:rPr>
        <w:t>（</w:t>
      </w:r>
      <w:r>
        <w:rPr>
          <w:rFonts w:ascii="仿宋" w:hAnsi="仿宋" w:eastAsia="仿宋" w:cs="仿宋"/>
          <w:kern w:val="2"/>
          <w:sz w:val="24"/>
          <w:szCs w:val="24"/>
        </w:rPr>
        <w:t>7</w:t>
      </w:r>
      <w:r>
        <w:rPr>
          <w:rFonts w:hint="eastAsia" w:ascii="仿宋" w:hAnsi="仿宋" w:eastAsia="仿宋" w:cs="仿宋"/>
          <w:kern w:val="2"/>
          <w:sz w:val="24"/>
          <w:szCs w:val="24"/>
        </w:rPr>
        <w:t>）供应商与采购人或者采购代理机构之间、供应商相互之间，为谋求特定供应商中标、成交或者排斥其他供应商的其他串通行为。</w:t>
      </w:r>
      <w:bookmarkEnd w:id="295"/>
      <w:bookmarkEnd w:id="296"/>
      <w:bookmarkEnd w:id="297"/>
    </w:p>
    <w:p w14:paraId="004074CA">
      <w:pPr>
        <w:pStyle w:val="21"/>
        <w:snapToGrid w:val="0"/>
        <w:spacing w:line="460" w:lineRule="atLeast"/>
        <w:outlineLvl w:val="1"/>
        <w:rPr>
          <w:rFonts w:ascii="仿宋" w:hAnsi="仿宋" w:eastAsia="仿宋" w:cs="Times New Roman"/>
          <w:b/>
          <w:bCs/>
          <w:kern w:val="2"/>
          <w:sz w:val="24"/>
          <w:szCs w:val="24"/>
        </w:rPr>
      </w:pPr>
      <w:bookmarkStart w:id="298" w:name="_Toc66279108"/>
      <w:bookmarkStart w:id="299" w:name="_Toc29213"/>
      <w:bookmarkStart w:id="300" w:name="_Toc66278954"/>
      <w:r>
        <w:rPr>
          <w:rFonts w:hint="eastAsia" w:ascii="仿宋" w:hAnsi="仿宋" w:eastAsia="仿宋" w:cs="仿宋"/>
          <w:b/>
          <w:bCs/>
          <w:kern w:val="2"/>
          <w:sz w:val="24"/>
          <w:szCs w:val="24"/>
          <w:lang w:val="en-US" w:eastAsia="zh-CN"/>
        </w:rPr>
        <w:t>9</w:t>
      </w:r>
      <w:r>
        <w:rPr>
          <w:rFonts w:ascii="仿宋" w:hAnsi="仿宋" w:eastAsia="仿宋" w:cs="仿宋"/>
          <w:b/>
          <w:bCs/>
          <w:kern w:val="2"/>
          <w:sz w:val="24"/>
          <w:szCs w:val="24"/>
        </w:rPr>
        <w:t>.</w:t>
      </w:r>
      <w:r>
        <w:rPr>
          <w:rFonts w:hint="eastAsia" w:ascii="仿宋" w:hAnsi="仿宋" w:eastAsia="仿宋" w:cs="仿宋"/>
          <w:b/>
          <w:bCs/>
          <w:kern w:val="2"/>
          <w:sz w:val="24"/>
          <w:szCs w:val="24"/>
        </w:rPr>
        <w:t>出现以下情形，导致电子交易平台无法正常进行，或者无法保证电子交易的公平、公正和安全时，中止电子交易活动：</w:t>
      </w:r>
      <w:bookmarkEnd w:id="298"/>
      <w:bookmarkEnd w:id="299"/>
      <w:bookmarkEnd w:id="300"/>
    </w:p>
    <w:p w14:paraId="78DC0D40">
      <w:pPr>
        <w:pStyle w:val="21"/>
        <w:snapToGrid w:val="0"/>
        <w:spacing w:line="460" w:lineRule="atLeast"/>
        <w:outlineLvl w:val="1"/>
        <w:rPr>
          <w:rFonts w:ascii="仿宋" w:hAnsi="仿宋" w:eastAsia="仿宋" w:cs="Times New Roman"/>
          <w:kern w:val="2"/>
          <w:sz w:val="24"/>
          <w:szCs w:val="24"/>
        </w:rPr>
      </w:pPr>
      <w:bookmarkStart w:id="301" w:name="_Toc66279109"/>
      <w:bookmarkStart w:id="302" w:name="_Toc1258"/>
      <w:bookmarkStart w:id="303" w:name="_Toc66278955"/>
      <w:r>
        <w:rPr>
          <w:rFonts w:hint="eastAsia" w:ascii="仿宋" w:hAnsi="仿宋" w:eastAsia="仿宋" w:cs="仿宋"/>
          <w:kern w:val="2"/>
          <w:sz w:val="24"/>
          <w:szCs w:val="24"/>
        </w:rPr>
        <w:t>（</w:t>
      </w:r>
      <w:r>
        <w:rPr>
          <w:rFonts w:ascii="仿宋" w:hAnsi="仿宋" w:eastAsia="仿宋" w:cs="仿宋"/>
          <w:kern w:val="2"/>
          <w:sz w:val="24"/>
          <w:szCs w:val="24"/>
        </w:rPr>
        <w:t>1</w:t>
      </w:r>
      <w:r>
        <w:rPr>
          <w:rFonts w:hint="eastAsia" w:ascii="仿宋" w:hAnsi="仿宋" w:eastAsia="仿宋" w:cs="仿宋"/>
          <w:kern w:val="2"/>
          <w:sz w:val="24"/>
          <w:szCs w:val="24"/>
        </w:rPr>
        <w:t>）电子交易平台发生故障而无法登录访问的；</w:t>
      </w:r>
      <w:bookmarkEnd w:id="301"/>
      <w:bookmarkEnd w:id="302"/>
      <w:bookmarkEnd w:id="303"/>
    </w:p>
    <w:p w14:paraId="05481642">
      <w:pPr>
        <w:pStyle w:val="21"/>
        <w:snapToGrid w:val="0"/>
        <w:spacing w:line="460" w:lineRule="atLeast"/>
        <w:outlineLvl w:val="1"/>
        <w:rPr>
          <w:rFonts w:ascii="仿宋" w:hAnsi="仿宋" w:eastAsia="仿宋" w:cs="Times New Roman"/>
          <w:kern w:val="2"/>
          <w:sz w:val="24"/>
          <w:szCs w:val="24"/>
        </w:rPr>
      </w:pPr>
      <w:bookmarkStart w:id="304" w:name="_Toc66278956"/>
      <w:bookmarkStart w:id="305" w:name="_Toc66279110"/>
      <w:bookmarkStart w:id="306" w:name="_Toc26952"/>
      <w:r>
        <w:rPr>
          <w:rFonts w:hint="eastAsia" w:ascii="仿宋" w:hAnsi="仿宋" w:eastAsia="仿宋" w:cs="仿宋"/>
          <w:kern w:val="2"/>
          <w:sz w:val="24"/>
          <w:szCs w:val="24"/>
        </w:rPr>
        <w:t>（</w:t>
      </w:r>
      <w:r>
        <w:rPr>
          <w:rFonts w:ascii="仿宋" w:hAnsi="仿宋" w:eastAsia="仿宋" w:cs="仿宋"/>
          <w:kern w:val="2"/>
          <w:sz w:val="24"/>
          <w:szCs w:val="24"/>
        </w:rPr>
        <w:t>2</w:t>
      </w:r>
      <w:r>
        <w:rPr>
          <w:rFonts w:hint="eastAsia" w:ascii="仿宋" w:hAnsi="仿宋" w:eastAsia="仿宋" w:cs="仿宋"/>
          <w:kern w:val="2"/>
          <w:sz w:val="24"/>
          <w:szCs w:val="24"/>
        </w:rPr>
        <w:t>）电子交易平台应用或数据库出现错误，不能进行正常操作的；</w:t>
      </w:r>
      <w:bookmarkEnd w:id="304"/>
      <w:bookmarkEnd w:id="305"/>
      <w:bookmarkEnd w:id="306"/>
    </w:p>
    <w:p w14:paraId="2A9D5458">
      <w:pPr>
        <w:pStyle w:val="21"/>
        <w:snapToGrid w:val="0"/>
        <w:spacing w:line="460" w:lineRule="atLeast"/>
        <w:outlineLvl w:val="1"/>
        <w:rPr>
          <w:rFonts w:ascii="仿宋" w:hAnsi="仿宋" w:eastAsia="仿宋" w:cs="Times New Roman"/>
          <w:kern w:val="2"/>
          <w:sz w:val="24"/>
          <w:szCs w:val="24"/>
        </w:rPr>
      </w:pPr>
      <w:bookmarkStart w:id="307" w:name="_Toc9485"/>
      <w:bookmarkStart w:id="308" w:name="_Toc66278957"/>
      <w:bookmarkStart w:id="309" w:name="_Toc66279111"/>
      <w:r>
        <w:rPr>
          <w:rFonts w:hint="eastAsia" w:ascii="仿宋" w:hAnsi="仿宋" w:eastAsia="仿宋" w:cs="仿宋"/>
          <w:kern w:val="2"/>
          <w:sz w:val="24"/>
          <w:szCs w:val="24"/>
        </w:rPr>
        <w:t>（</w:t>
      </w:r>
      <w:r>
        <w:rPr>
          <w:rFonts w:ascii="仿宋" w:hAnsi="仿宋" w:eastAsia="仿宋" w:cs="仿宋"/>
          <w:kern w:val="2"/>
          <w:sz w:val="24"/>
          <w:szCs w:val="24"/>
        </w:rPr>
        <w:t>3</w:t>
      </w:r>
      <w:r>
        <w:rPr>
          <w:rFonts w:hint="eastAsia" w:ascii="仿宋" w:hAnsi="仿宋" w:eastAsia="仿宋" w:cs="仿宋"/>
          <w:kern w:val="2"/>
          <w:sz w:val="24"/>
          <w:szCs w:val="24"/>
        </w:rPr>
        <w:t>）电子交易平台发现严重安全漏洞，有潜在泄密危险的；</w:t>
      </w:r>
      <w:bookmarkEnd w:id="307"/>
      <w:bookmarkEnd w:id="308"/>
      <w:bookmarkEnd w:id="309"/>
    </w:p>
    <w:p w14:paraId="0F86F002">
      <w:pPr>
        <w:pStyle w:val="21"/>
        <w:snapToGrid w:val="0"/>
        <w:spacing w:line="460" w:lineRule="atLeast"/>
        <w:outlineLvl w:val="1"/>
        <w:rPr>
          <w:rFonts w:ascii="仿宋" w:hAnsi="仿宋" w:eastAsia="仿宋" w:cs="Times New Roman"/>
          <w:kern w:val="2"/>
          <w:sz w:val="24"/>
          <w:szCs w:val="24"/>
        </w:rPr>
      </w:pPr>
      <w:bookmarkStart w:id="310" w:name="_Toc66279112"/>
      <w:bookmarkStart w:id="311" w:name="_Toc14740"/>
      <w:bookmarkStart w:id="312" w:name="_Toc66278958"/>
      <w:r>
        <w:rPr>
          <w:rFonts w:hint="eastAsia" w:ascii="仿宋" w:hAnsi="仿宋" w:eastAsia="仿宋" w:cs="仿宋"/>
          <w:kern w:val="2"/>
          <w:sz w:val="24"/>
          <w:szCs w:val="24"/>
        </w:rPr>
        <w:t>（</w:t>
      </w:r>
      <w:r>
        <w:rPr>
          <w:rFonts w:ascii="仿宋" w:hAnsi="仿宋" w:eastAsia="仿宋" w:cs="仿宋"/>
          <w:kern w:val="2"/>
          <w:sz w:val="24"/>
          <w:szCs w:val="24"/>
        </w:rPr>
        <w:t>4</w:t>
      </w:r>
      <w:r>
        <w:rPr>
          <w:rFonts w:hint="eastAsia" w:ascii="仿宋" w:hAnsi="仿宋" w:eastAsia="仿宋" w:cs="仿宋"/>
          <w:kern w:val="2"/>
          <w:sz w:val="24"/>
          <w:szCs w:val="24"/>
        </w:rPr>
        <w:t>）病毒发作导致不能进行正常操作的；</w:t>
      </w:r>
      <w:bookmarkEnd w:id="310"/>
      <w:bookmarkEnd w:id="311"/>
      <w:bookmarkEnd w:id="312"/>
    </w:p>
    <w:p w14:paraId="50096F51">
      <w:pPr>
        <w:pStyle w:val="21"/>
        <w:snapToGrid w:val="0"/>
        <w:spacing w:line="460" w:lineRule="atLeast"/>
        <w:outlineLvl w:val="1"/>
        <w:rPr>
          <w:rFonts w:ascii="仿宋" w:hAnsi="仿宋" w:eastAsia="仿宋" w:cs="Times New Roman"/>
          <w:kern w:val="2"/>
          <w:sz w:val="24"/>
          <w:szCs w:val="24"/>
        </w:rPr>
      </w:pPr>
      <w:bookmarkStart w:id="313" w:name="_Toc66278959"/>
      <w:bookmarkStart w:id="314" w:name="_Toc23853"/>
      <w:bookmarkStart w:id="315" w:name="_Toc66279113"/>
      <w:r>
        <w:rPr>
          <w:rFonts w:hint="eastAsia" w:ascii="仿宋" w:hAnsi="仿宋" w:eastAsia="仿宋" w:cs="仿宋"/>
          <w:kern w:val="2"/>
          <w:sz w:val="24"/>
          <w:szCs w:val="24"/>
        </w:rPr>
        <w:t>（</w:t>
      </w:r>
      <w:r>
        <w:rPr>
          <w:rFonts w:ascii="仿宋" w:hAnsi="仿宋" w:eastAsia="仿宋" w:cs="仿宋"/>
          <w:kern w:val="2"/>
          <w:sz w:val="24"/>
          <w:szCs w:val="24"/>
        </w:rPr>
        <w:t>5</w:t>
      </w:r>
      <w:r>
        <w:rPr>
          <w:rFonts w:hint="eastAsia" w:ascii="仿宋" w:hAnsi="仿宋" w:eastAsia="仿宋" w:cs="仿宋"/>
          <w:kern w:val="2"/>
          <w:sz w:val="24"/>
          <w:szCs w:val="24"/>
        </w:rPr>
        <w:t>）其他无法保证电子交易的公平、公正和安全的情况。</w:t>
      </w:r>
      <w:bookmarkEnd w:id="313"/>
      <w:bookmarkEnd w:id="314"/>
      <w:bookmarkEnd w:id="315"/>
    </w:p>
    <w:p w14:paraId="01DDEFFA">
      <w:pPr>
        <w:pStyle w:val="21"/>
        <w:snapToGrid w:val="0"/>
        <w:spacing w:line="460" w:lineRule="atLeast"/>
        <w:ind w:firstLine="480" w:firstLineChars="200"/>
        <w:outlineLvl w:val="1"/>
        <w:rPr>
          <w:rFonts w:ascii="仿宋" w:hAnsi="仿宋" w:eastAsia="仿宋" w:cs="Times New Roman"/>
          <w:b/>
          <w:bCs/>
        </w:rPr>
      </w:pPr>
      <w:bookmarkStart w:id="316" w:name="_Toc66279114"/>
      <w:bookmarkStart w:id="317" w:name="_Toc66278960"/>
      <w:bookmarkStart w:id="318" w:name="_Toc25803"/>
      <w:r>
        <w:rPr>
          <w:rFonts w:hint="eastAsia" w:ascii="仿宋" w:hAnsi="仿宋" w:eastAsia="仿宋" w:cs="仿宋"/>
          <w:kern w:val="2"/>
          <w:sz w:val="24"/>
          <w:szCs w:val="24"/>
        </w:rPr>
        <w:t>出现上述情形，不影响采购公平、公正性的，采购组织机构可以待上述情形消除后继续组织电子交易活动，也可以决定某些环节以纸质形式进行；影响或可能影响采购公平、公正性的，应当重新采购。</w:t>
      </w:r>
      <w:bookmarkEnd w:id="316"/>
      <w:bookmarkEnd w:id="317"/>
      <w:bookmarkEnd w:id="318"/>
    </w:p>
    <w:p w14:paraId="4CD9B9A5">
      <w:pPr>
        <w:spacing w:line="400" w:lineRule="exact"/>
        <w:rPr>
          <w:rFonts w:ascii="仿宋" w:hAnsi="仿宋" w:eastAsia="仿宋"/>
          <w:b/>
          <w:bCs/>
          <w:sz w:val="24"/>
          <w:szCs w:val="24"/>
        </w:rPr>
      </w:pPr>
      <w:bookmarkStart w:id="319" w:name="_Toc66278961"/>
      <w:r>
        <w:rPr>
          <w:rFonts w:hint="eastAsia" w:ascii="仿宋" w:hAnsi="仿宋" w:eastAsia="仿宋" w:cs="仿宋"/>
          <w:b/>
          <w:bCs/>
          <w:sz w:val="24"/>
          <w:szCs w:val="24"/>
        </w:rPr>
        <w:t>（九）废标的情形</w:t>
      </w:r>
    </w:p>
    <w:p w14:paraId="404D2CEE">
      <w:pPr>
        <w:pStyle w:val="21"/>
        <w:snapToGrid w:val="0"/>
        <w:spacing w:line="460" w:lineRule="atLeast"/>
        <w:ind w:firstLine="480" w:firstLineChars="200"/>
        <w:outlineLvl w:val="1"/>
        <w:rPr>
          <w:rFonts w:hint="eastAsia" w:ascii="仿宋" w:hAnsi="仿宋" w:eastAsia="仿宋" w:cs="仿宋"/>
          <w:kern w:val="2"/>
          <w:sz w:val="24"/>
          <w:szCs w:val="24"/>
        </w:rPr>
      </w:pPr>
      <w:r>
        <w:rPr>
          <w:rFonts w:hint="eastAsia" w:ascii="仿宋" w:hAnsi="仿宋" w:eastAsia="仿宋" w:cs="仿宋"/>
          <w:kern w:val="2"/>
          <w:sz w:val="24"/>
          <w:szCs w:val="24"/>
        </w:rPr>
        <w:t>在招标采购中，出现下列情形之一的，应予废标：</w:t>
      </w:r>
    </w:p>
    <w:p w14:paraId="3D20762A">
      <w:pPr>
        <w:pStyle w:val="21"/>
        <w:snapToGrid w:val="0"/>
        <w:spacing w:line="460" w:lineRule="atLeast"/>
        <w:ind w:firstLine="480" w:firstLineChars="200"/>
        <w:outlineLvl w:val="1"/>
        <w:rPr>
          <w:rFonts w:hint="eastAsia" w:ascii="仿宋" w:hAnsi="仿宋" w:eastAsia="仿宋" w:cs="仿宋"/>
          <w:kern w:val="2"/>
          <w:sz w:val="24"/>
          <w:szCs w:val="24"/>
        </w:rPr>
      </w:pPr>
      <w:r>
        <w:rPr>
          <w:rFonts w:hint="eastAsia" w:ascii="仿宋" w:hAnsi="仿宋" w:eastAsia="仿宋" w:cs="仿宋"/>
          <w:kern w:val="2"/>
          <w:sz w:val="24"/>
          <w:szCs w:val="24"/>
        </w:rPr>
        <w:t>（1）符合专业条件的供应商或者对招标文件作实质性响应的供应商不足三家的；</w:t>
      </w:r>
    </w:p>
    <w:p w14:paraId="38FE7B9E">
      <w:pPr>
        <w:pStyle w:val="21"/>
        <w:snapToGrid w:val="0"/>
        <w:spacing w:line="460" w:lineRule="atLeast"/>
        <w:ind w:firstLine="480" w:firstLineChars="200"/>
        <w:outlineLvl w:val="1"/>
        <w:rPr>
          <w:rFonts w:hint="eastAsia" w:ascii="仿宋" w:hAnsi="仿宋" w:eastAsia="仿宋" w:cs="仿宋"/>
          <w:kern w:val="2"/>
          <w:sz w:val="24"/>
          <w:szCs w:val="24"/>
        </w:rPr>
      </w:pPr>
      <w:r>
        <w:rPr>
          <w:rFonts w:hint="eastAsia" w:ascii="仿宋" w:hAnsi="仿宋" w:eastAsia="仿宋" w:cs="仿宋"/>
          <w:kern w:val="2"/>
          <w:sz w:val="24"/>
          <w:szCs w:val="24"/>
        </w:rPr>
        <w:t>（2）出现影响采购公正的违法、违规行为的；</w:t>
      </w:r>
    </w:p>
    <w:p w14:paraId="43D84C09">
      <w:pPr>
        <w:pStyle w:val="21"/>
        <w:snapToGrid w:val="0"/>
        <w:spacing w:line="460" w:lineRule="atLeast"/>
        <w:ind w:firstLine="480" w:firstLineChars="200"/>
        <w:outlineLvl w:val="1"/>
        <w:rPr>
          <w:rFonts w:hint="eastAsia" w:ascii="仿宋" w:hAnsi="仿宋" w:eastAsia="仿宋" w:cs="仿宋"/>
          <w:kern w:val="2"/>
          <w:sz w:val="24"/>
          <w:szCs w:val="24"/>
        </w:rPr>
      </w:pPr>
      <w:r>
        <w:rPr>
          <w:rFonts w:hint="eastAsia" w:ascii="仿宋" w:hAnsi="仿宋" w:eastAsia="仿宋" w:cs="仿宋"/>
          <w:kern w:val="2"/>
          <w:sz w:val="24"/>
          <w:szCs w:val="24"/>
        </w:rPr>
        <w:t>（3）供应商的报价均超过了采购预算，采购人不能支付的；</w:t>
      </w:r>
    </w:p>
    <w:p w14:paraId="6BCB668A">
      <w:pPr>
        <w:pStyle w:val="21"/>
        <w:snapToGrid w:val="0"/>
        <w:spacing w:line="460" w:lineRule="atLeast"/>
        <w:ind w:firstLine="480" w:firstLineChars="200"/>
        <w:outlineLvl w:val="1"/>
        <w:rPr>
          <w:rFonts w:hint="eastAsia" w:ascii="仿宋" w:hAnsi="仿宋" w:eastAsia="仿宋" w:cs="仿宋"/>
          <w:kern w:val="2"/>
          <w:sz w:val="24"/>
          <w:szCs w:val="24"/>
        </w:rPr>
      </w:pPr>
      <w:r>
        <w:rPr>
          <w:rFonts w:hint="eastAsia" w:ascii="仿宋" w:hAnsi="仿宋" w:eastAsia="仿宋" w:cs="仿宋"/>
          <w:kern w:val="2"/>
          <w:sz w:val="24"/>
          <w:szCs w:val="24"/>
        </w:rPr>
        <w:t xml:space="preserve">（4）因重大变故，采购任务取消的。 </w:t>
      </w:r>
    </w:p>
    <w:p w14:paraId="03DBB6FB">
      <w:pPr>
        <w:pStyle w:val="5"/>
        <w:spacing w:line="460" w:lineRule="atLeast"/>
        <w:rPr>
          <w:rFonts w:ascii="仿宋" w:hAnsi="仿宋" w:eastAsia="仿宋" w:cs="Times New Roman"/>
          <w:snapToGrid w:val="0"/>
          <w:sz w:val="28"/>
          <w:szCs w:val="28"/>
        </w:rPr>
      </w:pPr>
      <w:bookmarkStart w:id="320" w:name="_Toc29922"/>
      <w:r>
        <w:rPr>
          <w:rFonts w:hint="eastAsia" w:ascii="仿宋" w:hAnsi="仿宋" w:eastAsia="仿宋" w:cs="仿宋"/>
          <w:sz w:val="28"/>
          <w:szCs w:val="28"/>
        </w:rPr>
        <w:t>四、开标</w:t>
      </w:r>
      <w:bookmarkEnd w:id="319"/>
      <w:bookmarkEnd w:id="320"/>
    </w:p>
    <w:p w14:paraId="32A7A8C7">
      <w:pPr>
        <w:spacing w:line="360" w:lineRule="auto"/>
        <w:ind w:firstLine="482" w:firstLineChars="200"/>
        <w:rPr>
          <w:rFonts w:ascii="仿宋" w:hAnsi="仿宋" w:eastAsia="仿宋"/>
          <w:b/>
          <w:bCs/>
          <w:kern w:val="0"/>
          <w:sz w:val="24"/>
          <w:szCs w:val="24"/>
        </w:rPr>
      </w:pPr>
      <w:bookmarkStart w:id="321" w:name="_Toc66278972"/>
      <w:bookmarkStart w:id="322" w:name="_Toc66279126"/>
      <w:r>
        <w:rPr>
          <w:rFonts w:hint="eastAsia" w:ascii="仿宋" w:hAnsi="仿宋" w:eastAsia="仿宋" w:cs="仿宋"/>
          <w:b/>
          <w:bCs/>
          <w:kern w:val="0"/>
          <w:sz w:val="24"/>
          <w:szCs w:val="24"/>
        </w:rPr>
        <w:t>（一）开标形式</w:t>
      </w:r>
    </w:p>
    <w:p w14:paraId="600479E7">
      <w:pPr>
        <w:spacing w:line="360" w:lineRule="auto"/>
        <w:ind w:firstLine="480" w:firstLineChars="200"/>
        <w:rPr>
          <w:rFonts w:ascii="仿宋" w:hAnsi="仿宋" w:eastAsia="仿宋"/>
          <w:sz w:val="24"/>
          <w:szCs w:val="24"/>
        </w:rPr>
      </w:pPr>
      <w:r>
        <w:rPr>
          <w:rFonts w:hint="eastAsia" w:ascii="仿宋" w:hAnsi="仿宋" w:eastAsia="仿宋" w:cs="仿宋"/>
          <w:sz w:val="24"/>
          <w:szCs w:val="24"/>
        </w:rPr>
        <w:t>采购代理机构将按照采购文件规定的时间通过“政府采购云平台”组织开标、开启投标文件，所有供应商均应当准时在线参加。</w:t>
      </w:r>
    </w:p>
    <w:p w14:paraId="655FDA19">
      <w:pPr>
        <w:spacing w:line="360" w:lineRule="auto"/>
        <w:ind w:firstLine="482" w:firstLineChars="200"/>
        <w:rPr>
          <w:rFonts w:ascii="仿宋" w:hAnsi="仿宋" w:eastAsia="仿宋"/>
          <w:b/>
          <w:bCs/>
          <w:kern w:val="0"/>
          <w:sz w:val="24"/>
          <w:szCs w:val="24"/>
        </w:rPr>
      </w:pPr>
      <w:r>
        <w:rPr>
          <w:rFonts w:hint="eastAsia" w:ascii="仿宋" w:hAnsi="仿宋" w:eastAsia="仿宋" w:cs="仿宋"/>
          <w:b/>
          <w:bCs/>
          <w:kern w:val="0"/>
          <w:sz w:val="24"/>
          <w:szCs w:val="24"/>
        </w:rPr>
        <w:t>（二）开标准备</w:t>
      </w:r>
    </w:p>
    <w:p w14:paraId="2345D5BD">
      <w:pPr>
        <w:spacing w:line="360" w:lineRule="auto"/>
        <w:ind w:firstLine="480" w:firstLineChars="200"/>
        <w:rPr>
          <w:rFonts w:ascii="仿宋" w:hAnsi="仿宋" w:eastAsia="仿宋"/>
          <w:kern w:val="0"/>
          <w:sz w:val="24"/>
          <w:szCs w:val="24"/>
        </w:rPr>
      </w:pPr>
      <w:r>
        <w:rPr>
          <w:rFonts w:ascii="仿宋" w:hAnsi="仿宋" w:eastAsia="仿宋" w:cs="仿宋"/>
          <w:kern w:val="0"/>
          <w:sz w:val="24"/>
          <w:szCs w:val="24"/>
        </w:rPr>
        <w:t>1</w:t>
      </w:r>
      <w:r>
        <w:rPr>
          <w:rFonts w:hint="eastAsia" w:ascii="仿宋" w:hAnsi="仿宋" w:eastAsia="仿宋" w:cs="仿宋"/>
          <w:kern w:val="0"/>
          <w:sz w:val="24"/>
          <w:szCs w:val="24"/>
        </w:rPr>
        <w:t>、开标的准备工作由采购代理机构负责落实；</w:t>
      </w:r>
    </w:p>
    <w:p w14:paraId="05122E04">
      <w:pPr>
        <w:spacing w:line="360" w:lineRule="auto"/>
        <w:ind w:firstLine="480" w:firstLineChars="200"/>
        <w:rPr>
          <w:rFonts w:ascii="仿宋" w:hAnsi="仿宋" w:eastAsia="仿宋"/>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sz w:val="24"/>
          <w:szCs w:val="24"/>
        </w:rPr>
        <w:t>采购代理机构将按照招标文件规定的时间通过“政府采购云平台”组织开标、开启投标文件，所有供应商均应当准时在线参加。</w:t>
      </w:r>
      <w:r>
        <w:rPr>
          <w:rFonts w:hint="eastAsia" w:ascii="仿宋" w:hAnsi="仿宋" w:eastAsia="仿宋" w:cs="仿宋"/>
          <w:kern w:val="0"/>
          <w:sz w:val="24"/>
          <w:szCs w:val="24"/>
        </w:rPr>
        <w:t>供应商如不参加开标大会的，视同认可开标结果，事后不得对采购相关人员、开标过程和开标结果提出异议，同时供应商因未在线参加开标而导致投标文件无法按时解密等一切后果由供应商自己承担。</w:t>
      </w:r>
    </w:p>
    <w:p w14:paraId="3279F9B5">
      <w:pPr>
        <w:spacing w:line="360" w:lineRule="auto"/>
        <w:ind w:firstLine="482" w:firstLineChars="200"/>
        <w:rPr>
          <w:rFonts w:ascii="仿宋" w:hAnsi="仿宋" w:eastAsia="仿宋"/>
          <w:b/>
          <w:bCs/>
          <w:kern w:val="0"/>
          <w:sz w:val="24"/>
          <w:szCs w:val="24"/>
        </w:rPr>
      </w:pPr>
      <w:r>
        <w:rPr>
          <w:rFonts w:hint="eastAsia" w:ascii="仿宋" w:hAnsi="仿宋" w:eastAsia="仿宋" w:cs="仿宋"/>
          <w:b/>
          <w:bCs/>
          <w:kern w:val="0"/>
          <w:sz w:val="24"/>
          <w:szCs w:val="24"/>
        </w:rPr>
        <w:t>（三）开标流程</w:t>
      </w:r>
    </w:p>
    <w:p w14:paraId="1EB4C363">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开标由采购人或者采购代理机构主持，邀请供应商</w:t>
      </w:r>
      <w:r>
        <w:rPr>
          <w:rFonts w:hint="eastAsia" w:ascii="仿宋" w:hAnsi="仿宋" w:eastAsia="仿宋" w:cs="仿宋"/>
          <w:sz w:val="24"/>
          <w:szCs w:val="24"/>
          <w:lang w:val="en-US" w:eastAsia="zh-CN"/>
        </w:rPr>
        <w:t>在线</w:t>
      </w:r>
      <w:r>
        <w:rPr>
          <w:rFonts w:hint="eastAsia" w:ascii="仿宋" w:hAnsi="仿宋" w:eastAsia="仿宋" w:cs="仿宋"/>
          <w:sz w:val="24"/>
          <w:szCs w:val="24"/>
        </w:rPr>
        <w:t>参加。评标委员会成员不得参加开标活动；</w:t>
      </w:r>
    </w:p>
    <w:p w14:paraId="48A4A1AD">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主持人宣布开标会议开始，并按照规定的时间通过政采云系统组织开标，所有供应商应当准时在线参加；</w:t>
      </w:r>
    </w:p>
    <w:p w14:paraId="24BF2BA2">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主持人介绍参加开标会的人员名单；</w:t>
      </w:r>
    </w:p>
    <w:p w14:paraId="2F83303D">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主持人宣布评标期间的有关事项；告知应当回避的情形，请有关人员回避，并由采购人代表检查备份投标文件（</w:t>
      </w:r>
      <w:r>
        <w:rPr>
          <w:rFonts w:ascii="仿宋" w:hAnsi="仿宋" w:eastAsia="仿宋" w:cs="仿宋"/>
          <w:sz w:val="24"/>
          <w:szCs w:val="24"/>
        </w:rPr>
        <w:t xml:space="preserve">U </w:t>
      </w:r>
      <w:r>
        <w:rPr>
          <w:rFonts w:hint="eastAsia" w:ascii="仿宋" w:hAnsi="仿宋" w:eastAsia="仿宋" w:cs="仿宋"/>
          <w:sz w:val="24"/>
          <w:szCs w:val="24"/>
        </w:rPr>
        <w:t>盘）的密封、包装情况；</w:t>
      </w:r>
    </w:p>
    <w:p w14:paraId="2409E4AD">
      <w:pPr>
        <w:pStyle w:val="27"/>
        <w:spacing w:line="360" w:lineRule="auto"/>
        <w:ind w:firstLine="480" w:firstLineChars="200"/>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开标过程应当由采购人或者采购代理机构负责记录, 由参加开标的相关人员签字确认后随招标文件一并存档。供应商代表对开标过程和开标记录有疑义，以及认为采购人、采购代理机构相关工作人员有需要回避情形的，应当在线提出询问或者回避申请。采购人、采购代理机构对供应商代表提出的疑问或者回避申请应当及时处理。供应商未准时在线参加开标的，视同认可开标结果；</w:t>
      </w:r>
    </w:p>
    <w:p w14:paraId="35A42802">
      <w:pPr>
        <w:pStyle w:val="2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投标截止时间后，投标人登录政采云平台，用“项目采购</w:t>
      </w:r>
      <w:r>
        <w:rPr>
          <w:rFonts w:ascii="仿宋" w:hAnsi="仿宋" w:eastAsia="仿宋" w:cs="仿宋"/>
          <w:sz w:val="24"/>
          <w:szCs w:val="24"/>
        </w:rPr>
        <w:t>-</w:t>
      </w:r>
      <w:r>
        <w:rPr>
          <w:rFonts w:hint="eastAsia" w:ascii="仿宋" w:hAnsi="仿宋" w:eastAsia="仿宋" w:cs="仿宋"/>
          <w:sz w:val="24"/>
          <w:szCs w:val="24"/>
        </w:rPr>
        <w:t>开标评标”功能对电子投标文件进行在线解密；</w:t>
      </w:r>
    </w:p>
    <w:p w14:paraId="35BD743C">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7.</w:t>
      </w:r>
      <w:r>
        <w:rPr>
          <w:rFonts w:hint="eastAsia" w:ascii="仿宋" w:hAnsi="仿宋" w:eastAsia="仿宋" w:cs="仿宋"/>
          <w:sz w:val="24"/>
          <w:szCs w:val="24"/>
        </w:rPr>
        <w:t>在开标结束后（评标开始前），由采购人或采购代理机构进行资格审查。资格审查后在系统上公布资格审查结果；</w:t>
      </w:r>
    </w:p>
    <w:p w14:paraId="6807EC54">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8.</w:t>
      </w:r>
      <w:r>
        <w:rPr>
          <w:rFonts w:hint="eastAsia" w:ascii="仿宋" w:hAnsi="仿宋" w:eastAsia="仿宋" w:cs="仿宋"/>
          <w:sz w:val="24"/>
          <w:szCs w:val="24"/>
        </w:rPr>
        <w:t>由评标委员会对资格审查通过的供应商进行技术、商务、资信及其他部分评审，符合性审查及评分结束后，由主持人公布无效投标的供应商名单、投标无效的原因，并在系统上公布其他有效投标的评审结果；</w:t>
      </w:r>
    </w:p>
    <w:p w14:paraId="7A1229A6">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9.</w:t>
      </w:r>
      <w:r>
        <w:rPr>
          <w:rFonts w:hint="eastAsia" w:ascii="仿宋" w:hAnsi="仿宋" w:eastAsia="仿宋" w:cs="仿宋"/>
          <w:sz w:val="24"/>
          <w:szCs w:val="24"/>
        </w:rPr>
        <w:t>由主持人在政采云系统上公布的供应商名称及在其投标文件中承诺的投标报价、投标内容以及其他有必要宣读的内容；</w:t>
      </w:r>
    </w:p>
    <w:p w14:paraId="585092AE">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报价部分符合性审查及评分结束后，由主持人公布无效投标的供应商名单、投标无效的原因，并在政采云系统上公布其他有效投标的评分结果；</w:t>
      </w:r>
    </w:p>
    <w:p w14:paraId="19018D27">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11.</w:t>
      </w:r>
      <w:r>
        <w:rPr>
          <w:rFonts w:hint="eastAsia" w:ascii="仿宋" w:hAnsi="仿宋" w:eastAsia="仿宋" w:cs="仿宋"/>
          <w:sz w:val="24"/>
          <w:szCs w:val="24"/>
        </w:rPr>
        <w:t>最终在政采云系统上公布评审结果；</w:t>
      </w:r>
    </w:p>
    <w:p w14:paraId="28651BD2">
      <w:pPr>
        <w:pStyle w:val="27"/>
        <w:spacing w:line="360" w:lineRule="auto"/>
        <w:ind w:firstLine="480" w:firstLineChars="200"/>
        <w:rPr>
          <w:rFonts w:ascii="仿宋" w:hAnsi="仿宋" w:eastAsia="仿宋" w:cs="Times New Roman"/>
          <w:sz w:val="24"/>
          <w:szCs w:val="24"/>
        </w:rPr>
      </w:pPr>
      <w:r>
        <w:rPr>
          <w:rFonts w:ascii="仿宋" w:hAnsi="仿宋" w:eastAsia="仿宋" w:cs="仿宋"/>
          <w:sz w:val="24"/>
          <w:szCs w:val="24"/>
        </w:rPr>
        <w:t>12.</w:t>
      </w:r>
      <w:r>
        <w:rPr>
          <w:rFonts w:hint="eastAsia" w:ascii="仿宋" w:hAnsi="仿宋" w:eastAsia="仿宋" w:cs="仿宋"/>
          <w:sz w:val="24"/>
          <w:szCs w:val="24"/>
        </w:rPr>
        <w:t>开标会议结束</w:t>
      </w:r>
    </w:p>
    <w:p w14:paraId="665F2E47">
      <w:pPr>
        <w:pStyle w:val="27"/>
        <w:spacing w:line="360" w:lineRule="auto"/>
        <w:ind w:firstLine="482" w:firstLineChars="200"/>
        <w:rPr>
          <w:rFonts w:ascii="仿宋" w:hAnsi="仿宋" w:eastAsia="仿宋" w:cs="Times New Roman"/>
          <w:b/>
          <w:bCs/>
          <w:sz w:val="24"/>
          <w:szCs w:val="24"/>
        </w:rPr>
      </w:pPr>
      <w:r>
        <w:rPr>
          <w:rFonts w:hint="eastAsia" w:ascii="仿宋" w:hAnsi="仿宋" w:eastAsia="仿宋" w:cs="仿宋"/>
          <w:b/>
          <w:bCs/>
          <w:sz w:val="24"/>
          <w:szCs w:val="24"/>
        </w:rPr>
        <w:t>特别说明：如遇“政府采购云平台”电子化招标或评审程序调整的，按调整后程序执行。</w:t>
      </w:r>
    </w:p>
    <w:bookmarkEnd w:id="321"/>
    <w:bookmarkEnd w:id="322"/>
    <w:p w14:paraId="50965C05">
      <w:pPr>
        <w:pStyle w:val="5"/>
        <w:spacing w:line="460" w:lineRule="atLeast"/>
        <w:rPr>
          <w:rFonts w:ascii="仿宋" w:hAnsi="仿宋" w:eastAsia="仿宋" w:cs="Times New Roman"/>
          <w:sz w:val="28"/>
          <w:szCs w:val="28"/>
        </w:rPr>
      </w:pPr>
      <w:bookmarkStart w:id="323" w:name="_Toc5429"/>
      <w:bookmarkStart w:id="324" w:name="_Toc66278973"/>
      <w:r>
        <w:rPr>
          <w:rFonts w:hint="eastAsia" w:ascii="仿宋" w:hAnsi="仿宋" w:eastAsia="仿宋" w:cs="仿宋"/>
          <w:sz w:val="28"/>
          <w:szCs w:val="28"/>
        </w:rPr>
        <w:t>五、评标</w:t>
      </w:r>
      <w:bookmarkEnd w:id="323"/>
      <w:bookmarkEnd w:id="324"/>
    </w:p>
    <w:p w14:paraId="2076D75E">
      <w:pPr>
        <w:pStyle w:val="27"/>
        <w:spacing w:line="460" w:lineRule="atLeast"/>
        <w:ind w:firstLine="482" w:firstLineChars="200"/>
        <w:rPr>
          <w:rFonts w:ascii="仿宋" w:hAnsi="仿宋" w:eastAsia="仿宋" w:cs="Times New Roman"/>
          <w:b/>
          <w:bCs/>
          <w:sz w:val="24"/>
          <w:szCs w:val="24"/>
        </w:rPr>
      </w:pPr>
      <w:r>
        <w:rPr>
          <w:rFonts w:hint="eastAsia" w:ascii="仿宋" w:hAnsi="仿宋" w:eastAsia="仿宋" w:cs="仿宋"/>
          <w:b/>
          <w:bCs/>
          <w:sz w:val="24"/>
          <w:szCs w:val="24"/>
        </w:rPr>
        <w:t>（一）组建评标委员会</w:t>
      </w:r>
    </w:p>
    <w:p w14:paraId="3B303549">
      <w:pPr>
        <w:pStyle w:val="27"/>
        <w:spacing w:line="460" w:lineRule="atLeast"/>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本项目评标委员会由政府采购评审专家和采购人代表共</w:t>
      </w:r>
      <w:r>
        <w:rPr>
          <w:rFonts w:ascii="仿宋" w:hAnsi="仿宋" w:eastAsia="仿宋" w:cs="仿宋"/>
          <w:color w:val="000000"/>
          <w:sz w:val="24"/>
          <w:szCs w:val="24"/>
        </w:rPr>
        <w:t>5</w:t>
      </w:r>
      <w:r>
        <w:rPr>
          <w:rFonts w:hint="eastAsia" w:ascii="仿宋" w:hAnsi="仿宋" w:eastAsia="仿宋" w:cs="仿宋"/>
          <w:color w:val="000000"/>
          <w:sz w:val="24"/>
          <w:szCs w:val="24"/>
        </w:rPr>
        <w:t>人组成（其中采购人代表不超过总人数的</w:t>
      </w:r>
      <w:r>
        <w:rPr>
          <w:rFonts w:ascii="仿宋" w:hAnsi="仿宋" w:eastAsia="仿宋" w:cs="仿宋"/>
          <w:color w:val="000000"/>
          <w:sz w:val="24"/>
          <w:szCs w:val="24"/>
        </w:rPr>
        <w:t xml:space="preserve"> 1/3</w:t>
      </w:r>
      <w:r>
        <w:rPr>
          <w:rFonts w:hint="eastAsia" w:ascii="仿宋" w:hAnsi="仿宋" w:eastAsia="仿宋" w:cs="仿宋"/>
          <w:color w:val="000000"/>
          <w:sz w:val="24"/>
          <w:szCs w:val="24"/>
        </w:rPr>
        <w:t>）。</w:t>
      </w:r>
    </w:p>
    <w:p w14:paraId="560CBAC0">
      <w:pPr>
        <w:pStyle w:val="27"/>
        <w:spacing w:line="460" w:lineRule="atLeast"/>
        <w:ind w:firstLine="482" w:firstLineChars="200"/>
        <w:rPr>
          <w:rFonts w:ascii="仿宋" w:hAnsi="仿宋" w:eastAsia="仿宋" w:cs="Times New Roman"/>
          <w:b/>
          <w:bCs/>
          <w:sz w:val="24"/>
          <w:szCs w:val="24"/>
        </w:rPr>
      </w:pPr>
      <w:r>
        <w:rPr>
          <w:rFonts w:hint="eastAsia" w:ascii="仿宋" w:hAnsi="仿宋" w:eastAsia="仿宋" w:cs="仿宋"/>
          <w:b/>
          <w:bCs/>
          <w:sz w:val="24"/>
          <w:szCs w:val="24"/>
        </w:rPr>
        <w:t>（二）评标的方式</w:t>
      </w:r>
    </w:p>
    <w:p w14:paraId="38917CF4">
      <w:pPr>
        <w:pStyle w:val="27"/>
        <w:spacing w:line="460" w:lineRule="atLeast"/>
        <w:ind w:left="878" w:leftChars="228" w:hanging="240" w:hangingChars="100"/>
        <w:rPr>
          <w:rFonts w:ascii="仿宋" w:hAnsi="仿宋" w:eastAsia="仿宋" w:cs="Times New Roman"/>
          <w:color w:val="000000"/>
          <w:sz w:val="24"/>
          <w:szCs w:val="24"/>
        </w:rPr>
      </w:pPr>
      <w:r>
        <w:rPr>
          <w:rFonts w:hint="eastAsia" w:ascii="仿宋" w:hAnsi="仿宋" w:eastAsia="仿宋" w:cs="仿宋"/>
          <w:color w:val="000000"/>
          <w:sz w:val="24"/>
          <w:szCs w:val="24"/>
        </w:rPr>
        <w:t>本项目采用不公开方式评标，评标的依据为招标文件和投标文件。</w:t>
      </w:r>
    </w:p>
    <w:p w14:paraId="7CFF016F">
      <w:pPr>
        <w:pStyle w:val="27"/>
        <w:spacing w:line="460" w:lineRule="atLeast"/>
        <w:ind w:firstLine="482" w:firstLineChars="200"/>
        <w:rPr>
          <w:rFonts w:ascii="仿宋" w:hAnsi="仿宋" w:eastAsia="仿宋" w:cs="Times New Roman"/>
          <w:b/>
          <w:bCs/>
          <w:sz w:val="24"/>
          <w:szCs w:val="24"/>
        </w:rPr>
      </w:pPr>
      <w:r>
        <w:rPr>
          <w:rFonts w:hint="eastAsia" w:ascii="仿宋" w:hAnsi="仿宋" w:eastAsia="仿宋" w:cs="仿宋"/>
          <w:b/>
          <w:bCs/>
          <w:sz w:val="24"/>
          <w:szCs w:val="24"/>
        </w:rPr>
        <w:t>（三）评标程序</w:t>
      </w:r>
    </w:p>
    <w:p w14:paraId="0EA0120C">
      <w:pPr>
        <w:snapToGrid w:val="0"/>
        <w:spacing w:line="460" w:lineRule="atLeast"/>
        <w:ind w:firstLine="472" w:firstLineChars="196"/>
        <w:rPr>
          <w:rFonts w:ascii="仿宋" w:hAnsi="仿宋" w:eastAsia="仿宋"/>
          <w:b/>
          <w:bCs/>
          <w:color w:val="000000"/>
          <w:sz w:val="24"/>
          <w:szCs w:val="24"/>
        </w:rPr>
      </w:pPr>
      <w:r>
        <w:rPr>
          <w:rFonts w:ascii="仿宋" w:hAnsi="仿宋" w:eastAsia="仿宋" w:cs="仿宋"/>
          <w:b/>
          <w:bCs/>
          <w:color w:val="000000"/>
          <w:sz w:val="24"/>
          <w:szCs w:val="24"/>
        </w:rPr>
        <w:t>1.</w:t>
      </w:r>
      <w:r>
        <w:rPr>
          <w:rFonts w:hint="eastAsia" w:ascii="仿宋" w:hAnsi="仿宋" w:eastAsia="仿宋" w:cs="仿宋"/>
          <w:b/>
          <w:bCs/>
          <w:color w:val="000000"/>
          <w:sz w:val="24"/>
          <w:szCs w:val="24"/>
        </w:rPr>
        <w:t>形式审查</w:t>
      </w:r>
    </w:p>
    <w:p w14:paraId="004288E1">
      <w:pPr>
        <w:snapToGrid w:val="0"/>
        <w:spacing w:line="460" w:lineRule="atLeast"/>
        <w:ind w:firstLine="480" w:firstLineChars="200"/>
        <w:rPr>
          <w:rFonts w:ascii="仿宋" w:hAnsi="仿宋" w:eastAsia="仿宋"/>
          <w:b/>
          <w:bCs/>
          <w:sz w:val="24"/>
          <w:szCs w:val="24"/>
        </w:rPr>
      </w:pPr>
      <w:r>
        <w:rPr>
          <w:rFonts w:hint="eastAsia" w:ascii="仿宋" w:hAnsi="仿宋" w:eastAsia="仿宋" w:cs="仿宋"/>
          <w:sz w:val="24"/>
          <w:szCs w:val="24"/>
        </w:rPr>
        <w:t>在开标结束后（评标开始前）</w:t>
      </w:r>
      <w:r>
        <w:rPr>
          <w:rFonts w:hint="eastAsia" w:ascii="仿宋" w:hAnsi="仿宋" w:eastAsia="仿宋" w:cs="仿宋"/>
          <w:sz w:val="24"/>
          <w:szCs w:val="24"/>
          <w:lang w:eastAsia="zh-CN"/>
        </w:rPr>
        <w:t>，</w:t>
      </w:r>
      <w:r>
        <w:rPr>
          <w:rFonts w:hint="eastAsia" w:ascii="仿宋" w:hAnsi="仿宋" w:eastAsia="仿宋" w:cs="仿宋"/>
          <w:sz w:val="24"/>
          <w:szCs w:val="24"/>
        </w:rPr>
        <w:t>采购人代表和代理机构工作人员协助评标委员会对投标人的资格和投标文件的完整性、合法性等进行审查。</w:t>
      </w:r>
    </w:p>
    <w:p w14:paraId="2B4D0CB7">
      <w:pPr>
        <w:snapToGrid w:val="0"/>
        <w:spacing w:line="460" w:lineRule="atLeast"/>
        <w:ind w:firstLine="472" w:firstLineChars="196"/>
        <w:rPr>
          <w:rFonts w:ascii="仿宋" w:hAnsi="仿宋" w:eastAsia="仿宋"/>
          <w:b/>
          <w:bCs/>
          <w:sz w:val="24"/>
          <w:szCs w:val="24"/>
        </w:rPr>
      </w:pPr>
      <w:r>
        <w:rPr>
          <w:rFonts w:ascii="仿宋" w:hAnsi="仿宋" w:eastAsia="仿宋" w:cs="仿宋"/>
          <w:b/>
          <w:bCs/>
          <w:sz w:val="24"/>
          <w:szCs w:val="24"/>
        </w:rPr>
        <w:t>2.</w:t>
      </w:r>
      <w:r>
        <w:rPr>
          <w:rFonts w:hint="eastAsia" w:ascii="仿宋" w:hAnsi="仿宋" w:eastAsia="仿宋" w:cs="仿宋"/>
          <w:b/>
          <w:bCs/>
          <w:sz w:val="24"/>
          <w:szCs w:val="24"/>
        </w:rPr>
        <w:t>实质审查与比较</w:t>
      </w:r>
    </w:p>
    <w:p w14:paraId="0E9BF293">
      <w:pPr>
        <w:snapToGrid w:val="0"/>
        <w:spacing w:line="460" w:lineRule="atLeast"/>
        <w:ind w:firstLine="480" w:firstLineChars="200"/>
        <w:rPr>
          <w:rFonts w:ascii="仿宋" w:hAnsi="仿宋" w:eastAsia="仿宋"/>
          <w:sz w:val="24"/>
          <w:szCs w:val="24"/>
        </w:rPr>
      </w:pPr>
      <w:r>
        <w:rPr>
          <w:rFonts w:hint="eastAsia" w:ascii="仿宋" w:hAnsi="仿宋" w:eastAsia="仿宋" w:cs="仿宋"/>
          <w:color w:val="000000"/>
          <w:sz w:val="24"/>
          <w:szCs w:val="24"/>
        </w:rPr>
        <w:t>（</w:t>
      </w:r>
      <w:r>
        <w:rPr>
          <w:rFonts w:ascii="仿宋" w:hAnsi="仿宋" w:eastAsia="仿宋" w:cs="仿宋"/>
          <w:sz w:val="24"/>
          <w:szCs w:val="24"/>
        </w:rPr>
        <w:t>1</w:t>
      </w:r>
      <w:r>
        <w:rPr>
          <w:rFonts w:hint="eastAsia" w:ascii="仿宋" w:hAnsi="仿宋" w:eastAsia="仿宋" w:cs="仿宋"/>
          <w:sz w:val="24"/>
          <w:szCs w:val="24"/>
        </w:rPr>
        <w:t>）评标委员会审查投标文件的实质性内容是否符合招标文件的实质性要求。</w:t>
      </w:r>
    </w:p>
    <w:p w14:paraId="427A8A0E">
      <w:pPr>
        <w:snapToGrid w:val="0"/>
        <w:spacing w:line="460" w:lineRule="atLeast"/>
        <w:ind w:firstLine="480" w:firstLineChars="200"/>
        <w:rPr>
          <w:rFonts w:ascii="仿宋" w:hAnsi="仿宋" w:eastAsia="仿宋"/>
          <w:sz w:val="24"/>
          <w:szCs w:val="24"/>
        </w:rPr>
      </w:pPr>
      <w:r>
        <w:rPr>
          <w:rFonts w:hint="eastAsia" w:ascii="仿宋" w:hAnsi="仿宋" w:eastAsia="仿宋" w:cs="仿宋"/>
          <w:color w:val="000000"/>
          <w:sz w:val="24"/>
          <w:szCs w:val="24"/>
        </w:rPr>
        <w:t>（</w:t>
      </w:r>
      <w:r>
        <w:rPr>
          <w:rFonts w:ascii="仿宋" w:hAnsi="仿宋" w:eastAsia="仿宋" w:cs="仿宋"/>
          <w:sz w:val="24"/>
          <w:szCs w:val="24"/>
        </w:rPr>
        <w:t>2</w:t>
      </w:r>
      <w:r>
        <w:rPr>
          <w:rFonts w:hint="eastAsia" w:ascii="仿宋" w:hAnsi="仿宋" w:eastAsia="仿宋" w:cs="仿宋"/>
          <w:sz w:val="24"/>
          <w:szCs w:val="24"/>
        </w:rPr>
        <w:t>）评标委员会将根据投标人的投标文件进行审查、核对</w:t>
      </w:r>
      <w:r>
        <w:rPr>
          <w:rFonts w:ascii="仿宋" w:hAnsi="仿宋" w:eastAsia="仿宋" w:cs="仿宋"/>
          <w:sz w:val="24"/>
          <w:szCs w:val="24"/>
        </w:rPr>
        <w:t>,</w:t>
      </w:r>
      <w:r>
        <w:rPr>
          <w:rFonts w:hint="eastAsia" w:ascii="仿宋" w:hAnsi="仿宋" w:eastAsia="仿宋" w:cs="仿宋"/>
          <w:sz w:val="24"/>
          <w:szCs w:val="24"/>
        </w:rPr>
        <w:t>如有疑问</w:t>
      </w:r>
      <w:r>
        <w:rPr>
          <w:rFonts w:ascii="仿宋" w:hAnsi="仿宋" w:eastAsia="仿宋" w:cs="仿宋"/>
          <w:sz w:val="24"/>
          <w:szCs w:val="24"/>
        </w:rPr>
        <w:t>,</w:t>
      </w:r>
      <w:r>
        <w:rPr>
          <w:rFonts w:hint="eastAsia" w:ascii="仿宋" w:hAnsi="仿宋" w:eastAsia="仿宋" w:cs="仿宋"/>
          <w:sz w:val="24"/>
          <w:szCs w:val="24"/>
        </w:rPr>
        <w:t>将对投标人进行询标</w:t>
      </w:r>
      <w:r>
        <w:rPr>
          <w:rFonts w:ascii="仿宋" w:hAnsi="仿宋" w:eastAsia="仿宋" w:cs="仿宋"/>
          <w:sz w:val="24"/>
          <w:szCs w:val="24"/>
        </w:rPr>
        <w:t>,</w:t>
      </w:r>
      <w:r>
        <w:rPr>
          <w:rFonts w:hint="eastAsia" w:ascii="仿宋" w:hAnsi="仿宋" w:eastAsia="仿宋" w:cs="仿宋"/>
          <w:sz w:val="24"/>
          <w:szCs w:val="24"/>
        </w:rPr>
        <w:t>投标人要向评标委员会澄清有关问题</w:t>
      </w:r>
      <w:r>
        <w:rPr>
          <w:rFonts w:ascii="仿宋" w:hAnsi="仿宋" w:eastAsia="仿宋" w:cs="仿宋"/>
          <w:sz w:val="24"/>
          <w:szCs w:val="24"/>
        </w:rPr>
        <w:t>,</w:t>
      </w:r>
      <w:r>
        <w:rPr>
          <w:rFonts w:hint="eastAsia" w:ascii="仿宋" w:hAnsi="仿宋" w:eastAsia="仿宋" w:cs="仿宋"/>
          <w:sz w:val="24"/>
          <w:szCs w:val="24"/>
        </w:rPr>
        <w:t>并最终以书面形式进行答复。投标人代表未到场或者拒绝澄清或者澄清的内容改变了投标文件的实质性内容的，评标委员会有权对该投标文件作出不利于投标人的评判。</w:t>
      </w:r>
    </w:p>
    <w:p w14:paraId="3AE80A60">
      <w:pPr>
        <w:snapToGrid w:val="0"/>
        <w:spacing w:line="460" w:lineRule="atLeast"/>
        <w:ind w:firstLine="480" w:firstLineChars="200"/>
        <w:rPr>
          <w:rFonts w:ascii="仿宋" w:hAnsi="仿宋" w:eastAsia="仿宋"/>
          <w:sz w:val="24"/>
          <w:szCs w:val="24"/>
        </w:rPr>
      </w:pPr>
      <w:r>
        <w:rPr>
          <w:rFonts w:hint="eastAsia" w:ascii="仿宋" w:hAnsi="仿宋" w:eastAsia="仿宋" w:cs="仿宋"/>
          <w:color w:val="000000"/>
          <w:sz w:val="24"/>
          <w:szCs w:val="24"/>
        </w:rPr>
        <w:t>（</w:t>
      </w:r>
      <w:r>
        <w:rPr>
          <w:rFonts w:ascii="仿宋" w:hAnsi="仿宋" w:eastAsia="仿宋" w:cs="仿宋"/>
          <w:sz w:val="24"/>
          <w:szCs w:val="24"/>
        </w:rPr>
        <w:t>3</w:t>
      </w:r>
      <w:r>
        <w:rPr>
          <w:rFonts w:hint="eastAsia" w:ascii="仿宋" w:hAnsi="仿宋" w:eastAsia="仿宋" w:cs="仿宋"/>
          <w:sz w:val="24"/>
          <w:szCs w:val="24"/>
        </w:rPr>
        <w:t>）各投标人的技术得分为所有评委的有效评分的算术平均数，由指定专人进行计算复核。</w:t>
      </w:r>
    </w:p>
    <w:p w14:paraId="3AE8604A">
      <w:pPr>
        <w:snapToGrid w:val="0"/>
        <w:spacing w:line="460" w:lineRule="atLeast"/>
        <w:ind w:firstLine="480" w:firstLineChars="200"/>
        <w:rPr>
          <w:rFonts w:ascii="仿宋" w:hAnsi="仿宋" w:eastAsia="仿宋"/>
          <w:sz w:val="24"/>
          <w:szCs w:val="24"/>
        </w:rPr>
      </w:pPr>
      <w:r>
        <w:rPr>
          <w:rFonts w:hint="eastAsia" w:ascii="仿宋" w:hAnsi="仿宋" w:eastAsia="仿宋" w:cs="仿宋"/>
          <w:color w:val="000000"/>
          <w:sz w:val="24"/>
          <w:szCs w:val="24"/>
        </w:rPr>
        <w:t>（</w:t>
      </w:r>
      <w:r>
        <w:rPr>
          <w:rFonts w:ascii="仿宋" w:hAnsi="仿宋" w:eastAsia="仿宋" w:cs="仿宋"/>
          <w:sz w:val="24"/>
          <w:szCs w:val="24"/>
        </w:rPr>
        <w:t>4</w:t>
      </w:r>
      <w:r>
        <w:rPr>
          <w:rFonts w:hint="eastAsia" w:ascii="仿宋" w:hAnsi="仿宋" w:eastAsia="仿宋" w:cs="仿宋"/>
          <w:sz w:val="24"/>
          <w:szCs w:val="24"/>
        </w:rPr>
        <w:t>）代理机构工作人员协助评标委员会根据本项目的评分标准计算各投标人的商务报价得分。</w:t>
      </w:r>
    </w:p>
    <w:p w14:paraId="3F60DB40">
      <w:pPr>
        <w:snapToGrid w:val="0"/>
        <w:spacing w:line="460" w:lineRule="atLeast"/>
        <w:ind w:firstLine="480" w:firstLineChars="200"/>
        <w:rPr>
          <w:rFonts w:ascii="仿宋" w:hAnsi="仿宋" w:eastAsia="仿宋"/>
          <w:sz w:val="24"/>
          <w:szCs w:val="24"/>
        </w:rPr>
      </w:pPr>
      <w:r>
        <w:rPr>
          <w:rFonts w:hint="eastAsia" w:ascii="仿宋" w:hAnsi="仿宋" w:eastAsia="仿宋" w:cs="仿宋"/>
          <w:color w:val="000000"/>
          <w:sz w:val="24"/>
          <w:szCs w:val="24"/>
        </w:rPr>
        <w:t>（</w:t>
      </w:r>
      <w:r>
        <w:rPr>
          <w:rFonts w:ascii="仿宋" w:hAnsi="仿宋" w:eastAsia="仿宋" w:cs="仿宋"/>
          <w:sz w:val="24"/>
          <w:szCs w:val="24"/>
        </w:rPr>
        <w:t>5</w:t>
      </w:r>
      <w:r>
        <w:rPr>
          <w:rFonts w:hint="eastAsia" w:ascii="仿宋" w:hAnsi="仿宋" w:eastAsia="仿宋" w:cs="仿宋"/>
          <w:sz w:val="24"/>
          <w:szCs w:val="24"/>
        </w:rPr>
        <w:t>）评标委员会完成评标后</w:t>
      </w:r>
      <w:r>
        <w:rPr>
          <w:rFonts w:ascii="仿宋" w:hAnsi="仿宋" w:eastAsia="仿宋" w:cs="仿宋"/>
          <w:sz w:val="24"/>
          <w:szCs w:val="24"/>
        </w:rPr>
        <w:t>,</w:t>
      </w:r>
      <w:r>
        <w:rPr>
          <w:rFonts w:hint="eastAsia" w:ascii="仿宋" w:hAnsi="仿宋" w:eastAsia="仿宋" w:cs="仿宋"/>
          <w:sz w:val="24"/>
          <w:szCs w:val="24"/>
        </w:rPr>
        <w:t>评委对各部分得分汇总</w:t>
      </w:r>
      <w:r>
        <w:rPr>
          <w:rFonts w:ascii="仿宋" w:hAnsi="仿宋" w:eastAsia="仿宋" w:cs="仿宋"/>
          <w:sz w:val="24"/>
          <w:szCs w:val="24"/>
        </w:rPr>
        <w:t>,</w:t>
      </w:r>
      <w:r>
        <w:rPr>
          <w:rFonts w:hint="eastAsia" w:ascii="仿宋" w:hAnsi="仿宋" w:eastAsia="仿宋" w:cs="仿宋"/>
          <w:sz w:val="24"/>
          <w:szCs w:val="24"/>
        </w:rPr>
        <w:t>计算出本项目最终得分、性价比、评标价等。评标委员会按评标原则推荐中标候选人同时起草评标报告。</w:t>
      </w:r>
    </w:p>
    <w:p w14:paraId="0A4EEA38">
      <w:pPr>
        <w:snapToGrid w:val="0"/>
        <w:spacing w:line="460" w:lineRule="atLeast"/>
        <w:ind w:firstLine="482" w:firstLineChars="200"/>
        <w:rPr>
          <w:rFonts w:ascii="仿宋" w:hAnsi="仿宋" w:eastAsia="仿宋"/>
          <w:b/>
          <w:bCs/>
          <w:color w:val="000000"/>
          <w:sz w:val="24"/>
          <w:szCs w:val="24"/>
        </w:rPr>
      </w:pPr>
      <w:r>
        <w:rPr>
          <w:rFonts w:hint="eastAsia" w:ascii="仿宋" w:hAnsi="仿宋" w:eastAsia="仿宋" w:cs="仿宋"/>
          <w:b/>
          <w:bCs/>
          <w:color w:val="000000"/>
          <w:sz w:val="24"/>
          <w:szCs w:val="24"/>
        </w:rPr>
        <w:t>（四）澄清问题的形式</w:t>
      </w:r>
    </w:p>
    <w:p w14:paraId="06930FC4">
      <w:pPr>
        <w:snapToGrid w:val="0"/>
        <w:spacing w:line="460" w:lineRule="atLeast"/>
        <w:ind w:firstLine="480" w:firstLineChars="200"/>
        <w:rPr>
          <w:rFonts w:ascii="仿宋" w:hAnsi="仿宋" w:eastAsia="仿宋"/>
          <w:color w:val="000000"/>
          <w:sz w:val="24"/>
          <w:szCs w:val="24"/>
        </w:rPr>
      </w:pPr>
      <w:r>
        <w:rPr>
          <w:rFonts w:hint="eastAsia" w:ascii="仿宋" w:hAnsi="仿宋" w:eastAsia="仿宋" w:cs="仿宋"/>
          <w:color w:val="000000"/>
          <w:sz w:val="24"/>
          <w:szCs w:val="24"/>
        </w:rPr>
        <w:t>评审中需要供应商对投标文件作出澄清、说明或者补正的，评审小组和供应商通过电子交易平台交换数据电文。给予供应商提交澄清说明或补正的时间不少于</w:t>
      </w:r>
      <w:r>
        <w:rPr>
          <w:rFonts w:hint="eastAsia" w:ascii="仿宋" w:hAnsi="仿宋" w:eastAsia="仿宋" w:cs="仿宋"/>
          <w:color w:val="000000"/>
          <w:sz w:val="24"/>
          <w:szCs w:val="24"/>
          <w:lang w:val="en-US" w:eastAsia="zh-CN"/>
        </w:rPr>
        <w:t>30分钟</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供应商已经明确表示澄清说明或补正完毕的除外。</w:t>
      </w:r>
    </w:p>
    <w:p w14:paraId="257A3647">
      <w:pPr>
        <w:snapToGrid w:val="0"/>
        <w:spacing w:line="460" w:lineRule="atLeast"/>
        <w:ind w:firstLine="482" w:firstLineChars="200"/>
        <w:rPr>
          <w:rFonts w:ascii="仿宋" w:hAnsi="仿宋" w:eastAsia="仿宋"/>
          <w:b/>
          <w:bCs/>
          <w:color w:val="000000"/>
          <w:sz w:val="24"/>
          <w:szCs w:val="24"/>
        </w:rPr>
      </w:pPr>
      <w:r>
        <w:rPr>
          <w:rFonts w:hint="eastAsia" w:ascii="仿宋" w:hAnsi="仿宋" w:eastAsia="仿宋" w:cs="仿宋"/>
          <w:b/>
          <w:bCs/>
          <w:color w:val="000000"/>
          <w:sz w:val="24"/>
          <w:szCs w:val="24"/>
        </w:rPr>
        <w:t>（五）</w:t>
      </w:r>
      <w:r>
        <w:rPr>
          <w:rFonts w:hint="eastAsia" w:ascii="仿宋" w:hAnsi="仿宋" w:eastAsia="仿宋" w:cs="仿宋"/>
          <w:b/>
          <w:bCs/>
          <w:sz w:val="24"/>
          <w:szCs w:val="24"/>
        </w:rPr>
        <w:t>错误修正</w:t>
      </w:r>
    </w:p>
    <w:p w14:paraId="5C62D1AE">
      <w:pPr>
        <w:pStyle w:val="27"/>
        <w:spacing w:line="460" w:lineRule="atLeast"/>
        <w:ind w:left="878" w:leftChars="228" w:hanging="240" w:hangingChars="100"/>
        <w:rPr>
          <w:rFonts w:ascii="仿宋" w:hAnsi="仿宋" w:eastAsia="仿宋" w:cs="Times New Roman"/>
          <w:sz w:val="24"/>
          <w:szCs w:val="24"/>
        </w:rPr>
      </w:pPr>
      <w:r>
        <w:rPr>
          <w:rFonts w:hint="eastAsia" w:ascii="仿宋" w:hAnsi="仿宋" w:eastAsia="仿宋" w:cs="仿宋"/>
          <w:sz w:val="24"/>
          <w:szCs w:val="24"/>
        </w:rPr>
        <w:t>投标文件如果出现计算或表达上的错误，修正错误的原则如下：</w:t>
      </w:r>
    </w:p>
    <w:p w14:paraId="1995E55F">
      <w:pPr>
        <w:snapToGrid w:val="0"/>
        <w:spacing w:line="460" w:lineRule="atLeas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开标一览表总价与投标报价明细表汇总数不一致的，</w:t>
      </w:r>
      <w:r>
        <w:rPr>
          <w:rFonts w:hint="eastAsia" w:ascii="仿宋" w:hAnsi="仿宋" w:eastAsia="仿宋" w:cs="仿宋"/>
          <w:kern w:val="0"/>
          <w:sz w:val="24"/>
          <w:szCs w:val="24"/>
        </w:rPr>
        <w:t>以开标一览表为准；</w:t>
      </w:r>
    </w:p>
    <w:p w14:paraId="0B9E6DC0">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投标文件的大写金额和小写金额不一致的，以大写金额为准；</w:t>
      </w:r>
    </w:p>
    <w:p w14:paraId="390AAF5F">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总价金额与按单价汇总金额不一致的，以单价金额计算结果为准；</w:t>
      </w:r>
    </w:p>
    <w:p w14:paraId="564305C3">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对不同文字文本投标文件的解释发生异议的，以中文文本为准。</w:t>
      </w:r>
    </w:p>
    <w:p w14:paraId="466A21DF">
      <w:pPr>
        <w:pStyle w:val="27"/>
        <w:spacing w:line="460" w:lineRule="atLeast"/>
        <w:ind w:firstLine="482" w:firstLineChars="200"/>
        <w:rPr>
          <w:rFonts w:ascii="仿宋" w:hAnsi="仿宋" w:eastAsia="仿宋" w:cs="Times New Roman"/>
          <w:b/>
          <w:bCs/>
          <w:sz w:val="24"/>
          <w:szCs w:val="24"/>
        </w:rPr>
      </w:pPr>
      <w:r>
        <w:rPr>
          <w:rFonts w:hint="eastAsia" w:ascii="仿宋" w:hAnsi="仿宋" w:eastAsia="仿宋" w:cs="仿宋"/>
          <w:b/>
          <w:bCs/>
          <w:sz w:val="24"/>
          <w:szCs w:val="24"/>
        </w:rPr>
        <w:t>按上述修正错误的原则及方法调整或修正投标文件的投标报价，供应商同意并签字确认后，调整后的投标报价对供应商具有约束作用。如果供应商不接受修正后的报价，则其投标将作为无效投标处理。</w:t>
      </w:r>
    </w:p>
    <w:p w14:paraId="37BBAB43">
      <w:pPr>
        <w:pStyle w:val="27"/>
        <w:tabs>
          <w:tab w:val="left" w:pos="630"/>
        </w:tabs>
        <w:spacing w:line="460" w:lineRule="atLeast"/>
        <w:ind w:firstLine="472" w:firstLineChars="196"/>
        <w:rPr>
          <w:rFonts w:ascii="仿宋" w:hAnsi="仿宋" w:eastAsia="仿宋" w:cs="Times New Roman"/>
          <w:b/>
          <w:bCs/>
          <w:sz w:val="24"/>
          <w:szCs w:val="24"/>
        </w:rPr>
      </w:pPr>
      <w:r>
        <w:rPr>
          <w:rFonts w:hint="eastAsia" w:ascii="仿宋" w:hAnsi="仿宋" w:eastAsia="仿宋" w:cs="仿宋"/>
          <w:b/>
          <w:bCs/>
          <w:color w:val="000000"/>
          <w:sz w:val="24"/>
          <w:szCs w:val="24"/>
        </w:rPr>
        <w:t>（六）</w:t>
      </w:r>
      <w:r>
        <w:rPr>
          <w:rFonts w:hint="eastAsia" w:ascii="仿宋" w:hAnsi="仿宋" w:eastAsia="仿宋" w:cs="仿宋"/>
          <w:b/>
          <w:bCs/>
          <w:sz w:val="24"/>
          <w:szCs w:val="24"/>
        </w:rPr>
        <w:t>评标原则和评标办法</w:t>
      </w:r>
    </w:p>
    <w:p w14:paraId="51102CDE">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5865ADB">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评标办法。本项目评标办法是</w:t>
      </w:r>
      <w:r>
        <w:rPr>
          <w:rFonts w:hint="eastAsia" w:ascii="仿宋" w:hAnsi="仿宋" w:eastAsia="仿宋" w:cs="仿宋"/>
          <w:b/>
          <w:bCs/>
          <w:color w:val="0000FF"/>
          <w:sz w:val="24"/>
          <w:szCs w:val="24"/>
          <w:u w:val="single"/>
        </w:rPr>
        <w:t>综合评分法</w:t>
      </w:r>
      <w:r>
        <w:rPr>
          <w:rFonts w:hint="eastAsia" w:ascii="仿宋" w:hAnsi="仿宋" w:eastAsia="仿宋" w:cs="仿宋"/>
          <w:b/>
          <w:bCs/>
          <w:sz w:val="24"/>
          <w:szCs w:val="24"/>
        </w:rPr>
        <w:t>，</w:t>
      </w:r>
      <w:r>
        <w:rPr>
          <w:rFonts w:hint="eastAsia" w:ascii="仿宋" w:hAnsi="仿宋" w:eastAsia="仿宋" w:cs="仿宋"/>
          <w:sz w:val="24"/>
          <w:szCs w:val="24"/>
        </w:rPr>
        <w:t>具体评标内容及评分标准等详见《第四章：评标办法及评分标准》。</w:t>
      </w:r>
    </w:p>
    <w:p w14:paraId="092974D3">
      <w:pPr>
        <w:pStyle w:val="27"/>
        <w:spacing w:line="460" w:lineRule="atLeast"/>
        <w:ind w:firstLine="472" w:firstLineChars="196"/>
        <w:rPr>
          <w:rFonts w:ascii="仿宋" w:hAnsi="仿宋" w:eastAsia="仿宋" w:cs="Times New Roman"/>
          <w:b/>
          <w:bCs/>
          <w:sz w:val="24"/>
          <w:szCs w:val="24"/>
        </w:rPr>
      </w:pPr>
      <w:r>
        <w:rPr>
          <w:rFonts w:hint="eastAsia" w:ascii="仿宋" w:hAnsi="仿宋" w:eastAsia="仿宋" w:cs="仿宋"/>
          <w:b/>
          <w:bCs/>
          <w:sz w:val="24"/>
          <w:szCs w:val="24"/>
        </w:rPr>
        <w:t>（七）评标过程的监控</w:t>
      </w:r>
    </w:p>
    <w:p w14:paraId="3D9FB8C8">
      <w:pPr>
        <w:pStyle w:val="27"/>
        <w:spacing w:line="460" w:lineRule="atLeast"/>
        <w:ind w:firstLine="480" w:firstLineChars="200"/>
        <w:rPr>
          <w:rFonts w:ascii="仿宋" w:hAnsi="仿宋" w:eastAsia="仿宋" w:cs="Times New Roman"/>
          <w:color w:val="000000"/>
          <w:sz w:val="24"/>
          <w:szCs w:val="24"/>
        </w:rPr>
      </w:pPr>
      <w:r>
        <w:rPr>
          <w:rFonts w:hint="eastAsia" w:ascii="仿宋" w:hAnsi="仿宋" w:eastAsia="仿宋" w:cs="仿宋"/>
          <w:sz w:val="24"/>
          <w:szCs w:val="24"/>
        </w:rPr>
        <w:t>本项目评标过程实行全程录音、录像监控，供应商在评标过程中所进行的试图影响评标结果的不公正活动，可能导致其投标被拒绝。</w:t>
      </w:r>
    </w:p>
    <w:p w14:paraId="4E45FFE7">
      <w:pPr>
        <w:pStyle w:val="5"/>
        <w:spacing w:line="460" w:lineRule="atLeast"/>
        <w:rPr>
          <w:rFonts w:ascii="仿宋" w:hAnsi="仿宋" w:eastAsia="仿宋" w:cs="Times New Roman"/>
          <w:sz w:val="28"/>
          <w:szCs w:val="28"/>
        </w:rPr>
      </w:pPr>
      <w:bookmarkStart w:id="325" w:name="_Toc66278974"/>
      <w:bookmarkStart w:id="326" w:name="_Toc12836"/>
      <w:r>
        <w:rPr>
          <w:rFonts w:hint="eastAsia" w:ascii="仿宋" w:hAnsi="仿宋" w:eastAsia="仿宋" w:cs="仿宋"/>
          <w:sz w:val="28"/>
          <w:szCs w:val="28"/>
        </w:rPr>
        <w:t>六、定标</w:t>
      </w:r>
      <w:bookmarkEnd w:id="325"/>
      <w:bookmarkEnd w:id="326"/>
    </w:p>
    <w:p w14:paraId="35A8CC78">
      <w:pPr>
        <w:pStyle w:val="27"/>
        <w:spacing w:line="460" w:lineRule="atLeast"/>
        <w:ind w:firstLine="472" w:firstLineChars="196"/>
        <w:rPr>
          <w:rFonts w:ascii="仿宋" w:hAnsi="仿宋" w:eastAsia="仿宋" w:cs="Times New Roman"/>
          <w:b/>
          <w:bCs/>
          <w:sz w:val="24"/>
          <w:szCs w:val="24"/>
        </w:rPr>
      </w:pPr>
      <w:r>
        <w:rPr>
          <w:rFonts w:hint="eastAsia" w:ascii="仿宋" w:hAnsi="仿宋" w:eastAsia="仿宋" w:cs="仿宋"/>
          <w:b/>
          <w:bCs/>
          <w:sz w:val="24"/>
          <w:szCs w:val="24"/>
        </w:rPr>
        <w:t>（一）本项目由采购人根据评标委员会小组提交的《评审报告》，通过“政府采购云平台”依法确定成交人。</w:t>
      </w:r>
    </w:p>
    <w:p w14:paraId="62B51E47">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采购代理机构在评标结束后</w:t>
      </w:r>
      <w:r>
        <w:rPr>
          <w:rFonts w:ascii="仿宋" w:hAnsi="仿宋" w:eastAsia="仿宋" w:cs="仿宋"/>
          <w:sz w:val="24"/>
          <w:szCs w:val="24"/>
        </w:rPr>
        <w:t>2</w:t>
      </w:r>
      <w:r>
        <w:rPr>
          <w:rFonts w:hint="eastAsia" w:ascii="仿宋" w:hAnsi="仿宋" w:eastAsia="仿宋" w:cs="仿宋"/>
          <w:sz w:val="24"/>
          <w:szCs w:val="24"/>
        </w:rPr>
        <w:t>个工作日内将评标报告交采购人确认。</w:t>
      </w:r>
    </w:p>
    <w:p w14:paraId="570F8058">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采购人应当自收到评标报告之日起</w:t>
      </w:r>
      <w:r>
        <w:rPr>
          <w:rFonts w:ascii="仿宋" w:hAnsi="仿宋" w:eastAsia="仿宋" w:cs="仿宋"/>
          <w:sz w:val="24"/>
          <w:szCs w:val="24"/>
        </w:rPr>
        <w:t>5</w:t>
      </w:r>
      <w:r>
        <w:rPr>
          <w:rFonts w:hint="eastAsia" w:ascii="仿宋" w:hAnsi="仿宋" w:eastAsia="仿宋" w:cs="仿宋"/>
          <w:sz w:val="24"/>
          <w:szCs w:val="24"/>
        </w:rPr>
        <w:t>个工作日内，在评标报告确定的中标候选人中按顺序确认中标人。</w:t>
      </w:r>
    </w:p>
    <w:p w14:paraId="343E9429">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 xml:space="preserve">3. </w:t>
      </w:r>
      <w:r>
        <w:rPr>
          <w:rFonts w:hint="eastAsia" w:ascii="仿宋" w:hAnsi="仿宋" w:eastAsia="仿宋" w:cs="仿宋"/>
          <w:sz w:val="24"/>
          <w:szCs w:val="24"/>
        </w:rPr>
        <w:t>采购人依法确定中标人后</w:t>
      </w:r>
      <w:r>
        <w:rPr>
          <w:rFonts w:ascii="仿宋" w:hAnsi="仿宋" w:eastAsia="仿宋" w:cs="仿宋"/>
          <w:sz w:val="24"/>
          <w:szCs w:val="24"/>
        </w:rPr>
        <w:t>2</w:t>
      </w:r>
      <w:r>
        <w:rPr>
          <w:rFonts w:hint="eastAsia" w:ascii="仿宋" w:hAnsi="仿宋" w:eastAsia="仿宋" w:cs="仿宋"/>
          <w:sz w:val="24"/>
          <w:szCs w:val="24"/>
        </w:rPr>
        <w:t>个工作日内，采购代理机构以书面形式发出《中标通知书》</w:t>
      </w:r>
      <w:r>
        <w:rPr>
          <w:rFonts w:ascii="仿宋" w:hAnsi="仿宋" w:eastAsia="仿宋" w:cs="仿宋"/>
          <w:sz w:val="24"/>
          <w:szCs w:val="24"/>
        </w:rPr>
        <w:t>,</w:t>
      </w:r>
      <w:r>
        <w:rPr>
          <w:rFonts w:hint="eastAsia" w:ascii="仿宋" w:hAnsi="仿宋" w:eastAsia="仿宋" w:cs="仿宋"/>
          <w:sz w:val="24"/>
          <w:szCs w:val="24"/>
        </w:rPr>
        <w:t>并同时在相关网站上发布中标结果公告。</w:t>
      </w:r>
    </w:p>
    <w:p w14:paraId="331A33B5">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中标通知书发出后，采购人改变中标结果，或者中标供应商放弃中标，应当承担相应的法律责任。</w:t>
      </w:r>
    </w:p>
    <w:p w14:paraId="6C028969">
      <w:pPr>
        <w:pStyle w:val="27"/>
        <w:spacing w:line="460" w:lineRule="atLeast"/>
        <w:ind w:firstLine="472" w:firstLineChars="196"/>
        <w:rPr>
          <w:rFonts w:ascii="仿宋" w:hAnsi="仿宋" w:eastAsia="仿宋" w:cs="Times New Roman"/>
          <w:b/>
          <w:bCs/>
          <w:sz w:val="24"/>
          <w:szCs w:val="24"/>
        </w:rPr>
      </w:pPr>
      <w:r>
        <w:rPr>
          <w:rFonts w:hint="eastAsia" w:ascii="仿宋" w:hAnsi="仿宋" w:eastAsia="仿宋" w:cs="仿宋"/>
          <w:b/>
          <w:bCs/>
          <w:sz w:val="24"/>
          <w:szCs w:val="24"/>
        </w:rPr>
        <w:t>（二）中标通知书</w:t>
      </w:r>
    </w:p>
    <w:p w14:paraId="06DF3373">
      <w:pPr>
        <w:pStyle w:val="27"/>
        <w:spacing w:line="460" w:lineRule="atLeas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、确定中标供应商后，采购代理机构将以书面形式发出中标通知书，通知中标的供应商其投标被接受。</w:t>
      </w:r>
      <w:r>
        <w:rPr>
          <w:rFonts w:hint="eastAsia" w:ascii="仿宋" w:hAnsi="仿宋" w:eastAsia="仿宋" w:cs="仿宋"/>
          <w:b/>
          <w:bCs/>
          <w:sz w:val="24"/>
          <w:szCs w:val="24"/>
        </w:rPr>
        <w:t>中标通知书发出后，中标人无正当理由不得放弃中标。</w:t>
      </w:r>
    </w:p>
    <w:p w14:paraId="525E0110">
      <w:pPr>
        <w:pStyle w:val="27"/>
        <w:spacing w:line="460" w:lineRule="atLeast"/>
        <w:ind w:firstLine="480" w:firstLineChars="200"/>
        <w:rPr>
          <w:rFonts w:ascii="仿宋" w:hAnsi="仿宋" w:eastAsia="仿宋" w:cs="Times New Roman"/>
          <w:sz w:val="24"/>
          <w:szCs w:val="24"/>
        </w:rPr>
      </w:pPr>
      <w:r>
        <w:rPr>
          <w:rFonts w:hint="eastAsia" w:ascii="仿宋" w:hAnsi="仿宋" w:eastAsia="仿宋" w:cs="仿宋"/>
          <w:sz w:val="24"/>
          <w:szCs w:val="24"/>
          <w:lang w:val="en-US" w:eastAsia="zh-CN"/>
        </w:rPr>
        <w:t>2</w:t>
      </w:r>
      <w:r>
        <w:rPr>
          <w:rFonts w:ascii="仿宋" w:hAnsi="仿宋" w:eastAsia="仿宋" w:cs="仿宋"/>
          <w:sz w:val="24"/>
          <w:szCs w:val="24"/>
        </w:rPr>
        <w:t>.</w:t>
      </w:r>
      <w:r>
        <w:rPr>
          <w:rFonts w:hint="eastAsia" w:ascii="仿宋" w:hAnsi="仿宋" w:eastAsia="仿宋" w:cs="仿宋"/>
          <w:sz w:val="24"/>
          <w:szCs w:val="24"/>
        </w:rPr>
        <w:t>中标通知书为双方签订合同的依据。</w:t>
      </w:r>
    </w:p>
    <w:p w14:paraId="584B601B">
      <w:pPr>
        <w:pStyle w:val="27"/>
        <w:spacing w:line="460" w:lineRule="atLeast"/>
        <w:ind w:firstLine="480" w:firstLineChars="200"/>
        <w:rPr>
          <w:rFonts w:ascii="仿宋" w:hAnsi="仿宋" w:eastAsia="仿宋" w:cs="Times New Roman"/>
          <w:sz w:val="24"/>
          <w:szCs w:val="24"/>
        </w:rPr>
      </w:pPr>
      <w:r>
        <w:rPr>
          <w:rFonts w:hint="eastAsia" w:ascii="仿宋" w:hAnsi="仿宋" w:eastAsia="仿宋" w:cs="仿宋"/>
          <w:sz w:val="24"/>
          <w:szCs w:val="24"/>
          <w:lang w:val="en-US" w:eastAsia="zh-CN"/>
        </w:rPr>
        <w:t>3</w:t>
      </w:r>
      <w:r>
        <w:rPr>
          <w:rFonts w:ascii="仿宋" w:hAnsi="仿宋" w:eastAsia="仿宋" w:cs="仿宋"/>
          <w:sz w:val="24"/>
          <w:szCs w:val="24"/>
        </w:rPr>
        <w:t>.</w:t>
      </w:r>
      <w:r>
        <w:rPr>
          <w:rFonts w:hint="eastAsia" w:ascii="仿宋" w:hAnsi="仿宋" w:eastAsia="仿宋" w:cs="仿宋"/>
          <w:sz w:val="24"/>
          <w:szCs w:val="24"/>
        </w:rPr>
        <w:t>中标供应商应根据中标通知书中规定的时间内，由法定代表人或其授权代理人与采购人签订合同。</w:t>
      </w:r>
    </w:p>
    <w:p w14:paraId="2F93A2D9">
      <w:pPr>
        <w:pStyle w:val="27"/>
        <w:spacing w:line="460" w:lineRule="atLeast"/>
        <w:rPr>
          <w:rFonts w:ascii="仿宋" w:hAnsi="仿宋" w:eastAsia="仿宋" w:cs="Times New Roman"/>
          <w:b/>
          <w:bCs/>
          <w:sz w:val="24"/>
          <w:szCs w:val="24"/>
        </w:rPr>
      </w:pPr>
      <w:r>
        <w:rPr>
          <w:rFonts w:hint="eastAsia" w:ascii="仿宋" w:hAnsi="仿宋" w:eastAsia="仿宋" w:cs="仿宋"/>
          <w:b/>
          <w:bCs/>
          <w:sz w:val="24"/>
          <w:szCs w:val="24"/>
        </w:rPr>
        <w:t>（三）采购过程、采购结果的质疑</w:t>
      </w:r>
    </w:p>
    <w:p w14:paraId="48A69784">
      <w:pPr>
        <w:pStyle w:val="27"/>
        <w:spacing w:line="460" w:lineRule="atLeast"/>
        <w:ind w:firstLine="480" w:firstLineChars="200"/>
        <w:rPr>
          <w:rFonts w:ascii="仿宋" w:hAnsi="仿宋" w:eastAsia="仿宋" w:cs="Times New Roman"/>
          <w:sz w:val="28"/>
          <w:szCs w:val="28"/>
        </w:rPr>
      </w:pPr>
      <w:r>
        <w:rPr>
          <w:rFonts w:hint="eastAsia" w:ascii="仿宋" w:hAnsi="仿宋" w:eastAsia="仿宋" w:cs="仿宋"/>
          <w:sz w:val="24"/>
          <w:szCs w:val="24"/>
        </w:rPr>
        <w:t>供应商认为采购过程、采购结果使自己的合法权益受到损害的，应当按照规定，以书面形式向采购人、采购代理机构提出质疑。质疑供应商对采购人、采购代理机构的答复不满意或者采购人、采购代理机构未在规定的时间内作出答复的，可以在答复期满后</w:t>
      </w:r>
      <w:r>
        <w:rPr>
          <w:rFonts w:ascii="仿宋" w:hAnsi="仿宋" w:eastAsia="仿宋" w:cs="仿宋"/>
          <w:sz w:val="24"/>
          <w:szCs w:val="24"/>
        </w:rPr>
        <w:t>15</w:t>
      </w:r>
      <w:r>
        <w:rPr>
          <w:rFonts w:hint="eastAsia" w:ascii="仿宋" w:hAnsi="仿宋" w:eastAsia="仿宋" w:cs="仿宋"/>
          <w:sz w:val="24"/>
          <w:szCs w:val="24"/>
        </w:rPr>
        <w:t>个工作日内向同级政府采购监督管理部门投诉。质疑函范本、投诉书范本请到浙江政府采购网下载专区下载。</w:t>
      </w:r>
    </w:p>
    <w:p w14:paraId="6F7F4D8D">
      <w:pPr>
        <w:pStyle w:val="5"/>
        <w:spacing w:line="460" w:lineRule="atLeast"/>
        <w:rPr>
          <w:rFonts w:ascii="仿宋" w:hAnsi="仿宋" w:eastAsia="仿宋" w:cs="Times New Roman"/>
          <w:sz w:val="28"/>
          <w:szCs w:val="28"/>
        </w:rPr>
      </w:pPr>
      <w:bookmarkStart w:id="327" w:name="_Toc21138"/>
      <w:bookmarkStart w:id="328" w:name="_Toc66278975"/>
      <w:r>
        <w:rPr>
          <w:rFonts w:hint="eastAsia" w:ascii="仿宋" w:hAnsi="仿宋" w:eastAsia="仿宋" w:cs="仿宋"/>
          <w:sz w:val="28"/>
          <w:szCs w:val="28"/>
        </w:rPr>
        <w:t>七、合同授予</w:t>
      </w:r>
      <w:bookmarkEnd w:id="327"/>
      <w:bookmarkEnd w:id="328"/>
    </w:p>
    <w:p w14:paraId="3AFC661A">
      <w:pPr>
        <w:pStyle w:val="27"/>
        <w:spacing w:line="460" w:lineRule="atLeast"/>
        <w:rPr>
          <w:rFonts w:ascii="仿宋" w:hAnsi="仿宋" w:eastAsia="仿宋" w:cs="Times New Roman"/>
          <w:b/>
          <w:bCs/>
          <w:sz w:val="24"/>
          <w:szCs w:val="24"/>
        </w:rPr>
      </w:pPr>
      <w:r>
        <w:rPr>
          <w:rFonts w:hint="eastAsia" w:ascii="仿宋" w:hAnsi="仿宋" w:eastAsia="仿宋" w:cs="仿宋"/>
          <w:b/>
          <w:bCs/>
          <w:sz w:val="24"/>
          <w:szCs w:val="24"/>
        </w:rPr>
        <w:t>（一）签订合同</w:t>
      </w:r>
    </w:p>
    <w:p w14:paraId="387A048D">
      <w:pPr>
        <w:pStyle w:val="27"/>
        <w:spacing w:line="460" w:lineRule="atLeast"/>
        <w:ind w:firstLine="470" w:firstLineChars="196"/>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采购人与中标供应商应当在《中标通知书》发出之日起</w:t>
      </w:r>
      <w:r>
        <w:rPr>
          <w:rFonts w:ascii="仿宋" w:hAnsi="仿宋" w:eastAsia="仿宋" w:cs="仿宋"/>
          <w:sz w:val="24"/>
          <w:szCs w:val="24"/>
        </w:rPr>
        <w:t>30</w:t>
      </w:r>
      <w:r>
        <w:rPr>
          <w:rFonts w:hint="eastAsia" w:ascii="仿宋" w:hAnsi="仿宋" w:eastAsia="仿宋" w:cs="仿宋"/>
          <w:sz w:val="24"/>
          <w:szCs w:val="24"/>
        </w:rPr>
        <w:t>日内签订政府采购合同。同时，采购代理机构对合同内容进行审查，如发现与采购结果和投标承诺内容不一致的，应予以纠正。</w:t>
      </w:r>
    </w:p>
    <w:p w14:paraId="7BEE7608">
      <w:pPr>
        <w:spacing w:line="460" w:lineRule="atLeast"/>
        <w:ind w:right="560" w:rightChars="200"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中标供应商拖延、拒签合同的</w:t>
      </w:r>
      <w:r>
        <w:rPr>
          <w:rFonts w:ascii="仿宋" w:hAnsi="仿宋" w:eastAsia="仿宋" w:cs="仿宋"/>
          <w:sz w:val="24"/>
          <w:szCs w:val="24"/>
        </w:rPr>
        <w:t>,</w:t>
      </w:r>
      <w:r>
        <w:rPr>
          <w:rFonts w:hint="eastAsia" w:ascii="仿宋" w:hAnsi="仿宋" w:eastAsia="仿宋" w:cs="仿宋"/>
          <w:sz w:val="24"/>
          <w:szCs w:val="24"/>
        </w:rPr>
        <w:t>将被取消中标资格。</w:t>
      </w:r>
    </w:p>
    <w:p w14:paraId="10E7C30C">
      <w:pPr>
        <w:pStyle w:val="27"/>
        <w:spacing w:line="460" w:lineRule="atLeast"/>
        <w:ind w:firstLine="470" w:firstLineChars="196"/>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如中标人拒绝承担中标的项目，或提出采购人、采购代理机构不能接受的条件，致使合同无法签订，采购人将取消其中标资格，可以考虑与下一顺序中标候选人进行签订合同或重新组织采购。</w:t>
      </w:r>
    </w:p>
    <w:p w14:paraId="3E270F24">
      <w:pPr>
        <w:pStyle w:val="27"/>
        <w:spacing w:line="460" w:lineRule="atLeast"/>
        <w:ind w:firstLine="470" w:firstLineChars="196"/>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如签订合同并生效后，供应商无故拒绝或延期，将按照合同条款处罚。</w:t>
      </w:r>
    </w:p>
    <w:p w14:paraId="7424E6E2">
      <w:pPr>
        <w:spacing w:line="460" w:lineRule="atLeast"/>
        <w:ind w:right="560" w:rightChars="200"/>
        <w:rPr>
          <w:rFonts w:ascii="仿宋" w:hAnsi="仿宋" w:eastAsia="仿宋"/>
          <w:b/>
          <w:bCs/>
          <w:sz w:val="24"/>
          <w:szCs w:val="24"/>
        </w:rPr>
      </w:pPr>
      <w:r>
        <w:rPr>
          <w:rFonts w:hint="eastAsia" w:ascii="仿宋" w:hAnsi="仿宋" w:eastAsia="仿宋" w:cs="仿宋"/>
          <w:b/>
          <w:bCs/>
          <w:sz w:val="24"/>
          <w:szCs w:val="24"/>
        </w:rPr>
        <w:t>（二）履约保证金</w:t>
      </w:r>
    </w:p>
    <w:p w14:paraId="6B25771C">
      <w:pPr>
        <w:pStyle w:val="27"/>
        <w:spacing w:line="460" w:lineRule="atLeast"/>
        <w:ind w:firstLine="470" w:firstLineChars="196"/>
        <w:rPr>
          <w:rFonts w:hint="eastAsia" w:ascii="仿宋" w:hAnsi="仿宋" w:eastAsia="仿宋" w:cs="仿宋"/>
          <w:sz w:val="24"/>
          <w:szCs w:val="24"/>
        </w:rPr>
      </w:pPr>
      <w:bookmarkStart w:id="329" w:name="_Toc66278977"/>
      <w:r>
        <w:rPr>
          <w:rFonts w:hint="eastAsia" w:ascii="仿宋" w:hAnsi="仿宋" w:eastAsia="仿宋" w:cs="仿宋"/>
          <w:sz w:val="24"/>
          <w:szCs w:val="24"/>
          <w:lang w:val="en-US" w:eastAsia="zh-CN"/>
        </w:rPr>
        <w:t>1.</w:t>
      </w:r>
      <w:r>
        <w:rPr>
          <w:rFonts w:hint="eastAsia" w:ascii="仿宋" w:hAnsi="仿宋" w:eastAsia="仿宋" w:cs="仿宋"/>
          <w:sz w:val="24"/>
          <w:szCs w:val="24"/>
        </w:rPr>
        <w:t>签订合同前，中标供应商应按采购代理机构根据招标文件确定的履约保证金的金额，向采购人交纳履约保证金。</w:t>
      </w:r>
    </w:p>
    <w:p w14:paraId="1377C6C2">
      <w:pPr>
        <w:pStyle w:val="27"/>
        <w:spacing w:line="460" w:lineRule="atLeast"/>
        <w:ind w:firstLine="470" w:firstLineChars="196"/>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签订合同后，如中标供应商不按双方合同约定履约，则没收其全部履约保证金，履约保证金不足以赔偿损失的，按实际损失赔偿。</w:t>
      </w:r>
    </w:p>
    <w:p w14:paraId="6FC76E32">
      <w:pPr>
        <w:pStyle w:val="27"/>
        <w:spacing w:line="460" w:lineRule="atLeast"/>
        <w:ind w:firstLine="470" w:firstLineChars="19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履约保证金的收取及退还: </w:t>
      </w:r>
      <w:r>
        <w:rPr>
          <w:rFonts w:hint="eastAsia" w:ascii="仿宋" w:hAnsi="仿宋" w:eastAsia="仿宋" w:cs="仿宋"/>
          <w:sz w:val="24"/>
          <w:szCs w:val="24"/>
          <w:lang w:val="en-US" w:eastAsia="zh-CN"/>
        </w:rPr>
        <w:t>本项目不设履约保证金。</w:t>
      </w:r>
    </w:p>
    <w:p w14:paraId="70F7FD58">
      <w:pPr>
        <w:pStyle w:val="4"/>
        <w:keepNext/>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仿宋" w:hAnsi="仿宋" w:eastAsia="仿宋" w:cs="Times New Roman"/>
          <w:b/>
          <w:bCs/>
          <w:sz w:val="44"/>
          <w:szCs w:val="44"/>
        </w:rPr>
      </w:pPr>
      <w:r>
        <w:rPr>
          <w:rFonts w:ascii="仿宋" w:hAnsi="仿宋" w:eastAsia="仿宋" w:cs="Times New Roman"/>
          <w:b/>
          <w:bCs/>
          <w:sz w:val="44"/>
          <w:szCs w:val="44"/>
        </w:rPr>
        <w:br w:type="page"/>
      </w:r>
      <w:bookmarkStart w:id="330" w:name="_Toc30923"/>
      <w:r>
        <w:rPr>
          <w:rFonts w:hint="eastAsia" w:ascii="仿宋" w:hAnsi="仿宋" w:eastAsia="仿宋" w:cs="仿宋"/>
          <w:b/>
          <w:bCs/>
          <w:sz w:val="44"/>
          <w:szCs w:val="44"/>
        </w:rPr>
        <w:t>第四章</w:t>
      </w:r>
      <w:r>
        <w:rPr>
          <w:rFonts w:ascii="仿宋" w:hAnsi="仿宋" w:eastAsia="仿宋" w:cs="仿宋"/>
          <w:b/>
          <w:bCs/>
          <w:sz w:val="44"/>
          <w:szCs w:val="44"/>
        </w:rPr>
        <w:t xml:space="preserve">  </w:t>
      </w:r>
      <w:r>
        <w:rPr>
          <w:rFonts w:hint="eastAsia" w:ascii="仿宋" w:hAnsi="仿宋" w:eastAsia="仿宋" w:cs="仿宋"/>
          <w:b/>
          <w:bCs/>
          <w:sz w:val="44"/>
          <w:szCs w:val="44"/>
        </w:rPr>
        <w:t>评标办法及评分标准</w:t>
      </w:r>
      <w:bookmarkEnd w:id="329"/>
      <w:bookmarkEnd w:id="330"/>
    </w:p>
    <w:p w14:paraId="14C69B3F">
      <w:pPr>
        <w:pStyle w:val="27"/>
        <w:spacing w:line="460" w:lineRule="exact"/>
        <w:jc w:val="center"/>
        <w:outlineLvl w:val="0"/>
        <w:rPr>
          <w:rFonts w:ascii="仿宋" w:hAnsi="仿宋" w:eastAsia="仿宋" w:cs="Times New Roman"/>
          <w:b/>
          <w:bCs/>
          <w:sz w:val="28"/>
          <w:szCs w:val="28"/>
        </w:rPr>
      </w:pPr>
      <w:bookmarkStart w:id="331" w:name="_Toc66278978"/>
      <w:bookmarkStart w:id="332" w:name="_Toc26629"/>
      <w:bookmarkStart w:id="333" w:name="_Toc66279132"/>
      <w:r>
        <w:rPr>
          <w:rFonts w:hint="eastAsia" w:ascii="仿宋" w:hAnsi="仿宋" w:eastAsia="仿宋" w:cs="仿宋"/>
          <w:b/>
          <w:bCs/>
          <w:sz w:val="28"/>
          <w:szCs w:val="28"/>
          <w:lang w:eastAsia="zh-CN"/>
        </w:rPr>
        <w:t>湖州市食品药品检验研究院检验检测仪器设备采购及安装项目</w:t>
      </w:r>
      <w:r>
        <w:rPr>
          <w:rFonts w:hint="eastAsia" w:ascii="仿宋" w:hAnsi="仿宋" w:eastAsia="仿宋" w:cs="仿宋"/>
          <w:b/>
          <w:bCs/>
          <w:sz w:val="28"/>
          <w:szCs w:val="28"/>
        </w:rPr>
        <w:t>评标办法</w:t>
      </w:r>
      <w:bookmarkEnd w:id="331"/>
      <w:bookmarkEnd w:id="332"/>
      <w:bookmarkEnd w:id="333"/>
    </w:p>
    <w:p w14:paraId="0F011EC5">
      <w:pPr>
        <w:spacing w:line="460" w:lineRule="exact"/>
        <w:ind w:firstLine="420"/>
        <w:rPr>
          <w:rFonts w:ascii="仿宋" w:hAnsi="仿宋" w:eastAsia="仿宋"/>
          <w:sz w:val="24"/>
          <w:szCs w:val="24"/>
        </w:rPr>
      </w:pPr>
      <w:r>
        <w:rPr>
          <w:rFonts w:hint="eastAsia" w:ascii="仿宋" w:hAnsi="仿宋" w:eastAsia="仿宋" w:cs="仿宋"/>
          <w:sz w:val="24"/>
          <w:szCs w:val="24"/>
        </w:rPr>
        <w:t>为公正、公平、科学地选择中标人，根据《中华人民共和国政府采购法》、《政府采购货物和服务招投标管理办法》等有关法律法规的规定，并结合本项目的实际，制定本办法。</w:t>
      </w:r>
    </w:p>
    <w:p w14:paraId="7BAA2ECB">
      <w:pPr>
        <w:spacing w:line="460" w:lineRule="exact"/>
        <w:ind w:firstLine="420"/>
        <w:rPr>
          <w:rFonts w:ascii="仿宋" w:hAnsi="仿宋" w:eastAsia="仿宋"/>
          <w:color w:val="000000"/>
          <w:sz w:val="24"/>
          <w:szCs w:val="24"/>
        </w:rPr>
      </w:pPr>
      <w:r>
        <w:rPr>
          <w:rFonts w:hint="eastAsia" w:ascii="仿宋" w:hAnsi="仿宋" w:eastAsia="仿宋" w:cs="仿宋"/>
          <w:sz w:val="24"/>
          <w:szCs w:val="24"/>
        </w:rPr>
        <w:t>本办法适用于</w:t>
      </w:r>
      <w:r>
        <w:rPr>
          <w:rFonts w:hint="eastAsia" w:ascii="仿宋" w:hAnsi="仿宋" w:eastAsia="仿宋" w:cs="仿宋"/>
          <w:b/>
          <w:bCs/>
          <w:sz w:val="24"/>
          <w:szCs w:val="24"/>
          <w:lang w:eastAsia="zh-CN"/>
        </w:rPr>
        <w:t>湖州市食品药品检验研究院检验检测仪器设备采购及安装项目</w:t>
      </w:r>
      <w:r>
        <w:rPr>
          <w:rFonts w:hint="eastAsia" w:ascii="仿宋" w:hAnsi="仿宋" w:eastAsia="仿宋" w:cs="仿宋"/>
          <w:color w:val="000000"/>
          <w:sz w:val="24"/>
          <w:szCs w:val="24"/>
        </w:rPr>
        <w:t>的评标。</w:t>
      </w:r>
    </w:p>
    <w:p w14:paraId="743567A3">
      <w:pPr>
        <w:spacing w:before="120" w:beforeLines="50" w:after="120" w:afterLines="50" w:line="460" w:lineRule="exact"/>
        <w:ind w:firstLine="551" w:firstLineChars="196"/>
        <w:rPr>
          <w:rFonts w:ascii="仿宋" w:hAnsi="仿宋" w:eastAsia="仿宋"/>
          <w:b/>
          <w:bCs/>
        </w:rPr>
      </w:pPr>
      <w:r>
        <w:rPr>
          <w:rFonts w:hint="eastAsia" w:ascii="仿宋" w:hAnsi="仿宋" w:eastAsia="仿宋" w:cs="仿宋"/>
          <w:b/>
          <w:bCs/>
        </w:rPr>
        <w:t>一、总则</w:t>
      </w:r>
    </w:p>
    <w:p w14:paraId="1B049720">
      <w:pPr>
        <w:spacing w:line="360" w:lineRule="auto"/>
        <w:ind w:firstLine="463" w:firstLineChars="193"/>
        <w:rPr>
          <w:rFonts w:ascii="仿宋" w:hAnsi="仿宋" w:eastAsia="仿宋" w:cs="仿宋"/>
          <w:kern w:val="0"/>
          <w:sz w:val="24"/>
        </w:rPr>
      </w:pPr>
      <w:r>
        <w:rPr>
          <w:rFonts w:hint="eastAsia" w:ascii="仿宋" w:hAnsi="仿宋" w:eastAsia="仿宋" w:cs="仿宋"/>
          <w:sz w:val="24"/>
        </w:rPr>
        <w:t>本次评标采用综合评分法，</w:t>
      </w:r>
      <w:r>
        <w:rPr>
          <w:rFonts w:hint="eastAsia" w:ascii="仿宋" w:hAnsi="仿宋" w:eastAsia="仿宋" w:cs="仿宋"/>
          <w:b/>
          <w:sz w:val="24"/>
        </w:rPr>
        <w:t>总分为100分，其中价格分</w:t>
      </w:r>
      <w:r>
        <w:rPr>
          <w:rFonts w:hint="eastAsia" w:ascii="仿宋" w:hAnsi="仿宋" w:eastAsia="仿宋" w:cs="仿宋"/>
          <w:b/>
          <w:sz w:val="24"/>
          <w:lang w:val="en-US" w:eastAsia="zh-CN"/>
        </w:rPr>
        <w:t>3</w:t>
      </w:r>
      <w:r>
        <w:rPr>
          <w:rFonts w:hint="eastAsia" w:ascii="仿宋" w:hAnsi="仿宋" w:eastAsia="仿宋" w:cs="仿宋"/>
          <w:b/>
          <w:sz w:val="24"/>
        </w:rPr>
        <w:t>0分、技术分、商务分和资信及其他部分占</w:t>
      </w:r>
      <w:r>
        <w:rPr>
          <w:rFonts w:hint="eastAsia" w:ascii="仿宋" w:hAnsi="仿宋" w:eastAsia="仿宋" w:cs="仿宋"/>
          <w:b/>
          <w:sz w:val="24"/>
          <w:lang w:val="en-US" w:eastAsia="zh-CN"/>
        </w:rPr>
        <w:t>7</w:t>
      </w:r>
      <w:r>
        <w:rPr>
          <w:rFonts w:hint="eastAsia" w:ascii="仿宋" w:hAnsi="仿宋" w:eastAsia="仿宋" w:cs="仿宋"/>
          <w:b/>
          <w:sz w:val="24"/>
        </w:rPr>
        <w:t>0分</w:t>
      </w:r>
      <w:r>
        <w:rPr>
          <w:rFonts w:hint="eastAsia" w:ascii="仿宋" w:hAnsi="仿宋" w:eastAsia="仿宋" w:cs="仿宋"/>
          <w:sz w:val="24"/>
        </w:rPr>
        <w:t>。评分过程中采用四舍五入法，并保留小数2位。</w:t>
      </w:r>
      <w:r>
        <w:rPr>
          <w:rFonts w:hint="eastAsia" w:ascii="仿宋" w:hAnsi="仿宋" w:eastAsia="仿宋" w:cs="仿宋"/>
          <w:b/>
          <w:sz w:val="24"/>
        </w:rPr>
        <w:t>评标委员会根据各投标人的综合得分（评标综合得分=价格分+技术、商务、资信及其他分）从高到低依次进行排名排序。特殊情形按以下原则处理：</w:t>
      </w:r>
    </w:p>
    <w:p w14:paraId="0F35762F">
      <w:pPr>
        <w:spacing w:line="360" w:lineRule="auto"/>
        <w:ind w:firstLine="463" w:firstLineChars="193"/>
        <w:rPr>
          <w:rFonts w:ascii="仿宋" w:hAnsi="仿宋" w:eastAsia="仿宋" w:cs="仿宋"/>
          <w:sz w:val="24"/>
        </w:rPr>
      </w:pPr>
      <w:r>
        <w:rPr>
          <w:rFonts w:hint="eastAsia" w:ascii="仿宋" w:hAnsi="仿宋" w:eastAsia="仿宋" w:cs="仿宋"/>
          <w:sz w:val="24"/>
        </w:rPr>
        <w:t>（1）综合得分相同的，按投标报价低的优先原则确定排名；</w:t>
      </w:r>
    </w:p>
    <w:p w14:paraId="659394C3">
      <w:pPr>
        <w:spacing w:line="360" w:lineRule="auto"/>
        <w:ind w:firstLine="463" w:firstLineChars="193"/>
        <w:rPr>
          <w:rFonts w:ascii="仿宋" w:hAnsi="仿宋" w:eastAsia="仿宋" w:cs="仿宋"/>
          <w:sz w:val="24"/>
        </w:rPr>
      </w:pPr>
      <w:r>
        <w:rPr>
          <w:rFonts w:hint="eastAsia" w:ascii="仿宋" w:hAnsi="仿宋" w:eastAsia="仿宋" w:cs="仿宋"/>
          <w:sz w:val="24"/>
        </w:rPr>
        <w:t>（2）综合得分和投标报价均相同的，按技术资信得分从高到低确定排名；</w:t>
      </w:r>
    </w:p>
    <w:p w14:paraId="43422D82">
      <w:pPr>
        <w:spacing w:line="360" w:lineRule="auto"/>
        <w:ind w:firstLine="424" w:firstLineChars="177"/>
        <w:rPr>
          <w:rFonts w:ascii="仿宋" w:hAnsi="仿宋" w:eastAsia="仿宋" w:cs="仿宋"/>
          <w:sz w:val="24"/>
        </w:rPr>
      </w:pPr>
      <w:r>
        <w:rPr>
          <w:rFonts w:hint="eastAsia" w:ascii="仿宋" w:hAnsi="仿宋" w:eastAsia="仿宋" w:cs="仿宋"/>
          <w:sz w:val="24"/>
        </w:rPr>
        <w:t>（3）综合得分、投标报价和技术资信得分均相同的由评标委员会全体成员记名投票按少数服从多数的原则确定排名。</w:t>
      </w:r>
    </w:p>
    <w:p w14:paraId="3667C458">
      <w:pPr>
        <w:spacing w:line="360" w:lineRule="auto"/>
        <w:ind w:firstLine="426" w:firstLineChars="177"/>
        <w:rPr>
          <w:rFonts w:ascii="仿宋" w:hAnsi="仿宋" w:eastAsia="仿宋" w:cs="仿宋"/>
          <w:b/>
          <w:sz w:val="24"/>
        </w:rPr>
      </w:pPr>
      <w:r>
        <w:rPr>
          <w:rFonts w:hint="eastAsia" w:ascii="仿宋" w:hAnsi="仿宋" w:eastAsia="仿宋" w:cs="仿宋"/>
          <w:b/>
          <w:sz w:val="24"/>
        </w:rPr>
        <w:t>根据最终得分排序，通过书面评审报告的形式，向采购人推荐</w:t>
      </w:r>
      <w:r>
        <w:rPr>
          <w:rFonts w:hint="eastAsia" w:ascii="仿宋" w:hAnsi="仿宋" w:eastAsia="仿宋" w:cs="仿宋"/>
          <w:b/>
          <w:kern w:val="0"/>
          <w:sz w:val="24"/>
        </w:rPr>
        <w:t>排名第一的投标人为中标候选人</w:t>
      </w:r>
      <w:r>
        <w:rPr>
          <w:rFonts w:hint="eastAsia" w:ascii="仿宋" w:hAnsi="仿宋" w:eastAsia="仿宋" w:cs="仿宋"/>
          <w:b/>
          <w:sz w:val="24"/>
        </w:rPr>
        <w:t>。</w:t>
      </w:r>
    </w:p>
    <w:p w14:paraId="10B11865">
      <w:pPr>
        <w:spacing w:before="120" w:beforeLines="50" w:after="120" w:afterLines="50" w:line="460" w:lineRule="exact"/>
        <w:ind w:firstLine="562" w:firstLineChars="200"/>
        <w:rPr>
          <w:rFonts w:ascii="仿宋" w:hAnsi="仿宋" w:eastAsia="仿宋"/>
          <w:b/>
          <w:bCs/>
        </w:rPr>
      </w:pPr>
      <w:r>
        <w:rPr>
          <w:rFonts w:hint="eastAsia" w:ascii="仿宋" w:hAnsi="仿宋" w:eastAsia="仿宋" w:cs="仿宋"/>
          <w:b/>
          <w:bCs/>
        </w:rPr>
        <w:t>二、评标内容及标准</w:t>
      </w:r>
    </w:p>
    <w:p w14:paraId="4FE28940">
      <w:pPr>
        <w:pStyle w:val="21"/>
        <w:spacing w:before="120" w:beforeLines="50" w:after="120" w:afterLines="50" w:line="460" w:lineRule="exact"/>
        <w:ind w:firstLine="482" w:firstLineChars="200"/>
        <w:rPr>
          <w:rFonts w:ascii="仿宋" w:hAnsi="仿宋" w:eastAsia="仿宋" w:cs="Times New Roman"/>
          <w:b/>
          <w:bCs/>
          <w:sz w:val="24"/>
          <w:szCs w:val="24"/>
        </w:rPr>
      </w:pPr>
      <w:r>
        <w:rPr>
          <w:rFonts w:hint="eastAsia" w:ascii="仿宋" w:hAnsi="仿宋" w:eastAsia="仿宋" w:cs="仿宋"/>
          <w:b/>
          <w:bCs/>
          <w:sz w:val="24"/>
          <w:szCs w:val="24"/>
        </w:rPr>
        <w:t>（一）价格分（</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0分）</w:t>
      </w:r>
    </w:p>
    <w:p w14:paraId="7313B7BF">
      <w:pPr>
        <w:pStyle w:val="21"/>
        <w:spacing w:before="120" w:beforeLines="50" w:after="120" w:afterLines="50" w:line="46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价格分采用低价优先法计算，即满足招标文件要求且投标价格最低的投标报价为评标基准价，其他投标人的价格分按照下列公式计算（结果保留</w:t>
      </w:r>
      <w:r>
        <w:rPr>
          <w:rFonts w:ascii="仿宋" w:hAnsi="仿宋" w:eastAsia="仿宋" w:cs="仿宋"/>
          <w:sz w:val="24"/>
          <w:szCs w:val="24"/>
        </w:rPr>
        <w:t>2</w:t>
      </w:r>
      <w:r>
        <w:rPr>
          <w:rFonts w:hint="eastAsia" w:ascii="仿宋" w:hAnsi="仿宋" w:eastAsia="仿宋" w:cs="仿宋"/>
          <w:sz w:val="24"/>
          <w:szCs w:val="24"/>
        </w:rPr>
        <w:t>位小数，第</w:t>
      </w:r>
      <w:r>
        <w:rPr>
          <w:rFonts w:ascii="仿宋" w:hAnsi="仿宋" w:eastAsia="仿宋" w:cs="仿宋"/>
          <w:sz w:val="24"/>
          <w:szCs w:val="24"/>
        </w:rPr>
        <w:t>3</w:t>
      </w:r>
      <w:r>
        <w:rPr>
          <w:rFonts w:hint="eastAsia" w:ascii="仿宋" w:hAnsi="仿宋" w:eastAsia="仿宋" w:cs="仿宋"/>
          <w:sz w:val="24"/>
          <w:szCs w:val="24"/>
        </w:rPr>
        <w:t>位四舍五入）：</w:t>
      </w:r>
    </w:p>
    <w:p w14:paraId="689AB170">
      <w:pPr>
        <w:spacing w:before="120" w:beforeLines="50" w:after="120" w:afterLines="50" w:line="460" w:lineRule="exact"/>
        <w:ind w:firstLine="480" w:firstLineChars="200"/>
        <w:rPr>
          <w:rFonts w:ascii="仿宋" w:hAnsi="仿宋" w:eastAsia="仿宋" w:cs="仿宋"/>
          <w:sz w:val="24"/>
          <w:szCs w:val="24"/>
        </w:rPr>
      </w:pPr>
      <w:r>
        <w:rPr>
          <w:rFonts w:hint="eastAsia" w:ascii="仿宋" w:hAnsi="仿宋" w:eastAsia="仿宋" w:cs="仿宋"/>
          <w:sz w:val="24"/>
          <w:szCs w:val="24"/>
        </w:rPr>
        <w:t>价格分</w:t>
      </w:r>
      <w:r>
        <w:rPr>
          <w:rFonts w:ascii="仿宋" w:hAnsi="仿宋" w:eastAsia="仿宋" w:cs="仿宋"/>
          <w:sz w:val="24"/>
          <w:szCs w:val="24"/>
        </w:rPr>
        <w:t>=</w:t>
      </w:r>
      <w:r>
        <w:rPr>
          <w:rFonts w:hint="eastAsia" w:ascii="仿宋" w:hAnsi="仿宋" w:eastAsia="仿宋" w:cs="仿宋"/>
          <w:sz w:val="24"/>
          <w:szCs w:val="24"/>
        </w:rPr>
        <w:t>（评标基准价</w:t>
      </w:r>
      <w:r>
        <w:rPr>
          <w:rFonts w:ascii="仿宋" w:hAnsi="仿宋" w:eastAsia="仿宋" w:cs="仿宋"/>
          <w:sz w:val="24"/>
          <w:szCs w:val="24"/>
        </w:rPr>
        <w:t>/</w:t>
      </w:r>
      <w:r>
        <w:rPr>
          <w:rFonts w:hint="eastAsia" w:ascii="仿宋" w:hAnsi="仿宋" w:eastAsia="仿宋" w:cs="仿宋"/>
          <w:sz w:val="24"/>
          <w:szCs w:val="24"/>
        </w:rPr>
        <w:t>投标报价）×</w:t>
      </w:r>
      <w:r>
        <w:rPr>
          <w:rFonts w:hint="eastAsia" w:ascii="仿宋" w:hAnsi="仿宋" w:eastAsia="仿宋" w:cs="仿宋"/>
          <w:sz w:val="24"/>
          <w:szCs w:val="24"/>
          <w:lang w:val="en-US" w:eastAsia="zh-CN"/>
        </w:rPr>
        <w:t>3</w:t>
      </w:r>
      <w:r>
        <w:rPr>
          <w:rFonts w:ascii="仿宋" w:hAnsi="仿宋" w:eastAsia="仿宋" w:cs="仿宋"/>
          <w:sz w:val="24"/>
          <w:szCs w:val="24"/>
        </w:rPr>
        <w:t>0%</w:t>
      </w:r>
      <w:r>
        <w:rPr>
          <w:rFonts w:hint="eastAsia" w:ascii="仿宋" w:hAnsi="仿宋" w:eastAsia="仿宋" w:cs="仿宋"/>
          <w:sz w:val="24"/>
          <w:szCs w:val="24"/>
        </w:rPr>
        <w:t>×</w:t>
      </w:r>
      <w:r>
        <w:rPr>
          <w:rFonts w:ascii="仿宋" w:hAnsi="仿宋" w:eastAsia="仿宋" w:cs="仿宋"/>
          <w:sz w:val="24"/>
          <w:szCs w:val="24"/>
        </w:rPr>
        <w:t>100</w:t>
      </w:r>
    </w:p>
    <w:p w14:paraId="66517781">
      <w:pPr>
        <w:pStyle w:val="21"/>
        <w:spacing w:before="120" w:beforeLines="50" w:after="120" w:afterLines="50" w:line="460" w:lineRule="exact"/>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评标委员会在评审时发现供应商得报价明显高于其市场报价或低于成本价的，应当要求供应商书面说明并提供相关证明材料。供应商不能当场合理说明原因并提供证明材料的，评标委员会应将该供应商的投标文件作无效处理，并在评审报告中说明。</w:t>
      </w:r>
    </w:p>
    <w:p w14:paraId="0EC114B2">
      <w:pPr>
        <w:pStyle w:val="2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1.1</w:t>
      </w:r>
      <w:r>
        <w:rPr>
          <w:rFonts w:hint="eastAsia" w:ascii="仿宋" w:hAnsi="仿宋" w:eastAsia="仿宋" w:cs="仿宋"/>
          <w:b/>
          <w:bCs/>
          <w:color w:val="auto"/>
          <w:sz w:val="24"/>
          <w:highlight w:val="none"/>
        </w:rPr>
        <w:t>价格计算扣除：</w:t>
      </w:r>
    </w:p>
    <w:p w14:paraId="770670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1.1</w:t>
      </w:r>
      <w:r>
        <w:rPr>
          <w:rFonts w:hint="eastAsia" w:ascii="仿宋" w:hAnsi="仿宋" w:eastAsia="仿宋" w:cs="仿宋"/>
          <w:b w:val="0"/>
          <w:bCs w:val="0"/>
          <w:color w:val="auto"/>
          <w:sz w:val="24"/>
          <w:highlight w:val="none"/>
        </w:rPr>
        <w:t>.1</w:t>
      </w:r>
      <w:r>
        <w:rPr>
          <w:rFonts w:hint="eastAsia" w:ascii="仿宋" w:hAnsi="仿宋" w:eastAsia="仿宋" w:cs="仿宋"/>
          <w:b/>
          <w:color w:val="auto"/>
          <w:sz w:val="24"/>
        </w:rPr>
        <w:t>对于未预留份额专门面向中小企业的政府采购货物或服务项目，以及预留份额政府采购货物或服务项目中的非预留部分标项</w:t>
      </w:r>
      <w:r>
        <w:rPr>
          <w:rFonts w:hint="eastAsia" w:ascii="仿宋" w:hAnsi="仿宋" w:eastAsia="仿宋" w:cs="仿宋"/>
          <w:b w:val="0"/>
          <w:bCs w:val="0"/>
          <w:color w:val="auto"/>
          <w:sz w:val="24"/>
          <w:highlight w:val="none"/>
        </w:rPr>
        <w:t>，</w:t>
      </w:r>
      <w:r>
        <w:rPr>
          <w:rFonts w:hint="eastAsia" w:ascii="仿宋" w:hAnsi="仿宋" w:eastAsia="仿宋" w:cs="仿宋"/>
          <w:b/>
          <w:color w:val="auto"/>
          <w:sz w:val="24"/>
        </w:rPr>
        <w:t>对小型和微型企业的投标报价给予【</w:t>
      </w:r>
      <w:r>
        <w:rPr>
          <w:rFonts w:hint="eastAsia" w:ascii="仿宋" w:hAnsi="仿宋" w:eastAsia="仿宋" w:cs="仿宋"/>
          <w:b/>
          <w:color w:val="auto"/>
          <w:sz w:val="24"/>
          <w:u w:val="single"/>
          <w:lang w:val="en-US" w:eastAsia="zh-CN"/>
        </w:rPr>
        <w:t>1</w:t>
      </w:r>
      <w:r>
        <w:rPr>
          <w:rFonts w:hint="eastAsia" w:ascii="仿宋" w:hAnsi="仿宋" w:eastAsia="仿宋" w:cs="仿宋"/>
          <w:b/>
          <w:color w:val="auto"/>
          <w:sz w:val="24"/>
          <w:u w:val="single"/>
        </w:rPr>
        <w:t>0%</w:t>
      </w:r>
      <w:r>
        <w:rPr>
          <w:rFonts w:hint="eastAsia" w:ascii="仿宋" w:hAnsi="仿宋" w:eastAsia="仿宋" w:cs="仿宋"/>
          <w:b/>
          <w:color w:val="auto"/>
          <w:sz w:val="24"/>
        </w:rPr>
        <w:t>】的扣除，用扣除后的价格参与评审</w:t>
      </w:r>
      <w:r>
        <w:rPr>
          <w:rFonts w:hint="eastAsia" w:ascii="仿宋" w:hAnsi="仿宋" w:eastAsia="仿宋" w:cs="仿宋"/>
          <w:b/>
          <w:color w:val="auto"/>
          <w:sz w:val="24"/>
          <w:lang w:eastAsia="zh-CN"/>
        </w:rPr>
        <w:t>。</w:t>
      </w:r>
      <w:r>
        <w:rPr>
          <w:rFonts w:hint="eastAsia" w:ascii="仿宋" w:hAnsi="仿宋" w:eastAsia="仿宋" w:cs="仿宋"/>
          <w:b w:val="0"/>
          <w:bCs w:val="0"/>
          <w:color w:val="auto"/>
          <w:sz w:val="24"/>
          <w:highlight w:val="none"/>
        </w:rPr>
        <w:t>属于小型和微型企业的，投标文件中</w:t>
      </w:r>
      <w:r>
        <w:rPr>
          <w:rFonts w:hint="eastAsia" w:ascii="仿宋" w:hAnsi="仿宋" w:eastAsia="仿宋" w:cs="仿宋"/>
          <w:b w:val="0"/>
          <w:bCs w:val="0"/>
          <w:color w:val="auto"/>
          <w:sz w:val="24"/>
          <w:highlight w:val="none"/>
          <w:lang w:eastAsia="zh-CN"/>
        </w:rPr>
        <w:t>供应商</w:t>
      </w:r>
      <w:r>
        <w:rPr>
          <w:rFonts w:hint="eastAsia" w:ascii="仿宋" w:hAnsi="仿宋" w:eastAsia="仿宋" w:cs="仿宋"/>
          <w:b w:val="0"/>
          <w:bCs w:val="0"/>
          <w:color w:val="auto"/>
          <w:sz w:val="24"/>
          <w:highlight w:val="none"/>
        </w:rPr>
        <w:t>必须提供的《中小企业声明函》，并在报价明细表中说明制造商情况。</w:t>
      </w:r>
      <w:bookmarkStart w:id="355" w:name="_GoBack"/>
      <w:bookmarkEnd w:id="355"/>
    </w:p>
    <w:p w14:paraId="394A2E40">
      <w:pPr>
        <w:spacing w:line="460" w:lineRule="exact"/>
        <w:ind w:firstLine="480" w:firstLineChars="200"/>
        <w:rPr>
          <w:rFonts w:hint="eastAsia" w:ascii="仿宋" w:hAnsi="仿宋" w:eastAsia="仿宋" w:cs="仿宋"/>
          <w:b w:val="0"/>
          <w:bCs w:val="0"/>
          <w:color w:val="auto"/>
          <w:kern w:val="0"/>
          <w:sz w:val="24"/>
          <w:szCs w:val="20"/>
          <w:highlight w:val="none"/>
          <w:lang w:val="en-US" w:eastAsia="zh-CN" w:bidi="ar-SA"/>
        </w:rPr>
      </w:pPr>
      <w:r>
        <w:rPr>
          <w:rFonts w:hint="eastAsia" w:ascii="仿宋" w:hAnsi="仿宋" w:eastAsia="仿宋" w:cs="仿宋"/>
          <w:b w:val="0"/>
          <w:bCs w:val="0"/>
          <w:color w:val="auto"/>
          <w:kern w:val="0"/>
          <w:sz w:val="24"/>
          <w:szCs w:val="20"/>
          <w:highlight w:val="none"/>
          <w:lang w:val="en-US" w:eastAsia="zh-CN" w:bidi="ar-SA"/>
        </w:rPr>
        <w:t>用扣除后的价格参与评审，具体规定如下：</w:t>
      </w:r>
    </w:p>
    <w:p w14:paraId="4854264C">
      <w:pPr>
        <w:spacing w:line="460" w:lineRule="exact"/>
        <w:ind w:firstLine="480" w:firstLineChars="200"/>
        <w:rPr>
          <w:rFonts w:hint="eastAsia" w:ascii="仿宋" w:hAnsi="仿宋" w:eastAsia="仿宋" w:cs="仿宋"/>
          <w:b w:val="0"/>
          <w:bCs w:val="0"/>
          <w:color w:val="auto"/>
          <w:kern w:val="0"/>
          <w:sz w:val="24"/>
          <w:szCs w:val="20"/>
          <w:highlight w:val="none"/>
          <w:lang w:val="en-US" w:eastAsia="zh-CN" w:bidi="ar-SA"/>
        </w:rPr>
      </w:pPr>
      <w:r>
        <w:rPr>
          <w:rFonts w:hint="eastAsia" w:ascii="仿宋" w:hAnsi="仿宋" w:eastAsia="仿宋" w:cs="仿宋"/>
          <w:b w:val="0"/>
          <w:bCs w:val="0"/>
          <w:color w:val="auto"/>
          <w:kern w:val="0"/>
          <w:sz w:val="24"/>
          <w:szCs w:val="20"/>
          <w:highlight w:val="none"/>
          <w:lang w:val="en-US" w:eastAsia="zh-CN" w:bidi="ar-SA"/>
        </w:rPr>
        <w:t>①采购标的对应的中小企业划分标准所属行业：【</w:t>
      </w:r>
      <w:r>
        <w:rPr>
          <w:rFonts w:hint="eastAsia" w:ascii="仿宋" w:hAnsi="仿宋" w:eastAsia="仿宋" w:cs="仿宋"/>
          <w:b/>
          <w:color w:val="auto"/>
          <w:kern w:val="0"/>
          <w:sz w:val="24"/>
          <w:highlight w:val="none"/>
          <w:lang w:val="en-US" w:eastAsia="zh-CN"/>
        </w:rPr>
        <w:t>工业</w:t>
      </w:r>
      <w:r>
        <w:rPr>
          <w:rFonts w:hint="eastAsia" w:ascii="仿宋" w:hAnsi="仿宋" w:eastAsia="仿宋" w:cs="仿宋"/>
          <w:b w:val="0"/>
          <w:bCs w:val="0"/>
          <w:color w:val="auto"/>
          <w:kern w:val="0"/>
          <w:sz w:val="24"/>
          <w:szCs w:val="20"/>
          <w:highlight w:val="none"/>
          <w:lang w:val="en-US" w:eastAsia="zh-CN" w:bidi="ar-SA"/>
        </w:rPr>
        <w:t>】</w:t>
      </w:r>
    </w:p>
    <w:p w14:paraId="1C9FB147">
      <w:pPr>
        <w:spacing w:line="460" w:lineRule="exact"/>
        <w:ind w:firstLine="480" w:firstLineChars="200"/>
        <w:rPr>
          <w:rFonts w:hint="eastAsia" w:ascii="仿宋" w:hAnsi="仿宋" w:eastAsia="仿宋" w:cs="仿宋"/>
          <w:b w:val="0"/>
          <w:bCs w:val="0"/>
          <w:color w:val="auto"/>
          <w:kern w:val="0"/>
          <w:sz w:val="24"/>
          <w:szCs w:val="20"/>
          <w:highlight w:val="none"/>
          <w:lang w:val="en-US" w:eastAsia="zh-CN" w:bidi="ar-SA"/>
        </w:rPr>
      </w:pPr>
      <w:r>
        <w:rPr>
          <w:rFonts w:hint="eastAsia" w:ascii="仿宋" w:hAnsi="仿宋" w:eastAsia="仿宋" w:cs="仿宋"/>
          <w:b w:val="0"/>
          <w:bCs w:val="0"/>
          <w:color w:val="auto"/>
          <w:kern w:val="0"/>
          <w:sz w:val="24"/>
          <w:szCs w:val="20"/>
          <w:highlight w:val="none"/>
          <w:lang w:val="en-US" w:eastAsia="zh-CN" w:bidi="ar-SA"/>
        </w:rPr>
        <w:t>②供应商必须符合工信部联企业[2011]300号规定的小型、微型企业的划分标准(行业对应)；</w:t>
      </w:r>
    </w:p>
    <w:p w14:paraId="28DCDFF1">
      <w:pPr>
        <w:spacing w:line="460" w:lineRule="exact"/>
        <w:ind w:firstLine="480" w:firstLineChars="200"/>
        <w:rPr>
          <w:rFonts w:hint="eastAsia" w:ascii="仿宋" w:hAnsi="仿宋" w:eastAsia="仿宋" w:cs="仿宋"/>
          <w:b/>
          <w:bCs/>
          <w:color w:val="auto"/>
          <w:kern w:val="0"/>
          <w:sz w:val="24"/>
          <w:szCs w:val="20"/>
          <w:highlight w:val="none"/>
          <w:lang w:val="en-US" w:eastAsia="zh-CN" w:bidi="ar-SA"/>
        </w:rPr>
      </w:pPr>
      <w:r>
        <w:rPr>
          <w:rFonts w:hint="eastAsia" w:ascii="仿宋" w:hAnsi="仿宋" w:eastAsia="仿宋" w:cs="仿宋"/>
          <w:b w:val="0"/>
          <w:bCs w:val="0"/>
          <w:color w:val="auto"/>
          <w:kern w:val="0"/>
          <w:sz w:val="24"/>
          <w:szCs w:val="20"/>
          <w:highlight w:val="none"/>
          <w:lang w:val="en-US" w:eastAsia="zh-CN" w:bidi="ar-SA"/>
        </w:rPr>
        <w:t>③供应商所投产品由小型、微型企业制造，即货物由小型、微型企业生产且使用该小型、微型企业商号或者注册商标；</w:t>
      </w:r>
      <w:r>
        <w:rPr>
          <w:rFonts w:hint="eastAsia" w:ascii="仿宋" w:hAnsi="仿宋" w:eastAsia="仿宋" w:cs="仿宋"/>
          <w:b/>
          <w:bCs/>
          <w:color w:val="auto"/>
          <w:kern w:val="0"/>
          <w:sz w:val="24"/>
          <w:szCs w:val="20"/>
          <w:highlight w:val="none"/>
          <w:lang w:val="en-US" w:eastAsia="zh-CN" w:bidi="ar-SA"/>
        </w:rPr>
        <w:t>如供应商提供的货物既有小型、微型企业制造货物，也有中型、大型企业制造货物的，不享受价格扶持政策。</w:t>
      </w:r>
    </w:p>
    <w:p w14:paraId="7A1CFAC2">
      <w:pPr>
        <w:pStyle w:val="21"/>
        <w:spacing w:before="120" w:beforeLines="50" w:after="120" w:afterLines="50" w:line="460" w:lineRule="exact"/>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kern w:val="0"/>
          <w:sz w:val="24"/>
          <w:szCs w:val="20"/>
          <w:highlight w:val="none"/>
          <w:lang w:val="en-US" w:eastAsia="zh-CN" w:bidi="ar-SA"/>
        </w:rPr>
        <w:t>④供应商必须提交《中小企业声明函》（见第六章</w:t>
      </w:r>
      <w:r>
        <w:rPr>
          <w:rFonts w:hint="eastAsia" w:ascii="仿宋" w:hAnsi="仿宋" w:eastAsia="仿宋"/>
          <w:color w:val="auto"/>
          <w:sz w:val="24"/>
          <w:highlight w:val="none"/>
        </w:rPr>
        <w:t>投标文件</w:t>
      </w:r>
      <w:r>
        <w:rPr>
          <w:rFonts w:hint="eastAsia" w:ascii="仿宋" w:hAnsi="仿宋" w:eastAsia="仿宋" w:cs="仿宋"/>
          <w:b w:val="0"/>
          <w:bCs w:val="0"/>
          <w:color w:val="auto"/>
          <w:kern w:val="0"/>
          <w:sz w:val="24"/>
          <w:szCs w:val="20"/>
          <w:highlight w:val="none"/>
          <w:lang w:val="en-US" w:eastAsia="zh-CN" w:bidi="ar-SA"/>
        </w:rPr>
        <w:t>格式）并填写完整；</w:t>
      </w:r>
    </w:p>
    <w:p w14:paraId="45FE4277">
      <w:pPr>
        <w:pStyle w:val="21"/>
        <w:spacing w:before="120" w:beforeLines="50" w:after="120" w:afterLines="50" w:line="460" w:lineRule="exact"/>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1.1</w:t>
      </w:r>
      <w:r>
        <w:rPr>
          <w:rFonts w:hint="eastAsia" w:ascii="仿宋" w:hAnsi="仿宋" w:eastAsia="仿宋" w:cs="仿宋"/>
          <w:b w:val="0"/>
          <w:bCs w:val="0"/>
          <w:color w:val="auto"/>
          <w:sz w:val="24"/>
          <w:highlight w:val="none"/>
        </w:rPr>
        <w:t>.2根据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w:t>
      </w:r>
      <w:r>
        <w:rPr>
          <w:rFonts w:hint="eastAsia" w:ascii="仿宋" w:hAnsi="仿宋" w:eastAsia="仿宋" w:cs="仿宋"/>
          <w:b w:val="0"/>
          <w:bCs w:val="0"/>
          <w:color w:val="auto"/>
          <w:kern w:val="0"/>
          <w:sz w:val="24"/>
          <w:szCs w:val="20"/>
          <w:highlight w:val="none"/>
          <w:lang w:val="en-US" w:eastAsia="zh-CN" w:bidi="ar-SA"/>
        </w:rPr>
        <w:t>（见第六章</w:t>
      </w:r>
      <w:r>
        <w:rPr>
          <w:rFonts w:hint="eastAsia" w:ascii="仿宋" w:hAnsi="仿宋" w:eastAsia="仿宋"/>
          <w:color w:val="auto"/>
          <w:sz w:val="24"/>
          <w:highlight w:val="none"/>
        </w:rPr>
        <w:t>投标文件</w:t>
      </w:r>
      <w:r>
        <w:rPr>
          <w:rFonts w:hint="eastAsia" w:ascii="仿宋" w:hAnsi="仿宋" w:eastAsia="仿宋" w:cs="仿宋"/>
          <w:b w:val="0"/>
          <w:bCs w:val="0"/>
          <w:color w:val="auto"/>
          <w:kern w:val="0"/>
          <w:sz w:val="24"/>
          <w:szCs w:val="20"/>
          <w:highlight w:val="none"/>
          <w:lang w:val="en-US" w:eastAsia="zh-CN" w:bidi="ar-SA"/>
        </w:rPr>
        <w:t>格式）</w:t>
      </w:r>
      <w:r>
        <w:rPr>
          <w:rFonts w:hint="eastAsia" w:ascii="仿宋" w:hAnsi="仿宋" w:eastAsia="仿宋" w:cs="仿宋"/>
          <w:b w:val="0"/>
          <w:bCs w:val="0"/>
          <w:color w:val="auto"/>
          <w:sz w:val="24"/>
          <w:highlight w:val="none"/>
        </w:rPr>
        <w:t>。</w:t>
      </w:r>
    </w:p>
    <w:p w14:paraId="5BFFF270">
      <w:pPr>
        <w:pStyle w:val="21"/>
        <w:spacing w:before="120" w:beforeLines="50" w:after="120" w:afterLines="50" w:line="460" w:lineRule="exact"/>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1.1</w:t>
      </w:r>
      <w:r>
        <w:rPr>
          <w:rFonts w:hint="eastAsia" w:ascii="仿宋" w:hAnsi="仿宋" w:eastAsia="仿宋" w:cs="仿宋"/>
          <w:b w:val="0"/>
          <w:bCs w:val="0"/>
          <w:color w:val="auto"/>
          <w:sz w:val="24"/>
          <w:highlight w:val="none"/>
        </w:rPr>
        <w:t>.3根据规定，在政府采购活动中，监狱企业视同小型、微型企业，享受评审中价格扣除政策，并在投标文件中提供由省级以上监狱管理局、戒毒管理局（含新疆生产建设兵团）出具的属于监狱企业的证明文件</w:t>
      </w:r>
      <w:r>
        <w:rPr>
          <w:rFonts w:hint="eastAsia" w:ascii="仿宋" w:hAnsi="仿宋" w:eastAsia="仿宋" w:cs="仿宋"/>
          <w:b w:val="0"/>
          <w:bCs w:val="0"/>
          <w:color w:val="auto"/>
          <w:kern w:val="0"/>
          <w:sz w:val="24"/>
          <w:szCs w:val="20"/>
          <w:highlight w:val="none"/>
          <w:lang w:val="en-US" w:eastAsia="zh-CN" w:bidi="ar-SA"/>
        </w:rPr>
        <w:t>（见第六章</w:t>
      </w:r>
      <w:r>
        <w:rPr>
          <w:rFonts w:hint="eastAsia" w:ascii="仿宋" w:hAnsi="仿宋" w:eastAsia="仿宋"/>
          <w:color w:val="auto"/>
          <w:sz w:val="24"/>
          <w:highlight w:val="none"/>
        </w:rPr>
        <w:t>投标文件</w:t>
      </w:r>
      <w:r>
        <w:rPr>
          <w:rFonts w:hint="eastAsia" w:ascii="仿宋" w:hAnsi="仿宋" w:eastAsia="仿宋" w:cs="仿宋"/>
          <w:b w:val="0"/>
          <w:bCs w:val="0"/>
          <w:color w:val="auto"/>
          <w:kern w:val="0"/>
          <w:sz w:val="24"/>
          <w:szCs w:val="20"/>
          <w:highlight w:val="none"/>
          <w:lang w:val="en-US" w:eastAsia="zh-CN" w:bidi="ar-SA"/>
        </w:rPr>
        <w:t>格式）</w:t>
      </w:r>
      <w:r>
        <w:rPr>
          <w:rFonts w:hint="eastAsia" w:ascii="仿宋" w:hAnsi="仿宋" w:eastAsia="仿宋" w:cs="仿宋"/>
          <w:b w:val="0"/>
          <w:bCs w:val="0"/>
          <w:color w:val="auto"/>
          <w:sz w:val="24"/>
          <w:highlight w:val="none"/>
        </w:rPr>
        <w:t>。</w:t>
      </w:r>
    </w:p>
    <w:p w14:paraId="4C2444FE">
      <w:pPr>
        <w:pStyle w:val="21"/>
        <w:spacing w:before="120" w:beforeLines="50" w:after="120" w:afterLines="50" w:line="460" w:lineRule="exact"/>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上述计算扣除不累计计算，最高扣除</w:t>
      </w:r>
      <w:r>
        <w:rPr>
          <w:rFonts w:hint="eastAsia" w:ascii="仿宋" w:hAnsi="仿宋" w:eastAsia="仿宋" w:cs="仿宋"/>
          <w:b w:val="0"/>
          <w:bCs w:val="0"/>
          <w:color w:val="auto"/>
          <w:sz w:val="24"/>
          <w:highlight w:val="none"/>
          <w:u w:val="single"/>
          <w:lang w:val="en-US" w:eastAsia="zh-CN"/>
        </w:rPr>
        <w:t>1</w:t>
      </w:r>
      <w:r>
        <w:rPr>
          <w:rFonts w:hint="eastAsia" w:ascii="仿宋" w:hAnsi="仿宋" w:eastAsia="仿宋" w:cs="仿宋"/>
          <w:b w:val="0"/>
          <w:bCs w:val="0"/>
          <w:color w:val="auto"/>
          <w:sz w:val="24"/>
          <w:highlight w:val="none"/>
          <w:u w:val="single"/>
        </w:rPr>
        <w:t>0%</w:t>
      </w:r>
      <w:r>
        <w:rPr>
          <w:rFonts w:hint="eastAsia" w:ascii="仿宋" w:hAnsi="仿宋" w:eastAsia="仿宋" w:cs="仿宋"/>
          <w:b w:val="0"/>
          <w:bCs w:val="0"/>
          <w:color w:val="auto"/>
          <w:sz w:val="24"/>
          <w:highlight w:val="none"/>
        </w:rPr>
        <w:t>；未提供以上材料的，均不给予价格计算扣除。</w:t>
      </w:r>
    </w:p>
    <w:p w14:paraId="4D150500">
      <w:pPr>
        <w:pStyle w:val="21"/>
        <w:spacing w:before="120" w:beforeLines="50" w:after="120" w:afterLines="50" w:line="460" w:lineRule="exact"/>
        <w:ind w:firstLine="482" w:firstLineChars="200"/>
        <w:rPr>
          <w:rFonts w:hint="eastAsia" w:ascii="仿宋" w:hAnsi="仿宋" w:eastAsia="仿宋" w:cs="仿宋"/>
          <w:b/>
          <w:bCs/>
          <w:color w:val="auto"/>
          <w:kern w:val="0"/>
          <w:sz w:val="24"/>
          <w:szCs w:val="20"/>
          <w:highlight w:val="none"/>
          <w:lang w:val="en-US" w:eastAsia="zh-CN" w:bidi="ar-SA"/>
        </w:rPr>
      </w:pPr>
      <w:r>
        <w:rPr>
          <w:rFonts w:hint="eastAsia" w:ascii="仿宋" w:hAnsi="仿宋" w:eastAsia="仿宋" w:cs="仿宋"/>
          <w:b/>
          <w:bCs/>
          <w:color w:val="auto"/>
          <w:kern w:val="0"/>
          <w:sz w:val="24"/>
          <w:szCs w:val="20"/>
          <w:highlight w:val="none"/>
          <w:lang w:val="en-US" w:eastAsia="zh-CN" w:bidi="ar-SA"/>
        </w:rPr>
        <w:t>1.1.4供应商按照规定提供声明函内容不实的，属于提供虚假材料谋取中标（成交），依照《中华人民共和国政府采购法》等国家有关规定追究相应责任。</w:t>
      </w:r>
    </w:p>
    <w:p w14:paraId="75827709">
      <w:pPr>
        <w:pStyle w:val="21"/>
        <w:spacing w:before="120" w:beforeLines="50" w:after="120" w:afterLines="50"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kern w:val="0"/>
          <w:sz w:val="24"/>
          <w:szCs w:val="20"/>
          <w:highlight w:val="none"/>
          <w:lang w:val="en-US" w:eastAsia="zh-CN" w:bidi="ar-SA"/>
        </w:rPr>
        <w:t>1.1.5</w:t>
      </w:r>
      <w:r>
        <w:rPr>
          <w:rFonts w:hint="eastAsia" w:ascii="仿宋" w:hAnsi="仿宋" w:eastAsia="仿宋" w:cs="仿宋"/>
          <w:b/>
          <w:bCs/>
          <w:color w:val="auto"/>
          <w:sz w:val="24"/>
          <w:highlight w:val="none"/>
        </w:rPr>
        <w:t>如本项目不专门面向中小企业采购，小、微型企业享受价格扣除政策。</w:t>
      </w:r>
    </w:p>
    <w:p w14:paraId="523984A8">
      <w:pPr>
        <w:spacing w:line="460" w:lineRule="exact"/>
        <w:ind w:firstLine="482" w:firstLineChars="200"/>
        <w:rPr>
          <w:rFonts w:ascii="仿宋" w:hAnsi="仿宋" w:eastAsia="仿宋"/>
          <w:b/>
          <w:bCs/>
          <w:sz w:val="24"/>
          <w:szCs w:val="24"/>
        </w:rPr>
      </w:pPr>
      <w:r>
        <w:rPr>
          <w:rFonts w:hint="eastAsia" w:ascii="仿宋" w:hAnsi="仿宋" w:eastAsia="仿宋" w:cs="仿宋"/>
          <w:b/>
          <w:bCs/>
          <w:kern w:val="0"/>
          <w:sz w:val="24"/>
          <w:szCs w:val="24"/>
        </w:rPr>
        <w:t>（二）技术分、商务分、资信及其他分（</w:t>
      </w:r>
      <w:r>
        <w:rPr>
          <w:rFonts w:hint="eastAsia" w:ascii="仿宋" w:hAnsi="仿宋" w:eastAsia="仿宋" w:cs="仿宋"/>
          <w:b/>
          <w:bCs/>
          <w:kern w:val="0"/>
          <w:sz w:val="24"/>
          <w:szCs w:val="24"/>
          <w:lang w:val="en-US" w:eastAsia="zh-CN"/>
        </w:rPr>
        <w:t>7</w:t>
      </w:r>
      <w:r>
        <w:rPr>
          <w:rFonts w:ascii="仿宋" w:hAnsi="仿宋" w:eastAsia="仿宋" w:cs="仿宋"/>
          <w:b/>
          <w:bCs/>
          <w:kern w:val="0"/>
          <w:sz w:val="24"/>
          <w:szCs w:val="24"/>
        </w:rPr>
        <w:t>0</w:t>
      </w:r>
      <w:r>
        <w:rPr>
          <w:rFonts w:hint="eastAsia" w:ascii="仿宋" w:hAnsi="仿宋" w:eastAsia="仿宋" w:cs="仿宋"/>
          <w:b/>
          <w:bCs/>
          <w:kern w:val="0"/>
          <w:sz w:val="24"/>
          <w:szCs w:val="24"/>
        </w:rPr>
        <w:t>分）</w:t>
      </w:r>
    </w:p>
    <w:p w14:paraId="093B3E4A">
      <w:pPr>
        <w:spacing w:line="460" w:lineRule="exact"/>
        <w:ind w:firstLine="480" w:firstLineChars="200"/>
        <w:rPr>
          <w:rFonts w:ascii="仿宋" w:hAnsi="仿宋" w:eastAsia="仿宋"/>
          <w:sz w:val="24"/>
          <w:szCs w:val="24"/>
        </w:rPr>
      </w:pPr>
      <w:r>
        <w:rPr>
          <w:rFonts w:hint="eastAsia" w:ascii="仿宋" w:hAnsi="仿宋" w:eastAsia="仿宋" w:cs="仿宋"/>
          <w:sz w:val="24"/>
          <w:szCs w:val="24"/>
        </w:rPr>
        <w:t>技术、商务、资信及其他分按照评标委员会成员的独立评分结果汇总数的算术平均分计算，计算公式为：</w:t>
      </w:r>
    </w:p>
    <w:p w14:paraId="4D0DD573">
      <w:pPr>
        <w:spacing w:line="460" w:lineRule="exact"/>
        <w:ind w:firstLine="480" w:firstLineChars="200"/>
        <w:rPr>
          <w:rFonts w:ascii="仿宋" w:hAnsi="仿宋" w:eastAsia="仿宋"/>
          <w:sz w:val="24"/>
          <w:szCs w:val="24"/>
        </w:rPr>
      </w:pPr>
      <w:r>
        <w:rPr>
          <w:rFonts w:hint="eastAsia" w:ascii="仿宋" w:hAnsi="仿宋" w:eastAsia="仿宋" w:cs="仿宋"/>
          <w:sz w:val="24"/>
          <w:szCs w:val="24"/>
        </w:rPr>
        <w:t>技术分、商务分、资信及其他分</w:t>
      </w:r>
      <w:r>
        <w:rPr>
          <w:rFonts w:ascii="仿宋" w:hAnsi="仿宋" w:eastAsia="仿宋" w:cs="仿宋"/>
          <w:sz w:val="24"/>
          <w:szCs w:val="24"/>
        </w:rPr>
        <w:t>=</w:t>
      </w:r>
      <w:r>
        <w:rPr>
          <w:rFonts w:hint="eastAsia" w:ascii="仿宋" w:hAnsi="仿宋" w:eastAsia="仿宋" w:cs="仿宋"/>
          <w:sz w:val="24"/>
          <w:szCs w:val="24"/>
        </w:rPr>
        <w:t>（评标委员会所有成员评分合计数）</w:t>
      </w:r>
      <w:r>
        <w:rPr>
          <w:rFonts w:ascii="仿宋" w:hAnsi="仿宋" w:eastAsia="仿宋" w:cs="仿宋"/>
          <w:sz w:val="24"/>
          <w:szCs w:val="24"/>
        </w:rPr>
        <w:t>/</w:t>
      </w:r>
      <w:r>
        <w:rPr>
          <w:rFonts w:hint="eastAsia" w:ascii="仿宋" w:hAnsi="仿宋" w:eastAsia="仿宋" w:cs="仿宋"/>
          <w:sz w:val="24"/>
          <w:szCs w:val="24"/>
        </w:rPr>
        <w:t>（评标委员会组成人员数）（结果保留</w:t>
      </w:r>
      <w:r>
        <w:rPr>
          <w:rFonts w:ascii="仿宋" w:hAnsi="仿宋" w:eastAsia="仿宋" w:cs="仿宋"/>
          <w:sz w:val="24"/>
          <w:szCs w:val="24"/>
        </w:rPr>
        <w:t>2</w:t>
      </w:r>
      <w:r>
        <w:rPr>
          <w:rFonts w:hint="eastAsia" w:ascii="仿宋" w:hAnsi="仿宋" w:eastAsia="仿宋" w:cs="仿宋"/>
          <w:sz w:val="24"/>
          <w:szCs w:val="24"/>
        </w:rPr>
        <w:t>位小数，第</w:t>
      </w:r>
      <w:r>
        <w:rPr>
          <w:rFonts w:ascii="仿宋" w:hAnsi="仿宋" w:eastAsia="仿宋" w:cs="仿宋"/>
          <w:sz w:val="24"/>
          <w:szCs w:val="24"/>
        </w:rPr>
        <w:t>3</w:t>
      </w:r>
      <w:r>
        <w:rPr>
          <w:rFonts w:hint="eastAsia" w:ascii="仿宋" w:hAnsi="仿宋" w:eastAsia="仿宋" w:cs="仿宋"/>
          <w:sz w:val="24"/>
          <w:szCs w:val="24"/>
        </w:rPr>
        <w:t>位四舍五入）</w:t>
      </w:r>
    </w:p>
    <w:p w14:paraId="742ECB1D">
      <w:pPr>
        <w:spacing w:line="460" w:lineRule="exact"/>
        <w:rPr>
          <w:rFonts w:hint="eastAsia" w:ascii="仿宋" w:hAnsi="仿宋" w:eastAsia="仿宋" w:cs="仿宋"/>
          <w:b/>
          <w:bCs/>
          <w:sz w:val="24"/>
          <w:szCs w:val="24"/>
        </w:rPr>
      </w:pPr>
      <w:r>
        <w:rPr>
          <w:rFonts w:hint="eastAsia" w:ascii="仿宋" w:hAnsi="仿宋" w:eastAsia="仿宋" w:cs="仿宋"/>
          <w:b/>
          <w:bCs/>
          <w:sz w:val="24"/>
          <w:szCs w:val="24"/>
        </w:rPr>
        <w:t>附件：评分表格式（技术、商务、资信及其他分，共</w:t>
      </w:r>
      <w:r>
        <w:rPr>
          <w:rFonts w:hint="eastAsia" w:ascii="仿宋" w:hAnsi="仿宋" w:eastAsia="仿宋" w:cs="仿宋"/>
          <w:b/>
          <w:bCs/>
          <w:sz w:val="24"/>
          <w:szCs w:val="24"/>
          <w:lang w:val="en-US" w:eastAsia="zh-CN"/>
        </w:rPr>
        <w:t>7</w:t>
      </w:r>
      <w:r>
        <w:rPr>
          <w:rFonts w:ascii="仿宋" w:hAnsi="仿宋" w:eastAsia="仿宋" w:cs="仿宋"/>
          <w:b/>
          <w:bCs/>
          <w:sz w:val="24"/>
          <w:szCs w:val="24"/>
        </w:rPr>
        <w:t>0</w:t>
      </w:r>
      <w:r>
        <w:rPr>
          <w:rFonts w:hint="eastAsia" w:ascii="仿宋" w:hAnsi="仿宋" w:eastAsia="仿宋" w:cs="仿宋"/>
          <w:b/>
          <w:bCs/>
          <w:sz w:val="24"/>
          <w:szCs w:val="24"/>
        </w:rPr>
        <w:t>分）。</w:t>
      </w:r>
    </w:p>
    <w:tbl>
      <w:tblPr>
        <w:tblStyle w:val="47"/>
        <w:tblpPr w:leftFromText="180" w:rightFromText="180" w:vertAnchor="text" w:horzAnchor="page" w:tblpXSpec="center" w:tblpY="415"/>
        <w:tblOverlap w:val="never"/>
        <w:tblW w:w="10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29"/>
        <w:gridCol w:w="7320"/>
        <w:gridCol w:w="907"/>
      </w:tblGrid>
      <w:tr w14:paraId="4373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96" w:type="dxa"/>
            <w:vAlign w:val="center"/>
          </w:tcPr>
          <w:p w14:paraId="1B9978F8">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b/>
                <w:bCs/>
                <w:color w:val="auto"/>
                <w:spacing w:val="0"/>
                <w:sz w:val="24"/>
                <w:szCs w:val="24"/>
                <w:highlight w:val="none"/>
                <w:u w:val="none"/>
              </w:rPr>
              <w:t>序号</w:t>
            </w:r>
          </w:p>
        </w:tc>
        <w:tc>
          <w:tcPr>
            <w:tcW w:w="1329" w:type="dxa"/>
            <w:vAlign w:val="center"/>
          </w:tcPr>
          <w:p w14:paraId="213A31F6">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b/>
                <w:bCs/>
                <w:color w:val="auto"/>
                <w:spacing w:val="0"/>
                <w:sz w:val="24"/>
                <w:szCs w:val="24"/>
              </w:rPr>
              <w:t>评审内容</w:t>
            </w:r>
          </w:p>
        </w:tc>
        <w:tc>
          <w:tcPr>
            <w:tcW w:w="7320" w:type="dxa"/>
            <w:vAlign w:val="center"/>
          </w:tcPr>
          <w:p w14:paraId="70DB5329">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仿宋" w:hAnsi="仿宋" w:eastAsia="仿宋" w:cs="仿宋"/>
                <w:b/>
                <w:bCs/>
                <w:color w:val="auto"/>
                <w:spacing w:val="0"/>
                <w:sz w:val="24"/>
                <w:szCs w:val="24"/>
                <w:highlight w:val="none"/>
                <w:u w:val="none"/>
              </w:rPr>
            </w:pPr>
            <w:r>
              <w:rPr>
                <w:rFonts w:hint="eastAsia" w:ascii="仿宋" w:hAnsi="仿宋" w:eastAsia="仿宋" w:cs="仿宋"/>
                <w:b/>
                <w:bCs/>
                <w:color w:val="auto"/>
                <w:spacing w:val="0"/>
                <w:sz w:val="24"/>
                <w:szCs w:val="24"/>
              </w:rPr>
              <w:t>评分标准</w:t>
            </w:r>
          </w:p>
        </w:tc>
        <w:tc>
          <w:tcPr>
            <w:tcW w:w="907" w:type="dxa"/>
            <w:vAlign w:val="center"/>
          </w:tcPr>
          <w:p w14:paraId="5B34D831">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lang w:eastAsia="zh-CN"/>
              </w:rPr>
            </w:pPr>
            <w:r>
              <w:rPr>
                <w:rFonts w:hint="eastAsia" w:ascii="仿宋" w:hAnsi="仿宋" w:eastAsia="仿宋" w:cs="仿宋"/>
                <w:b/>
                <w:bCs/>
                <w:color w:val="auto"/>
                <w:spacing w:val="0"/>
                <w:sz w:val="24"/>
                <w:szCs w:val="24"/>
                <w:highlight w:val="none"/>
                <w:u w:val="none"/>
                <w:lang w:val="en-US" w:eastAsia="zh-CN"/>
              </w:rPr>
              <w:t>分值</w:t>
            </w:r>
          </w:p>
        </w:tc>
      </w:tr>
      <w:tr w14:paraId="0E63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Align w:val="center"/>
          </w:tcPr>
          <w:p w14:paraId="71CA1E19">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rPr>
              <w:t>1</w:t>
            </w:r>
          </w:p>
        </w:tc>
        <w:tc>
          <w:tcPr>
            <w:tcW w:w="1329" w:type="dxa"/>
            <w:vAlign w:val="center"/>
          </w:tcPr>
          <w:p w14:paraId="56D5F67D">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b/>
                <w:bCs/>
                <w:color w:val="auto"/>
                <w:spacing w:val="0"/>
                <w:sz w:val="24"/>
                <w:szCs w:val="24"/>
                <w:highlight w:val="none"/>
                <w:u w:val="none"/>
                <w:lang w:val="zh-CN"/>
              </w:rPr>
            </w:pPr>
            <w:r>
              <w:rPr>
                <w:rFonts w:hint="eastAsia" w:ascii="仿宋" w:hAnsi="仿宋" w:eastAsia="仿宋" w:cs="仿宋"/>
                <w:b/>
                <w:bCs/>
                <w:color w:val="auto"/>
                <w:spacing w:val="0"/>
                <w:sz w:val="24"/>
                <w:szCs w:val="24"/>
                <w:highlight w:val="none"/>
                <w:u w:val="none"/>
                <w:lang w:val="zh-CN"/>
              </w:rPr>
              <w:t>设备技术性能</w:t>
            </w:r>
          </w:p>
        </w:tc>
        <w:tc>
          <w:tcPr>
            <w:tcW w:w="7320" w:type="dxa"/>
            <w:vAlign w:val="center"/>
          </w:tcPr>
          <w:p w14:paraId="3F40D3FC">
            <w:pPr>
              <w:keepNext w:val="0"/>
              <w:keepLines w:val="0"/>
              <w:pageBreakBefore w:val="0"/>
              <w:tabs>
                <w:tab w:val="left" w:pos="7128"/>
              </w:tabs>
              <w:kinsoku/>
              <w:wordWrap/>
              <w:overflowPunct/>
              <w:topLinePunct w:val="0"/>
              <w:autoSpaceDE/>
              <w:autoSpaceDN/>
              <w:bidi w:val="0"/>
              <w:adjustRightInd w:val="0"/>
              <w:snapToGrid w:val="0"/>
              <w:spacing w:line="360" w:lineRule="auto"/>
              <w:ind w:left="0" w:leftChars="0" w:right="0" w:rightChars="0"/>
              <w:textAlignment w:val="baseline"/>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rPr>
              <w:t>根据</w:t>
            </w:r>
            <w:r>
              <w:rPr>
                <w:rFonts w:hint="eastAsia" w:ascii="仿宋" w:hAnsi="仿宋" w:eastAsia="仿宋" w:cs="仿宋"/>
                <w:color w:val="auto"/>
                <w:spacing w:val="0"/>
                <w:sz w:val="24"/>
                <w:szCs w:val="24"/>
                <w:highlight w:val="none"/>
                <w:u w:val="none"/>
                <w:lang w:val="en-US" w:eastAsia="zh-CN"/>
              </w:rPr>
              <w:t>供应商</w:t>
            </w:r>
            <w:r>
              <w:rPr>
                <w:rFonts w:hint="eastAsia" w:ascii="仿宋" w:hAnsi="仿宋" w:eastAsia="仿宋" w:cs="仿宋"/>
                <w:color w:val="auto"/>
                <w:spacing w:val="0"/>
                <w:sz w:val="24"/>
                <w:szCs w:val="24"/>
                <w:highlight w:val="none"/>
                <w:u w:val="none"/>
              </w:rPr>
              <w:t>的投标产品技术参数要求响应情况打分：</w:t>
            </w:r>
          </w:p>
          <w:p w14:paraId="1D078B55">
            <w:pPr>
              <w:keepNext w:val="0"/>
              <w:keepLines w:val="0"/>
              <w:pageBreakBefore w:val="0"/>
              <w:widowControl w:val="0"/>
              <w:numPr>
                <w:ilvl w:val="0"/>
                <w:numId w:val="0"/>
              </w:numPr>
              <w:tabs>
                <w:tab w:val="left" w:pos="7128"/>
              </w:tabs>
              <w:kinsoku/>
              <w:wordWrap/>
              <w:overflowPunct/>
              <w:topLinePunct w:val="0"/>
              <w:autoSpaceDE/>
              <w:autoSpaceDN/>
              <w:bidi w:val="0"/>
              <w:adjustRightInd w:val="0"/>
              <w:snapToGrid w:val="0"/>
              <w:spacing w:line="360" w:lineRule="auto"/>
              <w:ind w:left="0" w:leftChars="0" w:right="0" w:rightChars="0" w:firstLine="0" w:firstLineChars="0"/>
              <w:textAlignment w:val="baseline"/>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(1)</w:t>
            </w:r>
            <w:r>
              <w:rPr>
                <w:rFonts w:hint="eastAsia" w:ascii="仿宋" w:hAnsi="仿宋" w:eastAsia="仿宋" w:cs="仿宋"/>
                <w:color w:val="auto"/>
                <w:spacing w:val="0"/>
                <w:sz w:val="24"/>
                <w:szCs w:val="24"/>
                <w:highlight w:val="none"/>
                <w:u w:val="none"/>
              </w:rPr>
              <w:t>完全响应</w:t>
            </w:r>
            <w:r>
              <w:rPr>
                <w:rFonts w:hint="eastAsia" w:ascii="仿宋" w:hAnsi="仿宋" w:eastAsia="仿宋" w:cs="仿宋"/>
                <w:color w:val="auto"/>
                <w:spacing w:val="0"/>
                <w:sz w:val="24"/>
                <w:szCs w:val="24"/>
                <w:highlight w:val="none"/>
                <w:u w:val="none"/>
                <w:lang w:val="en-US" w:eastAsia="zh-CN"/>
              </w:rPr>
              <w:t>采购</w:t>
            </w:r>
            <w:r>
              <w:rPr>
                <w:rFonts w:hint="eastAsia" w:ascii="仿宋" w:hAnsi="仿宋" w:eastAsia="仿宋" w:cs="仿宋"/>
                <w:color w:val="auto"/>
                <w:spacing w:val="0"/>
                <w:sz w:val="24"/>
                <w:szCs w:val="24"/>
                <w:highlight w:val="none"/>
                <w:u w:val="none"/>
              </w:rPr>
              <w:t>文件要求的技术参数、技术规格、技术规范和技术要求的</w:t>
            </w:r>
            <w:r>
              <w:rPr>
                <w:rFonts w:hint="eastAsia" w:ascii="仿宋" w:hAnsi="仿宋" w:eastAsia="仿宋" w:cs="仿宋"/>
                <w:color w:val="auto"/>
                <w:spacing w:val="0"/>
                <w:sz w:val="24"/>
                <w:szCs w:val="24"/>
                <w:highlight w:val="none"/>
                <w:u w:val="none"/>
                <w:lang w:val="zh-CN"/>
              </w:rPr>
              <w:t>的，</w:t>
            </w:r>
            <w:r>
              <w:rPr>
                <w:rFonts w:hint="eastAsia" w:ascii="仿宋" w:hAnsi="仿宋" w:eastAsia="仿宋" w:cs="仿宋"/>
                <w:color w:val="auto"/>
                <w:spacing w:val="0"/>
                <w:sz w:val="24"/>
                <w:szCs w:val="24"/>
                <w:highlight w:val="none"/>
                <w:u w:val="none"/>
              </w:rPr>
              <w:t>得基本分</w:t>
            </w:r>
            <w:r>
              <w:rPr>
                <w:rFonts w:hint="eastAsia" w:ascii="仿宋" w:hAnsi="仿宋" w:eastAsia="仿宋" w:cs="仿宋"/>
                <w:color w:val="auto"/>
                <w:spacing w:val="0"/>
                <w:sz w:val="24"/>
                <w:szCs w:val="24"/>
                <w:highlight w:val="none"/>
                <w:u w:val="none"/>
                <w:lang w:val="en-US" w:eastAsia="zh-CN"/>
              </w:rPr>
              <w:t>15</w:t>
            </w:r>
            <w:r>
              <w:rPr>
                <w:rFonts w:hint="eastAsia" w:ascii="仿宋" w:hAnsi="仿宋" w:eastAsia="仿宋" w:cs="仿宋"/>
                <w:color w:val="auto"/>
                <w:spacing w:val="0"/>
                <w:sz w:val="24"/>
                <w:szCs w:val="24"/>
                <w:highlight w:val="none"/>
                <w:u w:val="none"/>
              </w:rPr>
              <w:t>分</w:t>
            </w:r>
            <w:r>
              <w:rPr>
                <w:rFonts w:hint="eastAsia" w:ascii="仿宋" w:hAnsi="仿宋" w:eastAsia="仿宋" w:cs="仿宋"/>
                <w:color w:val="auto"/>
                <w:spacing w:val="0"/>
                <w:sz w:val="24"/>
                <w:szCs w:val="24"/>
                <w:highlight w:val="none"/>
                <w:u w:val="none"/>
                <w:lang w:val="en-US" w:eastAsia="zh-CN"/>
              </w:rPr>
              <w:t>。</w:t>
            </w:r>
          </w:p>
          <w:p w14:paraId="2A43E8B2">
            <w:pPr>
              <w:keepNext w:val="0"/>
              <w:keepLines w:val="0"/>
              <w:pageBreakBefore w:val="0"/>
              <w:widowControl w:val="0"/>
              <w:numPr>
                <w:ilvl w:val="0"/>
                <w:numId w:val="0"/>
              </w:numPr>
              <w:tabs>
                <w:tab w:val="left" w:pos="7128"/>
              </w:tabs>
              <w:kinsoku/>
              <w:wordWrap/>
              <w:overflowPunct/>
              <w:topLinePunct w:val="0"/>
              <w:autoSpaceDE/>
              <w:autoSpaceDN/>
              <w:bidi w:val="0"/>
              <w:adjustRightInd w:val="0"/>
              <w:snapToGrid w:val="0"/>
              <w:spacing w:line="360" w:lineRule="auto"/>
              <w:ind w:left="0" w:leftChars="0" w:right="0" w:rightChars="0" w:firstLine="0" w:firstLineChars="0"/>
              <w:textAlignment w:val="baseline"/>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(2)加注“★”的重要技术指标低于招标需求（负偏离）的，每项扣1.5分；其他允许偏离的一般技术指标低于招标需求（负偏离）的，每项扣0.5分，扣完基础分为止。</w:t>
            </w:r>
          </w:p>
          <w:p w14:paraId="7105F228">
            <w:pPr>
              <w:keepNext w:val="0"/>
              <w:keepLines w:val="0"/>
              <w:pageBreakBefore w:val="0"/>
              <w:widowControl w:val="0"/>
              <w:numPr>
                <w:ilvl w:val="0"/>
                <w:numId w:val="0"/>
              </w:numPr>
              <w:tabs>
                <w:tab w:val="left" w:pos="7128"/>
              </w:tabs>
              <w:kinsoku/>
              <w:wordWrap/>
              <w:overflowPunct/>
              <w:topLinePunct w:val="0"/>
              <w:autoSpaceDE/>
              <w:autoSpaceDN/>
              <w:bidi w:val="0"/>
              <w:adjustRightInd w:val="0"/>
              <w:snapToGrid w:val="0"/>
              <w:spacing w:line="360" w:lineRule="auto"/>
              <w:ind w:left="0" w:leftChars="0" w:right="0" w:rightChars="0" w:firstLine="0" w:firstLineChars="0"/>
              <w:textAlignment w:val="baseline"/>
              <w:rPr>
                <w:rFonts w:hint="eastAsia" w:ascii="仿宋" w:hAnsi="仿宋" w:eastAsia="仿宋" w:cs="仿宋"/>
                <w:b/>
                <w:bCs/>
                <w:color w:val="0000FF"/>
                <w:spacing w:val="0"/>
                <w:sz w:val="24"/>
                <w:szCs w:val="24"/>
                <w:highlight w:val="none"/>
                <w:u w:val="none"/>
              </w:rPr>
            </w:pPr>
            <w:r>
              <w:rPr>
                <w:rFonts w:hint="eastAsia" w:ascii="仿宋" w:hAnsi="仿宋" w:eastAsia="仿宋" w:cs="仿宋"/>
                <w:b/>
                <w:bCs/>
                <w:color w:val="auto"/>
                <w:spacing w:val="0"/>
                <w:sz w:val="24"/>
                <w:szCs w:val="24"/>
                <w:u w:val="single"/>
              </w:rPr>
              <w:t>注：</w:t>
            </w:r>
            <w:r>
              <w:rPr>
                <w:rFonts w:hint="eastAsia" w:ascii="仿宋" w:hAnsi="仿宋" w:eastAsia="仿宋" w:cs="仿宋"/>
                <w:b/>
                <w:bCs/>
                <w:color w:val="auto"/>
                <w:spacing w:val="0"/>
                <w:sz w:val="24"/>
                <w:szCs w:val="24"/>
                <w:u w:val="single"/>
                <w:lang w:val="en-US" w:eastAsia="zh-CN"/>
              </w:rPr>
              <w:t>①证明材料：若技术要求中明确需提供技术证明材料（具体要求详见技术要求），则应按要求提供相关材料，否则将视为负偏离。 ②投标文件中提供响应表，供应商需逐条如实应答技术要求并作出承诺，未列出项视作负偏离；供应商虚假承诺的，一经发现将报项目相关监管部门依法处理。</w:t>
            </w:r>
          </w:p>
        </w:tc>
        <w:tc>
          <w:tcPr>
            <w:tcW w:w="907" w:type="dxa"/>
            <w:vAlign w:val="center"/>
          </w:tcPr>
          <w:p w14:paraId="2CB6DF89">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val="en-US" w:eastAsia="zh-CN"/>
              </w:rPr>
              <w:t>15</w:t>
            </w:r>
            <w:r>
              <w:rPr>
                <w:rFonts w:hint="eastAsia" w:ascii="仿宋" w:hAnsi="仿宋" w:eastAsia="仿宋" w:cs="仿宋"/>
                <w:color w:val="auto"/>
                <w:spacing w:val="0"/>
                <w:sz w:val="24"/>
                <w:szCs w:val="24"/>
                <w:highlight w:val="none"/>
                <w:u w:val="none"/>
                <w:lang w:val="zh-CN"/>
              </w:rPr>
              <w:t>分</w:t>
            </w:r>
          </w:p>
        </w:tc>
      </w:tr>
      <w:tr w14:paraId="4B8F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restart"/>
            <w:vAlign w:val="center"/>
          </w:tcPr>
          <w:p w14:paraId="0BD7C10E">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rPr>
              <w:t>2</w:t>
            </w:r>
          </w:p>
        </w:tc>
        <w:tc>
          <w:tcPr>
            <w:tcW w:w="1329" w:type="dxa"/>
            <w:vMerge w:val="restart"/>
            <w:vAlign w:val="center"/>
          </w:tcPr>
          <w:p w14:paraId="4C6D892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b/>
                <w:bCs/>
                <w:color w:val="auto"/>
                <w:spacing w:val="0"/>
                <w:sz w:val="24"/>
                <w:szCs w:val="24"/>
                <w:highlight w:val="none"/>
                <w:u w:val="none"/>
                <w:lang w:val="zh-CN"/>
              </w:rPr>
            </w:pPr>
            <w:r>
              <w:rPr>
                <w:rFonts w:hint="eastAsia" w:ascii="仿宋" w:hAnsi="仿宋" w:eastAsia="仿宋" w:cs="仿宋"/>
                <w:b/>
                <w:bCs/>
                <w:color w:val="auto"/>
                <w:spacing w:val="0"/>
                <w:sz w:val="24"/>
                <w:szCs w:val="24"/>
                <w:highlight w:val="none"/>
                <w:u w:val="none"/>
                <w:lang w:val="zh-CN"/>
              </w:rPr>
              <w:t>项目实施方案</w:t>
            </w:r>
          </w:p>
        </w:tc>
        <w:tc>
          <w:tcPr>
            <w:tcW w:w="7320" w:type="dxa"/>
            <w:vAlign w:val="center"/>
          </w:tcPr>
          <w:p w14:paraId="48DC7AB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b/>
                <w:bCs/>
                <w:color w:val="auto"/>
                <w:spacing w:val="0"/>
                <w:sz w:val="24"/>
                <w:szCs w:val="24"/>
                <w:highlight w:val="none"/>
                <w:u w:val="none"/>
                <w:lang w:val="en-US" w:eastAsia="zh-CN"/>
              </w:rPr>
              <w:t>保证</w:t>
            </w:r>
            <w:r>
              <w:rPr>
                <w:rFonts w:hint="eastAsia" w:ascii="仿宋" w:hAnsi="仿宋" w:eastAsia="仿宋" w:cs="仿宋"/>
                <w:b/>
                <w:bCs/>
                <w:color w:val="auto"/>
                <w:spacing w:val="0"/>
                <w:sz w:val="24"/>
                <w:szCs w:val="24"/>
                <w:highlight w:val="none"/>
                <w:u w:val="none"/>
                <w:lang w:val="zh-CN" w:eastAsia="zh-CN"/>
              </w:rPr>
              <w:t>供应货物质量措施（</w:t>
            </w:r>
            <w:r>
              <w:rPr>
                <w:rFonts w:hint="eastAsia" w:ascii="仿宋" w:hAnsi="仿宋" w:eastAsia="仿宋" w:cs="仿宋"/>
                <w:b/>
                <w:bCs/>
                <w:color w:val="auto"/>
                <w:spacing w:val="0"/>
                <w:sz w:val="24"/>
                <w:szCs w:val="24"/>
                <w:highlight w:val="none"/>
                <w:u w:val="none"/>
                <w:lang w:val="en-US" w:eastAsia="zh-CN"/>
              </w:rPr>
              <w:t>5分</w:t>
            </w:r>
            <w:r>
              <w:rPr>
                <w:rFonts w:hint="eastAsia" w:ascii="仿宋" w:hAnsi="仿宋" w:eastAsia="仿宋" w:cs="仿宋"/>
                <w:b/>
                <w:bCs/>
                <w:color w:val="auto"/>
                <w:spacing w:val="0"/>
                <w:sz w:val="24"/>
                <w:szCs w:val="24"/>
                <w:highlight w:val="none"/>
                <w:u w:val="none"/>
                <w:lang w:val="zh-CN" w:eastAsia="zh-CN"/>
              </w:rPr>
              <w:t>）：</w:t>
            </w:r>
            <w:r>
              <w:rPr>
                <w:rFonts w:hint="eastAsia" w:ascii="仿宋" w:hAnsi="仿宋" w:eastAsia="仿宋" w:cs="仿宋"/>
                <w:color w:val="auto"/>
                <w:spacing w:val="0"/>
                <w:sz w:val="24"/>
                <w:szCs w:val="24"/>
                <w:highlight w:val="none"/>
                <w:u w:val="none"/>
                <w:lang w:val="en-US" w:eastAsia="zh-CN"/>
              </w:rPr>
              <w:t>根据供应商提供的保证供应货物质量措施（包括但不限于质量保证、保障措施、产品测试、质量承诺等）进行评审：</w:t>
            </w:r>
          </w:p>
          <w:p w14:paraId="4237113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10"/>
                <w:sz w:val="24"/>
                <w:szCs w:val="24"/>
                <w:highlight w:val="none"/>
                <w:u w:val="none"/>
                <w:lang w:val="en-US" w:eastAsia="zh-CN"/>
              </w:rPr>
            </w:pPr>
            <w:r>
              <w:rPr>
                <w:rFonts w:hint="eastAsia" w:ascii="仿宋" w:hAnsi="仿宋" w:eastAsia="仿宋" w:cs="仿宋"/>
                <w:color w:val="auto"/>
                <w:spacing w:val="-10"/>
                <w:kern w:val="2"/>
                <w:sz w:val="24"/>
                <w:szCs w:val="24"/>
                <w:lang w:val="en-US" w:eastAsia="zh-CN" w:bidi="ar-SA"/>
              </w:rPr>
              <w:t>①</w:t>
            </w:r>
            <w:r>
              <w:rPr>
                <w:rFonts w:hint="eastAsia" w:ascii="仿宋" w:hAnsi="仿宋" w:eastAsia="仿宋" w:cs="仿宋"/>
                <w:color w:val="auto"/>
                <w:spacing w:val="-10"/>
                <w:sz w:val="24"/>
                <w:szCs w:val="24"/>
                <w:highlight w:val="none"/>
                <w:u w:val="none"/>
                <w:lang w:val="en-US" w:eastAsia="zh-CN"/>
              </w:rPr>
              <w:t>质量保证体系卓越，质量承诺严谨，保障措施先进且有创新，产品测试标准高于行业水平，配备全流程质量追溯及持续改进方案，得5分；</w:t>
            </w:r>
          </w:p>
          <w:p w14:paraId="026C6BB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10"/>
                <w:sz w:val="24"/>
                <w:szCs w:val="24"/>
                <w:highlight w:val="none"/>
                <w:u w:val="none"/>
                <w:lang w:val="en-US" w:eastAsia="zh-CN"/>
              </w:rPr>
            </w:pPr>
            <w:r>
              <w:rPr>
                <w:rFonts w:hint="eastAsia" w:ascii="仿宋" w:hAnsi="仿宋" w:eastAsia="仿宋" w:cs="仿宋"/>
                <w:color w:val="auto"/>
                <w:spacing w:val="-10"/>
                <w:kern w:val="2"/>
                <w:sz w:val="24"/>
                <w:szCs w:val="24"/>
                <w:lang w:val="en-US" w:eastAsia="zh-CN" w:bidi="ar-SA"/>
              </w:rPr>
              <w:t>②</w:t>
            </w:r>
            <w:r>
              <w:rPr>
                <w:rFonts w:hint="eastAsia" w:ascii="仿宋" w:hAnsi="仿宋" w:eastAsia="仿宋" w:cs="仿宋"/>
                <w:color w:val="auto"/>
                <w:spacing w:val="-10"/>
                <w:sz w:val="24"/>
                <w:szCs w:val="24"/>
                <w:highlight w:val="none"/>
                <w:u w:val="none"/>
                <w:lang w:val="en-US" w:eastAsia="zh-CN"/>
              </w:rPr>
              <w:t>质量保证措施全面且具体，涵盖完善的质量承诺、系统性保障措施、多环节产品测试及问题应对机制，可操作性较强，得4分；</w:t>
            </w:r>
          </w:p>
          <w:p w14:paraId="21A4A32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10"/>
                <w:sz w:val="24"/>
                <w:szCs w:val="24"/>
                <w:highlight w:val="none"/>
                <w:u w:val="none"/>
                <w:lang w:val="en-US" w:eastAsia="zh-CN"/>
              </w:rPr>
            </w:pPr>
            <w:r>
              <w:rPr>
                <w:rFonts w:hint="eastAsia" w:ascii="仿宋" w:hAnsi="仿宋" w:eastAsia="仿宋" w:cs="仿宋"/>
                <w:color w:val="auto"/>
                <w:spacing w:val="-10"/>
                <w:kern w:val="2"/>
                <w:sz w:val="24"/>
                <w:szCs w:val="24"/>
                <w:lang w:val="en-US" w:eastAsia="zh-CN" w:bidi="ar-SA"/>
              </w:rPr>
              <w:t>③</w:t>
            </w:r>
            <w:r>
              <w:rPr>
                <w:rFonts w:hint="eastAsia" w:ascii="仿宋" w:hAnsi="仿宋" w:eastAsia="仿宋" w:cs="仿宋"/>
                <w:color w:val="auto"/>
                <w:spacing w:val="-10"/>
                <w:sz w:val="24"/>
                <w:szCs w:val="24"/>
                <w:highlight w:val="none"/>
                <w:u w:val="none"/>
                <w:lang w:val="en-US" w:eastAsia="zh-CN"/>
              </w:rPr>
              <w:t>具备较完整的质量保证框架，包含明确的质量承诺、常规保障措施及基本产品测试流程，但措施深度和细节有待加强，得3分；</w:t>
            </w:r>
          </w:p>
          <w:p w14:paraId="521B30C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10"/>
                <w:sz w:val="24"/>
                <w:szCs w:val="24"/>
                <w:highlight w:val="none"/>
                <w:u w:val="none"/>
                <w:lang w:val="en-US" w:eastAsia="zh-CN"/>
              </w:rPr>
            </w:pPr>
            <w:r>
              <w:rPr>
                <w:rFonts w:hint="eastAsia" w:ascii="仿宋" w:hAnsi="仿宋" w:eastAsia="仿宋" w:cs="仿宋"/>
                <w:color w:val="auto"/>
                <w:spacing w:val="-10"/>
                <w:kern w:val="2"/>
                <w:sz w:val="24"/>
                <w:szCs w:val="24"/>
                <w:lang w:val="en-US" w:eastAsia="zh-CN" w:bidi="ar-SA"/>
              </w:rPr>
              <w:t>④</w:t>
            </w:r>
            <w:r>
              <w:rPr>
                <w:rFonts w:hint="eastAsia" w:ascii="仿宋" w:hAnsi="仿宋" w:eastAsia="仿宋" w:cs="仿宋"/>
                <w:color w:val="auto"/>
                <w:spacing w:val="-10"/>
                <w:sz w:val="24"/>
                <w:szCs w:val="24"/>
                <w:highlight w:val="none"/>
                <w:u w:val="none"/>
                <w:lang w:val="en-US" w:eastAsia="zh-CN"/>
              </w:rPr>
              <w:t>提供了部分基础质量保证措施，简单提及质量承诺，但缺乏具体保障措施和产品测试环节说明，完整性不足，得2分；</w:t>
            </w:r>
          </w:p>
          <w:p w14:paraId="7DCC789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10"/>
                <w:sz w:val="24"/>
                <w:szCs w:val="24"/>
                <w:highlight w:val="none"/>
                <w:u w:val="none"/>
                <w:lang w:val="en-US" w:eastAsia="zh-CN"/>
              </w:rPr>
            </w:pPr>
            <w:r>
              <w:rPr>
                <w:rFonts w:hint="eastAsia" w:ascii="仿宋" w:hAnsi="仿宋" w:eastAsia="仿宋" w:cs="仿宋"/>
                <w:color w:val="auto"/>
                <w:spacing w:val="-10"/>
                <w:kern w:val="2"/>
                <w:sz w:val="24"/>
                <w:szCs w:val="24"/>
                <w:lang w:val="en-US" w:eastAsia="zh-CN" w:bidi="ar-SA"/>
              </w:rPr>
              <w:t>⑤</w:t>
            </w:r>
            <w:r>
              <w:rPr>
                <w:rFonts w:hint="eastAsia" w:ascii="仿宋" w:hAnsi="仿宋" w:eastAsia="仿宋" w:cs="仿宋"/>
                <w:color w:val="auto"/>
                <w:spacing w:val="-10"/>
                <w:sz w:val="24"/>
                <w:szCs w:val="24"/>
                <w:highlight w:val="none"/>
                <w:u w:val="none"/>
                <w:lang w:val="en-US" w:eastAsia="zh-CN"/>
              </w:rPr>
              <w:t>质量保证相关措施或内容严重缺失，无法体现基本质量控制意识，得1分；</w:t>
            </w:r>
          </w:p>
          <w:p w14:paraId="4868D7D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spacing w:val="0"/>
                <w:kern w:val="0"/>
                <w:sz w:val="24"/>
                <w:szCs w:val="24"/>
                <w:lang w:val="zh-CN" w:eastAsia="zh-CN"/>
              </w:rPr>
            </w:pPr>
            <w:r>
              <w:rPr>
                <w:rFonts w:hint="eastAsia" w:ascii="仿宋" w:hAnsi="仿宋" w:eastAsia="仿宋" w:cs="仿宋"/>
                <w:spacing w:val="0"/>
                <w:kern w:val="0"/>
                <w:sz w:val="24"/>
                <w:szCs w:val="24"/>
                <w:lang w:val="zh-CN" w:eastAsia="zh-CN" w:bidi="ar-SA"/>
              </w:rPr>
              <w:t>⑥</w:t>
            </w:r>
            <w:r>
              <w:rPr>
                <w:rFonts w:hint="eastAsia" w:ascii="仿宋" w:hAnsi="仿宋" w:eastAsia="仿宋" w:cs="仿宋"/>
                <w:color w:val="auto"/>
                <w:spacing w:val="-10"/>
                <w:sz w:val="24"/>
                <w:szCs w:val="24"/>
                <w:highlight w:val="none"/>
                <w:u w:val="none"/>
                <w:lang w:val="en-US" w:eastAsia="zh-CN"/>
              </w:rPr>
              <w:t>未提供不得分。</w:t>
            </w:r>
          </w:p>
        </w:tc>
        <w:tc>
          <w:tcPr>
            <w:tcW w:w="907" w:type="dxa"/>
            <w:vAlign w:val="center"/>
          </w:tcPr>
          <w:p w14:paraId="00F8861F">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val="en-US" w:eastAsia="zh-CN"/>
              </w:rPr>
              <w:t>5</w:t>
            </w:r>
            <w:r>
              <w:rPr>
                <w:rFonts w:hint="eastAsia" w:ascii="仿宋" w:hAnsi="仿宋" w:eastAsia="仿宋" w:cs="仿宋"/>
                <w:color w:val="auto"/>
                <w:spacing w:val="0"/>
                <w:sz w:val="24"/>
                <w:szCs w:val="24"/>
                <w:highlight w:val="none"/>
                <w:u w:val="none"/>
                <w:lang w:val="zh-CN"/>
              </w:rPr>
              <w:t>分</w:t>
            </w:r>
          </w:p>
        </w:tc>
      </w:tr>
      <w:tr w14:paraId="1BC3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continue"/>
            <w:vAlign w:val="center"/>
          </w:tcPr>
          <w:p w14:paraId="128FF1A3">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p>
        </w:tc>
        <w:tc>
          <w:tcPr>
            <w:tcW w:w="1329" w:type="dxa"/>
            <w:vMerge w:val="continue"/>
            <w:vAlign w:val="center"/>
          </w:tcPr>
          <w:p w14:paraId="0318A0EE">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b/>
                <w:bCs/>
                <w:color w:val="auto"/>
                <w:spacing w:val="0"/>
                <w:sz w:val="24"/>
                <w:szCs w:val="24"/>
                <w:highlight w:val="none"/>
                <w:u w:val="none"/>
                <w:lang w:val="zh-CN"/>
              </w:rPr>
            </w:pPr>
          </w:p>
        </w:tc>
        <w:tc>
          <w:tcPr>
            <w:tcW w:w="7320" w:type="dxa"/>
            <w:vAlign w:val="center"/>
          </w:tcPr>
          <w:p w14:paraId="1517BF9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b/>
                <w:bCs/>
                <w:spacing w:val="0"/>
                <w:kern w:val="0"/>
                <w:sz w:val="24"/>
                <w:szCs w:val="24"/>
                <w:lang w:val="en-US" w:eastAsia="zh-CN" w:bidi="ar-SA"/>
              </w:rPr>
              <w:t>货物运输安全保障措施（5分）：</w:t>
            </w:r>
            <w:r>
              <w:rPr>
                <w:rFonts w:hint="eastAsia" w:ascii="仿宋" w:hAnsi="仿宋" w:eastAsia="仿宋" w:cs="仿宋"/>
                <w:spacing w:val="0"/>
                <w:kern w:val="0"/>
                <w:sz w:val="24"/>
                <w:szCs w:val="24"/>
                <w:lang w:val="en-US" w:eastAsia="zh-CN" w:bidi="ar-SA"/>
              </w:rPr>
              <w:t>根据供应商提供的货物运输安全保障措施（包括但不限于设备包装与防护措施、运输计划的制定、装卸方案、在途的监控等）进行评审：</w:t>
            </w:r>
          </w:p>
          <w:p w14:paraId="21C57C3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①保障措施全面系统，包装准备充分，防护措施到位，有特殊货物定制方案，运输、装卸方案周密高效，在途监控智能全覆盖，预警灵敏、可追溯性强，得5分；</w:t>
            </w:r>
          </w:p>
          <w:p w14:paraId="73FCEF2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②保障措施针对性强，包装防护措施有效，运输、装卸方案详细具操作性，在途监控系统完善、实时跟踪记录详尽，得4分；</w:t>
            </w:r>
          </w:p>
          <w:p w14:paraId="0AD2141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③保证措施完整，提供的包装符合规范、防护措施基本到位，运输、装卸方案要素全、有一定操作性，在途监控有基础手段、记录基本完整，得3分；</w:t>
            </w:r>
          </w:p>
          <w:p w14:paraId="3C07B08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④保障措施简单，包装简陋、防护措施不足；运输、装卸方案粗糙、操作性差；在途监控偶发或无实质记录，得2分；</w:t>
            </w:r>
          </w:p>
          <w:p w14:paraId="17EBA81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spacing w:val="0"/>
                <w:kern w:val="0"/>
                <w:sz w:val="24"/>
                <w:szCs w:val="24"/>
                <w:lang w:val="en-US" w:eastAsia="zh-CN" w:bidi="ar-SA"/>
              </w:rPr>
            </w:pPr>
            <w:r>
              <w:rPr>
                <w:rFonts w:hint="eastAsia" w:ascii="仿宋" w:hAnsi="仿宋" w:eastAsia="仿宋" w:cs="仿宋"/>
                <w:spacing w:val="0"/>
                <w:kern w:val="0"/>
                <w:sz w:val="24"/>
                <w:szCs w:val="24"/>
                <w:lang w:val="en-US" w:eastAsia="zh-CN" w:bidi="ar-SA"/>
              </w:rPr>
              <w:t xml:space="preserve">⑤基本无保障措施，包装随意无防护，运输、装卸方案缺失，无在途监控，得1分。 </w:t>
            </w:r>
          </w:p>
          <w:p w14:paraId="432C6C3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pacing w:val="0"/>
                <w:kern w:val="0"/>
                <w:sz w:val="24"/>
                <w:szCs w:val="24"/>
                <w:lang w:val="en-US" w:eastAsia="zh-CN" w:bidi="ar-SA"/>
              </w:rPr>
              <w:t>未提供不得分。</w:t>
            </w:r>
          </w:p>
        </w:tc>
        <w:tc>
          <w:tcPr>
            <w:tcW w:w="907" w:type="dxa"/>
            <w:vAlign w:val="center"/>
          </w:tcPr>
          <w:p w14:paraId="2DF3C0AA">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5分</w:t>
            </w:r>
          </w:p>
        </w:tc>
      </w:tr>
      <w:tr w14:paraId="0FCE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continue"/>
            <w:vAlign w:val="center"/>
          </w:tcPr>
          <w:p w14:paraId="4E000D39">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p>
        </w:tc>
        <w:tc>
          <w:tcPr>
            <w:tcW w:w="1329" w:type="dxa"/>
            <w:vMerge w:val="continue"/>
            <w:vAlign w:val="center"/>
          </w:tcPr>
          <w:p w14:paraId="02508843">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b/>
                <w:bCs/>
                <w:color w:val="auto"/>
                <w:spacing w:val="0"/>
                <w:sz w:val="24"/>
                <w:szCs w:val="24"/>
                <w:highlight w:val="none"/>
                <w:u w:val="none"/>
                <w:lang w:val="zh-CN"/>
              </w:rPr>
            </w:pPr>
          </w:p>
        </w:tc>
        <w:tc>
          <w:tcPr>
            <w:tcW w:w="7320" w:type="dxa"/>
            <w:vAlign w:val="center"/>
          </w:tcPr>
          <w:p w14:paraId="4E0034A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b/>
                <w:bCs/>
                <w:color w:val="auto"/>
                <w:spacing w:val="0"/>
                <w:sz w:val="24"/>
                <w:szCs w:val="24"/>
                <w:highlight w:val="none"/>
                <w:u w:val="none"/>
                <w:lang w:val="en-US" w:eastAsia="zh-CN"/>
              </w:rPr>
              <w:t>保证交货期的措施（5分）：</w:t>
            </w:r>
            <w:r>
              <w:rPr>
                <w:rFonts w:hint="eastAsia" w:ascii="仿宋" w:hAnsi="仿宋" w:eastAsia="仿宋" w:cs="仿宋"/>
                <w:color w:val="auto"/>
                <w:spacing w:val="0"/>
                <w:sz w:val="24"/>
                <w:szCs w:val="24"/>
                <w:highlight w:val="none"/>
                <w:u w:val="none"/>
                <w:lang w:val="en-US" w:eastAsia="zh-CN"/>
              </w:rPr>
              <w:t>根据供应商提供的保证交货期的措施（包括但不限于</w:t>
            </w:r>
            <w:r>
              <w:rPr>
                <w:rFonts w:hint="eastAsia" w:ascii="仿宋" w:hAnsi="仿宋" w:eastAsia="仿宋" w:cs="仿宋"/>
                <w:color w:val="auto"/>
                <w:spacing w:val="0"/>
                <w:sz w:val="24"/>
                <w:szCs w:val="24"/>
                <w:highlight w:val="none"/>
                <w:u w:val="none"/>
                <w:lang w:val="zh-CN" w:eastAsia="zh-CN"/>
              </w:rPr>
              <w:t>确保</w:t>
            </w:r>
            <w:r>
              <w:rPr>
                <w:rFonts w:hint="eastAsia" w:ascii="仿宋" w:hAnsi="仿宋" w:eastAsia="仿宋" w:cs="仿宋"/>
                <w:color w:val="auto"/>
                <w:spacing w:val="0"/>
                <w:sz w:val="24"/>
                <w:szCs w:val="24"/>
                <w:highlight w:val="none"/>
                <w:u w:val="none"/>
                <w:lang w:val="en-US" w:eastAsia="zh-CN"/>
              </w:rPr>
              <w:t>产品</w:t>
            </w:r>
            <w:r>
              <w:rPr>
                <w:rFonts w:hint="eastAsia" w:ascii="仿宋" w:hAnsi="仿宋" w:eastAsia="仿宋" w:cs="仿宋"/>
                <w:color w:val="auto"/>
                <w:spacing w:val="0"/>
                <w:sz w:val="24"/>
                <w:szCs w:val="24"/>
                <w:highlight w:val="none"/>
                <w:u w:val="none"/>
                <w:lang w:val="zh-CN" w:eastAsia="zh-CN"/>
              </w:rPr>
              <w:t>交货期、</w:t>
            </w:r>
            <w:r>
              <w:rPr>
                <w:rFonts w:hint="eastAsia" w:ascii="仿宋" w:hAnsi="仿宋" w:eastAsia="仿宋" w:cs="仿宋"/>
                <w:color w:val="auto"/>
                <w:spacing w:val="0"/>
                <w:sz w:val="24"/>
                <w:szCs w:val="24"/>
                <w:highlight w:val="none"/>
                <w:u w:val="none"/>
                <w:lang w:val="en-US" w:eastAsia="zh-CN"/>
              </w:rPr>
              <w:t>交货进度计划安排</w:t>
            </w:r>
            <w:r>
              <w:rPr>
                <w:rFonts w:hint="eastAsia" w:ascii="仿宋" w:hAnsi="仿宋" w:eastAsia="仿宋" w:cs="仿宋"/>
                <w:color w:val="auto"/>
                <w:spacing w:val="0"/>
                <w:sz w:val="24"/>
                <w:szCs w:val="24"/>
                <w:highlight w:val="none"/>
                <w:u w:val="none"/>
                <w:lang w:val="zh-CN" w:eastAsia="zh-CN"/>
              </w:rPr>
              <w:t>、项目过程中各阶段划分和控制等</w:t>
            </w:r>
            <w:r>
              <w:rPr>
                <w:rFonts w:hint="eastAsia" w:ascii="仿宋" w:hAnsi="仿宋" w:eastAsia="仿宋" w:cs="仿宋"/>
                <w:color w:val="auto"/>
                <w:spacing w:val="0"/>
                <w:sz w:val="24"/>
                <w:szCs w:val="24"/>
                <w:highlight w:val="none"/>
                <w:u w:val="none"/>
                <w:lang w:val="en-US" w:eastAsia="zh-CN"/>
              </w:rPr>
              <w:t>）进行评审：</w:t>
            </w:r>
          </w:p>
          <w:p w14:paraId="77D1017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①</w:t>
            </w:r>
            <w:r>
              <w:rPr>
                <w:rFonts w:hint="eastAsia" w:ascii="仿宋" w:hAnsi="仿宋" w:eastAsia="仿宋" w:cs="仿宋"/>
                <w:color w:val="auto"/>
                <w:spacing w:val="0"/>
                <w:sz w:val="24"/>
                <w:szCs w:val="24"/>
                <w:highlight w:val="none"/>
                <w:u w:val="none"/>
                <w:lang w:val="en-US" w:eastAsia="zh-CN"/>
              </w:rPr>
              <w:t>建立全面的交货期保障体系，进度计划科学合理，阶段控制精准有效，能充分保障交货期稳定可靠，得5分；</w:t>
            </w:r>
          </w:p>
          <w:p w14:paraId="1AF1978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②</w:t>
            </w:r>
            <w:r>
              <w:rPr>
                <w:rFonts w:hint="eastAsia" w:ascii="仿宋" w:hAnsi="仿宋" w:eastAsia="仿宋" w:cs="仿宋"/>
                <w:color w:val="auto"/>
                <w:spacing w:val="0"/>
                <w:sz w:val="24"/>
                <w:szCs w:val="24"/>
                <w:highlight w:val="none"/>
                <w:u w:val="none"/>
                <w:lang w:val="en-US" w:eastAsia="zh-CN"/>
              </w:rPr>
              <w:t>交货进度计划详细，各阶段划分清晰，具备较为完善的过程控制措施，得4分；</w:t>
            </w:r>
          </w:p>
          <w:p w14:paraId="5DCE7AF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③有基本的交货进度计划和阶段划分，但计划粗略、阶段划分不清晰，缺乏明确的控制方法和措施得3分；</w:t>
            </w:r>
          </w:p>
          <w:p w14:paraId="03273E7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④</w:t>
            </w:r>
            <w:r>
              <w:rPr>
                <w:rFonts w:hint="eastAsia" w:ascii="仿宋" w:hAnsi="仿宋" w:eastAsia="仿宋" w:cs="仿宋"/>
                <w:color w:val="auto"/>
                <w:spacing w:val="0"/>
                <w:sz w:val="24"/>
                <w:szCs w:val="24"/>
                <w:highlight w:val="none"/>
                <w:u w:val="none"/>
                <w:lang w:val="en-US" w:eastAsia="zh-CN"/>
              </w:rPr>
              <w:t>简单提及确保交货期的意愿，无具体进度计划、阶段划分及控制措施，内容空泛笼统，得2分；</w:t>
            </w:r>
          </w:p>
          <w:p w14:paraId="11BDE85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⑤</w:t>
            </w:r>
            <w:r>
              <w:rPr>
                <w:rFonts w:hint="eastAsia" w:ascii="仿宋" w:hAnsi="仿宋" w:eastAsia="仿宋" w:cs="仿宋"/>
                <w:color w:val="auto"/>
                <w:spacing w:val="0"/>
                <w:sz w:val="24"/>
                <w:szCs w:val="24"/>
                <w:highlight w:val="none"/>
                <w:u w:val="none"/>
                <w:lang w:val="en-US" w:eastAsia="zh-CN"/>
              </w:rPr>
              <w:t>未制定明确的交货期保证措施，缺乏进度计划和阶段控制安排，得1分；</w:t>
            </w:r>
          </w:p>
          <w:p w14:paraId="440F664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未提供不得分。</w:t>
            </w:r>
          </w:p>
        </w:tc>
        <w:tc>
          <w:tcPr>
            <w:tcW w:w="907" w:type="dxa"/>
            <w:vAlign w:val="center"/>
          </w:tcPr>
          <w:p w14:paraId="0DE16B29">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5分</w:t>
            </w:r>
          </w:p>
        </w:tc>
      </w:tr>
      <w:tr w14:paraId="35EA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continue"/>
            <w:vAlign w:val="center"/>
          </w:tcPr>
          <w:p w14:paraId="0584FFB5">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p>
        </w:tc>
        <w:tc>
          <w:tcPr>
            <w:tcW w:w="1329" w:type="dxa"/>
            <w:vMerge w:val="continue"/>
            <w:vAlign w:val="center"/>
          </w:tcPr>
          <w:p w14:paraId="5D717BB8">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b/>
                <w:bCs/>
                <w:color w:val="auto"/>
                <w:spacing w:val="0"/>
                <w:sz w:val="24"/>
                <w:szCs w:val="24"/>
                <w:highlight w:val="none"/>
                <w:u w:val="none"/>
                <w:lang w:val="zh-CN"/>
              </w:rPr>
            </w:pPr>
          </w:p>
        </w:tc>
        <w:tc>
          <w:tcPr>
            <w:tcW w:w="7320" w:type="dxa"/>
            <w:shd w:val="clear" w:color="auto" w:fill="auto"/>
            <w:vAlign w:val="center"/>
          </w:tcPr>
          <w:p w14:paraId="0EB6EC03">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b/>
                <w:bCs/>
                <w:color w:val="auto"/>
                <w:spacing w:val="0"/>
                <w:sz w:val="24"/>
                <w:szCs w:val="24"/>
                <w:highlight w:val="none"/>
                <w:u w:val="none"/>
              </w:rPr>
              <w:t>确保货物安装、调试的方案</w:t>
            </w:r>
            <w:r>
              <w:rPr>
                <w:rFonts w:hint="eastAsia" w:ascii="仿宋" w:hAnsi="仿宋" w:eastAsia="仿宋" w:cs="仿宋"/>
                <w:b/>
                <w:bCs/>
                <w:color w:val="auto"/>
                <w:spacing w:val="0"/>
                <w:sz w:val="24"/>
                <w:szCs w:val="24"/>
                <w:highlight w:val="none"/>
                <w:u w:val="none"/>
                <w:lang w:eastAsia="zh-CN"/>
              </w:rPr>
              <w:t>（</w:t>
            </w:r>
            <w:r>
              <w:rPr>
                <w:rFonts w:hint="eastAsia" w:ascii="仿宋" w:hAnsi="仿宋" w:eastAsia="仿宋" w:cs="仿宋"/>
                <w:b/>
                <w:bCs/>
                <w:color w:val="auto"/>
                <w:spacing w:val="0"/>
                <w:sz w:val="24"/>
                <w:szCs w:val="24"/>
                <w:highlight w:val="none"/>
                <w:u w:val="none"/>
                <w:lang w:val="en-US" w:eastAsia="zh-CN"/>
              </w:rPr>
              <w:t>5分</w:t>
            </w:r>
            <w:r>
              <w:rPr>
                <w:rFonts w:hint="eastAsia" w:ascii="仿宋" w:hAnsi="仿宋" w:eastAsia="仿宋" w:cs="仿宋"/>
                <w:b/>
                <w:bCs/>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根据</w:t>
            </w:r>
            <w:r>
              <w:rPr>
                <w:rFonts w:hint="eastAsia" w:ascii="仿宋" w:hAnsi="仿宋" w:eastAsia="仿宋" w:cs="仿宋"/>
                <w:color w:val="auto"/>
                <w:spacing w:val="0"/>
                <w:sz w:val="24"/>
                <w:szCs w:val="24"/>
                <w:highlight w:val="none"/>
                <w:u w:val="none"/>
                <w:lang w:val="en-US" w:eastAsia="zh-CN"/>
              </w:rPr>
              <w:t>供应商</w:t>
            </w:r>
            <w:r>
              <w:rPr>
                <w:rFonts w:hint="eastAsia" w:ascii="仿宋" w:hAnsi="仿宋" w:eastAsia="仿宋" w:cs="仿宋"/>
                <w:color w:val="auto"/>
                <w:spacing w:val="0"/>
                <w:sz w:val="24"/>
                <w:szCs w:val="24"/>
                <w:highlight w:val="none"/>
                <w:u w:val="none"/>
              </w:rPr>
              <w:t>针对本项目制定的</w:t>
            </w:r>
            <w:r>
              <w:rPr>
                <w:rFonts w:hint="eastAsia" w:ascii="仿宋" w:hAnsi="仿宋" w:eastAsia="仿宋" w:cs="仿宋"/>
                <w:color w:val="auto"/>
                <w:spacing w:val="0"/>
                <w:sz w:val="24"/>
                <w:szCs w:val="24"/>
                <w:highlight w:val="none"/>
                <w:u w:val="none"/>
                <w:lang w:val="en-US" w:eastAsia="zh-CN"/>
              </w:rPr>
              <w:t>货物安装、调试方案（包括但不限于</w:t>
            </w:r>
            <w:r>
              <w:rPr>
                <w:rFonts w:hint="eastAsia" w:ascii="仿宋" w:hAnsi="仿宋" w:eastAsia="仿宋" w:cs="仿宋"/>
                <w:color w:val="auto"/>
                <w:spacing w:val="0"/>
                <w:sz w:val="24"/>
                <w:szCs w:val="24"/>
                <w:highlight w:val="none"/>
                <w:u w:val="none"/>
              </w:rPr>
              <w:t>场地环境的了解程度</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人员的安排、</w:t>
            </w:r>
            <w:r>
              <w:rPr>
                <w:rFonts w:hint="eastAsia" w:ascii="仿宋" w:hAnsi="仿宋" w:eastAsia="仿宋" w:cs="仿宋"/>
                <w:color w:val="auto"/>
                <w:spacing w:val="0"/>
                <w:sz w:val="24"/>
                <w:szCs w:val="24"/>
                <w:highlight w:val="none"/>
                <w:u w:val="none"/>
                <w:lang w:val="en-US" w:eastAsia="zh-CN"/>
              </w:rPr>
              <w:t>设备调试</w:t>
            </w:r>
            <w:r>
              <w:rPr>
                <w:rFonts w:hint="eastAsia" w:ascii="仿宋" w:hAnsi="仿宋" w:eastAsia="仿宋" w:cs="仿宋"/>
                <w:color w:val="auto"/>
                <w:spacing w:val="0"/>
                <w:sz w:val="24"/>
                <w:szCs w:val="24"/>
                <w:highlight w:val="none"/>
                <w:u w:val="none"/>
              </w:rPr>
              <w:t>时间进度安排</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安装调试</w:t>
            </w:r>
            <w:r>
              <w:rPr>
                <w:rFonts w:hint="eastAsia" w:ascii="仿宋" w:hAnsi="仿宋" w:eastAsia="仿宋" w:cs="仿宋"/>
                <w:color w:val="auto"/>
                <w:spacing w:val="0"/>
                <w:sz w:val="24"/>
                <w:szCs w:val="24"/>
                <w:highlight w:val="none"/>
                <w:u w:val="none"/>
                <w:lang w:val="en-US" w:eastAsia="zh-CN"/>
              </w:rPr>
              <w:t>流程</w:t>
            </w:r>
            <w:r>
              <w:rPr>
                <w:rFonts w:hint="eastAsia" w:ascii="仿宋" w:hAnsi="仿宋" w:eastAsia="仿宋" w:cs="仿宋"/>
                <w:color w:val="auto"/>
                <w:spacing w:val="0"/>
                <w:sz w:val="24"/>
                <w:szCs w:val="24"/>
                <w:highlight w:val="none"/>
                <w:u w:val="none"/>
              </w:rPr>
              <w:t>等</w:t>
            </w:r>
            <w:r>
              <w:rPr>
                <w:rFonts w:hint="eastAsia" w:ascii="仿宋" w:hAnsi="仿宋" w:eastAsia="仿宋" w:cs="仿宋"/>
                <w:color w:val="auto"/>
                <w:spacing w:val="0"/>
                <w:sz w:val="24"/>
                <w:szCs w:val="24"/>
                <w:highlight w:val="none"/>
                <w:u w:val="none"/>
                <w:lang w:val="en-US" w:eastAsia="zh-CN"/>
              </w:rPr>
              <w:t>）</w:t>
            </w:r>
            <w:r>
              <w:rPr>
                <w:rFonts w:hint="eastAsia" w:ascii="仿宋" w:hAnsi="仿宋" w:eastAsia="仿宋" w:cs="仿宋"/>
                <w:color w:val="auto"/>
                <w:spacing w:val="0"/>
                <w:sz w:val="24"/>
                <w:szCs w:val="24"/>
                <w:highlight w:val="none"/>
                <w:u w:val="none"/>
              </w:rPr>
              <w:t>进行评分：</w:t>
            </w:r>
          </w:p>
          <w:p w14:paraId="2CC44D7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kern w:val="2"/>
                <w:sz w:val="24"/>
                <w:szCs w:val="24"/>
                <w:lang w:val="en-US" w:eastAsia="zh-CN" w:bidi="ar-SA"/>
              </w:rPr>
              <w:t>①</w:t>
            </w:r>
            <w:r>
              <w:rPr>
                <w:rFonts w:hint="eastAsia" w:ascii="仿宋" w:hAnsi="仿宋" w:eastAsia="仿宋" w:cs="仿宋"/>
                <w:color w:val="auto"/>
                <w:spacing w:val="0"/>
                <w:sz w:val="24"/>
                <w:szCs w:val="24"/>
                <w:highlight w:val="none"/>
                <w:u w:val="none"/>
                <w:lang w:val="en-US" w:eastAsia="zh-CN"/>
              </w:rPr>
              <w:t>内容全面且针对性强，人员配置优、协作强，安装调试精准高效，各环节有质量保障，方案科学先进、可操作性极强</w:t>
            </w:r>
            <w:r>
              <w:rPr>
                <w:rFonts w:hint="eastAsia" w:ascii="仿宋" w:hAnsi="仿宋" w:eastAsia="仿宋" w:cs="仿宋"/>
                <w:color w:val="auto"/>
                <w:spacing w:val="0"/>
                <w:sz w:val="24"/>
                <w:szCs w:val="24"/>
                <w:highlight w:val="none"/>
                <w:u w:val="none"/>
              </w:rPr>
              <w:t>，得5分；</w:t>
            </w:r>
          </w:p>
          <w:p w14:paraId="3A545CB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kern w:val="2"/>
                <w:sz w:val="24"/>
                <w:szCs w:val="24"/>
                <w:lang w:val="en-US" w:eastAsia="zh-CN" w:bidi="ar-SA"/>
              </w:rPr>
              <w:t>②</w:t>
            </w:r>
            <w:r>
              <w:rPr>
                <w:rFonts w:hint="eastAsia" w:ascii="仿宋" w:hAnsi="仿宋" w:eastAsia="仿宋" w:cs="仿宋"/>
                <w:color w:val="auto"/>
                <w:spacing w:val="0"/>
                <w:sz w:val="24"/>
                <w:szCs w:val="24"/>
                <w:highlight w:val="none"/>
                <w:u w:val="none"/>
              </w:rPr>
              <w:t>内容全面详尽，</w:t>
            </w:r>
            <w:r>
              <w:rPr>
                <w:rFonts w:hint="eastAsia" w:ascii="仿宋" w:hAnsi="仿宋" w:eastAsia="仿宋" w:cs="仿宋"/>
                <w:color w:val="auto"/>
                <w:spacing w:val="0"/>
                <w:sz w:val="24"/>
                <w:szCs w:val="24"/>
                <w:highlight w:val="none"/>
                <w:u w:val="none"/>
                <w:lang w:val="en-US" w:eastAsia="zh-CN"/>
              </w:rPr>
              <w:t>人员</w:t>
            </w:r>
            <w:r>
              <w:rPr>
                <w:rFonts w:hint="eastAsia" w:ascii="仿宋" w:hAnsi="仿宋" w:eastAsia="仿宋" w:cs="仿宋"/>
                <w:color w:val="auto"/>
                <w:spacing w:val="0"/>
                <w:sz w:val="24"/>
                <w:szCs w:val="24"/>
                <w:highlight w:val="none"/>
                <w:u w:val="none"/>
              </w:rPr>
              <w:t>配置合理</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专业有经验，安装调试</w:t>
            </w:r>
            <w:r>
              <w:rPr>
                <w:rFonts w:hint="eastAsia" w:ascii="仿宋" w:hAnsi="仿宋" w:eastAsia="仿宋" w:cs="仿宋"/>
                <w:color w:val="auto"/>
                <w:spacing w:val="0"/>
                <w:sz w:val="24"/>
                <w:szCs w:val="24"/>
                <w:highlight w:val="none"/>
                <w:u w:val="none"/>
                <w:lang w:val="en-US" w:eastAsia="zh-CN"/>
              </w:rPr>
              <w:t>流程</w:t>
            </w:r>
            <w:r>
              <w:rPr>
                <w:rFonts w:hint="eastAsia" w:ascii="仿宋" w:hAnsi="仿宋" w:eastAsia="仿宋" w:cs="仿宋"/>
                <w:color w:val="auto"/>
                <w:spacing w:val="0"/>
                <w:sz w:val="24"/>
                <w:szCs w:val="24"/>
                <w:highlight w:val="none"/>
                <w:u w:val="none"/>
              </w:rPr>
              <w:t>先进合理，能保质量进度，适合本项目采购需求，得4分；</w:t>
            </w:r>
          </w:p>
          <w:p w14:paraId="714E629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kern w:val="2"/>
                <w:sz w:val="24"/>
                <w:szCs w:val="24"/>
                <w:lang w:val="en-US" w:eastAsia="zh-CN" w:bidi="ar-SA"/>
              </w:rPr>
              <w:t>③</w:t>
            </w:r>
            <w:r>
              <w:rPr>
                <w:rFonts w:hint="eastAsia" w:ascii="仿宋" w:hAnsi="仿宋" w:eastAsia="仿宋" w:cs="仿宋"/>
                <w:color w:val="auto"/>
                <w:spacing w:val="0"/>
                <w:sz w:val="24"/>
                <w:szCs w:val="24"/>
                <w:highlight w:val="none"/>
                <w:u w:val="none"/>
              </w:rPr>
              <w:t>内容完整，人员配置合理有资质，安装调试</w:t>
            </w:r>
            <w:r>
              <w:rPr>
                <w:rFonts w:hint="eastAsia" w:ascii="仿宋" w:hAnsi="仿宋" w:eastAsia="仿宋" w:cs="仿宋"/>
                <w:color w:val="auto"/>
                <w:spacing w:val="0"/>
                <w:sz w:val="24"/>
                <w:szCs w:val="24"/>
                <w:highlight w:val="none"/>
                <w:u w:val="none"/>
                <w:lang w:val="en-US" w:eastAsia="zh-CN"/>
              </w:rPr>
              <w:t>流程</w:t>
            </w:r>
            <w:r>
              <w:rPr>
                <w:rFonts w:hint="eastAsia" w:ascii="仿宋" w:hAnsi="仿宋" w:eastAsia="仿宋" w:cs="仿宋"/>
                <w:color w:val="auto"/>
                <w:spacing w:val="0"/>
                <w:sz w:val="24"/>
                <w:szCs w:val="24"/>
                <w:highlight w:val="none"/>
                <w:u w:val="none"/>
              </w:rPr>
              <w:t>可行，可操作性较强，得3分；</w:t>
            </w:r>
          </w:p>
          <w:p w14:paraId="4F6E7F0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kern w:val="2"/>
                <w:sz w:val="24"/>
                <w:szCs w:val="24"/>
                <w:lang w:val="en-US" w:eastAsia="zh-CN" w:bidi="ar-SA"/>
              </w:rPr>
              <w:t>④</w:t>
            </w:r>
            <w:r>
              <w:rPr>
                <w:rFonts w:hint="eastAsia" w:ascii="仿宋" w:hAnsi="仿宋" w:eastAsia="仿宋" w:cs="仿宋"/>
                <w:color w:val="auto"/>
                <w:spacing w:val="0"/>
                <w:sz w:val="24"/>
                <w:szCs w:val="24"/>
                <w:highlight w:val="none"/>
                <w:u w:val="none"/>
              </w:rPr>
              <w:t>内容较完整，各部分有初步描述，但深度不足，部分环节逻辑欠清晰，有待提高，得2分；</w:t>
            </w:r>
          </w:p>
          <w:p w14:paraId="518953A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kern w:val="2"/>
                <w:sz w:val="24"/>
                <w:szCs w:val="24"/>
                <w:lang w:val="en-US" w:eastAsia="zh-CN" w:bidi="ar-SA"/>
              </w:rPr>
              <w:t>⑤</w:t>
            </w:r>
            <w:r>
              <w:rPr>
                <w:rFonts w:hint="eastAsia" w:ascii="仿宋" w:hAnsi="仿宋" w:eastAsia="仿宋" w:cs="仿宋"/>
                <w:color w:val="auto"/>
                <w:spacing w:val="0"/>
                <w:sz w:val="24"/>
                <w:szCs w:val="24"/>
                <w:highlight w:val="none"/>
                <w:u w:val="none"/>
              </w:rPr>
              <w:t>提供的方案内容存在欠缺，描述简略，关键细节缺失，可行性低，缺少明确的针对性，得1分；</w:t>
            </w:r>
          </w:p>
          <w:p w14:paraId="6DBFF86C">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color w:val="auto"/>
                <w:spacing w:val="0"/>
                <w:kern w:val="2"/>
                <w:sz w:val="24"/>
                <w:szCs w:val="24"/>
                <w:highlight w:val="none"/>
                <w:u w:val="none"/>
                <w:lang w:val="en-US" w:eastAsia="zh-CN" w:bidi="ar-SA"/>
              </w:rPr>
            </w:pPr>
            <w:r>
              <w:rPr>
                <w:rFonts w:hint="eastAsia" w:ascii="仿宋" w:hAnsi="仿宋" w:eastAsia="仿宋" w:cs="仿宋"/>
                <w:color w:val="auto"/>
                <w:spacing w:val="0"/>
                <w:sz w:val="24"/>
                <w:szCs w:val="24"/>
                <w:highlight w:val="none"/>
                <w:u w:val="none"/>
              </w:rPr>
              <w:t>未提供的，不得分。</w:t>
            </w:r>
          </w:p>
        </w:tc>
        <w:tc>
          <w:tcPr>
            <w:tcW w:w="907" w:type="dxa"/>
            <w:vAlign w:val="center"/>
          </w:tcPr>
          <w:p w14:paraId="7EC457B4">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5分</w:t>
            </w:r>
          </w:p>
        </w:tc>
      </w:tr>
      <w:tr w14:paraId="0EA1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Align w:val="center"/>
          </w:tcPr>
          <w:p w14:paraId="089AD680">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p>
        </w:tc>
        <w:tc>
          <w:tcPr>
            <w:tcW w:w="1329" w:type="dxa"/>
            <w:vMerge w:val="continue"/>
            <w:vAlign w:val="center"/>
          </w:tcPr>
          <w:p w14:paraId="467E356E">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b/>
                <w:bCs/>
                <w:color w:val="auto"/>
                <w:spacing w:val="0"/>
                <w:sz w:val="24"/>
                <w:szCs w:val="24"/>
                <w:highlight w:val="none"/>
                <w:u w:val="none"/>
                <w:lang w:val="zh-CN"/>
              </w:rPr>
            </w:pPr>
          </w:p>
        </w:tc>
        <w:tc>
          <w:tcPr>
            <w:tcW w:w="7320" w:type="dxa"/>
            <w:shd w:val="clear" w:color="auto" w:fill="auto"/>
            <w:vAlign w:val="center"/>
          </w:tcPr>
          <w:p w14:paraId="2C295595">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b/>
                <w:bCs/>
                <w:color w:val="auto"/>
                <w:spacing w:val="0"/>
                <w:sz w:val="24"/>
                <w:szCs w:val="24"/>
                <w:highlight w:val="none"/>
                <w:u w:val="none"/>
                <w:lang w:val="en-US" w:eastAsia="zh-CN"/>
              </w:rPr>
              <w:t>验收方案（5分）</w:t>
            </w:r>
            <w:r>
              <w:rPr>
                <w:rFonts w:hint="eastAsia" w:ascii="仿宋" w:hAnsi="仿宋" w:eastAsia="仿宋" w:cs="仿宋"/>
                <w:color w:val="auto"/>
                <w:spacing w:val="0"/>
                <w:sz w:val="24"/>
                <w:szCs w:val="24"/>
                <w:highlight w:val="none"/>
                <w:u w:val="none"/>
                <w:lang w:val="en-US" w:eastAsia="zh-CN"/>
              </w:rPr>
              <w:t>：根据供应商针对本项目制定的验收方案（包括但不限于验收方法、验收流程、时间安排、验收结果处理等）进行评分：</w:t>
            </w:r>
          </w:p>
          <w:p w14:paraId="1C23F7DA">
            <w:pPr>
              <w:keepNext w:val="0"/>
              <w:keepLines w:val="0"/>
              <w:pageBreakBefore w:val="0"/>
              <w:kinsoku/>
              <w:wordWrap/>
              <w:overflowPunct/>
              <w:topLinePunct w:val="0"/>
              <w:autoSpaceDE/>
              <w:autoSpaceDN/>
              <w:bidi w:val="0"/>
              <w:spacing w:line="360" w:lineRule="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①</w:t>
            </w:r>
            <w:r>
              <w:rPr>
                <w:rFonts w:hint="eastAsia" w:ascii="仿宋" w:hAnsi="仿宋" w:eastAsia="仿宋" w:cs="仿宋"/>
                <w:color w:val="auto"/>
                <w:spacing w:val="0"/>
                <w:sz w:val="24"/>
                <w:szCs w:val="24"/>
                <w:highlight w:val="none"/>
                <w:u w:val="none"/>
                <w:lang w:val="en-US" w:eastAsia="zh-CN"/>
              </w:rPr>
              <w:t>验收方法科学合理、流程清晰，时间安排细致、责任分工明确，结果处理机制完善，包括合格判定、整改与复验流程，指导性和可操作性强，得5分；</w:t>
            </w:r>
          </w:p>
          <w:p w14:paraId="3D4CF43C">
            <w:pPr>
              <w:keepNext w:val="0"/>
              <w:keepLines w:val="0"/>
              <w:pageBreakBefore w:val="0"/>
              <w:kinsoku/>
              <w:wordWrap/>
              <w:overflowPunct/>
              <w:topLinePunct w:val="0"/>
              <w:autoSpaceDE/>
              <w:autoSpaceDN/>
              <w:bidi w:val="0"/>
              <w:spacing w:line="360" w:lineRule="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②</w:t>
            </w:r>
            <w:r>
              <w:rPr>
                <w:rFonts w:hint="eastAsia" w:ascii="仿宋" w:hAnsi="仿宋" w:eastAsia="仿宋" w:cs="仿宋"/>
                <w:color w:val="auto"/>
                <w:spacing w:val="0"/>
                <w:sz w:val="24"/>
                <w:szCs w:val="24"/>
                <w:highlight w:val="none"/>
                <w:u w:val="none"/>
                <w:lang w:val="en-US" w:eastAsia="zh-CN"/>
              </w:rPr>
              <w:t>验收方法和流程较清晰，时间安排合理、责任分工较明确，结果处理机制较完善、含主要环节，指导性和可操作性较强，得4分；</w:t>
            </w:r>
          </w:p>
          <w:p w14:paraId="319B1642">
            <w:pPr>
              <w:keepNext w:val="0"/>
              <w:keepLines w:val="0"/>
              <w:pageBreakBefore w:val="0"/>
              <w:kinsoku/>
              <w:wordWrap/>
              <w:overflowPunct/>
              <w:topLinePunct w:val="0"/>
              <w:autoSpaceDE/>
              <w:autoSpaceDN/>
              <w:bidi w:val="0"/>
              <w:spacing w:line="360" w:lineRule="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③</w:t>
            </w:r>
            <w:r>
              <w:rPr>
                <w:rFonts w:hint="eastAsia" w:ascii="仿宋" w:hAnsi="仿宋" w:eastAsia="仿宋" w:cs="仿宋"/>
                <w:color w:val="auto"/>
                <w:spacing w:val="0"/>
                <w:sz w:val="24"/>
                <w:szCs w:val="24"/>
                <w:highlight w:val="none"/>
                <w:u w:val="none"/>
                <w:lang w:val="en-US" w:eastAsia="zh-CN"/>
              </w:rPr>
              <w:t>验收方法和流程基本清晰、少量细节需补充，时间安排基本合理、责任分工有一定明确性，结果处理机制基本具备、关键环节无缺失，有一定指导性和可操作性，得3分；</w:t>
            </w:r>
          </w:p>
          <w:p w14:paraId="233F6668">
            <w:pPr>
              <w:keepNext w:val="0"/>
              <w:keepLines w:val="0"/>
              <w:pageBreakBefore w:val="0"/>
              <w:kinsoku/>
              <w:wordWrap/>
              <w:overflowPunct/>
              <w:topLinePunct w:val="0"/>
              <w:autoSpaceDE/>
              <w:autoSpaceDN/>
              <w:bidi w:val="0"/>
              <w:spacing w:line="360" w:lineRule="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④</w:t>
            </w:r>
            <w:r>
              <w:rPr>
                <w:rFonts w:hint="eastAsia" w:ascii="仿宋" w:hAnsi="仿宋" w:eastAsia="仿宋" w:cs="仿宋"/>
                <w:color w:val="auto"/>
                <w:spacing w:val="0"/>
                <w:sz w:val="24"/>
                <w:szCs w:val="24"/>
                <w:highlight w:val="none"/>
                <w:u w:val="none"/>
                <w:lang w:val="en-US" w:eastAsia="zh-CN"/>
              </w:rPr>
              <w:t>验收方法和流程不清晰，时间安排不合理、责任分工不明确，结果处理机制不完善、存在关键环节缺失，指导性和可操作性弱，得2分；</w:t>
            </w:r>
          </w:p>
          <w:p w14:paraId="0FA8F4C9">
            <w:pPr>
              <w:keepNext w:val="0"/>
              <w:keepLines w:val="0"/>
              <w:pageBreakBefore w:val="0"/>
              <w:kinsoku/>
              <w:wordWrap/>
              <w:overflowPunct/>
              <w:topLinePunct w:val="0"/>
              <w:autoSpaceDE/>
              <w:autoSpaceDN/>
              <w:bidi w:val="0"/>
              <w:spacing w:line="360" w:lineRule="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⑤</w:t>
            </w:r>
            <w:r>
              <w:rPr>
                <w:rFonts w:hint="eastAsia" w:ascii="仿宋" w:hAnsi="仿宋" w:eastAsia="仿宋" w:cs="仿宋"/>
                <w:color w:val="auto"/>
                <w:spacing w:val="0"/>
                <w:sz w:val="24"/>
                <w:szCs w:val="24"/>
                <w:highlight w:val="none"/>
                <w:u w:val="none"/>
                <w:lang w:val="en-US" w:eastAsia="zh-CN"/>
              </w:rPr>
              <w:t>验收方法和流程混乱、时间安排混乱、无责任分工，结果处理机制缺失，无指导性和可操作性，得1分。</w:t>
            </w:r>
          </w:p>
          <w:p w14:paraId="071A0192">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sz w:val="24"/>
                <w:szCs w:val="24"/>
                <w:lang w:val="en-US" w:eastAsia="zh-CN"/>
              </w:rPr>
            </w:pPr>
            <w:r>
              <w:rPr>
                <w:rFonts w:hint="eastAsia" w:ascii="仿宋" w:hAnsi="仿宋" w:eastAsia="仿宋" w:cs="仿宋"/>
                <w:color w:val="auto"/>
                <w:spacing w:val="0"/>
                <w:sz w:val="24"/>
                <w:szCs w:val="24"/>
                <w:highlight w:val="none"/>
                <w:u w:val="none"/>
                <w:lang w:val="en-US" w:eastAsia="zh-CN"/>
              </w:rPr>
              <w:t>未提供不得分。</w:t>
            </w:r>
          </w:p>
        </w:tc>
        <w:tc>
          <w:tcPr>
            <w:tcW w:w="907" w:type="dxa"/>
            <w:vAlign w:val="center"/>
          </w:tcPr>
          <w:p w14:paraId="297ACDDF">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5分</w:t>
            </w:r>
          </w:p>
        </w:tc>
      </w:tr>
      <w:tr w14:paraId="0C7C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Align w:val="center"/>
          </w:tcPr>
          <w:p w14:paraId="278A2331">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p>
        </w:tc>
        <w:tc>
          <w:tcPr>
            <w:tcW w:w="1329" w:type="dxa"/>
            <w:vMerge w:val="continue"/>
            <w:vAlign w:val="center"/>
          </w:tcPr>
          <w:p w14:paraId="42E1DE1D">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b/>
                <w:bCs/>
                <w:color w:val="auto"/>
                <w:spacing w:val="0"/>
                <w:sz w:val="24"/>
                <w:szCs w:val="24"/>
                <w:highlight w:val="none"/>
                <w:u w:val="none"/>
                <w:lang w:val="zh-CN"/>
              </w:rPr>
            </w:pPr>
          </w:p>
        </w:tc>
        <w:tc>
          <w:tcPr>
            <w:tcW w:w="7320" w:type="dxa"/>
            <w:shd w:val="clear" w:color="auto" w:fill="auto"/>
            <w:vAlign w:val="center"/>
          </w:tcPr>
          <w:p w14:paraId="05341587">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b/>
                <w:bCs/>
                <w:color w:val="auto"/>
                <w:spacing w:val="0"/>
                <w:sz w:val="24"/>
                <w:szCs w:val="24"/>
                <w:highlight w:val="none"/>
                <w:u w:val="none"/>
                <w:lang w:val="en-US" w:eastAsia="zh-CN"/>
              </w:rPr>
              <w:t>应急预案(5分）</w:t>
            </w:r>
            <w:r>
              <w:rPr>
                <w:rFonts w:hint="eastAsia" w:ascii="仿宋" w:hAnsi="仿宋" w:eastAsia="仿宋" w:cs="仿宋"/>
                <w:color w:val="auto"/>
                <w:spacing w:val="0"/>
                <w:sz w:val="24"/>
                <w:szCs w:val="24"/>
                <w:highlight w:val="none"/>
                <w:u w:val="none"/>
                <w:lang w:val="en-US" w:eastAsia="zh-CN"/>
              </w:rPr>
              <w:t>：根据供应商针对本项目制定的应急预案（</w:t>
            </w:r>
            <w:r>
              <w:rPr>
                <w:rFonts w:hint="eastAsia" w:ascii="仿宋" w:hAnsi="仿宋" w:eastAsia="仿宋" w:cs="仿宋"/>
                <w:bCs/>
                <w:color w:val="auto"/>
                <w:sz w:val="24"/>
                <w:szCs w:val="24"/>
                <w:highlight w:val="none"/>
                <w:lang w:val="en-US" w:eastAsia="zh-CN"/>
              </w:rPr>
              <w:t>包括但不限于供货时发生的恶劣天气应对，安装、调试过程中突发事件应急处理、应急响应程序、后期处置、人员及通讯保障等</w:t>
            </w:r>
            <w:r>
              <w:rPr>
                <w:rFonts w:hint="eastAsia" w:ascii="仿宋" w:hAnsi="仿宋" w:eastAsia="仿宋" w:cs="仿宋"/>
                <w:color w:val="auto"/>
                <w:spacing w:val="0"/>
                <w:sz w:val="24"/>
                <w:szCs w:val="24"/>
                <w:highlight w:val="none"/>
                <w:u w:val="none"/>
                <w:lang w:val="en-US" w:eastAsia="zh-CN"/>
              </w:rPr>
              <w:t>）进行评审：</w:t>
            </w:r>
          </w:p>
          <w:p w14:paraId="437FA61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①</w:t>
            </w:r>
            <w:r>
              <w:rPr>
                <w:rFonts w:hint="eastAsia" w:ascii="仿宋" w:hAnsi="仿宋" w:eastAsia="仿宋" w:cs="仿宋"/>
                <w:color w:val="auto"/>
                <w:spacing w:val="0"/>
                <w:sz w:val="24"/>
                <w:szCs w:val="24"/>
                <w:highlight w:val="none"/>
                <w:u w:val="none"/>
                <w:lang w:val="en-US" w:eastAsia="zh-CN"/>
              </w:rPr>
              <w:t>内容完整且细致，措施科学严谨，应急响应流程规范高些，人员、通讯、物资保障体系健全，有风险评估、后期处置及持续改进机制，具备实战指导性，得5分；</w:t>
            </w:r>
          </w:p>
          <w:p w14:paraId="0ED3885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②</w:t>
            </w:r>
            <w:r>
              <w:rPr>
                <w:rFonts w:hint="eastAsia" w:ascii="仿宋" w:hAnsi="仿宋" w:eastAsia="仿宋" w:cs="仿宋"/>
                <w:color w:val="auto"/>
                <w:spacing w:val="0"/>
                <w:sz w:val="24"/>
                <w:szCs w:val="24"/>
                <w:highlight w:val="none"/>
                <w:u w:val="none"/>
                <w:lang w:val="en-US" w:eastAsia="zh-CN"/>
              </w:rPr>
              <w:t>各环节措施详尽可行，应急响应程序逻辑严密，人员与通讯保障机制完善，包含应急演练要求，可操作性强，得4分；</w:t>
            </w:r>
          </w:p>
          <w:p w14:paraId="023F6E7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③</w:t>
            </w:r>
            <w:r>
              <w:rPr>
                <w:rFonts w:hint="eastAsia" w:ascii="仿宋" w:hAnsi="仿宋" w:eastAsia="仿宋" w:cs="仿宋"/>
                <w:color w:val="auto"/>
                <w:spacing w:val="0"/>
                <w:sz w:val="24"/>
                <w:szCs w:val="24"/>
                <w:highlight w:val="none"/>
                <w:u w:val="none"/>
                <w:lang w:val="en-US" w:eastAsia="zh-CN"/>
              </w:rPr>
              <w:t>包含所有核心要素，各环节有应对措施，应急响应程序清晰，人员职责划分相对明确，具备一定可操作性，得3分；</w:t>
            </w:r>
          </w:p>
          <w:p w14:paraId="5022FFC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④</w:t>
            </w:r>
            <w:r>
              <w:rPr>
                <w:rFonts w:hint="eastAsia" w:ascii="仿宋" w:hAnsi="仿宋" w:eastAsia="仿宋" w:cs="仿宋"/>
                <w:color w:val="auto"/>
                <w:spacing w:val="0"/>
                <w:sz w:val="24"/>
                <w:szCs w:val="24"/>
                <w:highlight w:val="none"/>
                <w:u w:val="none"/>
                <w:lang w:val="en-US" w:eastAsia="zh-CN"/>
              </w:rPr>
              <w:t>涵盖3-4个要素，措施较为简略宽泛，未明确分配责任或应对流程，得2分；</w:t>
            </w:r>
          </w:p>
          <w:p w14:paraId="42219A3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⑤</w:t>
            </w:r>
            <w:r>
              <w:rPr>
                <w:rFonts w:hint="eastAsia" w:ascii="仿宋" w:hAnsi="仿宋" w:eastAsia="仿宋" w:cs="仿宋"/>
                <w:color w:val="auto"/>
                <w:spacing w:val="0"/>
                <w:sz w:val="24"/>
                <w:szCs w:val="24"/>
                <w:highlight w:val="none"/>
                <w:u w:val="none"/>
                <w:lang w:val="en-US" w:eastAsia="zh-CN"/>
              </w:rPr>
              <w:t>内容严重不足，仅涉及1-2个核心要素且表述不清，缺乏具体应对措施，得1分；</w:t>
            </w:r>
          </w:p>
          <w:p w14:paraId="4C021BCF">
            <w:pPr>
              <w:pStyle w:val="2"/>
              <w:keepNext w:val="0"/>
              <w:keepLines w:val="0"/>
              <w:pageBreakBefore w:val="0"/>
              <w:kinsoku/>
              <w:wordWrap/>
              <w:overflowPunct/>
              <w:topLinePunct w:val="0"/>
              <w:autoSpaceDE/>
              <w:autoSpaceDN/>
              <w:bidi w:val="0"/>
              <w:spacing w:line="360" w:lineRule="auto"/>
              <w:rPr>
                <w:rFonts w:hint="eastAsia" w:ascii="仿宋" w:hAnsi="仿宋" w:eastAsia="仿宋" w:cs="仿宋"/>
                <w:sz w:val="24"/>
                <w:szCs w:val="24"/>
                <w:lang w:val="en-US" w:eastAsia="zh-CN"/>
              </w:rPr>
            </w:pPr>
            <w:r>
              <w:rPr>
                <w:rFonts w:hint="eastAsia" w:ascii="仿宋" w:hAnsi="仿宋" w:eastAsia="仿宋" w:cs="仿宋"/>
                <w:color w:val="auto"/>
                <w:spacing w:val="0"/>
                <w:sz w:val="24"/>
                <w:szCs w:val="24"/>
                <w:highlight w:val="none"/>
                <w:u w:val="none"/>
                <w:lang w:val="en-US" w:eastAsia="zh-CN"/>
              </w:rPr>
              <w:t>未提供不得分。</w:t>
            </w:r>
          </w:p>
        </w:tc>
        <w:tc>
          <w:tcPr>
            <w:tcW w:w="907" w:type="dxa"/>
            <w:vAlign w:val="center"/>
          </w:tcPr>
          <w:p w14:paraId="278A11A8">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5分</w:t>
            </w:r>
          </w:p>
        </w:tc>
      </w:tr>
      <w:tr w14:paraId="1A3D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restart"/>
            <w:vAlign w:val="center"/>
          </w:tcPr>
          <w:p w14:paraId="5CDD330A">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lang w:eastAsia="zh-CN"/>
              </w:rPr>
            </w:pPr>
            <w:r>
              <w:rPr>
                <w:rFonts w:hint="eastAsia" w:ascii="仿宋" w:hAnsi="仿宋" w:eastAsia="仿宋" w:cs="仿宋"/>
                <w:color w:val="auto"/>
                <w:spacing w:val="0"/>
                <w:sz w:val="24"/>
                <w:szCs w:val="24"/>
                <w:highlight w:val="none"/>
                <w:u w:val="none"/>
                <w:lang w:val="en-US" w:eastAsia="zh-CN"/>
              </w:rPr>
              <w:t>3</w:t>
            </w:r>
          </w:p>
        </w:tc>
        <w:tc>
          <w:tcPr>
            <w:tcW w:w="1329" w:type="dxa"/>
            <w:vMerge w:val="restart"/>
            <w:vAlign w:val="center"/>
          </w:tcPr>
          <w:p w14:paraId="47912757">
            <w:pPr>
              <w:pStyle w:val="21"/>
              <w:keepNext w:val="0"/>
              <w:keepLines w:val="0"/>
              <w:pageBreakBefore w:val="0"/>
              <w:kinsoku/>
              <w:wordWrap/>
              <w:overflowPunct/>
              <w:topLinePunct w:val="0"/>
              <w:autoSpaceDE/>
              <w:autoSpaceDN/>
              <w:bidi w:val="0"/>
              <w:spacing w:line="360" w:lineRule="auto"/>
              <w:ind w:left="0" w:leftChars="0" w:right="0" w:rightChars="0" w:firstLine="0" w:firstLineChars="0"/>
              <w:jc w:val="center"/>
              <w:rPr>
                <w:rFonts w:hint="eastAsia" w:ascii="仿宋" w:hAnsi="仿宋" w:eastAsia="仿宋" w:cs="仿宋"/>
                <w:b/>
                <w:bCs/>
                <w:color w:val="auto"/>
                <w:spacing w:val="0"/>
                <w:sz w:val="24"/>
                <w:szCs w:val="24"/>
                <w:highlight w:val="none"/>
                <w:u w:val="none"/>
              </w:rPr>
            </w:pPr>
            <w:r>
              <w:rPr>
                <w:rFonts w:hint="eastAsia" w:ascii="仿宋" w:hAnsi="仿宋" w:eastAsia="仿宋" w:cs="仿宋"/>
                <w:b/>
                <w:bCs/>
                <w:color w:val="auto"/>
                <w:spacing w:val="0"/>
                <w:sz w:val="24"/>
                <w:szCs w:val="24"/>
                <w:highlight w:val="none"/>
                <w:u w:val="none"/>
              </w:rPr>
              <w:t>售后服务</w:t>
            </w:r>
          </w:p>
        </w:tc>
        <w:tc>
          <w:tcPr>
            <w:tcW w:w="7320" w:type="dxa"/>
            <w:vAlign w:val="center"/>
          </w:tcPr>
          <w:p w14:paraId="05FEB68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eastAsia="zh-CN"/>
              </w:rPr>
            </w:pPr>
            <w:r>
              <w:rPr>
                <w:rFonts w:hint="eastAsia" w:ascii="仿宋" w:hAnsi="仿宋" w:eastAsia="仿宋" w:cs="仿宋"/>
                <w:b/>
                <w:bCs/>
                <w:color w:val="auto"/>
                <w:spacing w:val="0"/>
                <w:sz w:val="24"/>
                <w:szCs w:val="24"/>
                <w:highlight w:val="none"/>
                <w:u w:val="none"/>
                <w:lang w:val="en-US" w:eastAsia="zh-CN"/>
              </w:rPr>
              <w:t>售后服务方案（5分）：</w:t>
            </w:r>
            <w:r>
              <w:rPr>
                <w:rFonts w:hint="eastAsia" w:ascii="仿宋" w:hAnsi="仿宋" w:eastAsia="仿宋" w:cs="仿宋"/>
                <w:color w:val="auto"/>
                <w:spacing w:val="0"/>
                <w:sz w:val="24"/>
                <w:szCs w:val="24"/>
                <w:highlight w:val="none"/>
                <w:u w:val="none"/>
              </w:rPr>
              <w:t>根据</w:t>
            </w:r>
            <w:r>
              <w:rPr>
                <w:rFonts w:hint="eastAsia" w:ascii="仿宋" w:hAnsi="仿宋" w:eastAsia="仿宋" w:cs="仿宋"/>
                <w:color w:val="auto"/>
                <w:spacing w:val="0"/>
                <w:sz w:val="24"/>
                <w:szCs w:val="24"/>
                <w:highlight w:val="none"/>
                <w:u w:val="none"/>
                <w:lang w:val="en-US" w:eastAsia="zh-CN"/>
              </w:rPr>
              <w:t>供应商</w:t>
            </w:r>
            <w:r>
              <w:rPr>
                <w:rFonts w:hint="eastAsia" w:ascii="仿宋" w:hAnsi="仿宋" w:eastAsia="仿宋" w:cs="仿宋"/>
                <w:color w:val="auto"/>
                <w:spacing w:val="0"/>
                <w:sz w:val="24"/>
                <w:szCs w:val="24"/>
                <w:highlight w:val="none"/>
                <w:u w:val="none"/>
              </w:rPr>
              <w:t>针对技术要求并结合建设条件等情况出具售后服务方案（包含</w:t>
            </w:r>
            <w:r>
              <w:rPr>
                <w:rFonts w:hint="eastAsia" w:ascii="仿宋" w:hAnsi="仿宋" w:eastAsia="仿宋" w:cs="仿宋"/>
                <w:color w:val="auto"/>
                <w:spacing w:val="0"/>
                <w:sz w:val="24"/>
                <w:szCs w:val="24"/>
                <w:highlight w:val="none"/>
                <w:u w:val="none"/>
                <w:lang w:val="en-US" w:eastAsia="zh-CN"/>
              </w:rPr>
              <w:t>售后</w:t>
            </w:r>
            <w:r>
              <w:rPr>
                <w:rFonts w:hint="eastAsia" w:ascii="仿宋" w:hAnsi="仿宋" w:eastAsia="仿宋" w:cs="仿宋"/>
                <w:color w:val="auto"/>
                <w:spacing w:val="0"/>
                <w:sz w:val="24"/>
                <w:szCs w:val="24"/>
                <w:highlight w:val="none"/>
                <w:u w:val="none"/>
              </w:rPr>
              <w:t>服务团队配置、维护计划、质保说明等内容）进行</w:t>
            </w:r>
            <w:r>
              <w:rPr>
                <w:rFonts w:hint="eastAsia" w:ascii="仿宋" w:hAnsi="仿宋" w:eastAsia="仿宋" w:cs="仿宋"/>
                <w:color w:val="auto"/>
                <w:spacing w:val="0"/>
                <w:sz w:val="24"/>
                <w:szCs w:val="24"/>
                <w:highlight w:val="none"/>
                <w:u w:val="none"/>
                <w:lang w:val="en-US" w:eastAsia="zh-CN"/>
              </w:rPr>
              <w:t>评审：</w:t>
            </w:r>
          </w:p>
          <w:p w14:paraId="5007448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kern w:val="2"/>
                <w:sz w:val="24"/>
                <w:szCs w:val="24"/>
                <w:lang w:val="en-US" w:eastAsia="zh-CN" w:bidi="ar-SA"/>
              </w:rPr>
              <w:t>①</w:t>
            </w:r>
            <w:r>
              <w:rPr>
                <w:rFonts w:hint="eastAsia" w:ascii="仿宋" w:hAnsi="仿宋" w:eastAsia="仿宋" w:cs="仿宋"/>
                <w:color w:val="auto"/>
                <w:spacing w:val="0"/>
                <w:sz w:val="24"/>
                <w:szCs w:val="24"/>
                <w:highlight w:val="none"/>
                <w:u w:val="none"/>
                <w:lang w:val="en-US" w:eastAsia="zh-CN"/>
              </w:rPr>
              <w:t>方案全面覆盖并深度优化各要素，服务团队结构完整、经验丰富，维护计划智能化且能预见潜在问题，质保条款超预期且承诺可靠，得5分；</w:t>
            </w:r>
          </w:p>
          <w:p w14:paraId="1891E36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②方案要素完整，各环节描述基本清晰，服务团队人员充足，维护计划符合常规要求，质保条款明确，得4分；</w:t>
            </w:r>
          </w:p>
          <w:p w14:paraId="7FDF4B0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③</w:t>
            </w:r>
            <w:r>
              <w:rPr>
                <w:rFonts w:hint="eastAsia" w:ascii="仿宋" w:hAnsi="仿宋" w:eastAsia="仿宋" w:cs="仿宋"/>
                <w:color w:val="auto"/>
                <w:spacing w:val="0"/>
                <w:sz w:val="24"/>
                <w:szCs w:val="24"/>
                <w:highlight w:val="none"/>
                <w:u w:val="none"/>
                <w:lang w:val="en-US" w:eastAsia="zh-CN"/>
              </w:rPr>
              <w:t>方案包含主要要素，服务团队配置和维护计划合理，质保条款具备一定可操作性，得3分；</w:t>
            </w:r>
          </w:p>
          <w:p w14:paraId="547F272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④</w:t>
            </w:r>
            <w:r>
              <w:rPr>
                <w:rFonts w:hint="eastAsia" w:ascii="仿宋" w:hAnsi="仿宋" w:eastAsia="仿宋" w:cs="仿宋"/>
                <w:color w:val="auto"/>
                <w:spacing w:val="0"/>
                <w:sz w:val="24"/>
                <w:szCs w:val="24"/>
                <w:highlight w:val="none"/>
                <w:u w:val="none"/>
                <w:lang w:val="en-US" w:eastAsia="zh-CN"/>
              </w:rPr>
              <w:t>方案包含部分主要要素，内容简单，服务团队配置、维护计划等关键环节描述不具体，质保条款简略宽泛，得2分；</w:t>
            </w:r>
          </w:p>
          <w:p w14:paraId="0D448C0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⑤</w:t>
            </w:r>
            <w:r>
              <w:rPr>
                <w:rFonts w:hint="eastAsia" w:ascii="仿宋" w:hAnsi="仿宋" w:eastAsia="仿宋" w:cs="仿宋"/>
                <w:color w:val="auto"/>
                <w:spacing w:val="0"/>
                <w:sz w:val="24"/>
                <w:szCs w:val="24"/>
                <w:highlight w:val="none"/>
                <w:u w:val="none"/>
                <w:lang w:val="en-US" w:eastAsia="zh-CN"/>
              </w:rPr>
              <w:t>售后服务方案要素存在明显缺失，核心内容表述混乱，无法体现基本服务能力，得1分；</w:t>
            </w:r>
          </w:p>
          <w:p w14:paraId="21B16BC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未提供不得分。</w:t>
            </w:r>
          </w:p>
        </w:tc>
        <w:tc>
          <w:tcPr>
            <w:tcW w:w="907" w:type="dxa"/>
            <w:vAlign w:val="center"/>
          </w:tcPr>
          <w:p w14:paraId="06A7164B">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val="en-US" w:eastAsia="zh-CN"/>
              </w:rPr>
              <w:t>5</w:t>
            </w:r>
            <w:r>
              <w:rPr>
                <w:rFonts w:hint="eastAsia" w:ascii="仿宋" w:hAnsi="仿宋" w:eastAsia="仿宋" w:cs="仿宋"/>
                <w:color w:val="auto"/>
                <w:spacing w:val="0"/>
                <w:sz w:val="24"/>
                <w:szCs w:val="24"/>
                <w:highlight w:val="none"/>
                <w:u w:val="none"/>
              </w:rPr>
              <w:t>分</w:t>
            </w:r>
          </w:p>
        </w:tc>
      </w:tr>
      <w:tr w14:paraId="664F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continue"/>
            <w:vAlign w:val="center"/>
          </w:tcPr>
          <w:p w14:paraId="647D385B">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p>
        </w:tc>
        <w:tc>
          <w:tcPr>
            <w:tcW w:w="1329" w:type="dxa"/>
            <w:vMerge w:val="continue"/>
            <w:vAlign w:val="center"/>
          </w:tcPr>
          <w:p w14:paraId="14C43E86">
            <w:pPr>
              <w:pStyle w:val="21"/>
              <w:keepNext w:val="0"/>
              <w:keepLines w:val="0"/>
              <w:pageBreakBefore w:val="0"/>
              <w:kinsoku/>
              <w:wordWrap/>
              <w:overflowPunct/>
              <w:topLinePunct w:val="0"/>
              <w:autoSpaceDE/>
              <w:autoSpaceDN/>
              <w:bidi w:val="0"/>
              <w:spacing w:line="360" w:lineRule="auto"/>
              <w:ind w:left="0" w:leftChars="0" w:right="0" w:rightChars="0" w:firstLine="482" w:firstLineChars="200"/>
              <w:jc w:val="center"/>
              <w:rPr>
                <w:rFonts w:hint="eastAsia" w:ascii="仿宋" w:hAnsi="仿宋" w:eastAsia="仿宋" w:cs="仿宋"/>
                <w:b/>
                <w:bCs/>
                <w:color w:val="auto"/>
                <w:spacing w:val="0"/>
                <w:sz w:val="24"/>
                <w:szCs w:val="24"/>
                <w:highlight w:val="none"/>
                <w:u w:val="none"/>
              </w:rPr>
            </w:pPr>
          </w:p>
        </w:tc>
        <w:tc>
          <w:tcPr>
            <w:tcW w:w="7320" w:type="dxa"/>
            <w:vAlign w:val="center"/>
          </w:tcPr>
          <w:p w14:paraId="7512023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b/>
                <w:bCs/>
                <w:color w:val="auto"/>
                <w:spacing w:val="0"/>
                <w:sz w:val="24"/>
                <w:szCs w:val="24"/>
                <w:highlight w:val="none"/>
                <w:u w:val="none"/>
                <w:lang w:val="en-US" w:eastAsia="zh-CN"/>
              </w:rPr>
              <w:t>增值服务（5分）：</w:t>
            </w:r>
            <w:r>
              <w:rPr>
                <w:rFonts w:hint="eastAsia" w:ascii="仿宋" w:hAnsi="仿宋" w:eastAsia="仿宋" w:cs="仿宋"/>
                <w:color w:val="auto"/>
                <w:spacing w:val="0"/>
                <w:sz w:val="24"/>
                <w:szCs w:val="24"/>
                <w:highlight w:val="none"/>
                <w:u w:val="none"/>
                <w:lang w:val="en-US" w:eastAsia="zh-CN"/>
              </w:rPr>
              <w:t>根据供应商提供的增值服务（质保期后的服务、备品备件及专用耗材的供应等方面）情况进行评审：</w:t>
            </w:r>
          </w:p>
          <w:p w14:paraId="0A046EF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①</w:t>
            </w:r>
            <w:r>
              <w:rPr>
                <w:rFonts w:hint="eastAsia" w:ascii="仿宋" w:hAnsi="仿宋" w:eastAsia="仿宋" w:cs="仿宋"/>
                <w:color w:val="auto"/>
                <w:spacing w:val="0"/>
                <w:sz w:val="24"/>
                <w:szCs w:val="24"/>
                <w:highlight w:val="none"/>
                <w:u w:val="none"/>
                <w:lang w:val="en-US" w:eastAsia="zh-CN"/>
              </w:rPr>
              <w:t>能为客户提供全面优质的质保期后服务，内容包括技术支持、故障维修、设备保养及定期巡检，满足客户日常设备使用需求，及时提供所有品类的备品备件及专用耗材，得5分；</w:t>
            </w:r>
          </w:p>
          <w:p w14:paraId="0274D34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②</w:t>
            </w:r>
            <w:r>
              <w:rPr>
                <w:rFonts w:hint="eastAsia" w:ascii="仿宋" w:hAnsi="仿宋" w:eastAsia="仿宋" w:cs="仿宋"/>
                <w:color w:val="auto"/>
                <w:spacing w:val="0"/>
                <w:sz w:val="24"/>
                <w:szCs w:val="24"/>
                <w:highlight w:val="none"/>
                <w:u w:val="none"/>
                <w:lang w:val="en-US" w:eastAsia="zh-CN"/>
              </w:rPr>
              <w:t xml:space="preserve">可为客户提供完善的质保期后服务，服务体系涵盖技术支持、故障维修和定期设备巡检，能保障设备正常运行，提供大部分备品备件和专用耗材的供应，得4分； </w:t>
            </w:r>
          </w:p>
          <w:p w14:paraId="7604BDC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③</w:t>
            </w:r>
            <w:r>
              <w:rPr>
                <w:rFonts w:hint="eastAsia" w:ascii="仿宋" w:hAnsi="仿宋" w:eastAsia="仿宋" w:cs="仿宋"/>
                <w:color w:val="auto"/>
                <w:spacing w:val="0"/>
                <w:sz w:val="24"/>
                <w:szCs w:val="24"/>
                <w:highlight w:val="none"/>
                <w:u w:val="none"/>
                <w:lang w:val="en-US" w:eastAsia="zh-CN"/>
              </w:rPr>
              <w:t>提供部分质保期后服务，内容涵盖常规基础维护与支持工作，提供部分备品备件和专用耗材，产品种类有局限，得3分；</w:t>
            </w:r>
          </w:p>
          <w:p w14:paraId="5303557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④提供基础质保期后服务，包括</w:t>
            </w:r>
            <w:r>
              <w:rPr>
                <w:rFonts w:hint="eastAsia" w:ascii="仿宋" w:hAnsi="仿宋" w:eastAsia="仿宋" w:cs="仿宋"/>
                <w:color w:val="auto"/>
                <w:spacing w:val="0"/>
                <w:sz w:val="24"/>
                <w:szCs w:val="24"/>
                <w:highlight w:val="none"/>
                <w:u w:val="none"/>
                <w:lang w:val="en-US" w:eastAsia="zh-CN"/>
              </w:rPr>
              <w:t>常规基础维护与基础技术支持，提供少部分备品备件和专用耗材，得2分；</w:t>
            </w:r>
          </w:p>
          <w:p w14:paraId="1A8B5AA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kern w:val="2"/>
                <w:sz w:val="24"/>
                <w:szCs w:val="24"/>
                <w:lang w:val="en-US" w:eastAsia="zh-CN" w:bidi="ar-SA"/>
              </w:rPr>
              <w:t>⑤</w:t>
            </w:r>
            <w:r>
              <w:rPr>
                <w:rFonts w:hint="eastAsia" w:ascii="仿宋" w:hAnsi="仿宋" w:eastAsia="仿宋" w:cs="仿宋"/>
                <w:color w:val="auto"/>
                <w:spacing w:val="0"/>
                <w:sz w:val="24"/>
                <w:szCs w:val="24"/>
                <w:highlight w:val="none"/>
                <w:u w:val="none"/>
                <w:lang w:val="en-US" w:eastAsia="zh-CN"/>
              </w:rPr>
              <w:t>仅提供基础的质保期后服务，不能提供备品备件和专用耗材，无法为客户提供额外支持与便利，得1分；</w:t>
            </w:r>
          </w:p>
          <w:p w14:paraId="2C44BF5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val="en-US" w:eastAsia="zh-CN"/>
              </w:rPr>
              <w:t xml:space="preserve">未提供不得分。 </w:t>
            </w:r>
          </w:p>
        </w:tc>
        <w:tc>
          <w:tcPr>
            <w:tcW w:w="907" w:type="dxa"/>
            <w:vAlign w:val="center"/>
          </w:tcPr>
          <w:p w14:paraId="0817D7D0">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val="en-US" w:eastAsia="zh-CN"/>
              </w:rPr>
              <w:t>5</w:t>
            </w:r>
            <w:r>
              <w:rPr>
                <w:rFonts w:hint="eastAsia" w:ascii="仿宋" w:hAnsi="仿宋" w:eastAsia="仿宋" w:cs="仿宋"/>
                <w:color w:val="auto"/>
                <w:spacing w:val="0"/>
                <w:sz w:val="24"/>
                <w:szCs w:val="24"/>
                <w:highlight w:val="none"/>
                <w:u w:val="none"/>
              </w:rPr>
              <w:t>分</w:t>
            </w:r>
          </w:p>
        </w:tc>
      </w:tr>
      <w:tr w14:paraId="61D6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Merge w:val="continue"/>
            <w:vAlign w:val="center"/>
          </w:tcPr>
          <w:p w14:paraId="4C543688">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p>
        </w:tc>
        <w:tc>
          <w:tcPr>
            <w:tcW w:w="1329" w:type="dxa"/>
            <w:vMerge w:val="continue"/>
            <w:vAlign w:val="center"/>
          </w:tcPr>
          <w:p w14:paraId="7B02B64D">
            <w:pPr>
              <w:pStyle w:val="21"/>
              <w:keepNext w:val="0"/>
              <w:keepLines w:val="0"/>
              <w:pageBreakBefore w:val="0"/>
              <w:kinsoku/>
              <w:wordWrap/>
              <w:overflowPunct/>
              <w:topLinePunct w:val="0"/>
              <w:autoSpaceDE/>
              <w:autoSpaceDN/>
              <w:bidi w:val="0"/>
              <w:spacing w:line="360" w:lineRule="auto"/>
              <w:ind w:left="0" w:leftChars="0" w:right="0" w:rightChars="0" w:firstLine="482" w:firstLineChars="200"/>
              <w:jc w:val="center"/>
              <w:rPr>
                <w:rFonts w:hint="eastAsia" w:ascii="仿宋" w:hAnsi="仿宋" w:eastAsia="仿宋" w:cs="仿宋"/>
                <w:b/>
                <w:bCs/>
                <w:color w:val="auto"/>
                <w:spacing w:val="0"/>
                <w:sz w:val="24"/>
                <w:szCs w:val="24"/>
                <w:highlight w:val="none"/>
                <w:u w:val="none"/>
              </w:rPr>
            </w:pPr>
          </w:p>
        </w:tc>
        <w:tc>
          <w:tcPr>
            <w:tcW w:w="7320" w:type="dxa"/>
            <w:vAlign w:val="center"/>
          </w:tcPr>
          <w:p w14:paraId="46A366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pacing w:val="0"/>
                <w:sz w:val="24"/>
                <w:szCs w:val="24"/>
                <w:highlight w:val="none"/>
                <w:u w:val="none"/>
                <w:lang w:eastAsia="zh-CN"/>
              </w:rPr>
            </w:pPr>
            <w:r>
              <w:rPr>
                <w:rFonts w:hint="eastAsia" w:ascii="仿宋" w:hAnsi="仿宋" w:eastAsia="仿宋" w:cs="仿宋"/>
                <w:b/>
                <w:bCs/>
                <w:color w:val="auto"/>
                <w:spacing w:val="0"/>
                <w:sz w:val="24"/>
                <w:szCs w:val="24"/>
                <w:highlight w:val="none"/>
                <w:u w:val="none"/>
                <w:lang w:val="en-US" w:eastAsia="zh-CN"/>
              </w:rPr>
              <w:t>培训方案(5分）：</w:t>
            </w:r>
            <w:r>
              <w:rPr>
                <w:rFonts w:hint="eastAsia" w:ascii="仿宋" w:hAnsi="仿宋" w:eastAsia="仿宋" w:cs="仿宋"/>
                <w:color w:val="auto"/>
                <w:spacing w:val="0"/>
                <w:sz w:val="24"/>
                <w:szCs w:val="24"/>
                <w:highlight w:val="none"/>
                <w:u w:val="none"/>
              </w:rPr>
              <w:t>根据</w:t>
            </w:r>
            <w:r>
              <w:rPr>
                <w:rFonts w:hint="eastAsia" w:ascii="仿宋" w:hAnsi="仿宋" w:eastAsia="仿宋" w:cs="仿宋"/>
                <w:color w:val="auto"/>
                <w:spacing w:val="0"/>
                <w:sz w:val="24"/>
                <w:szCs w:val="24"/>
                <w:highlight w:val="none"/>
                <w:u w:val="none"/>
                <w:lang w:val="en-US" w:eastAsia="zh-CN"/>
              </w:rPr>
              <w:t>供应商</w:t>
            </w:r>
            <w:r>
              <w:rPr>
                <w:rFonts w:hint="eastAsia" w:ascii="仿宋" w:hAnsi="仿宋" w:eastAsia="仿宋" w:cs="仿宋"/>
                <w:color w:val="auto"/>
                <w:spacing w:val="0"/>
                <w:sz w:val="24"/>
                <w:szCs w:val="24"/>
                <w:highlight w:val="none"/>
                <w:u w:val="none"/>
              </w:rPr>
              <w:t>提供的</w:t>
            </w:r>
            <w:r>
              <w:rPr>
                <w:rFonts w:hint="eastAsia" w:ascii="仿宋" w:hAnsi="仿宋" w:eastAsia="仿宋" w:cs="仿宋"/>
                <w:color w:val="auto"/>
                <w:spacing w:val="0"/>
                <w:sz w:val="24"/>
                <w:szCs w:val="24"/>
                <w:highlight w:val="none"/>
                <w:u w:val="none"/>
                <w:lang w:val="en-US" w:eastAsia="zh-CN"/>
              </w:rPr>
              <w:t>针对设备仪器使用和日常维护保养的</w:t>
            </w:r>
            <w:r>
              <w:rPr>
                <w:rFonts w:hint="eastAsia" w:ascii="仿宋" w:hAnsi="仿宋" w:eastAsia="仿宋" w:cs="仿宋"/>
                <w:color w:val="auto"/>
                <w:spacing w:val="0"/>
                <w:sz w:val="24"/>
                <w:szCs w:val="24"/>
                <w:highlight w:val="none"/>
                <w:u w:val="none"/>
              </w:rPr>
              <w:t>培训方案</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包括但不限于</w:t>
            </w:r>
            <w:r>
              <w:rPr>
                <w:rFonts w:hint="eastAsia" w:ascii="仿宋" w:hAnsi="仿宋" w:eastAsia="仿宋" w:cs="仿宋"/>
                <w:color w:val="auto"/>
                <w:spacing w:val="0"/>
                <w:sz w:val="24"/>
                <w:szCs w:val="24"/>
                <w:highlight w:val="none"/>
                <w:u w:val="none"/>
              </w:rPr>
              <w:t>培训方式</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培训时间</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培训内容</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培训目标等</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进行评审</w:t>
            </w:r>
            <w:r>
              <w:rPr>
                <w:rFonts w:hint="eastAsia" w:ascii="仿宋" w:hAnsi="仿宋" w:eastAsia="仿宋" w:cs="仿宋"/>
                <w:color w:val="auto"/>
                <w:spacing w:val="0"/>
                <w:sz w:val="24"/>
                <w:szCs w:val="24"/>
                <w:highlight w:val="none"/>
                <w:u w:val="none"/>
                <w:lang w:eastAsia="zh-CN"/>
              </w:rPr>
              <w:t>：</w:t>
            </w:r>
          </w:p>
          <w:p w14:paraId="3F3BE3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①5培训方式创新且针对性强，培训时间安排灵活优化，培训内容系统全面且深度适宜，培训目标可衡量可达成，得5分；</w:t>
            </w:r>
          </w:p>
          <w:p w14:paraId="069EA2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②培训方式多样且适用，培训时间安排科学高效，培训内容紧密贴合需求，培训目标明确具体，得4分；</w:t>
            </w:r>
          </w:p>
          <w:p w14:paraId="329A3D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③培训方式有一定多样性，培训时间安排较合理，培训内容与需求基本匹配，培训目标较清晰，得3分；</w:t>
            </w:r>
          </w:p>
          <w:p w14:paraId="2A42FA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④培训方式较简单，培训时间基本合理，培训内容有一定关联度，针对性不高，有待提高，得2分；</w:t>
            </w:r>
          </w:p>
          <w:p w14:paraId="264580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color w:val="auto"/>
                <w:spacing w:val="0"/>
                <w:kern w:val="2"/>
                <w:sz w:val="24"/>
                <w:szCs w:val="24"/>
                <w:lang w:val="en-US" w:eastAsia="zh-CN" w:bidi="ar-SA"/>
              </w:rPr>
            </w:pPr>
            <w:r>
              <w:rPr>
                <w:rFonts w:hint="eastAsia" w:ascii="仿宋" w:hAnsi="仿宋" w:eastAsia="仿宋" w:cs="仿宋"/>
                <w:color w:val="auto"/>
                <w:spacing w:val="0"/>
                <w:kern w:val="2"/>
                <w:sz w:val="24"/>
                <w:szCs w:val="24"/>
                <w:lang w:val="en-US" w:eastAsia="zh-CN" w:bidi="ar-SA"/>
              </w:rPr>
              <w:t>⑤培训方式单一固化，培训时间安排混乱，培训内容与需求脱节，缺少明确的针对性，得1分；</w:t>
            </w:r>
          </w:p>
          <w:p w14:paraId="127170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kern w:val="2"/>
                <w:sz w:val="24"/>
                <w:szCs w:val="24"/>
                <w:lang w:val="en-US" w:eastAsia="zh-CN" w:bidi="ar-SA"/>
              </w:rPr>
              <w:t>未提供的，不得分。</w:t>
            </w:r>
          </w:p>
        </w:tc>
        <w:tc>
          <w:tcPr>
            <w:tcW w:w="907" w:type="dxa"/>
            <w:vAlign w:val="center"/>
          </w:tcPr>
          <w:p w14:paraId="4A4542D4">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val="en-US" w:eastAsia="zh-CN"/>
              </w:rPr>
              <w:t>5</w:t>
            </w:r>
            <w:r>
              <w:rPr>
                <w:rFonts w:hint="eastAsia" w:ascii="仿宋" w:hAnsi="仿宋" w:eastAsia="仿宋" w:cs="仿宋"/>
                <w:color w:val="auto"/>
                <w:spacing w:val="0"/>
                <w:sz w:val="24"/>
                <w:szCs w:val="24"/>
                <w:highlight w:val="none"/>
                <w:u w:val="none"/>
              </w:rPr>
              <w:t>分</w:t>
            </w:r>
          </w:p>
        </w:tc>
      </w:tr>
      <w:tr w14:paraId="69DE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Align w:val="center"/>
          </w:tcPr>
          <w:p w14:paraId="29CD5808">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lang w:eastAsia="zh-CN"/>
              </w:rPr>
            </w:pPr>
            <w:r>
              <w:rPr>
                <w:rFonts w:hint="eastAsia" w:ascii="仿宋" w:hAnsi="仿宋" w:eastAsia="仿宋" w:cs="仿宋"/>
                <w:color w:val="auto"/>
                <w:spacing w:val="0"/>
                <w:sz w:val="24"/>
                <w:szCs w:val="24"/>
                <w:highlight w:val="none"/>
                <w:u w:val="none"/>
                <w:lang w:val="en-US" w:eastAsia="zh-CN"/>
              </w:rPr>
              <w:t>4</w:t>
            </w:r>
          </w:p>
        </w:tc>
        <w:tc>
          <w:tcPr>
            <w:tcW w:w="1329" w:type="dxa"/>
            <w:vAlign w:val="center"/>
          </w:tcPr>
          <w:p w14:paraId="6643A2C4">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b/>
                <w:bCs/>
                <w:color w:val="auto"/>
                <w:spacing w:val="0"/>
                <w:sz w:val="24"/>
                <w:szCs w:val="24"/>
                <w:highlight w:val="none"/>
                <w:u w:val="none"/>
              </w:rPr>
            </w:pPr>
            <w:r>
              <w:rPr>
                <w:rFonts w:hint="eastAsia" w:ascii="仿宋" w:hAnsi="仿宋" w:eastAsia="仿宋" w:cs="仿宋"/>
                <w:b/>
                <w:bCs/>
                <w:color w:val="auto"/>
                <w:spacing w:val="0"/>
                <w:sz w:val="24"/>
                <w:szCs w:val="24"/>
                <w:highlight w:val="none"/>
                <w:u w:val="none"/>
              </w:rPr>
              <w:t>企业业绩</w:t>
            </w:r>
          </w:p>
        </w:tc>
        <w:tc>
          <w:tcPr>
            <w:tcW w:w="7320" w:type="dxa"/>
            <w:vAlign w:val="center"/>
          </w:tcPr>
          <w:p w14:paraId="6C521499">
            <w:pPr>
              <w:pStyle w:val="15"/>
              <w:keepNext w:val="0"/>
              <w:keepLines w:val="0"/>
              <w:pageBreakBefore w:val="0"/>
              <w:kinsoku/>
              <w:wordWrap/>
              <w:overflowPunct/>
              <w:topLinePunct w:val="0"/>
              <w:autoSpaceDE/>
              <w:autoSpaceDN/>
              <w:bidi w:val="0"/>
              <w:spacing w:line="360" w:lineRule="auto"/>
              <w:ind w:left="0" w:leftChars="0" w:right="0" w:rightChars="0" w:firstLine="0"/>
              <w:rPr>
                <w:rFonts w:hint="eastAsia" w:ascii="仿宋" w:hAnsi="仿宋" w:eastAsia="仿宋" w:cs="仿宋"/>
                <w:color w:val="auto"/>
                <w:spacing w:val="0"/>
                <w:kern w:val="2"/>
                <w:sz w:val="24"/>
                <w:szCs w:val="24"/>
                <w:highlight w:val="none"/>
              </w:rPr>
            </w:pPr>
            <w:r>
              <w:rPr>
                <w:rFonts w:hint="eastAsia" w:ascii="仿宋" w:hAnsi="仿宋" w:eastAsia="仿宋" w:cs="仿宋"/>
                <w:color w:val="auto"/>
                <w:spacing w:val="0"/>
                <w:kern w:val="2"/>
                <w:sz w:val="24"/>
                <w:szCs w:val="24"/>
                <w:highlight w:val="none"/>
              </w:rPr>
              <w:t>供应商自20</w:t>
            </w:r>
            <w:r>
              <w:rPr>
                <w:rFonts w:hint="eastAsia" w:ascii="仿宋" w:hAnsi="仿宋" w:eastAsia="仿宋" w:cs="仿宋"/>
                <w:color w:val="auto"/>
                <w:spacing w:val="0"/>
                <w:kern w:val="2"/>
                <w:sz w:val="24"/>
                <w:szCs w:val="24"/>
                <w:highlight w:val="none"/>
                <w:lang w:val="en-US"/>
              </w:rPr>
              <w:t>2</w:t>
            </w:r>
            <w:r>
              <w:rPr>
                <w:rFonts w:hint="eastAsia" w:ascii="仿宋" w:hAnsi="仿宋" w:eastAsia="仿宋" w:cs="仿宋"/>
                <w:color w:val="auto"/>
                <w:spacing w:val="0"/>
                <w:kern w:val="2"/>
                <w:sz w:val="24"/>
                <w:szCs w:val="24"/>
                <w:highlight w:val="none"/>
                <w:lang w:val="en-US" w:eastAsia="zh-CN"/>
              </w:rPr>
              <w:t>2</w:t>
            </w:r>
            <w:r>
              <w:rPr>
                <w:rFonts w:hint="eastAsia" w:ascii="仿宋" w:hAnsi="仿宋" w:eastAsia="仿宋" w:cs="仿宋"/>
                <w:color w:val="auto"/>
                <w:spacing w:val="0"/>
                <w:kern w:val="2"/>
                <w:sz w:val="24"/>
                <w:szCs w:val="24"/>
                <w:highlight w:val="none"/>
              </w:rPr>
              <w:t>年1月1日以来（以合同签订时间为准）</w:t>
            </w:r>
            <w:r>
              <w:rPr>
                <w:rFonts w:hint="eastAsia" w:ascii="仿宋" w:hAnsi="仿宋" w:eastAsia="仿宋" w:cs="仿宋"/>
                <w:color w:val="auto"/>
                <w:spacing w:val="0"/>
                <w:kern w:val="2"/>
                <w:sz w:val="24"/>
                <w:szCs w:val="24"/>
                <w:highlight w:val="none"/>
                <w:lang w:val="en-US" w:eastAsia="zh-CN"/>
              </w:rPr>
              <w:t>承接过</w:t>
            </w:r>
            <w:r>
              <w:rPr>
                <w:rFonts w:hint="eastAsia" w:ascii="仿宋" w:hAnsi="仿宋" w:eastAsia="仿宋" w:cs="仿宋"/>
                <w:color w:val="auto"/>
                <w:spacing w:val="0"/>
                <w:kern w:val="2"/>
                <w:sz w:val="24"/>
                <w:szCs w:val="24"/>
                <w:highlight w:val="none"/>
              </w:rPr>
              <w:t>的</w:t>
            </w:r>
            <w:r>
              <w:rPr>
                <w:rFonts w:hint="eastAsia" w:ascii="仿宋" w:hAnsi="仿宋" w:eastAsia="仿宋" w:cs="仿宋"/>
                <w:color w:val="auto"/>
                <w:spacing w:val="0"/>
                <w:kern w:val="2"/>
                <w:sz w:val="24"/>
                <w:szCs w:val="24"/>
                <w:highlight w:val="none"/>
                <w:lang w:val="en-US" w:eastAsia="zh-CN"/>
              </w:rPr>
              <w:t>同类</w:t>
            </w:r>
            <w:r>
              <w:rPr>
                <w:rFonts w:hint="eastAsia" w:ascii="仿宋" w:hAnsi="仿宋" w:eastAsia="仿宋" w:cs="仿宋"/>
                <w:color w:val="auto"/>
                <w:spacing w:val="0"/>
                <w:kern w:val="2"/>
                <w:sz w:val="24"/>
                <w:szCs w:val="24"/>
                <w:highlight w:val="none"/>
              </w:rPr>
              <w:t>案例证明进行评分，每提供一个得1分，最高得</w:t>
            </w:r>
            <w:r>
              <w:rPr>
                <w:rFonts w:hint="eastAsia" w:ascii="仿宋" w:hAnsi="仿宋" w:eastAsia="仿宋" w:cs="仿宋"/>
                <w:color w:val="auto"/>
                <w:spacing w:val="0"/>
                <w:kern w:val="2"/>
                <w:sz w:val="24"/>
                <w:szCs w:val="24"/>
                <w:highlight w:val="none"/>
                <w:lang w:val="en-US" w:eastAsia="zh-CN"/>
              </w:rPr>
              <w:t>3</w:t>
            </w:r>
            <w:r>
              <w:rPr>
                <w:rFonts w:hint="eastAsia" w:ascii="仿宋" w:hAnsi="仿宋" w:eastAsia="仿宋" w:cs="仿宋"/>
                <w:color w:val="auto"/>
                <w:spacing w:val="0"/>
                <w:kern w:val="2"/>
                <w:sz w:val="24"/>
                <w:szCs w:val="24"/>
                <w:highlight w:val="none"/>
              </w:rPr>
              <w:t>分。</w:t>
            </w:r>
          </w:p>
          <w:p w14:paraId="6AB1E9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b/>
                <w:bCs/>
                <w:color w:val="auto"/>
                <w:spacing w:val="0"/>
                <w:kern w:val="2"/>
                <w:sz w:val="24"/>
                <w:szCs w:val="24"/>
                <w:lang w:val="en-US" w:eastAsia="zh-CN" w:bidi="ar-SA"/>
              </w:rPr>
              <w:t>注：同类业绩是指与采购标的核心产品同品类的产品案例，须提供合同扫描件并加盖公章，且合同内容能体现同品类的采购内容，未提供或提供内容不完整的不得分。</w:t>
            </w:r>
          </w:p>
        </w:tc>
        <w:tc>
          <w:tcPr>
            <w:tcW w:w="907" w:type="dxa"/>
            <w:vAlign w:val="center"/>
          </w:tcPr>
          <w:p w14:paraId="0F133243">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rPr>
              <w:t>3分</w:t>
            </w:r>
          </w:p>
        </w:tc>
      </w:tr>
      <w:tr w14:paraId="5FFD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Align w:val="center"/>
          </w:tcPr>
          <w:p w14:paraId="71407E4E">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5</w:t>
            </w:r>
          </w:p>
        </w:tc>
        <w:tc>
          <w:tcPr>
            <w:tcW w:w="1329" w:type="dxa"/>
            <w:vAlign w:val="center"/>
          </w:tcPr>
          <w:p w14:paraId="09492A0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jc w:val="center"/>
              <w:rPr>
                <w:rFonts w:hint="eastAsia" w:ascii="仿宋" w:hAnsi="仿宋" w:eastAsia="仿宋" w:cs="仿宋"/>
                <w:b/>
                <w:bCs/>
                <w:color w:val="auto"/>
                <w:spacing w:val="0"/>
                <w:sz w:val="24"/>
                <w:szCs w:val="24"/>
                <w:u w:val="none"/>
                <w:lang w:val="en-US" w:eastAsia="zh-CN"/>
              </w:rPr>
            </w:pPr>
            <w:r>
              <w:rPr>
                <w:rFonts w:hint="eastAsia" w:ascii="仿宋" w:hAnsi="仿宋" w:eastAsia="仿宋" w:cs="仿宋"/>
                <w:b/>
                <w:bCs/>
                <w:color w:val="auto"/>
                <w:spacing w:val="0"/>
                <w:sz w:val="24"/>
                <w:szCs w:val="24"/>
                <w:u w:val="none"/>
                <w:lang w:val="en-US" w:eastAsia="zh-CN"/>
              </w:rPr>
              <w:t>设备稳定性</w:t>
            </w:r>
          </w:p>
        </w:tc>
        <w:tc>
          <w:tcPr>
            <w:tcW w:w="7320" w:type="dxa"/>
            <w:vAlign w:val="center"/>
          </w:tcPr>
          <w:p w14:paraId="50C84B26">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rightChars="0"/>
              <w:rPr>
                <w:rFonts w:hint="eastAsia" w:ascii="仿宋" w:hAnsi="仿宋" w:eastAsia="仿宋" w:cs="仿宋"/>
                <w:b w:val="0"/>
                <w:bCs/>
                <w:color w:val="auto"/>
                <w:spacing w:val="0"/>
                <w:sz w:val="24"/>
                <w:szCs w:val="24"/>
                <w:highlight w:val="none"/>
                <w:u w:val="none"/>
                <w:lang w:val="en-US" w:eastAsia="zh-CN"/>
              </w:rPr>
            </w:pPr>
            <w:r>
              <w:rPr>
                <w:rFonts w:hint="eastAsia" w:ascii="仿宋" w:hAnsi="仿宋" w:eastAsia="仿宋" w:cs="仿宋"/>
                <w:b w:val="0"/>
                <w:bCs/>
                <w:color w:val="auto"/>
                <w:spacing w:val="0"/>
                <w:sz w:val="24"/>
                <w:szCs w:val="24"/>
                <w:highlight w:val="none"/>
                <w:u w:val="none"/>
                <w:lang w:val="en-US" w:eastAsia="zh-CN"/>
              </w:rPr>
              <w:t>承诺3年内设备仪器测量检验准确度无明显偏差的得3分。</w:t>
            </w:r>
          </w:p>
          <w:p w14:paraId="692BF261">
            <w:pPr>
              <w:pStyle w:val="2"/>
              <w:keepNext w:val="0"/>
              <w:keepLines w:val="0"/>
              <w:pageBreakBefore w:val="0"/>
              <w:kinsoku/>
              <w:wordWrap/>
              <w:overflowPunct/>
              <w:topLinePunct w:val="0"/>
              <w:autoSpaceDE/>
              <w:autoSpaceDN/>
              <w:bidi w:val="0"/>
              <w:spacing w:line="360" w:lineRule="auto"/>
              <w:rPr>
                <w:rFonts w:hint="eastAsia" w:ascii="仿宋" w:hAnsi="仿宋" w:eastAsia="仿宋" w:cs="仿宋"/>
                <w:sz w:val="24"/>
                <w:szCs w:val="24"/>
                <w:lang w:val="en-US" w:eastAsia="zh-CN"/>
              </w:rPr>
            </w:pPr>
            <w:r>
              <w:rPr>
                <w:rFonts w:hint="eastAsia" w:ascii="仿宋" w:hAnsi="仿宋" w:eastAsia="仿宋" w:cs="仿宋"/>
                <w:b/>
                <w:bCs w:val="0"/>
                <w:color w:val="auto"/>
                <w:spacing w:val="0"/>
                <w:sz w:val="24"/>
                <w:szCs w:val="24"/>
                <w:highlight w:val="none"/>
                <w:u w:val="none"/>
                <w:lang w:val="en-US" w:eastAsia="zh-CN"/>
              </w:rPr>
              <w:t>注：需提供承诺函加盖供应商公章，否则不得分。</w:t>
            </w:r>
          </w:p>
        </w:tc>
        <w:tc>
          <w:tcPr>
            <w:tcW w:w="907" w:type="dxa"/>
            <w:vAlign w:val="center"/>
          </w:tcPr>
          <w:p w14:paraId="4044401B">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3分</w:t>
            </w:r>
          </w:p>
        </w:tc>
      </w:tr>
      <w:tr w14:paraId="5574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6" w:type="dxa"/>
            <w:vAlign w:val="center"/>
          </w:tcPr>
          <w:p w14:paraId="113323E7">
            <w:pPr>
              <w:keepNext w:val="0"/>
              <w:keepLines w:val="0"/>
              <w:pageBreakBefore w:val="0"/>
              <w:kinsoku/>
              <w:wordWrap/>
              <w:overflowPunct/>
              <w:topLinePunct w:val="0"/>
              <w:autoSpaceDE/>
              <w:autoSpaceDN/>
              <w:bidi w:val="0"/>
              <w:spacing w:line="360" w:lineRule="auto"/>
              <w:ind w:left="0" w:leftChars="0" w:right="0" w:rightChars="0"/>
              <w:jc w:val="center"/>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6</w:t>
            </w:r>
          </w:p>
        </w:tc>
        <w:tc>
          <w:tcPr>
            <w:tcW w:w="1329" w:type="dxa"/>
            <w:vAlign w:val="center"/>
          </w:tcPr>
          <w:p w14:paraId="4C6A310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jc w:val="center"/>
              <w:rPr>
                <w:rFonts w:hint="eastAsia" w:ascii="仿宋" w:hAnsi="仿宋" w:eastAsia="仿宋" w:cs="仿宋"/>
                <w:b/>
                <w:bCs/>
                <w:color w:val="auto"/>
                <w:spacing w:val="0"/>
                <w:sz w:val="24"/>
                <w:szCs w:val="24"/>
                <w:u w:val="none"/>
                <w:lang w:val="en-US" w:eastAsia="zh-CN"/>
              </w:rPr>
            </w:pPr>
            <w:r>
              <w:rPr>
                <w:rFonts w:hint="eastAsia" w:ascii="仿宋" w:hAnsi="仿宋" w:eastAsia="仿宋" w:cs="仿宋"/>
                <w:b/>
                <w:bCs/>
                <w:color w:val="auto"/>
                <w:spacing w:val="0"/>
                <w:sz w:val="24"/>
                <w:szCs w:val="24"/>
                <w:u w:val="none"/>
                <w:lang w:val="en-US" w:eastAsia="zh-CN"/>
              </w:rPr>
              <w:t>响应时间</w:t>
            </w:r>
          </w:p>
        </w:tc>
        <w:tc>
          <w:tcPr>
            <w:tcW w:w="7320" w:type="dxa"/>
            <w:vAlign w:val="center"/>
          </w:tcPr>
          <w:p w14:paraId="5DA1CC70">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rightChars="0"/>
              <w:rPr>
                <w:rFonts w:hint="eastAsia" w:ascii="仿宋" w:hAnsi="仿宋" w:eastAsia="仿宋" w:cs="仿宋"/>
                <w:b w:val="0"/>
                <w:bCs/>
                <w:color w:val="auto"/>
                <w:spacing w:val="0"/>
                <w:sz w:val="24"/>
                <w:szCs w:val="24"/>
                <w:highlight w:val="none"/>
                <w:u w:val="none"/>
                <w:lang w:val="en-US" w:eastAsia="zh-CN"/>
              </w:rPr>
            </w:pPr>
            <w:r>
              <w:rPr>
                <w:rFonts w:hint="eastAsia" w:ascii="仿宋" w:hAnsi="仿宋" w:eastAsia="仿宋" w:cs="仿宋"/>
                <w:b w:val="0"/>
                <w:bCs/>
                <w:color w:val="auto"/>
                <w:spacing w:val="0"/>
                <w:sz w:val="24"/>
                <w:szCs w:val="24"/>
                <w:highlight w:val="none"/>
                <w:u w:val="none"/>
                <w:lang w:val="en-US" w:eastAsia="zh-CN"/>
              </w:rPr>
              <w:t>供应商承诺在质保期内，能给予下列服务的：</w:t>
            </w:r>
          </w:p>
          <w:p w14:paraId="6EC2EE4E">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rightChars="0"/>
              <w:rPr>
                <w:rFonts w:hint="eastAsia" w:ascii="仿宋" w:hAnsi="仿宋" w:eastAsia="仿宋" w:cs="仿宋"/>
                <w:b w:val="0"/>
                <w:bCs/>
                <w:color w:val="auto"/>
                <w:spacing w:val="0"/>
                <w:sz w:val="24"/>
                <w:szCs w:val="24"/>
                <w:highlight w:val="none"/>
                <w:u w:val="none"/>
                <w:lang w:val="en-US" w:eastAsia="zh-CN"/>
              </w:rPr>
            </w:pPr>
            <w:r>
              <w:rPr>
                <w:rFonts w:hint="eastAsia" w:ascii="仿宋" w:hAnsi="仿宋" w:eastAsia="仿宋" w:cs="仿宋"/>
                <w:b w:val="0"/>
                <w:bCs/>
                <w:color w:val="auto"/>
                <w:spacing w:val="0"/>
                <w:sz w:val="24"/>
                <w:szCs w:val="24"/>
                <w:highlight w:val="none"/>
                <w:u w:val="none"/>
                <w:lang w:val="en-US" w:eastAsia="zh-CN"/>
              </w:rPr>
              <w:t>①能提供7×8小时的热线电话、远程网络、现场等技术支持服务；</w:t>
            </w:r>
          </w:p>
          <w:p w14:paraId="328864E5">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rightChars="0"/>
              <w:rPr>
                <w:rFonts w:hint="eastAsia" w:ascii="仿宋" w:hAnsi="仿宋" w:eastAsia="仿宋" w:cs="仿宋"/>
                <w:b w:val="0"/>
                <w:bCs/>
                <w:color w:val="auto"/>
                <w:spacing w:val="0"/>
                <w:sz w:val="24"/>
                <w:szCs w:val="24"/>
                <w:highlight w:val="none"/>
                <w:u w:val="none"/>
                <w:lang w:val="en-US" w:eastAsia="zh-CN"/>
              </w:rPr>
            </w:pPr>
            <w:r>
              <w:rPr>
                <w:rFonts w:hint="eastAsia" w:ascii="仿宋" w:hAnsi="仿宋" w:eastAsia="仿宋" w:cs="仿宋"/>
                <w:b w:val="0"/>
                <w:bCs/>
                <w:color w:val="auto"/>
                <w:spacing w:val="0"/>
                <w:sz w:val="24"/>
                <w:szCs w:val="24"/>
                <w:highlight w:val="none"/>
                <w:u w:val="none"/>
                <w:lang w:val="en-US" w:eastAsia="zh-CN"/>
              </w:rPr>
              <w:t>②</w:t>
            </w:r>
            <w:r>
              <w:rPr>
                <w:rFonts w:hint="eastAsia" w:ascii="仿宋" w:hAnsi="仿宋" w:eastAsia="仿宋" w:cs="仿宋"/>
                <w:color w:val="auto"/>
                <w:sz w:val="24"/>
                <w:szCs w:val="24"/>
                <w:highlight w:val="none"/>
                <w:u w:val="none"/>
              </w:rPr>
              <w:t>供应商在接到采购人维修要求电话后6小时内做出明确响应和安排，12小时内做出故障诊断报告，如需现场服务的，具有解决故障能力的工程师应在24小时内到达现场，重大问题或其他无法迅速解决的问题须在36小时内解决或提出明确解决方案。维修过程中所需材料供应商在接到通知后应及时提供，最长不超过72小时必须送达采购人。72小时内不能修复的应提供相应备用设备并负责安装调试</w:t>
            </w:r>
            <w:r>
              <w:rPr>
                <w:rFonts w:hint="eastAsia" w:ascii="仿宋" w:hAnsi="仿宋" w:eastAsia="仿宋" w:cs="仿宋"/>
                <w:b w:val="0"/>
                <w:bCs/>
                <w:color w:val="auto"/>
                <w:spacing w:val="0"/>
                <w:sz w:val="24"/>
                <w:szCs w:val="24"/>
                <w:highlight w:val="none"/>
                <w:u w:val="none"/>
                <w:lang w:val="en-US" w:eastAsia="zh-CN"/>
              </w:rPr>
              <w:t>。</w:t>
            </w:r>
          </w:p>
          <w:p w14:paraId="46C19E5E">
            <w:pPr>
              <w:keepNext w:val="0"/>
              <w:keepLines w:val="0"/>
              <w:pageBreakBefore w:val="0"/>
              <w:suppressLineNumbers w:val="0"/>
              <w:kinsoku/>
              <w:wordWrap/>
              <w:overflowPunct/>
              <w:topLinePunct w:val="0"/>
              <w:autoSpaceDE/>
              <w:autoSpaceDN/>
              <w:bidi w:val="0"/>
              <w:adjustRightInd w:val="0"/>
              <w:spacing w:before="0" w:beforeAutospacing="0" w:after="0" w:afterAutospacing="0" w:line="360" w:lineRule="auto"/>
              <w:ind w:left="0" w:leftChars="0" w:right="0" w:rightChars="0"/>
              <w:rPr>
                <w:rFonts w:hint="eastAsia" w:ascii="仿宋" w:hAnsi="仿宋" w:eastAsia="仿宋" w:cs="仿宋"/>
                <w:b/>
                <w:bCs w:val="0"/>
                <w:color w:val="auto"/>
                <w:spacing w:val="0"/>
                <w:sz w:val="24"/>
                <w:szCs w:val="24"/>
                <w:highlight w:val="none"/>
                <w:u w:val="none"/>
                <w:lang w:val="en-US" w:eastAsia="zh-CN"/>
              </w:rPr>
            </w:pPr>
            <w:r>
              <w:rPr>
                <w:rFonts w:hint="eastAsia" w:ascii="仿宋" w:hAnsi="仿宋" w:eastAsia="仿宋" w:cs="仿宋"/>
                <w:b/>
                <w:bCs w:val="0"/>
                <w:color w:val="auto"/>
                <w:spacing w:val="0"/>
                <w:sz w:val="24"/>
                <w:szCs w:val="24"/>
                <w:highlight w:val="none"/>
                <w:u w:val="none"/>
                <w:lang w:val="en-US" w:eastAsia="zh-CN"/>
              </w:rPr>
              <w:t>注：每满足或优于一项加2分，本项最高得4分。需</w:t>
            </w:r>
            <w:r>
              <w:rPr>
                <w:rFonts w:hint="eastAsia" w:ascii="仿宋" w:hAnsi="仿宋" w:eastAsia="仿宋" w:cs="仿宋"/>
                <w:b/>
                <w:bCs w:val="0"/>
                <w:color w:val="auto"/>
                <w:spacing w:val="0"/>
                <w:sz w:val="24"/>
                <w:szCs w:val="24"/>
                <w:highlight w:val="none"/>
                <w:u w:val="none"/>
                <w:lang w:val="zh-CN" w:eastAsia="zh-CN"/>
              </w:rPr>
              <w:t>提供</w:t>
            </w:r>
            <w:r>
              <w:rPr>
                <w:rFonts w:hint="eastAsia" w:ascii="仿宋" w:hAnsi="仿宋" w:eastAsia="仿宋" w:cs="仿宋"/>
                <w:b/>
                <w:bCs w:val="0"/>
                <w:color w:val="auto"/>
                <w:spacing w:val="0"/>
                <w:sz w:val="24"/>
                <w:szCs w:val="24"/>
                <w:highlight w:val="none"/>
                <w:u w:val="none"/>
                <w:lang w:val="en-US" w:eastAsia="zh-CN"/>
              </w:rPr>
              <w:t>承诺函加盖供应商公章</w:t>
            </w:r>
            <w:r>
              <w:rPr>
                <w:rFonts w:hint="eastAsia" w:ascii="仿宋" w:hAnsi="仿宋" w:eastAsia="仿宋" w:cs="仿宋"/>
                <w:b/>
                <w:bCs w:val="0"/>
                <w:color w:val="auto"/>
                <w:spacing w:val="0"/>
                <w:sz w:val="24"/>
                <w:szCs w:val="24"/>
                <w:highlight w:val="none"/>
                <w:u w:val="none"/>
                <w:lang w:val="zh-CN" w:eastAsia="zh-CN"/>
              </w:rPr>
              <w:t>，未提供的不得分。</w:t>
            </w:r>
          </w:p>
        </w:tc>
        <w:tc>
          <w:tcPr>
            <w:tcW w:w="907" w:type="dxa"/>
            <w:vAlign w:val="center"/>
          </w:tcPr>
          <w:p w14:paraId="06707AD7">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val="en-US" w:eastAsia="zh-CN"/>
              </w:rPr>
              <w:t>4分</w:t>
            </w:r>
          </w:p>
        </w:tc>
      </w:tr>
    </w:tbl>
    <w:p w14:paraId="76835789">
      <w:pPr>
        <w:tabs>
          <w:tab w:val="left" w:pos="1080"/>
        </w:tabs>
        <w:spacing w:line="288" w:lineRule="auto"/>
        <w:ind w:firstLine="482" w:firstLineChars="200"/>
        <w:jc w:val="left"/>
        <w:rPr>
          <w:rFonts w:hint="eastAsia" w:ascii="仿宋" w:hAnsi="仿宋" w:eastAsia="仿宋" w:cs="仿宋"/>
          <w:b/>
          <w:bCs/>
          <w:sz w:val="24"/>
          <w:szCs w:val="24"/>
        </w:rPr>
      </w:pPr>
    </w:p>
    <w:p w14:paraId="463BB7E0">
      <w:pPr>
        <w:tabs>
          <w:tab w:val="left" w:pos="1080"/>
        </w:tabs>
        <w:spacing w:line="288"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注：以上证明文件扫描件均须加盖公章，附在投标文件中，提供材料不真实、不完整或伪造证明材料的，后果自负</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上述内容缺项不得分。</w:t>
      </w:r>
      <w:r>
        <w:rPr>
          <w:rFonts w:ascii="仿宋" w:hAnsi="仿宋" w:eastAsia="仿宋" w:cs="仿宋"/>
          <w:b/>
          <w:bCs/>
          <w:sz w:val="24"/>
          <w:szCs w:val="24"/>
        </w:rPr>
        <w:t xml:space="preserve"> </w:t>
      </w:r>
    </w:p>
    <w:p w14:paraId="3EB4B825">
      <w:pPr>
        <w:pStyle w:val="4"/>
        <w:ind w:left="0" w:firstLine="0"/>
        <w:rPr>
          <w:rFonts w:ascii="仿宋" w:hAnsi="仿宋" w:eastAsia="仿宋" w:cs="Times New Roman"/>
          <w:b/>
          <w:bCs/>
          <w:sz w:val="44"/>
          <w:szCs w:val="44"/>
        </w:rPr>
      </w:pPr>
      <w:bookmarkStart w:id="334" w:name="_Toc497478143"/>
      <w:bookmarkStart w:id="335" w:name="_Toc19287"/>
      <w:bookmarkStart w:id="336" w:name="_Toc66278979"/>
      <w:r>
        <w:rPr>
          <w:rFonts w:ascii="仿宋" w:hAnsi="仿宋" w:eastAsia="仿宋" w:cs="Times New Roman"/>
          <w:b/>
          <w:bCs/>
          <w:sz w:val="44"/>
          <w:szCs w:val="44"/>
        </w:rPr>
        <w:br w:type="page"/>
      </w:r>
      <w:r>
        <w:rPr>
          <w:rFonts w:hint="eastAsia" w:ascii="仿宋" w:hAnsi="仿宋" w:eastAsia="仿宋" w:cs="仿宋"/>
          <w:b/>
          <w:bCs/>
          <w:sz w:val="44"/>
          <w:szCs w:val="44"/>
        </w:rPr>
        <w:t>第五章</w:t>
      </w:r>
      <w:r>
        <w:rPr>
          <w:rFonts w:ascii="仿宋" w:hAnsi="仿宋" w:eastAsia="仿宋" w:cs="仿宋"/>
          <w:b/>
          <w:bCs/>
          <w:sz w:val="44"/>
          <w:szCs w:val="44"/>
        </w:rPr>
        <w:t xml:space="preserve">  </w:t>
      </w:r>
      <w:r>
        <w:rPr>
          <w:rFonts w:hint="eastAsia" w:ascii="仿宋" w:hAnsi="仿宋" w:eastAsia="仿宋" w:cs="仿宋"/>
          <w:b/>
          <w:bCs/>
          <w:sz w:val="44"/>
          <w:szCs w:val="44"/>
        </w:rPr>
        <w:t>合同主要条款</w:t>
      </w:r>
      <w:bookmarkEnd w:id="334"/>
      <w:bookmarkEnd w:id="335"/>
      <w:bookmarkEnd w:id="336"/>
    </w:p>
    <w:p w14:paraId="1E4D0533">
      <w:pPr>
        <w:spacing w:line="460" w:lineRule="exact"/>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浙江省政府采购合同范本</w:t>
      </w:r>
    </w:p>
    <w:p w14:paraId="79C3A369">
      <w:pPr>
        <w:spacing w:line="480" w:lineRule="exact"/>
        <w:jc w:val="center"/>
        <w:rPr>
          <w:rFonts w:ascii="仿宋" w:hAnsi="仿宋" w:eastAsia="仿宋"/>
          <w:b/>
          <w:bCs/>
        </w:rPr>
      </w:pPr>
      <w:r>
        <w:rPr>
          <w:rFonts w:hint="eastAsia" w:ascii="仿宋" w:hAnsi="仿宋" w:eastAsia="仿宋" w:cs="仿宋"/>
          <w:b/>
          <w:bCs/>
        </w:rPr>
        <w:t>（具体文本以实际签署的为准）</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1C75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400" w:type="dxa"/>
          </w:tcPr>
          <w:p w14:paraId="505A44F1">
            <w:pPr>
              <w:snapToGrid w:val="0"/>
              <w:spacing w:before="120" w:beforeLines="50" w:after="120" w:afterLines="50" w:line="400" w:lineRule="exact"/>
              <w:outlineLvl w:val="0"/>
              <w:rPr>
                <w:rFonts w:ascii="仿宋" w:hAnsi="仿宋" w:eastAsia="仿宋" w:cs="仿宋"/>
                <w:bCs/>
                <w:snapToGrid w:val="0"/>
                <w:kern w:val="0"/>
                <w:sz w:val="24"/>
              </w:rPr>
            </w:pPr>
            <w:bookmarkStart w:id="337" w:name="_Toc19333"/>
            <w:r>
              <w:rPr>
                <w:rFonts w:hint="eastAsia" w:ascii="仿宋" w:hAnsi="仿宋" w:eastAsia="仿宋" w:cs="仿宋"/>
                <w:bCs/>
                <w:snapToGrid w:val="0"/>
                <w:kern w:val="0"/>
                <w:sz w:val="24"/>
              </w:rPr>
              <w:t>注释：本格式条款仅作为双方签订合同的参考，为阐明各方的权利和义务，经协商后可相应修改，但不得与采购文件、投标文件的实质性内容相背离。</w:t>
            </w:r>
          </w:p>
        </w:tc>
      </w:tr>
    </w:tbl>
    <w:p w14:paraId="387B90E3">
      <w:pPr>
        <w:spacing w:line="360" w:lineRule="auto"/>
        <w:jc w:val="left"/>
        <w:rPr>
          <w:rFonts w:hint="eastAsia" w:ascii="仿宋" w:hAnsi="仿宋" w:eastAsia="仿宋" w:cs="仿宋"/>
          <w:b w:val="0"/>
          <w:bCs w:val="0"/>
          <w:color w:val="auto"/>
          <w:sz w:val="24"/>
          <w:highlight w:val="none"/>
          <w:u w:val="none"/>
        </w:rPr>
      </w:pPr>
      <w:bookmarkStart w:id="338" w:name="_Toc26354"/>
      <w:bookmarkStart w:id="339" w:name="_Toc15104"/>
      <w:r>
        <w:rPr>
          <w:rFonts w:hint="eastAsia" w:ascii="仿宋" w:hAnsi="仿宋" w:eastAsia="仿宋" w:cs="仿宋"/>
          <w:b w:val="0"/>
          <w:bCs w:val="0"/>
          <w:color w:val="auto"/>
          <w:sz w:val="24"/>
          <w:highlight w:val="none"/>
          <w:u w:val="none"/>
        </w:rPr>
        <w:t xml:space="preserve">采购文件编号: </w:t>
      </w:r>
    </w:p>
    <w:p w14:paraId="14075F31">
      <w:pPr>
        <w:snapToGrid w:val="0"/>
        <w:spacing w:line="400" w:lineRule="exact"/>
        <w:jc w:val="left"/>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甲方（</w:t>
      </w:r>
      <w:r>
        <w:rPr>
          <w:rFonts w:hint="eastAsia" w:ascii="仿宋" w:hAnsi="仿宋" w:eastAsia="仿宋" w:cs="仿宋"/>
          <w:b w:val="0"/>
          <w:bCs w:val="0"/>
          <w:color w:val="auto"/>
          <w:sz w:val="24"/>
          <w:highlight w:val="none"/>
          <w:u w:val="none"/>
          <w:lang w:eastAsia="zh-CN"/>
        </w:rPr>
        <w:t>招标人</w:t>
      </w:r>
      <w:r>
        <w:rPr>
          <w:rFonts w:hint="eastAsia" w:ascii="仿宋" w:hAnsi="仿宋" w:eastAsia="仿宋" w:cs="仿宋"/>
          <w:b w:val="0"/>
          <w:bCs w:val="0"/>
          <w:color w:val="auto"/>
          <w:sz w:val="24"/>
          <w:highlight w:val="none"/>
          <w:u w:val="none"/>
        </w:rPr>
        <w:t>）：</w:t>
      </w:r>
    </w:p>
    <w:p w14:paraId="2F99317A">
      <w:pPr>
        <w:snapToGrid w:val="0"/>
        <w:spacing w:line="400" w:lineRule="exact"/>
        <w:jc w:val="left"/>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乙方（中标人）：</w:t>
      </w:r>
    </w:p>
    <w:p w14:paraId="1ADC50B4">
      <w:pPr>
        <w:snapToGrid w:val="0"/>
        <w:spacing w:line="400" w:lineRule="exact"/>
        <w:ind w:firstLine="480" w:firstLineChars="200"/>
        <w:jc w:val="left"/>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甲、乙双方根据</w:t>
      </w:r>
      <w:r>
        <w:rPr>
          <w:rFonts w:hint="eastAsia" w:ascii="仿宋" w:hAnsi="仿宋" w:eastAsia="仿宋" w:cs="仿宋"/>
          <w:b w:val="0"/>
          <w:bCs w:val="0"/>
          <w:color w:val="auto"/>
          <w:sz w:val="24"/>
          <w:highlight w:val="none"/>
          <w:u w:val="none"/>
          <w:lang w:val="en-US" w:eastAsia="zh-CN"/>
        </w:rPr>
        <w:t>浙江中诚工程管理科技哟徐公司</w:t>
      </w:r>
      <w:r>
        <w:rPr>
          <w:rFonts w:hint="eastAsia" w:ascii="仿宋" w:hAnsi="仿宋" w:eastAsia="仿宋" w:cs="仿宋"/>
          <w:b w:val="0"/>
          <w:bCs w:val="0"/>
          <w:color w:val="auto"/>
          <w:sz w:val="24"/>
          <w:highlight w:val="none"/>
          <w:u w:val="none"/>
        </w:rPr>
        <w:t>关于</w:t>
      </w:r>
      <w:r>
        <w:rPr>
          <w:rFonts w:hint="eastAsia" w:ascii="仿宋" w:hAnsi="仿宋" w:eastAsia="仿宋" w:cs="仿宋"/>
          <w:b w:val="0"/>
          <w:bCs w:val="0"/>
          <w:color w:val="auto"/>
          <w:sz w:val="24"/>
          <w:highlight w:val="none"/>
          <w:u w:val="single"/>
          <w:lang w:eastAsia="zh-CN"/>
        </w:rPr>
        <w:t>湖州市食品药品检验研究院检验检测仪器设备采购及安装项目</w:t>
      </w:r>
      <w:r>
        <w:rPr>
          <w:rFonts w:hint="eastAsia" w:ascii="仿宋" w:hAnsi="仿宋" w:eastAsia="仿宋" w:cs="仿宋"/>
          <w:b w:val="0"/>
          <w:bCs w:val="0"/>
          <w:color w:val="auto"/>
          <w:sz w:val="24"/>
          <w:highlight w:val="none"/>
          <w:u w:val="none"/>
        </w:rPr>
        <w:t>公开招标的结果，签署本合同。</w:t>
      </w:r>
    </w:p>
    <w:p w14:paraId="58B573CC">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一、货物内容</w:t>
      </w:r>
    </w:p>
    <w:p w14:paraId="18861731">
      <w:pPr>
        <w:snapToGrid w:val="0"/>
        <w:spacing w:line="360" w:lineRule="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 货物名称：</w:t>
      </w:r>
    </w:p>
    <w:p w14:paraId="74CD71B7">
      <w:pPr>
        <w:snapToGrid w:val="0"/>
        <w:spacing w:line="360" w:lineRule="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 型号规格：</w:t>
      </w:r>
    </w:p>
    <w:p w14:paraId="089EB723">
      <w:pPr>
        <w:snapToGrid w:val="0"/>
        <w:spacing w:line="360" w:lineRule="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3. 技术参数：</w:t>
      </w:r>
    </w:p>
    <w:p w14:paraId="4B2C77A0">
      <w:pPr>
        <w:snapToGrid w:val="0"/>
        <w:spacing w:line="360" w:lineRule="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4. 数量（单位）：</w:t>
      </w:r>
    </w:p>
    <w:p w14:paraId="1412719C">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二、合同金额</w:t>
      </w:r>
    </w:p>
    <w:p w14:paraId="2051739C">
      <w:pPr>
        <w:snapToGrid w:val="0"/>
        <w:spacing w:line="360" w:lineRule="auto"/>
        <w:ind w:left="1" w:firstLine="480" w:firstLineChars="200"/>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本合同金额为（大写）：_________元（￥_________元）人民币。</w:t>
      </w:r>
    </w:p>
    <w:p w14:paraId="7428C521">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三、技术资料</w:t>
      </w:r>
    </w:p>
    <w:p w14:paraId="017576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1.乙方应按招标文件规定的时间向甲方提供使用货物的有关技术资料。</w:t>
      </w:r>
    </w:p>
    <w:p w14:paraId="2649495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CE162D8">
      <w:pPr>
        <w:snapToGrid w:val="0"/>
        <w:spacing w:line="360" w:lineRule="auto"/>
        <w:ind w:left="412" w:hanging="412" w:hangingChars="171"/>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四、知识产权</w:t>
      </w:r>
    </w:p>
    <w:p w14:paraId="7BB90DA9">
      <w:pPr>
        <w:snapToGrid w:val="0"/>
        <w:spacing w:line="360" w:lineRule="auto"/>
        <w:ind w:firstLine="480" w:firstLineChars="200"/>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乙方应保证所提供的货物或其任何一部分均不会侵犯任何第三方的知识产权。</w:t>
      </w:r>
    </w:p>
    <w:p w14:paraId="0EAC5D8C">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五、产权担保</w:t>
      </w:r>
    </w:p>
    <w:p w14:paraId="5AB5B3FB">
      <w:pPr>
        <w:snapToGrid w:val="0"/>
        <w:spacing w:line="360" w:lineRule="auto"/>
        <w:ind w:left="1" w:firstLine="480" w:firstLineChars="200"/>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乙方保证所交付的货物的所有权完全属于乙方且无任何抵押、查封等产权瑕疵。</w:t>
      </w:r>
    </w:p>
    <w:p w14:paraId="1183B7DD">
      <w:pPr>
        <w:snapToGrid w:val="0"/>
        <w:spacing w:line="360" w:lineRule="auto"/>
        <w:ind w:left="410" w:hanging="410" w:hangingChars="170"/>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六、转包或分包</w:t>
      </w:r>
    </w:p>
    <w:p w14:paraId="6FBB6F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1.本合同范围的货物，应由乙方直接供应，不得转让他人供应；</w:t>
      </w:r>
    </w:p>
    <w:p w14:paraId="74A868D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2.除非得到甲方的书面同意，乙方不得将本合同范围的货物全部或部分分包给他人供应；</w:t>
      </w:r>
    </w:p>
    <w:p w14:paraId="583D0CE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3.如有转让和未经甲方同意的分包行为，甲方有权解除合同，没收履约保证金并追究乙方的违约责任。</w:t>
      </w:r>
    </w:p>
    <w:p w14:paraId="48C40F11">
      <w:pPr>
        <w:snapToGrid w:val="0"/>
        <w:spacing w:line="360" w:lineRule="auto"/>
        <w:rPr>
          <w:rFonts w:hint="eastAsia" w:ascii="仿宋" w:hAnsi="仿宋" w:eastAsia="仿宋" w:cs="仿宋"/>
          <w:b/>
          <w:bCs/>
          <w:color w:val="auto"/>
          <w:sz w:val="24"/>
          <w:highlight w:val="none"/>
          <w:u w:val="none"/>
          <w:lang w:eastAsia="zh-CN"/>
        </w:rPr>
      </w:pPr>
      <w:r>
        <w:rPr>
          <w:rFonts w:hint="eastAsia" w:ascii="仿宋" w:hAnsi="仿宋" w:eastAsia="仿宋" w:cs="仿宋"/>
          <w:b/>
          <w:bCs/>
          <w:color w:val="auto"/>
          <w:sz w:val="24"/>
          <w:highlight w:val="none"/>
          <w:u w:val="none"/>
        </w:rPr>
        <w:t>七、质保期</w:t>
      </w:r>
    </w:p>
    <w:p w14:paraId="6BD5640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 质保期：</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u w:val="none"/>
        </w:rPr>
        <w:t>年。（自验收合格之日起计）</w:t>
      </w:r>
    </w:p>
    <w:p w14:paraId="6B64FFED">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八、交货期、交货方式及交货地点</w:t>
      </w:r>
    </w:p>
    <w:p w14:paraId="0DBF70A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 交货期：</w:t>
      </w:r>
    </w:p>
    <w:p w14:paraId="409A296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 交货方式：由</w:t>
      </w:r>
      <w:r>
        <w:rPr>
          <w:rFonts w:hint="eastAsia" w:ascii="仿宋" w:hAnsi="仿宋" w:eastAsia="仿宋" w:cs="仿宋"/>
          <w:b w:val="0"/>
          <w:bCs w:val="0"/>
          <w:color w:val="auto"/>
          <w:sz w:val="24"/>
          <w:highlight w:val="none"/>
          <w:u w:val="none"/>
          <w:lang w:val="en-US" w:eastAsia="zh-CN"/>
        </w:rPr>
        <w:t>甲方</w:t>
      </w:r>
      <w:r>
        <w:rPr>
          <w:rFonts w:hint="eastAsia" w:ascii="仿宋" w:hAnsi="仿宋" w:eastAsia="仿宋" w:cs="仿宋"/>
          <w:b w:val="0"/>
          <w:bCs w:val="0"/>
          <w:color w:val="auto"/>
          <w:sz w:val="24"/>
          <w:highlight w:val="none"/>
          <w:u w:val="none"/>
        </w:rPr>
        <w:t>指定。</w:t>
      </w:r>
    </w:p>
    <w:p w14:paraId="6B37E3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3. 交货地点：由</w:t>
      </w:r>
      <w:r>
        <w:rPr>
          <w:rFonts w:hint="eastAsia" w:ascii="仿宋" w:hAnsi="仿宋" w:eastAsia="仿宋" w:cs="仿宋"/>
          <w:b w:val="0"/>
          <w:bCs w:val="0"/>
          <w:color w:val="auto"/>
          <w:sz w:val="24"/>
          <w:highlight w:val="none"/>
          <w:u w:val="none"/>
          <w:lang w:val="en-US" w:eastAsia="zh-CN"/>
        </w:rPr>
        <w:t>甲方</w:t>
      </w:r>
      <w:r>
        <w:rPr>
          <w:rFonts w:hint="eastAsia" w:ascii="仿宋" w:hAnsi="仿宋" w:eastAsia="仿宋" w:cs="仿宋"/>
          <w:b w:val="0"/>
          <w:bCs w:val="0"/>
          <w:color w:val="auto"/>
          <w:sz w:val="24"/>
          <w:highlight w:val="none"/>
          <w:u w:val="none"/>
        </w:rPr>
        <w:t>指定。</w:t>
      </w:r>
    </w:p>
    <w:p w14:paraId="06E7FF07">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九、货款支付</w:t>
      </w:r>
    </w:p>
    <w:p w14:paraId="678982BF">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（1）合同生效以及具备实施条件后7个工作日内采购人支付合同总金额</w:t>
      </w:r>
      <w:r>
        <w:rPr>
          <w:rFonts w:hint="eastAsia" w:ascii="仿宋" w:hAnsi="仿宋" w:eastAsia="仿宋" w:cs="仿宋"/>
          <w:color w:val="auto"/>
          <w:sz w:val="24"/>
          <w:highlight w:val="none"/>
          <w:u w:val="none"/>
          <w:lang w:val="en-US" w:eastAsia="zh-CN"/>
        </w:rPr>
        <w:t>50</w:t>
      </w:r>
      <w:r>
        <w:rPr>
          <w:rFonts w:hint="eastAsia" w:ascii="仿宋" w:hAnsi="仿宋" w:eastAsia="仿宋" w:cs="仿宋"/>
          <w:color w:val="auto"/>
          <w:sz w:val="24"/>
          <w:highlight w:val="none"/>
          <w:u w:val="none"/>
        </w:rPr>
        <w:t>%，作为预付款；</w:t>
      </w:r>
    </w:p>
    <w:p w14:paraId="5CECF6A0">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（2）完成验收并合格后由供应商开具发票，自收到发票后7个工作日内采购人支付</w:t>
      </w:r>
      <w:r>
        <w:rPr>
          <w:rFonts w:hint="eastAsia" w:ascii="仿宋" w:hAnsi="仿宋" w:eastAsia="仿宋" w:cs="仿宋"/>
          <w:color w:val="auto"/>
          <w:sz w:val="24"/>
          <w:szCs w:val="24"/>
          <w:highlight w:val="none"/>
        </w:rPr>
        <w:t>剩余款项</w:t>
      </w:r>
      <w:r>
        <w:rPr>
          <w:rFonts w:hint="eastAsia" w:ascii="仿宋" w:hAnsi="仿宋" w:eastAsia="仿宋" w:cs="仿宋"/>
          <w:color w:val="auto"/>
          <w:sz w:val="24"/>
          <w:szCs w:val="24"/>
          <w:highlight w:val="none"/>
          <w:lang w:val="en-US" w:eastAsia="zh-CN"/>
        </w:rPr>
        <w:t>（即</w:t>
      </w:r>
      <w:r>
        <w:rPr>
          <w:rFonts w:hint="eastAsia" w:ascii="仿宋" w:hAnsi="仿宋" w:eastAsia="仿宋" w:cs="仿宋"/>
          <w:color w:val="auto"/>
          <w:sz w:val="24"/>
          <w:highlight w:val="none"/>
          <w:u w:val="none"/>
        </w:rPr>
        <w:t>合同总金额的</w:t>
      </w:r>
      <w:r>
        <w:rPr>
          <w:rFonts w:hint="eastAsia" w:ascii="仿宋" w:hAnsi="仿宋" w:eastAsia="仿宋" w:cs="仿宋"/>
          <w:color w:val="auto"/>
          <w:sz w:val="24"/>
          <w:highlight w:val="none"/>
          <w:u w:val="none"/>
          <w:lang w:val="en-US" w:eastAsia="zh-CN"/>
        </w:rPr>
        <w:t>5</w:t>
      </w:r>
      <w:r>
        <w:rPr>
          <w:rFonts w:hint="eastAsia" w:ascii="仿宋" w:hAnsi="仿宋" w:eastAsia="仿宋" w:cs="仿宋"/>
          <w:color w:val="auto"/>
          <w:sz w:val="24"/>
          <w:highlight w:val="none"/>
          <w:u w:val="none"/>
        </w:rPr>
        <w:t>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highlight w:val="none"/>
          <w:u w:val="none"/>
        </w:rPr>
        <w:t>。</w:t>
      </w:r>
    </w:p>
    <w:p w14:paraId="39B4C29B">
      <w:pPr>
        <w:snapToGrid w:val="0"/>
        <w:spacing w:line="360" w:lineRule="auto"/>
        <w:rPr>
          <w:rFonts w:hint="eastAsia" w:ascii="仿宋" w:hAnsi="仿宋" w:eastAsia="仿宋" w:cs="仿宋"/>
          <w:b/>
          <w:bCs/>
          <w:color w:val="auto"/>
          <w:sz w:val="24"/>
          <w:szCs w:val="20"/>
          <w:highlight w:val="none"/>
          <w:u w:val="none"/>
        </w:rPr>
      </w:pPr>
      <w:r>
        <w:rPr>
          <w:rFonts w:hint="eastAsia" w:ascii="仿宋" w:hAnsi="仿宋" w:eastAsia="仿宋" w:cs="仿宋"/>
          <w:b/>
          <w:bCs/>
          <w:color w:val="auto"/>
          <w:sz w:val="24"/>
          <w:highlight w:val="none"/>
          <w:u w:val="none"/>
        </w:rPr>
        <w:t>十、税费</w:t>
      </w:r>
    </w:p>
    <w:p w14:paraId="365CB40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val="0"/>
          <w:color w:val="auto"/>
          <w:sz w:val="24"/>
          <w:szCs w:val="20"/>
          <w:highlight w:val="none"/>
          <w:u w:val="none"/>
        </w:rPr>
      </w:pPr>
      <w:r>
        <w:rPr>
          <w:rFonts w:hint="eastAsia" w:ascii="仿宋" w:hAnsi="仿宋" w:eastAsia="仿宋" w:cs="仿宋"/>
          <w:b w:val="0"/>
          <w:bCs w:val="0"/>
          <w:color w:val="auto"/>
          <w:sz w:val="24"/>
          <w:highlight w:val="none"/>
          <w:u w:val="none"/>
        </w:rPr>
        <w:t>本合同执行中相关的一切税费均由乙方负担。</w:t>
      </w:r>
    </w:p>
    <w:p w14:paraId="39C6A149">
      <w:pPr>
        <w:snapToGrid w:val="0"/>
        <w:spacing w:line="360" w:lineRule="auto"/>
        <w:ind w:left="412" w:hanging="412" w:hangingChars="171"/>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十一、质量保证及售后服务</w:t>
      </w:r>
    </w:p>
    <w:p w14:paraId="6BACF670">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 乙方应按招标文件规定的货物性能、技术要求、质量标准向甲方提供未经使用的全新产品。</w:t>
      </w:r>
    </w:p>
    <w:p w14:paraId="5FCE8043">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 乙方提供的货物在质保期内因货物本身的质量问题发生故障，乙方应负责免费更换。对达不到技术要求者，根据实际情况，经双方协商，可按以下办法处理：</w:t>
      </w:r>
    </w:p>
    <w:p w14:paraId="283BB9D3">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⑴更换：由乙方承担所发生的全部费用。</w:t>
      </w:r>
    </w:p>
    <w:p w14:paraId="6048C6B4">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⑵贬值处理：由甲乙双方合议定价。</w:t>
      </w:r>
    </w:p>
    <w:p w14:paraId="3AA31594">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⑶退货处理：乙方应退还甲方支付的合同款，同时应承担该货物的直接费用（运输、保险、检验、货款利息及银行手续费等）。</w:t>
      </w:r>
    </w:p>
    <w:p w14:paraId="74D6F9F6">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3. 如在使用过程中发生质量问题，乙方在接到甲方通知后在△小时内到达甲方现场。</w:t>
      </w:r>
    </w:p>
    <w:p w14:paraId="67BF6FC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4.在质保期内，乙方应对货物出现的质量及安全问题负责处理解决并承担一切费用。</w:t>
      </w:r>
    </w:p>
    <w:p w14:paraId="35E9140F">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5.超过保修期的机器设备，终生维修，维修时只收部件成本费。</w:t>
      </w:r>
    </w:p>
    <w:p w14:paraId="27CB7780">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十二、调试和验收</w:t>
      </w:r>
    </w:p>
    <w:p w14:paraId="7BB21C13">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 甲方对乙方提交的货物依据招标文件上的技术规格要求和国家有关质量标准进行现场初步验收，外观、说明书符合招标文件技术要求的，给予签收，初步验收不合格的不予签收。货到后，甲方需在五个工作日内验收。</w:t>
      </w:r>
    </w:p>
    <w:p w14:paraId="3C531A53">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 乙方交货前应对产品作出全面检查和对验收文件进行整理，并列出清单，作为甲方收货验收和使用的技术条件依据，检验的结果应随货物交甲方。</w:t>
      </w:r>
    </w:p>
    <w:p w14:paraId="76E5354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3. 甲方对乙方提供的货物在使用前进行调试时，乙方需负责安装并培训甲方的使用操作人员，并协助甲方一起调试，直到符合技术要求，甲方才做最终验收。</w:t>
      </w:r>
    </w:p>
    <w:p w14:paraId="006F255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4. 对技术复杂的货物，甲方应请国家认可的专业检测机构参与初步验收及最终验收，并由其出具质量检测报告。</w:t>
      </w:r>
    </w:p>
    <w:p w14:paraId="60F09D83">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5. 验收时乙方必须在现场，验收完毕后作出验收结果报告；验收费用由乙方</w:t>
      </w:r>
      <w:r>
        <w:rPr>
          <w:rFonts w:hint="eastAsia" w:ascii="仿宋" w:hAnsi="仿宋" w:eastAsia="仿宋" w:cs="仿宋"/>
          <w:b w:val="0"/>
          <w:bCs w:val="0"/>
          <w:color w:val="auto"/>
          <w:sz w:val="24"/>
          <w:highlight w:val="none"/>
          <w:u w:val="none"/>
          <w:lang w:val="en-US" w:eastAsia="zh-CN"/>
        </w:rPr>
        <w:t>负责</w:t>
      </w:r>
      <w:r>
        <w:rPr>
          <w:rFonts w:hint="eastAsia" w:ascii="仿宋" w:hAnsi="仿宋" w:eastAsia="仿宋" w:cs="仿宋"/>
          <w:b w:val="0"/>
          <w:bCs w:val="0"/>
          <w:color w:val="auto"/>
          <w:sz w:val="24"/>
          <w:highlight w:val="none"/>
          <w:u w:val="none"/>
        </w:rPr>
        <w:t>。</w:t>
      </w:r>
    </w:p>
    <w:p w14:paraId="3FCEE29C">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十三、货物包装、发运及运输</w:t>
      </w:r>
    </w:p>
    <w:p w14:paraId="1F3765B7">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1.乙方应在货物发运前对其进行满足运输距离、防潮、防震、防锈和防破损装卸等要求包装，以保证货物安全运达甲方指定地点。</w:t>
      </w:r>
    </w:p>
    <w:p w14:paraId="159A5AD8">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2.使用说明书、质量检验证明书、随配附件和工具以及清单一并附于货物内。</w:t>
      </w:r>
    </w:p>
    <w:p w14:paraId="70508FA5">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3.乙方在货物发运手续办理完毕后24小时内或货到甲方48小时前通知甲方，以准备接货。</w:t>
      </w:r>
    </w:p>
    <w:p w14:paraId="274A7A87">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4.货物在交付甲方前发生的风险均由乙方负责。</w:t>
      </w:r>
    </w:p>
    <w:p w14:paraId="1F9249A0">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5.货物在规定的交付期限内由乙方送达甲方指定的地点视为交付，乙方同时需通知甲方货物已送达。</w:t>
      </w:r>
    </w:p>
    <w:p w14:paraId="082079C0">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十四、违约责任</w:t>
      </w:r>
    </w:p>
    <w:p w14:paraId="73D0C248">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1.甲方无正当理由拒收货物的，甲方向乙方偿付拒收货款总值的百分之五违约金。</w:t>
      </w:r>
    </w:p>
    <w:p w14:paraId="4AB4D081">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2.甲方无故逾期验收和办理货款支付手续的,甲方应按逾期付款总额每日万分之五向乙方支付违约金。</w:t>
      </w:r>
    </w:p>
    <w:p w14:paraId="09175A7E">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 xml:space="preserve">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2BCE15B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0936B7A1">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十五、不可抗力事件处理</w:t>
      </w:r>
    </w:p>
    <w:p w14:paraId="7100793F">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 在合同有效期内，任何一方因不可抗力事件导致不能履行合同，则合同履行</w:t>
      </w:r>
    </w:p>
    <w:p w14:paraId="603DA18D">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期可延长，其延长期与不可抗力影响期相同。</w:t>
      </w:r>
    </w:p>
    <w:p w14:paraId="71F3C9E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 不可抗力事件发生后，应立即通知对方，并寄送有关权威机构出具的证明。</w:t>
      </w:r>
    </w:p>
    <w:p w14:paraId="7133C118">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3. 不可抗力事件延续120天以上，双方应通过友好协商，确定是否继续履行合同。</w:t>
      </w:r>
    </w:p>
    <w:p w14:paraId="2AA2CA12">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十六、诉讼</w:t>
      </w:r>
    </w:p>
    <w:p w14:paraId="0D015D68">
      <w:pPr>
        <w:snapToGrid w:val="0"/>
        <w:spacing w:line="360" w:lineRule="auto"/>
        <w:ind w:firstLine="480" w:firstLineChars="200"/>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双方在执行合同中所发生的一切争议，应通过协商解决。如协商不成，可向甲方所在地法院起诉。</w:t>
      </w:r>
    </w:p>
    <w:p w14:paraId="6BEBE334">
      <w:pPr>
        <w:snapToGrid w:val="0"/>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十七、合同生效及其它</w:t>
      </w:r>
    </w:p>
    <w:p w14:paraId="0C7D3737">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1.合同经双方法定代表人或授权代表签字并加盖单位公章后生效。</w:t>
      </w:r>
    </w:p>
    <w:p w14:paraId="66C1D267">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2.合同执行中涉及采购资金和采购内容修改或补充的，须经财政部门审批，并签书面补充协议报政府采购监督管理部门备案，方可作为主合同不可分割的一部分。</w:t>
      </w:r>
    </w:p>
    <w:p w14:paraId="6864069D">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3.本合同未尽事宜，遵照《中华人民共和国民法典》有关条文执行。</w:t>
      </w:r>
    </w:p>
    <w:p w14:paraId="44BB9F56">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4.</w:t>
      </w:r>
      <w:r>
        <w:rPr>
          <w:rFonts w:hint="eastAsia" w:ascii="仿宋" w:hAnsi="仿宋" w:eastAsia="仿宋" w:cs="仿宋"/>
          <w:color w:val="auto"/>
          <w:sz w:val="24"/>
          <w:szCs w:val="24"/>
          <w:highlight w:val="none"/>
        </w:rPr>
        <w:t>本合同正本一式</w:t>
      </w:r>
      <w:r>
        <w:rPr>
          <w:rFonts w:hint="eastAsia" w:ascii="仿宋" w:hAnsi="仿宋" w:eastAsia="仿宋" w:cs="仿宋"/>
          <w:color w:val="auto"/>
          <w:sz w:val="24"/>
          <w:szCs w:val="24"/>
          <w:highlight w:val="none"/>
          <w:lang w:val="en-US" w:eastAsia="zh-CN"/>
        </w:rPr>
        <w:t>伍</w:t>
      </w:r>
      <w:r>
        <w:rPr>
          <w:rFonts w:hint="eastAsia" w:ascii="仿宋" w:hAnsi="仿宋" w:eastAsia="仿宋" w:cs="仿宋"/>
          <w:color w:val="auto"/>
          <w:sz w:val="24"/>
          <w:szCs w:val="24"/>
          <w:highlight w:val="none"/>
        </w:rPr>
        <w:t>份，具有同等法律效力，甲方执二份，乙方执二份，采购代理机构执一份。</w:t>
      </w:r>
    </w:p>
    <w:p w14:paraId="7A0482E4">
      <w:pPr>
        <w:pStyle w:val="125"/>
        <w:rPr>
          <w:rFonts w:hint="eastAsia" w:ascii="仿宋" w:hAnsi="仿宋" w:eastAsia="仿宋" w:cs="仿宋"/>
          <w:b w:val="0"/>
          <w:bCs w:val="0"/>
          <w:color w:val="auto"/>
          <w:highlight w:val="none"/>
          <w:u w:val="none"/>
        </w:rPr>
      </w:pPr>
    </w:p>
    <w:p w14:paraId="46E506FE">
      <w:pPr>
        <w:spacing w:line="440" w:lineRule="exact"/>
        <w:ind w:firstLine="480" w:firstLineChars="200"/>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lang w:val="en-US" w:eastAsia="zh-CN"/>
        </w:rPr>
        <w:t>甲方</w:t>
      </w:r>
      <w:r>
        <w:rPr>
          <w:rFonts w:hint="eastAsia" w:ascii="仿宋" w:hAnsi="仿宋" w:eastAsia="仿宋" w:cs="仿宋"/>
          <w:b w:val="0"/>
          <w:bCs w:val="0"/>
          <w:color w:val="auto"/>
          <w:sz w:val="24"/>
          <w:highlight w:val="none"/>
          <w:u w:val="none"/>
        </w:rPr>
        <w:t xml:space="preserve">：                               </w:t>
      </w:r>
      <w:r>
        <w:rPr>
          <w:rFonts w:hint="eastAsia" w:ascii="仿宋" w:hAnsi="仿宋" w:eastAsia="仿宋" w:cs="仿宋"/>
          <w:b w:val="0"/>
          <w:bCs w:val="0"/>
          <w:color w:val="auto"/>
          <w:sz w:val="24"/>
          <w:highlight w:val="none"/>
          <w:u w:val="none"/>
          <w:lang w:val="en-US" w:eastAsia="zh-CN"/>
        </w:rPr>
        <w:t xml:space="preserve">   </w:t>
      </w:r>
      <w:r>
        <w:rPr>
          <w:rFonts w:hint="eastAsia" w:ascii="仿宋" w:hAnsi="仿宋" w:eastAsia="仿宋" w:cs="仿宋"/>
          <w:b w:val="0"/>
          <w:bCs w:val="0"/>
          <w:color w:val="auto"/>
          <w:sz w:val="24"/>
          <w:highlight w:val="none"/>
          <w:u w:val="none"/>
        </w:rPr>
        <w:t xml:space="preserve"> </w:t>
      </w:r>
      <w:r>
        <w:rPr>
          <w:rFonts w:hint="eastAsia" w:ascii="仿宋" w:hAnsi="仿宋" w:eastAsia="仿宋" w:cs="仿宋"/>
          <w:b w:val="0"/>
          <w:bCs w:val="0"/>
          <w:color w:val="auto"/>
          <w:sz w:val="24"/>
          <w:highlight w:val="none"/>
          <w:u w:val="none"/>
          <w:lang w:val="en-US" w:eastAsia="zh-CN"/>
        </w:rPr>
        <w:t>乙方</w:t>
      </w:r>
      <w:r>
        <w:rPr>
          <w:rFonts w:hint="eastAsia" w:ascii="仿宋" w:hAnsi="仿宋" w:eastAsia="仿宋" w:cs="仿宋"/>
          <w:b w:val="0"/>
          <w:bCs w:val="0"/>
          <w:color w:val="auto"/>
          <w:sz w:val="24"/>
          <w:highlight w:val="none"/>
          <w:u w:val="none"/>
        </w:rPr>
        <w:t xml:space="preserve">： </w:t>
      </w:r>
    </w:p>
    <w:p w14:paraId="3959FA54">
      <w:pPr>
        <w:spacing w:line="440" w:lineRule="exact"/>
        <w:ind w:firstLine="480" w:firstLineChars="200"/>
        <w:rPr>
          <w:rFonts w:hint="eastAsia" w:ascii="仿宋" w:hAnsi="仿宋" w:eastAsia="仿宋" w:cs="仿宋"/>
          <w:b w:val="0"/>
          <w:bCs w:val="0"/>
          <w:color w:val="auto"/>
          <w:sz w:val="24"/>
          <w:highlight w:val="none"/>
          <w:u w:val="none"/>
        </w:rPr>
      </w:pPr>
    </w:p>
    <w:p w14:paraId="7FEC63BD">
      <w:pPr>
        <w:spacing w:line="440" w:lineRule="exact"/>
        <w:ind w:firstLine="480" w:firstLineChars="200"/>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 xml:space="preserve">地址：                                   地址： </w:t>
      </w:r>
    </w:p>
    <w:p w14:paraId="2AD7DD62">
      <w:pPr>
        <w:spacing w:line="440" w:lineRule="exact"/>
        <w:ind w:firstLine="480" w:firstLineChars="200"/>
        <w:rPr>
          <w:rFonts w:hint="eastAsia" w:ascii="仿宋" w:hAnsi="仿宋" w:eastAsia="仿宋" w:cs="仿宋"/>
          <w:b w:val="0"/>
          <w:bCs w:val="0"/>
          <w:color w:val="auto"/>
          <w:sz w:val="24"/>
          <w:highlight w:val="none"/>
          <w:u w:val="none"/>
        </w:rPr>
      </w:pPr>
    </w:p>
    <w:p w14:paraId="78CA6F6B">
      <w:pPr>
        <w:spacing w:line="440" w:lineRule="exact"/>
        <w:ind w:firstLine="480" w:firstLineChars="200"/>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法定（或授权）代表人：                   法定（或授权）代表人：</w:t>
      </w:r>
    </w:p>
    <w:p w14:paraId="60984D0D">
      <w:pPr>
        <w:pStyle w:val="46"/>
        <w:ind w:left="600"/>
        <w:rPr>
          <w:rFonts w:hint="eastAsia" w:ascii="仿宋" w:hAnsi="仿宋" w:eastAsia="仿宋" w:cs="仿宋"/>
          <w:b w:val="0"/>
          <w:bCs w:val="0"/>
          <w:color w:val="auto"/>
          <w:highlight w:val="none"/>
          <w:u w:val="none"/>
        </w:rPr>
      </w:pPr>
    </w:p>
    <w:p w14:paraId="494D1234">
      <w:pPr>
        <w:spacing w:line="440" w:lineRule="exact"/>
        <w:ind w:firstLine="480" w:firstLineChars="200"/>
        <w:rPr>
          <w:rFonts w:hint="eastAsia" w:ascii="仿宋" w:hAnsi="仿宋" w:eastAsia="仿宋" w:cs="仿宋"/>
          <w:b w:val="0"/>
          <w:bCs w:val="0"/>
          <w:color w:val="auto"/>
          <w:sz w:val="24"/>
          <w:highlight w:val="none"/>
          <w:u w:val="none"/>
        </w:rPr>
      </w:pPr>
      <w:r>
        <w:rPr>
          <w:rFonts w:hint="eastAsia" w:ascii="仿宋" w:hAnsi="仿宋" w:eastAsia="仿宋" w:cs="仿宋"/>
          <w:b w:val="0"/>
          <w:bCs w:val="0"/>
          <w:color w:val="auto"/>
          <w:sz w:val="24"/>
          <w:highlight w:val="none"/>
          <w:u w:val="none"/>
        </w:rPr>
        <w:t>签字日期：年  月  日                     签字日期：年  月  日</w:t>
      </w:r>
    </w:p>
    <w:p w14:paraId="14D05955">
      <w:pPr>
        <w:tabs>
          <w:tab w:val="left" w:pos="1440"/>
        </w:tabs>
        <w:spacing w:line="500" w:lineRule="exact"/>
        <w:jc w:val="both"/>
        <w:outlineLvl w:val="0"/>
        <w:rPr>
          <w:rFonts w:hint="eastAsia" w:ascii="仿宋" w:hAnsi="仿宋" w:eastAsia="仿宋" w:cs="仿宋"/>
          <w:b/>
          <w:sz w:val="24"/>
        </w:rPr>
      </w:pPr>
    </w:p>
    <w:p w14:paraId="188A8876">
      <w:pPr>
        <w:tabs>
          <w:tab w:val="left" w:pos="1440"/>
        </w:tabs>
        <w:spacing w:line="500" w:lineRule="exact"/>
        <w:jc w:val="center"/>
        <w:outlineLvl w:val="0"/>
        <w:rPr>
          <w:rFonts w:ascii="仿宋" w:hAnsi="仿宋" w:eastAsia="仿宋" w:cs="仿宋"/>
          <w:b/>
          <w:sz w:val="24"/>
        </w:rPr>
      </w:pPr>
      <w:r>
        <w:rPr>
          <w:rFonts w:hint="eastAsia" w:ascii="仿宋" w:hAnsi="仿宋" w:eastAsia="仿宋" w:cs="仿宋"/>
          <w:b/>
          <w:sz w:val="24"/>
        </w:rPr>
        <w:t>注：本合同仅作示范文本，具体以双方签定的正式合同为准，合同内容不得违背本招标</w:t>
      </w:r>
      <w:bookmarkEnd w:id="337"/>
      <w:bookmarkEnd w:id="338"/>
      <w:bookmarkEnd w:id="339"/>
    </w:p>
    <w:p w14:paraId="297A439D">
      <w:pPr>
        <w:spacing w:line="440" w:lineRule="exact"/>
        <w:rPr>
          <w:rFonts w:ascii="仿宋" w:hAnsi="仿宋" w:eastAsia="仿宋"/>
        </w:rPr>
      </w:pPr>
      <w:bookmarkStart w:id="340" w:name="_Toc10000"/>
      <w:bookmarkStart w:id="341" w:name="_Toc11938"/>
      <w:bookmarkStart w:id="342" w:name="_Toc27847"/>
      <w:r>
        <w:rPr>
          <w:rFonts w:hint="eastAsia" w:ascii="仿宋" w:hAnsi="仿宋" w:eastAsia="仿宋" w:cs="仿宋"/>
          <w:b/>
          <w:sz w:val="24"/>
        </w:rPr>
        <w:t>文件实质性要求。</w:t>
      </w:r>
      <w:bookmarkEnd w:id="340"/>
      <w:bookmarkEnd w:id="341"/>
      <w:bookmarkEnd w:id="342"/>
    </w:p>
    <w:p w14:paraId="51B0F227">
      <w:pPr>
        <w:pStyle w:val="4"/>
        <w:rPr>
          <w:rFonts w:ascii="仿宋" w:hAnsi="仿宋" w:eastAsia="仿宋" w:cs="Times New Roman"/>
          <w:b/>
          <w:bCs/>
          <w:sz w:val="44"/>
          <w:szCs w:val="44"/>
        </w:rPr>
      </w:pPr>
      <w:bookmarkStart w:id="343" w:name="_Toc66278980"/>
      <w:bookmarkStart w:id="344" w:name="_Toc497478145"/>
      <w:r>
        <w:rPr>
          <w:rFonts w:ascii="仿宋" w:hAnsi="仿宋" w:eastAsia="仿宋" w:cs="Times New Roman"/>
          <w:b/>
          <w:bCs/>
          <w:sz w:val="44"/>
          <w:szCs w:val="44"/>
        </w:rPr>
        <w:br w:type="page"/>
      </w:r>
      <w:bookmarkStart w:id="345" w:name="_Toc19029"/>
      <w:r>
        <w:rPr>
          <w:rFonts w:hint="eastAsia" w:ascii="仿宋" w:hAnsi="仿宋" w:eastAsia="仿宋" w:cs="仿宋"/>
          <w:b/>
          <w:bCs/>
          <w:sz w:val="44"/>
          <w:szCs w:val="44"/>
        </w:rPr>
        <w:t>第六章</w:t>
      </w:r>
      <w:r>
        <w:rPr>
          <w:rFonts w:ascii="仿宋" w:hAnsi="仿宋" w:eastAsia="仿宋" w:cs="仿宋"/>
          <w:b/>
          <w:bCs/>
          <w:sz w:val="44"/>
          <w:szCs w:val="44"/>
        </w:rPr>
        <w:t xml:space="preserve">  </w:t>
      </w:r>
      <w:r>
        <w:rPr>
          <w:rFonts w:hint="eastAsia" w:ascii="仿宋" w:hAnsi="仿宋" w:eastAsia="仿宋" w:cs="仿宋"/>
          <w:b/>
          <w:bCs/>
          <w:sz w:val="44"/>
          <w:szCs w:val="44"/>
        </w:rPr>
        <w:t>投标文件的格式</w:t>
      </w:r>
      <w:bookmarkEnd w:id="343"/>
      <w:bookmarkEnd w:id="344"/>
      <w:bookmarkEnd w:id="345"/>
    </w:p>
    <w:p w14:paraId="7DC09B3B">
      <w:pPr>
        <w:spacing w:line="560" w:lineRule="exact"/>
        <w:ind w:right="560" w:rightChars="200"/>
        <w:jc w:val="center"/>
        <w:rPr>
          <w:rFonts w:ascii="仿宋" w:hAnsi="仿宋" w:eastAsia="仿宋"/>
          <w:color w:val="000000"/>
          <w:sz w:val="24"/>
          <w:szCs w:val="24"/>
        </w:rPr>
      </w:pPr>
      <w:r>
        <w:rPr>
          <w:rFonts w:hint="eastAsia" w:ascii="仿宋" w:hAnsi="仿宋" w:eastAsia="仿宋" w:cs="仿宋"/>
          <w:color w:val="000000"/>
          <w:sz w:val="24"/>
          <w:szCs w:val="24"/>
        </w:rPr>
        <w:t>供应商提交投标文件须知</w:t>
      </w:r>
    </w:p>
    <w:p w14:paraId="3400AA9B">
      <w:pPr>
        <w:spacing w:line="560" w:lineRule="exact"/>
        <w:ind w:right="560" w:rightChars="200"/>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、供应商应严格按照以下顺序填写和提交下述规定的全部文件以及其他有关资料，混乱的编排导致</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响应</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文件被误读或采购人查找不到有效文件是供应商的风险。</w:t>
      </w:r>
    </w:p>
    <w:p w14:paraId="608210CE">
      <w:pPr>
        <w:spacing w:line="560" w:lineRule="exact"/>
        <w:ind w:right="560" w:rightChars="200"/>
        <w:rPr>
          <w:rFonts w:ascii="仿宋" w:hAnsi="仿宋" w:eastAsia="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、所附表格中要求回答的全部问题、信息都必须正面回答。</w:t>
      </w:r>
    </w:p>
    <w:p w14:paraId="0466A6D0">
      <w:pPr>
        <w:spacing w:line="560" w:lineRule="exact"/>
        <w:ind w:right="560" w:rightChars="200"/>
        <w:rPr>
          <w:rFonts w:ascii="仿宋" w:hAnsi="仿宋" w:eastAsia="仿宋"/>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、本资格声明的签字人应保证全部声明和问题的回答是真实的和正确的。</w:t>
      </w:r>
    </w:p>
    <w:p w14:paraId="44276046">
      <w:pPr>
        <w:spacing w:line="560" w:lineRule="exact"/>
        <w:ind w:right="560" w:rightChars="200"/>
        <w:rPr>
          <w:rFonts w:ascii="仿宋" w:hAnsi="仿宋" w:eastAsia="仿宋"/>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、采购人将应用供应商提交的资料判断和考虑决定投标方履行合同的合格性及能力。</w:t>
      </w:r>
    </w:p>
    <w:p w14:paraId="6C126E00">
      <w:pPr>
        <w:spacing w:line="560" w:lineRule="exact"/>
        <w:ind w:right="560" w:rightChars="200"/>
        <w:rPr>
          <w:rFonts w:ascii="仿宋" w:hAnsi="仿宋" w:eastAsia="仿宋"/>
          <w:color w:val="000000"/>
          <w:sz w:val="24"/>
          <w:szCs w:val="24"/>
        </w:rPr>
      </w:pPr>
      <w:r>
        <w:rPr>
          <w:rFonts w:ascii="仿宋" w:hAnsi="仿宋" w:eastAsia="仿宋" w:cs="仿宋"/>
          <w:color w:val="000000"/>
          <w:sz w:val="24"/>
          <w:szCs w:val="24"/>
        </w:rPr>
        <w:t>5</w:t>
      </w:r>
      <w:r>
        <w:rPr>
          <w:rFonts w:hint="eastAsia" w:ascii="仿宋" w:hAnsi="仿宋" w:eastAsia="仿宋" w:cs="仿宋"/>
          <w:color w:val="000000"/>
          <w:sz w:val="24"/>
          <w:szCs w:val="24"/>
        </w:rPr>
        <w:t>、供应商提交的材料将被保密保存，但不退还。</w:t>
      </w:r>
    </w:p>
    <w:p w14:paraId="4620CE13">
      <w:pPr>
        <w:spacing w:line="560" w:lineRule="exact"/>
        <w:ind w:right="560" w:rightChars="200"/>
        <w:rPr>
          <w:rFonts w:ascii="仿宋" w:hAnsi="仿宋" w:eastAsia="仿宋"/>
          <w:color w:val="000000"/>
          <w:sz w:val="24"/>
          <w:szCs w:val="24"/>
        </w:rPr>
      </w:pPr>
      <w:r>
        <w:rPr>
          <w:rFonts w:ascii="仿宋" w:hAnsi="仿宋" w:eastAsia="仿宋" w:cs="仿宋"/>
          <w:color w:val="000000"/>
          <w:sz w:val="24"/>
          <w:szCs w:val="24"/>
        </w:rPr>
        <w:t>6</w:t>
      </w:r>
      <w:r>
        <w:rPr>
          <w:rFonts w:hint="eastAsia" w:ascii="仿宋" w:hAnsi="仿宋" w:eastAsia="仿宋" w:cs="仿宋"/>
          <w:color w:val="000000"/>
          <w:sz w:val="24"/>
          <w:szCs w:val="24"/>
        </w:rPr>
        <w:t>、全部文件应按供应商须知中规定的语言和份数提交。</w:t>
      </w:r>
    </w:p>
    <w:p w14:paraId="1D0F65EA">
      <w:pPr>
        <w:spacing w:line="560" w:lineRule="exact"/>
        <w:ind w:right="560" w:rightChars="200"/>
        <w:rPr>
          <w:rFonts w:ascii="仿宋" w:hAnsi="仿宋" w:eastAsia="仿宋"/>
          <w:color w:val="000000"/>
          <w:sz w:val="24"/>
          <w:szCs w:val="24"/>
        </w:rPr>
      </w:pPr>
      <w:r>
        <w:rPr>
          <w:rFonts w:ascii="仿宋" w:hAnsi="仿宋" w:eastAsia="仿宋" w:cs="仿宋"/>
          <w:color w:val="000000"/>
          <w:sz w:val="24"/>
          <w:szCs w:val="24"/>
        </w:rPr>
        <w:t>7</w:t>
      </w:r>
      <w:r>
        <w:rPr>
          <w:rFonts w:hint="eastAsia" w:ascii="仿宋" w:hAnsi="仿宋" w:eastAsia="仿宋" w:cs="仿宋"/>
          <w:color w:val="000000"/>
          <w:sz w:val="24"/>
          <w:szCs w:val="24"/>
        </w:rPr>
        <w:t>、以下投标文件组成部分招标文件有格式的参照格式，无格式的供应商自拟。</w:t>
      </w:r>
    </w:p>
    <w:p w14:paraId="42C65F3F">
      <w:pPr>
        <w:adjustRightInd w:val="0"/>
        <w:snapToGrid w:val="0"/>
        <w:spacing w:before="120" w:beforeLines="50" w:after="120" w:afterLines="50" w:line="500" w:lineRule="exact"/>
        <w:outlineLvl w:val="1"/>
        <w:rPr>
          <w:rFonts w:ascii="仿宋" w:hAnsi="仿宋" w:eastAsia="仿宋"/>
          <w:b/>
          <w:bCs/>
          <w:sz w:val="24"/>
          <w:szCs w:val="24"/>
        </w:rPr>
      </w:pPr>
      <w:bookmarkStart w:id="346" w:name="_Toc24234"/>
      <w:r>
        <w:rPr>
          <w:rFonts w:ascii="仿宋" w:hAnsi="仿宋" w:eastAsia="仿宋" w:cs="仿宋"/>
          <w:color w:val="000000"/>
          <w:sz w:val="24"/>
          <w:szCs w:val="24"/>
        </w:rPr>
        <w:t>8</w:t>
      </w:r>
      <w:r>
        <w:rPr>
          <w:rFonts w:hint="eastAsia" w:ascii="仿宋" w:hAnsi="仿宋" w:eastAsia="仿宋" w:cs="仿宋"/>
          <w:color w:val="000000"/>
          <w:sz w:val="24"/>
          <w:szCs w:val="24"/>
        </w:rPr>
        <w:t>、本章仅提供部分标准通用表格，具体格式内容请参照本招标文件中对应投标文件编制要求。</w:t>
      </w:r>
      <w:r>
        <w:rPr>
          <w:rFonts w:ascii="仿宋" w:hAnsi="仿宋" w:eastAsia="仿宋"/>
          <w:b/>
          <w:bCs/>
          <w:color w:val="000000"/>
        </w:rPr>
        <w:br w:type="page"/>
      </w:r>
      <w:bookmarkStart w:id="347" w:name="_Toc25477"/>
      <w:r>
        <w:rPr>
          <w:rFonts w:hint="eastAsia" w:ascii="仿宋" w:hAnsi="仿宋" w:eastAsia="仿宋" w:cs="仿宋"/>
          <w:b/>
          <w:bCs/>
          <w:sz w:val="24"/>
          <w:szCs w:val="24"/>
        </w:rPr>
        <w:t>（一）资格文件封面格式：</w:t>
      </w:r>
      <w:bookmarkEnd w:id="346"/>
      <w:bookmarkEnd w:id="347"/>
    </w:p>
    <w:p w14:paraId="76B9F877">
      <w:pPr>
        <w:adjustRightInd w:val="0"/>
        <w:snapToGrid w:val="0"/>
        <w:spacing w:line="500" w:lineRule="exact"/>
        <w:jc w:val="right"/>
        <w:rPr>
          <w:rFonts w:ascii="仿宋" w:hAnsi="仿宋" w:eastAsia="仿宋"/>
          <w:b/>
          <w:bCs/>
        </w:rPr>
      </w:pPr>
    </w:p>
    <w:p w14:paraId="1B660756">
      <w:pPr>
        <w:adjustRightInd w:val="0"/>
        <w:snapToGrid w:val="0"/>
        <w:jc w:val="center"/>
        <w:rPr>
          <w:rStyle w:val="51"/>
          <w:rFonts w:ascii="仿宋" w:hAnsi="仿宋" w:eastAsia="仿宋"/>
          <w:b/>
          <w:bCs/>
        </w:rPr>
      </w:pPr>
    </w:p>
    <w:p w14:paraId="1E9B7CD6">
      <w:pPr>
        <w:adjustRightInd w:val="0"/>
        <w:snapToGrid w:val="0"/>
        <w:jc w:val="center"/>
        <w:rPr>
          <w:rStyle w:val="51"/>
          <w:rFonts w:ascii="仿宋" w:hAnsi="仿宋" w:eastAsia="仿宋"/>
          <w:b/>
          <w:bCs/>
        </w:rPr>
      </w:pPr>
    </w:p>
    <w:p w14:paraId="13C9AD0A">
      <w:pPr>
        <w:adjustRightInd w:val="0"/>
        <w:snapToGrid w:val="0"/>
        <w:jc w:val="center"/>
        <w:rPr>
          <w:rStyle w:val="51"/>
          <w:rFonts w:ascii="仿宋" w:hAnsi="仿宋" w:eastAsia="仿宋"/>
          <w:sz w:val="33"/>
          <w:szCs w:val="33"/>
        </w:rPr>
      </w:pPr>
    </w:p>
    <w:p w14:paraId="601E4503">
      <w:pPr>
        <w:adjustRightInd w:val="0"/>
        <w:snapToGrid w:val="0"/>
        <w:spacing w:line="600" w:lineRule="exact"/>
        <w:jc w:val="center"/>
        <w:rPr>
          <w:rFonts w:hint="eastAsia" w:ascii="仿宋" w:hAnsi="仿宋" w:eastAsia="仿宋"/>
          <w:b/>
          <w:bCs/>
          <w:sz w:val="42"/>
          <w:szCs w:val="42"/>
          <w:lang w:eastAsia="zh-CN"/>
        </w:rPr>
      </w:pPr>
      <w:r>
        <w:rPr>
          <w:rFonts w:hint="eastAsia" w:ascii="仿宋" w:hAnsi="仿宋" w:eastAsia="仿宋" w:cs="仿宋"/>
          <w:b/>
          <w:bCs/>
          <w:sz w:val="42"/>
          <w:szCs w:val="42"/>
          <w:lang w:eastAsia="zh-CN"/>
        </w:rPr>
        <w:t>湖州市食品药品检验研究院检验检测仪器设备采购及安装项目</w:t>
      </w:r>
    </w:p>
    <w:p w14:paraId="2817609B">
      <w:pPr>
        <w:adjustRightInd w:val="0"/>
        <w:snapToGrid w:val="0"/>
        <w:jc w:val="center"/>
        <w:rPr>
          <w:rFonts w:ascii="仿宋" w:hAnsi="仿宋" w:eastAsia="仿宋"/>
          <w:b/>
          <w:bCs/>
          <w:sz w:val="33"/>
          <w:szCs w:val="33"/>
        </w:rPr>
      </w:pPr>
    </w:p>
    <w:p w14:paraId="26FED8E0">
      <w:pPr>
        <w:adjustRightInd w:val="0"/>
        <w:snapToGrid w:val="0"/>
        <w:spacing w:line="360" w:lineRule="auto"/>
        <w:jc w:val="center"/>
        <w:rPr>
          <w:rFonts w:ascii="仿宋" w:hAnsi="仿宋" w:eastAsia="仿宋"/>
          <w:sz w:val="33"/>
          <w:szCs w:val="33"/>
        </w:rPr>
      </w:pPr>
    </w:p>
    <w:p w14:paraId="310A4BA9">
      <w:pPr>
        <w:adjustRightInd w:val="0"/>
        <w:snapToGrid w:val="0"/>
        <w:spacing w:line="360" w:lineRule="auto"/>
        <w:jc w:val="center"/>
        <w:rPr>
          <w:rFonts w:ascii="仿宋" w:hAnsi="仿宋" w:eastAsia="仿宋"/>
          <w:sz w:val="33"/>
          <w:szCs w:val="33"/>
        </w:rPr>
      </w:pPr>
    </w:p>
    <w:p w14:paraId="34A1F29A">
      <w:pPr>
        <w:adjustRightInd w:val="0"/>
        <w:snapToGrid w:val="0"/>
        <w:spacing w:line="360" w:lineRule="auto"/>
        <w:jc w:val="center"/>
        <w:rPr>
          <w:rFonts w:ascii="仿宋" w:hAnsi="仿宋" w:eastAsia="仿宋"/>
          <w:sz w:val="36"/>
          <w:szCs w:val="36"/>
        </w:rPr>
      </w:pPr>
      <w:r>
        <w:rPr>
          <w:rFonts w:hint="eastAsia" w:ascii="仿宋" w:hAnsi="仿宋" w:eastAsia="仿宋" w:cs="仿宋"/>
          <w:sz w:val="36"/>
          <w:szCs w:val="36"/>
        </w:rPr>
        <w:t>资格文件</w:t>
      </w:r>
    </w:p>
    <w:p w14:paraId="6848C942">
      <w:pPr>
        <w:adjustRightInd w:val="0"/>
        <w:snapToGrid w:val="0"/>
        <w:spacing w:line="500" w:lineRule="exact"/>
        <w:ind w:firstLine="1274" w:firstLineChars="455"/>
        <w:rPr>
          <w:rFonts w:ascii="仿宋" w:hAnsi="仿宋" w:eastAsia="仿宋"/>
        </w:rPr>
      </w:pPr>
    </w:p>
    <w:p w14:paraId="6A4F7096">
      <w:pPr>
        <w:adjustRightInd w:val="0"/>
        <w:snapToGrid w:val="0"/>
        <w:spacing w:line="500" w:lineRule="exact"/>
        <w:ind w:firstLine="1274" w:firstLineChars="455"/>
        <w:rPr>
          <w:rFonts w:ascii="仿宋" w:hAnsi="仿宋" w:eastAsia="仿宋"/>
        </w:rPr>
      </w:pPr>
    </w:p>
    <w:p w14:paraId="3582DB5D">
      <w:pPr>
        <w:adjustRightInd w:val="0"/>
        <w:snapToGrid w:val="0"/>
        <w:spacing w:line="500" w:lineRule="exact"/>
        <w:ind w:firstLine="1274" w:firstLineChars="455"/>
        <w:rPr>
          <w:rFonts w:ascii="仿宋" w:hAnsi="仿宋" w:eastAsia="仿宋"/>
        </w:rPr>
      </w:pPr>
    </w:p>
    <w:p w14:paraId="5136A32D">
      <w:pPr>
        <w:adjustRightInd w:val="0"/>
        <w:snapToGrid w:val="0"/>
        <w:spacing w:before="120" w:beforeLines="50" w:after="120" w:afterLines="50" w:line="500" w:lineRule="exact"/>
        <w:ind w:firstLine="1120" w:firstLineChars="400"/>
        <w:rPr>
          <w:rFonts w:ascii="仿宋" w:hAnsi="仿宋" w:eastAsia="仿宋"/>
          <w:u w:val="single"/>
        </w:rPr>
      </w:pPr>
      <w:r>
        <w:rPr>
          <w:rFonts w:hint="eastAsia" w:ascii="仿宋" w:hAnsi="仿宋" w:eastAsia="仿宋" w:cs="仿宋"/>
        </w:rPr>
        <w:t>项目名称：</w:t>
      </w:r>
    </w:p>
    <w:p w14:paraId="7E279A6E">
      <w:pPr>
        <w:adjustRightInd w:val="0"/>
        <w:snapToGrid w:val="0"/>
        <w:spacing w:before="120" w:beforeLines="50" w:after="120" w:afterLines="50" w:line="500" w:lineRule="exact"/>
        <w:ind w:firstLine="1120" w:firstLineChars="400"/>
        <w:rPr>
          <w:rFonts w:ascii="仿宋" w:hAnsi="仿宋" w:eastAsia="仿宋"/>
          <w:u w:val="single"/>
        </w:rPr>
      </w:pPr>
      <w:r>
        <w:rPr>
          <w:rFonts w:hint="eastAsia" w:ascii="仿宋" w:hAnsi="仿宋" w:eastAsia="仿宋" w:cs="仿宋"/>
        </w:rPr>
        <w:t>项目编号：</w:t>
      </w:r>
    </w:p>
    <w:p w14:paraId="5B68E57C">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供应商名称（盖章）：</w:t>
      </w:r>
    </w:p>
    <w:p w14:paraId="6B40D0B8">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供应商地址：</w:t>
      </w:r>
    </w:p>
    <w:p w14:paraId="39E76B9F">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授权代表</w:t>
      </w:r>
      <w:r>
        <w:rPr>
          <w:rFonts w:hint="eastAsia" w:ascii="仿宋" w:hAnsi="仿宋" w:eastAsia="仿宋" w:cs="仿宋"/>
          <w:lang w:val="en-US" w:eastAsia="zh-CN"/>
        </w:rPr>
        <w:t>签字或盖章</w:t>
      </w:r>
      <w:r>
        <w:rPr>
          <w:rFonts w:hint="eastAsia" w:ascii="仿宋" w:hAnsi="仿宋" w:eastAsia="仿宋" w:cs="仿宋"/>
        </w:rPr>
        <w:t>：</w:t>
      </w:r>
    </w:p>
    <w:p w14:paraId="0C1452C5">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年  月   日</w:t>
      </w:r>
    </w:p>
    <w:p w14:paraId="1441658A">
      <w:pPr>
        <w:snapToGrid w:val="0"/>
        <w:spacing w:before="120" w:beforeLines="50" w:after="50"/>
        <w:ind w:firstLine="645"/>
        <w:jc w:val="center"/>
        <w:rPr>
          <w:rFonts w:ascii="仿宋" w:hAnsi="仿宋" w:eastAsia="仿宋"/>
          <w:sz w:val="24"/>
          <w:szCs w:val="24"/>
        </w:rPr>
      </w:pPr>
    </w:p>
    <w:p w14:paraId="2F9B89BE">
      <w:pPr>
        <w:snapToGrid w:val="0"/>
        <w:spacing w:before="50" w:after="50"/>
        <w:rPr>
          <w:rFonts w:ascii="仿宋" w:hAnsi="仿宋" w:eastAsia="仿宋"/>
          <w:sz w:val="24"/>
          <w:szCs w:val="24"/>
        </w:rPr>
      </w:pPr>
    </w:p>
    <w:p w14:paraId="5400096B">
      <w:pPr>
        <w:snapToGrid w:val="0"/>
        <w:spacing w:before="50" w:after="50"/>
        <w:rPr>
          <w:rFonts w:ascii="仿宋" w:hAnsi="仿宋" w:eastAsia="仿宋"/>
          <w:sz w:val="24"/>
          <w:szCs w:val="24"/>
        </w:rPr>
      </w:pPr>
    </w:p>
    <w:p w14:paraId="6BF56AD2">
      <w:pPr>
        <w:snapToGrid w:val="0"/>
        <w:spacing w:before="50" w:after="50"/>
        <w:rPr>
          <w:rFonts w:ascii="仿宋" w:hAnsi="仿宋" w:eastAsia="仿宋"/>
          <w:sz w:val="24"/>
          <w:szCs w:val="24"/>
        </w:rPr>
      </w:pPr>
    </w:p>
    <w:p w14:paraId="24D25CF4">
      <w:pPr>
        <w:snapToGrid w:val="0"/>
        <w:spacing w:before="50" w:after="50"/>
        <w:rPr>
          <w:rFonts w:ascii="仿宋" w:hAnsi="仿宋" w:eastAsia="仿宋"/>
          <w:sz w:val="24"/>
          <w:szCs w:val="24"/>
        </w:rPr>
      </w:pPr>
    </w:p>
    <w:p w14:paraId="7736FDE5">
      <w:pPr>
        <w:snapToGrid w:val="0"/>
        <w:spacing w:before="50" w:after="50"/>
        <w:rPr>
          <w:rFonts w:ascii="仿宋" w:hAnsi="仿宋" w:eastAsia="仿宋"/>
          <w:sz w:val="24"/>
          <w:szCs w:val="24"/>
        </w:rPr>
      </w:pPr>
    </w:p>
    <w:p w14:paraId="54B3CD03">
      <w:pPr>
        <w:rPr>
          <w:rFonts w:ascii="仿宋" w:hAnsi="仿宋" w:eastAsia="仿宋" w:cs="仿宋"/>
          <w:b/>
          <w:bCs/>
          <w:color w:val="000000"/>
          <w:sz w:val="24"/>
          <w:szCs w:val="24"/>
        </w:rPr>
      </w:pPr>
      <w:r>
        <w:rPr>
          <w:rFonts w:ascii="仿宋" w:hAnsi="仿宋" w:eastAsia="仿宋" w:cs="仿宋"/>
          <w:b/>
          <w:bCs/>
          <w:color w:val="000000"/>
          <w:sz w:val="24"/>
          <w:szCs w:val="24"/>
        </w:rPr>
        <w:br w:type="page"/>
      </w:r>
    </w:p>
    <w:p w14:paraId="60549692">
      <w:pPr>
        <w:adjustRightInd w:val="0"/>
        <w:snapToGrid w:val="0"/>
        <w:spacing w:line="500" w:lineRule="exact"/>
        <w:rPr>
          <w:rFonts w:ascii="仿宋" w:hAnsi="仿宋" w:eastAsia="仿宋"/>
          <w:b/>
          <w:bCs/>
          <w:sz w:val="24"/>
          <w:szCs w:val="24"/>
        </w:rPr>
      </w:pPr>
      <w:r>
        <w:rPr>
          <w:rFonts w:ascii="仿宋" w:hAnsi="仿宋" w:eastAsia="仿宋" w:cs="仿宋"/>
          <w:b/>
          <w:bCs/>
          <w:color w:val="000000"/>
          <w:sz w:val="24"/>
          <w:szCs w:val="24"/>
        </w:rPr>
        <w:t>1.</w:t>
      </w:r>
      <w:r>
        <w:rPr>
          <w:rFonts w:hint="eastAsia" w:ascii="仿宋" w:hAnsi="仿宋" w:eastAsia="仿宋" w:cs="仿宋"/>
          <w:b/>
          <w:bCs/>
          <w:color w:val="000000"/>
          <w:sz w:val="24"/>
          <w:szCs w:val="24"/>
        </w:rPr>
        <w:t>资格文件目录（</w:t>
      </w:r>
      <w:r>
        <w:rPr>
          <w:rFonts w:hint="eastAsia" w:ascii="仿宋" w:hAnsi="仿宋" w:eastAsia="仿宋" w:cs="仿宋"/>
          <w:b/>
          <w:bCs/>
          <w:sz w:val="24"/>
          <w:szCs w:val="24"/>
        </w:rPr>
        <w:t>具体参考第三章供应商须知“投标文件的组成”）</w:t>
      </w:r>
    </w:p>
    <w:p w14:paraId="20DEE57F">
      <w:pPr>
        <w:snapToGrid w:val="0"/>
        <w:spacing w:line="460" w:lineRule="atLeast"/>
        <w:ind w:firstLine="480" w:firstLineChars="200"/>
        <w:jc w:val="left"/>
        <w:outlineLvl w:val="0"/>
        <w:rPr>
          <w:rFonts w:hint="eastAsia" w:ascii="仿宋" w:hAnsi="仿宋" w:eastAsia="仿宋"/>
          <w:color w:val="000000"/>
          <w:sz w:val="24"/>
          <w:szCs w:val="24"/>
          <w:lang w:eastAsia="zh-CN"/>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）投标声明书</w:t>
      </w:r>
      <w:r>
        <w:rPr>
          <w:rFonts w:hint="eastAsia" w:ascii="仿宋" w:hAnsi="仿宋" w:eastAsia="仿宋" w:cs="仿宋"/>
          <w:color w:val="000000"/>
          <w:sz w:val="24"/>
          <w:szCs w:val="24"/>
          <w:lang w:eastAsia="zh-CN"/>
        </w:rPr>
        <w:t>；</w:t>
      </w:r>
    </w:p>
    <w:p w14:paraId="6B50E694">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）供应商基本情况表；</w:t>
      </w:r>
    </w:p>
    <w:p w14:paraId="2E7415F0">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w:t>
      </w:r>
      <w:r>
        <w:rPr>
          <w:rFonts w:hint="eastAsia" w:ascii="仿宋" w:hAnsi="仿宋" w:eastAsia="仿宋" w:cs="仿宋"/>
          <w:sz w:val="24"/>
        </w:rPr>
        <w:t>有效的营业执照、税务登记证、组织机构代码证或“三证合一”的营业执照或“五证合一”的营业执照或事业单位法人登记证</w:t>
      </w:r>
      <w:r>
        <w:rPr>
          <w:rFonts w:hint="eastAsia" w:ascii="仿宋" w:hAnsi="仿宋" w:eastAsia="仿宋" w:cs="仿宋"/>
          <w:color w:val="000000"/>
          <w:sz w:val="24"/>
          <w:szCs w:val="24"/>
        </w:rPr>
        <w:t>；</w:t>
      </w:r>
    </w:p>
    <w:p w14:paraId="7EEA72D5">
      <w:pPr>
        <w:snapToGrid w:val="0"/>
        <w:spacing w:line="460" w:lineRule="atLeast"/>
        <w:ind w:firstLine="480" w:firstLineChars="200"/>
        <w:jc w:val="left"/>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）法定代表人有效身份证明书及身份证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如法定代表人参加投标需提供</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法定代表人授权书及授权</w:t>
      </w:r>
      <w:r>
        <w:rPr>
          <w:rFonts w:hint="eastAsia" w:ascii="仿宋" w:hAnsi="仿宋" w:eastAsia="仿宋" w:cs="仿宋"/>
          <w:color w:val="000000"/>
          <w:sz w:val="24"/>
          <w:szCs w:val="24"/>
          <w:lang w:val="en-US" w:eastAsia="zh-CN"/>
        </w:rPr>
        <w:t>代理</w:t>
      </w:r>
      <w:r>
        <w:rPr>
          <w:rFonts w:hint="eastAsia" w:ascii="仿宋" w:hAnsi="仿宋" w:eastAsia="仿宋" w:cs="仿宋"/>
          <w:color w:val="000000"/>
          <w:sz w:val="24"/>
          <w:szCs w:val="24"/>
        </w:rPr>
        <w:t>人身份证</w:t>
      </w:r>
      <w:r>
        <w:rPr>
          <w:rFonts w:hint="eastAsia" w:ascii="仿宋" w:hAnsi="仿宋" w:eastAsia="仿宋" w:cs="仿宋"/>
          <w:color w:val="000000"/>
          <w:sz w:val="24"/>
          <w:szCs w:val="24"/>
          <w:lang w:val="en-US" w:eastAsia="zh-CN"/>
        </w:rPr>
        <w:t>和</w:t>
      </w:r>
      <w:r>
        <w:rPr>
          <w:rFonts w:hint="eastAsia" w:ascii="仿宋" w:hAnsi="仿宋" w:eastAsia="仿宋" w:cs="仿宋"/>
          <w:color w:val="000000"/>
          <w:sz w:val="24"/>
          <w:szCs w:val="24"/>
        </w:rPr>
        <w:t>授权代理人其近三个月内任意一个月个人社保缴纳证明文件</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如授权代理人参加投标需提供</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w:t>
      </w:r>
    </w:p>
    <w:p w14:paraId="7EA8138C">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）供应商依法缴纳税收和社会保障资金的承诺函；</w:t>
      </w:r>
    </w:p>
    <w:p w14:paraId="5893A98E">
      <w:pPr>
        <w:snapToGrid w:val="0"/>
        <w:spacing w:line="460" w:lineRule="atLeast"/>
        <w:ind w:firstLine="480" w:firstLineChars="200"/>
        <w:jc w:val="left"/>
        <w:outlineLvl w:val="0"/>
        <w:rPr>
          <w:rFonts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）信用承诺书；</w:t>
      </w:r>
    </w:p>
    <w:p w14:paraId="3C696FE8">
      <w:pPr>
        <w:snapToGrid w:val="0"/>
        <w:spacing w:line="460" w:lineRule="atLeast"/>
        <w:ind w:firstLine="480" w:firstLineChars="200"/>
        <w:jc w:val="left"/>
        <w:outlineLvl w:val="0"/>
        <w:rPr>
          <w:rFonts w:hint="eastAsia"/>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）提供自采购公告发布之后任意时间的“信用中国”网站（www.creditchina.gov.cn）、中国政府采购网（www.ccgp.gov.cn）供应商信用查询网页截图（以开标当日由采购人或采购代理机构核实的查询结果为准）</w:t>
      </w:r>
      <w:r>
        <w:rPr>
          <w:rFonts w:hint="eastAsia" w:ascii="仿宋" w:hAnsi="仿宋" w:eastAsia="仿宋" w:cs="仿宋"/>
          <w:color w:val="000000"/>
          <w:kern w:val="2"/>
          <w:sz w:val="24"/>
          <w:szCs w:val="24"/>
          <w:lang w:val="en-US" w:eastAsia="zh-CN" w:bidi="ar-SA"/>
        </w:rPr>
        <w:t>。</w:t>
      </w:r>
    </w:p>
    <w:p w14:paraId="5495D758">
      <w:pPr>
        <w:widowControl/>
        <w:spacing w:before="75" w:after="75" w:line="360" w:lineRule="atLeast"/>
        <w:ind w:firstLine="482" w:firstLineChars="200"/>
        <w:jc w:val="left"/>
        <w:rPr>
          <w:rFonts w:ascii="仿宋" w:hAnsi="仿宋" w:eastAsia="仿宋"/>
          <w:b/>
          <w:bCs/>
          <w:sz w:val="24"/>
          <w:szCs w:val="24"/>
        </w:rPr>
      </w:pPr>
      <w:r>
        <w:rPr>
          <w:rFonts w:hint="eastAsia" w:ascii="仿宋" w:hAnsi="仿宋" w:eastAsia="仿宋" w:cs="仿宋"/>
          <w:b/>
          <w:bCs/>
          <w:sz w:val="24"/>
          <w:szCs w:val="24"/>
        </w:rPr>
        <w:t>▲注：以上为资格审查条款，届时采购人和采购代理机构将进行审核，请提供完整，如缺少可能导致资格审查不通过。</w:t>
      </w:r>
    </w:p>
    <w:p w14:paraId="718752D5">
      <w:pPr>
        <w:snapToGrid w:val="0"/>
        <w:spacing w:line="360" w:lineRule="auto"/>
        <w:ind w:firstLine="470" w:firstLineChars="196"/>
        <w:jc w:val="left"/>
        <w:rPr>
          <w:rFonts w:ascii="仿宋" w:hAnsi="仿宋" w:eastAsia="仿宋"/>
          <w:color w:val="000000"/>
          <w:sz w:val="24"/>
          <w:szCs w:val="24"/>
        </w:rPr>
      </w:pPr>
    </w:p>
    <w:p w14:paraId="5548992A">
      <w:pPr>
        <w:snapToGrid w:val="0"/>
        <w:spacing w:line="360" w:lineRule="auto"/>
        <w:ind w:firstLine="470" w:firstLineChars="196"/>
        <w:jc w:val="left"/>
        <w:rPr>
          <w:rFonts w:ascii="仿宋" w:hAnsi="仿宋" w:eastAsia="仿宋"/>
          <w:color w:val="000000"/>
          <w:sz w:val="24"/>
          <w:szCs w:val="24"/>
        </w:rPr>
      </w:pPr>
    </w:p>
    <w:p w14:paraId="131525D9">
      <w:pPr>
        <w:snapToGrid w:val="0"/>
        <w:spacing w:line="360" w:lineRule="auto"/>
        <w:ind w:firstLine="470" w:firstLineChars="196"/>
        <w:jc w:val="left"/>
        <w:rPr>
          <w:rFonts w:ascii="仿宋" w:hAnsi="仿宋" w:eastAsia="仿宋"/>
          <w:color w:val="000000"/>
          <w:sz w:val="24"/>
          <w:szCs w:val="24"/>
        </w:rPr>
      </w:pPr>
    </w:p>
    <w:p w14:paraId="738B98C7">
      <w:pPr>
        <w:snapToGrid w:val="0"/>
        <w:spacing w:line="360" w:lineRule="auto"/>
        <w:ind w:firstLine="470" w:firstLineChars="196"/>
        <w:jc w:val="left"/>
        <w:rPr>
          <w:rFonts w:ascii="仿宋" w:hAnsi="仿宋" w:eastAsia="仿宋"/>
          <w:color w:val="000000"/>
          <w:sz w:val="24"/>
          <w:szCs w:val="24"/>
        </w:rPr>
      </w:pPr>
    </w:p>
    <w:p w14:paraId="039D56C7">
      <w:pPr>
        <w:snapToGrid w:val="0"/>
        <w:spacing w:line="360" w:lineRule="auto"/>
        <w:ind w:firstLine="470" w:firstLineChars="196"/>
        <w:jc w:val="left"/>
        <w:rPr>
          <w:rFonts w:ascii="仿宋" w:hAnsi="仿宋" w:eastAsia="仿宋"/>
          <w:color w:val="000000"/>
          <w:sz w:val="24"/>
          <w:szCs w:val="24"/>
        </w:rPr>
      </w:pPr>
    </w:p>
    <w:p w14:paraId="06616117">
      <w:pPr>
        <w:snapToGrid w:val="0"/>
        <w:spacing w:line="360" w:lineRule="auto"/>
        <w:ind w:firstLine="470" w:firstLineChars="196"/>
        <w:jc w:val="left"/>
        <w:rPr>
          <w:rFonts w:ascii="仿宋" w:hAnsi="仿宋" w:eastAsia="仿宋"/>
          <w:color w:val="000000"/>
          <w:sz w:val="24"/>
          <w:szCs w:val="24"/>
        </w:rPr>
      </w:pPr>
    </w:p>
    <w:p w14:paraId="1512BF3D">
      <w:pPr>
        <w:snapToGrid w:val="0"/>
        <w:spacing w:line="360" w:lineRule="auto"/>
        <w:ind w:firstLine="470" w:firstLineChars="196"/>
        <w:jc w:val="left"/>
        <w:rPr>
          <w:rFonts w:ascii="仿宋" w:hAnsi="仿宋" w:eastAsia="仿宋"/>
          <w:color w:val="000000"/>
          <w:sz w:val="24"/>
          <w:szCs w:val="24"/>
        </w:rPr>
      </w:pPr>
    </w:p>
    <w:p w14:paraId="5F7CFE5D">
      <w:pPr>
        <w:snapToGrid w:val="0"/>
        <w:spacing w:line="360" w:lineRule="auto"/>
        <w:ind w:firstLine="470" w:firstLineChars="196"/>
        <w:jc w:val="left"/>
        <w:rPr>
          <w:rFonts w:ascii="仿宋" w:hAnsi="仿宋" w:eastAsia="仿宋"/>
          <w:color w:val="000000"/>
          <w:sz w:val="24"/>
          <w:szCs w:val="24"/>
        </w:rPr>
      </w:pPr>
    </w:p>
    <w:p w14:paraId="33AA8A9D">
      <w:pPr>
        <w:snapToGrid w:val="0"/>
        <w:spacing w:line="360" w:lineRule="auto"/>
        <w:ind w:firstLine="470" w:firstLineChars="196"/>
        <w:jc w:val="left"/>
        <w:rPr>
          <w:rFonts w:ascii="仿宋" w:hAnsi="仿宋" w:eastAsia="仿宋"/>
          <w:color w:val="000000"/>
          <w:sz w:val="24"/>
          <w:szCs w:val="24"/>
        </w:rPr>
      </w:pPr>
    </w:p>
    <w:p w14:paraId="549AA6D8">
      <w:pPr>
        <w:autoSpaceDE w:val="0"/>
        <w:autoSpaceDN w:val="0"/>
        <w:adjustRightInd w:val="0"/>
        <w:spacing w:line="540" w:lineRule="exact"/>
        <w:jc w:val="left"/>
        <w:rPr>
          <w:rFonts w:ascii="仿宋" w:hAnsi="仿宋" w:eastAsia="仿宋"/>
          <w:b/>
          <w:bCs/>
          <w:sz w:val="36"/>
          <w:szCs w:val="36"/>
          <w:lang w:val="zh-CN"/>
        </w:rPr>
      </w:pPr>
      <w:r>
        <w:rPr>
          <w:rFonts w:ascii="仿宋" w:hAnsi="仿宋" w:eastAsia="仿宋"/>
          <w:b/>
          <w:bCs/>
          <w:sz w:val="24"/>
          <w:szCs w:val="24"/>
          <w:lang w:val="zh-CN"/>
        </w:rPr>
        <w:br w:type="page"/>
      </w:r>
      <w:r>
        <w:rPr>
          <w:rFonts w:hint="eastAsia" w:ascii="仿宋" w:hAnsi="仿宋" w:eastAsia="仿宋" w:cs="仿宋"/>
          <w:b/>
          <w:bCs/>
          <w:sz w:val="24"/>
          <w:szCs w:val="24"/>
          <w:lang w:val="zh-CN"/>
        </w:rPr>
        <w:t>资格文件格式：</w:t>
      </w:r>
    </w:p>
    <w:p w14:paraId="44495177">
      <w:pPr>
        <w:autoSpaceDE w:val="0"/>
        <w:autoSpaceDN w:val="0"/>
        <w:adjustRightInd w:val="0"/>
        <w:spacing w:line="540" w:lineRule="exact"/>
        <w:jc w:val="center"/>
        <w:rPr>
          <w:rFonts w:ascii="仿宋" w:hAnsi="仿宋" w:eastAsia="仿宋"/>
          <w:b/>
          <w:bCs/>
          <w:sz w:val="24"/>
          <w:szCs w:val="24"/>
          <w:lang w:val="zh-CN"/>
        </w:rPr>
      </w:pPr>
      <w:r>
        <w:rPr>
          <w:rFonts w:hint="eastAsia" w:ascii="仿宋" w:hAnsi="仿宋" w:eastAsia="仿宋" w:cs="仿宋"/>
          <w:b/>
          <w:bCs/>
          <w:sz w:val="24"/>
          <w:szCs w:val="24"/>
        </w:rPr>
        <w:t>一、</w:t>
      </w:r>
      <w:r>
        <w:rPr>
          <w:rFonts w:hint="eastAsia" w:ascii="仿宋" w:hAnsi="仿宋" w:eastAsia="仿宋" w:cs="仿宋"/>
          <w:b/>
          <w:bCs/>
          <w:sz w:val="24"/>
          <w:szCs w:val="24"/>
          <w:lang w:val="zh-CN"/>
        </w:rPr>
        <w:t>投标声明书</w:t>
      </w:r>
    </w:p>
    <w:p w14:paraId="1D4200AE">
      <w:pPr>
        <w:snapToGrid w:val="0"/>
        <w:spacing w:before="120" w:beforeLines="50" w:after="50"/>
        <w:rPr>
          <w:rFonts w:ascii="仿宋" w:hAnsi="仿宋" w:eastAsia="仿宋" w:cs="仿宋"/>
          <w:sz w:val="24"/>
        </w:rPr>
      </w:pPr>
    </w:p>
    <w:p w14:paraId="00695F85">
      <w:pPr>
        <w:snapToGrid w:val="0"/>
        <w:spacing w:before="120" w:beforeLines="50" w:after="50"/>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（招标采购单位名称）：</w:t>
      </w:r>
    </w:p>
    <w:p w14:paraId="219BE55F">
      <w:pPr>
        <w:snapToGrid w:val="0"/>
        <w:spacing w:before="120" w:beforeLines="50" w:after="50"/>
        <w:ind w:firstLine="720" w:firstLineChars="3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（投标人名称）系中华人民共和国合法企业，经营地址</w:t>
      </w:r>
      <w:r>
        <w:rPr>
          <w:rFonts w:hint="eastAsia" w:ascii="仿宋" w:hAnsi="仿宋" w:eastAsia="仿宋" w:cs="仿宋"/>
          <w:sz w:val="24"/>
          <w:u w:val="single"/>
        </w:rPr>
        <w:t xml:space="preserve">                               </w:t>
      </w:r>
      <w:r>
        <w:rPr>
          <w:rFonts w:hint="eastAsia" w:ascii="仿宋" w:hAnsi="仿宋" w:eastAsia="仿宋" w:cs="仿宋"/>
          <w:sz w:val="24"/>
        </w:rPr>
        <w:t>。</w:t>
      </w:r>
    </w:p>
    <w:p w14:paraId="02AC4294">
      <w:pPr>
        <w:snapToGrid w:val="0"/>
        <w:spacing w:before="120" w:beforeLines="50" w:after="50"/>
        <w:ind w:firstLine="645"/>
        <w:rPr>
          <w:rFonts w:ascii="仿宋" w:hAnsi="仿宋" w:eastAsia="仿宋" w:cs="仿宋"/>
          <w:sz w:val="24"/>
        </w:rPr>
      </w:pPr>
      <w:r>
        <w:rPr>
          <w:rFonts w:hint="eastAsia" w:ascii="仿宋" w:hAnsi="仿宋" w:eastAsia="仿宋" w:cs="仿宋"/>
          <w:sz w:val="24"/>
        </w:rPr>
        <w:t>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（投标人名称）的法定代表人，我方愿意参加贵方组织的</w:t>
      </w:r>
      <w:r>
        <w:rPr>
          <w:rFonts w:hint="eastAsia" w:ascii="仿宋" w:hAnsi="仿宋" w:eastAsia="仿宋" w:cs="仿宋"/>
          <w:sz w:val="24"/>
          <w:u w:val="single"/>
        </w:rPr>
        <w:t xml:space="preserve">                      </w:t>
      </w:r>
      <w:r>
        <w:rPr>
          <w:rFonts w:hint="eastAsia" w:ascii="仿宋" w:hAnsi="仿宋" w:eastAsia="仿宋" w:cs="仿宋"/>
          <w:sz w:val="24"/>
        </w:rPr>
        <w:t>项目的投标，为便于贵方公正、择优地确定中标人及其服务，我方就本次投标有关事项郑重声明如下：</w:t>
      </w:r>
    </w:p>
    <w:p w14:paraId="2E92973C">
      <w:pPr>
        <w:snapToGrid w:val="0"/>
        <w:ind w:firstLine="480" w:firstLineChars="200"/>
        <w:rPr>
          <w:rFonts w:ascii="仿宋" w:hAnsi="仿宋" w:eastAsia="仿宋" w:cs="仿宋"/>
          <w:sz w:val="24"/>
        </w:rPr>
      </w:pPr>
      <w:r>
        <w:rPr>
          <w:rFonts w:hint="eastAsia" w:ascii="仿宋" w:hAnsi="仿宋" w:eastAsia="仿宋" w:cs="仿宋"/>
          <w:sz w:val="24"/>
        </w:rPr>
        <w:t>1.我方向贵方提交的所有投标文件、资料都是准确的和真实的。</w:t>
      </w:r>
    </w:p>
    <w:p w14:paraId="4D2C903F">
      <w:pPr>
        <w:snapToGrid w:val="0"/>
        <w:spacing w:before="120" w:beforeLines="50"/>
        <w:ind w:firstLine="480" w:firstLineChars="200"/>
        <w:rPr>
          <w:rFonts w:ascii="仿宋" w:hAnsi="仿宋" w:eastAsia="仿宋" w:cs="仿宋"/>
          <w:sz w:val="24"/>
        </w:rPr>
      </w:pPr>
      <w:r>
        <w:rPr>
          <w:rFonts w:hint="eastAsia" w:ascii="仿宋" w:hAnsi="仿宋" w:eastAsia="仿宋" w:cs="仿宋"/>
          <w:sz w:val="24"/>
        </w:rPr>
        <w:t>2.我方不是采购人的附属机构；在获知本项目采购信息后，与采购人聘请的为此项目提供咨询服务的公司及其附属机构没有任何联系。</w:t>
      </w:r>
    </w:p>
    <w:p w14:paraId="37E51044">
      <w:pPr>
        <w:snapToGrid w:val="0"/>
        <w:spacing w:before="120" w:beforeLines="50"/>
        <w:ind w:firstLine="480" w:firstLineChars="200"/>
        <w:rPr>
          <w:rFonts w:ascii="仿宋" w:hAnsi="仿宋" w:eastAsia="仿宋" w:cs="仿宋"/>
          <w:sz w:val="24"/>
        </w:rPr>
      </w:pPr>
      <w:r>
        <w:rPr>
          <w:rFonts w:hint="eastAsia" w:ascii="仿宋" w:hAnsi="仿宋" w:eastAsia="仿宋" w:cs="仿宋"/>
          <w:sz w:val="24"/>
        </w:rPr>
        <w:t>3.我方诚意提请贵方关注：近期有关投标产品的生产、供货、售后服务以及性能等方面的重大决策和事项有：</w:t>
      </w:r>
    </w:p>
    <w:p w14:paraId="345A3144">
      <w:pPr>
        <w:snapToGrid w:val="0"/>
        <w:spacing w:before="120" w:beforeLines="50"/>
        <w:ind w:firstLine="480" w:firstLineChars="200"/>
        <w:rPr>
          <w:rFonts w:ascii="仿宋" w:hAnsi="仿宋" w:eastAsia="仿宋" w:cs="仿宋"/>
          <w:sz w:val="24"/>
        </w:rPr>
      </w:pPr>
      <w:r>
        <w:rPr>
          <w:rFonts w:hint="eastAsia" w:ascii="仿宋" w:hAnsi="仿宋" w:eastAsia="仿宋" w:cs="仿宋"/>
          <w:sz w:val="24"/>
          <w:u w:val="single"/>
        </w:rPr>
        <w:t>　　　　　　　　　　　　　　　　　　　　　　　　　　　</w:t>
      </w:r>
    </w:p>
    <w:p w14:paraId="3D88124E">
      <w:pPr>
        <w:pStyle w:val="21"/>
        <w:snapToGrid w:val="0"/>
        <w:spacing w:line="240" w:lineRule="auto"/>
        <w:ind w:firstLine="480"/>
        <w:rPr>
          <w:rFonts w:ascii="仿宋" w:hAnsi="仿宋" w:eastAsia="仿宋" w:cs="仿宋"/>
          <w:sz w:val="24"/>
        </w:rPr>
      </w:pPr>
      <w:r>
        <w:rPr>
          <w:rFonts w:hint="eastAsia" w:ascii="仿宋" w:hAnsi="仿宋" w:eastAsia="仿宋" w:cs="仿宋"/>
          <w:sz w:val="24"/>
        </w:rPr>
        <w:t>4.我方及由本人担任法定代表人的其他机构最近三年内被通报或者被处罚的违法行为有：</w:t>
      </w:r>
    </w:p>
    <w:p w14:paraId="4A5709BB">
      <w:pPr>
        <w:snapToGrid w:val="0"/>
        <w:spacing w:before="120" w:beforeLines="50"/>
        <w:ind w:firstLine="480" w:firstLineChars="200"/>
        <w:rPr>
          <w:rFonts w:ascii="仿宋" w:hAnsi="仿宋" w:eastAsia="仿宋" w:cs="仿宋"/>
          <w:sz w:val="24"/>
          <w:u w:val="single"/>
        </w:rPr>
      </w:pPr>
      <w:r>
        <w:rPr>
          <w:rFonts w:hint="eastAsia" w:ascii="仿宋" w:hAnsi="仿宋" w:eastAsia="仿宋" w:cs="仿宋"/>
          <w:sz w:val="24"/>
          <w:u w:val="single"/>
        </w:rPr>
        <w:t>　　　　　　　　　　　　　　　　　　　　　　　　　　　</w:t>
      </w:r>
    </w:p>
    <w:p w14:paraId="24A68838">
      <w:pPr>
        <w:snapToGrid w:val="0"/>
        <w:ind w:firstLine="480" w:firstLineChars="200"/>
        <w:rPr>
          <w:rFonts w:ascii="仿宋" w:hAnsi="仿宋" w:eastAsia="仿宋" w:cs="仿宋"/>
          <w:sz w:val="24"/>
        </w:rPr>
      </w:pPr>
      <w:r>
        <w:rPr>
          <w:rFonts w:hint="eastAsia" w:ascii="仿宋" w:hAnsi="仿宋" w:eastAsia="仿宋" w:cs="仿宋"/>
          <w:sz w:val="24"/>
        </w:rPr>
        <w:t>5.以上事项如有虚假或隐瞒，我方愿意承担一切后果，并不再寻求任何旨在减轻或免除法律责任的辩解。</w:t>
      </w:r>
    </w:p>
    <w:p w14:paraId="18E82F0D">
      <w:pPr>
        <w:pStyle w:val="130"/>
        <w:snapToGrid w:val="0"/>
        <w:spacing w:before="120" w:beforeLines="50"/>
        <w:rPr>
          <w:rFonts w:ascii="仿宋" w:hAnsi="仿宋" w:eastAsia="仿宋" w:cs="仿宋"/>
        </w:rPr>
      </w:pPr>
    </w:p>
    <w:p w14:paraId="6FCDA4B9">
      <w:pPr>
        <w:snapToGrid w:val="0"/>
        <w:spacing w:before="120" w:beforeLines="50"/>
        <w:ind w:firstLine="319" w:firstLineChars="133"/>
        <w:rPr>
          <w:rFonts w:ascii="仿宋" w:hAnsi="仿宋" w:eastAsia="仿宋" w:cs="仿宋"/>
          <w:sz w:val="24"/>
        </w:rPr>
      </w:pPr>
    </w:p>
    <w:p w14:paraId="4C472FE3">
      <w:pPr>
        <w:snapToGrid w:val="0"/>
        <w:spacing w:before="50" w:after="50"/>
        <w:ind w:firstLine="4200" w:firstLineChars="1500"/>
        <w:rPr>
          <w:rFonts w:ascii="仿宋" w:hAnsi="仿宋" w:eastAsia="仿宋" w:cs="仿宋"/>
          <w:spacing w:val="20"/>
          <w:sz w:val="24"/>
          <w:szCs w:val="20"/>
          <w:u w:val="single"/>
        </w:rPr>
      </w:pPr>
      <w:r>
        <w:rPr>
          <w:rFonts w:hint="eastAsia" w:ascii="仿宋" w:hAnsi="仿宋" w:eastAsia="仿宋" w:cs="仿宋"/>
          <w:spacing w:val="20"/>
          <w:sz w:val="24"/>
        </w:rPr>
        <w:t>法定代表人或授权人</w:t>
      </w:r>
      <w:r>
        <w:rPr>
          <w:rFonts w:hint="eastAsia" w:ascii="仿宋" w:hAnsi="仿宋" w:eastAsia="仿宋" w:cs="仿宋"/>
          <w:sz w:val="24"/>
          <w:szCs w:val="24"/>
        </w:rPr>
        <w:t>（签字或盖章）</w:t>
      </w:r>
      <w:r>
        <w:rPr>
          <w:rFonts w:hint="eastAsia" w:ascii="仿宋" w:hAnsi="仿宋" w:eastAsia="仿宋" w:cs="仿宋"/>
          <w:spacing w:val="20"/>
          <w:sz w:val="24"/>
        </w:rPr>
        <w:t>：</w:t>
      </w:r>
      <w:r>
        <w:rPr>
          <w:rFonts w:hint="eastAsia" w:ascii="仿宋" w:hAnsi="仿宋" w:eastAsia="仿宋" w:cs="仿宋"/>
          <w:spacing w:val="20"/>
          <w:sz w:val="24"/>
          <w:u w:val="single"/>
        </w:rPr>
        <w:t xml:space="preserve">            </w:t>
      </w:r>
    </w:p>
    <w:p w14:paraId="301B639C">
      <w:pPr>
        <w:snapToGrid w:val="0"/>
        <w:spacing w:before="120" w:beforeLines="50" w:after="50"/>
        <w:ind w:firstLine="4200" w:firstLineChars="1500"/>
        <w:rPr>
          <w:rFonts w:ascii="仿宋" w:hAnsi="仿宋" w:eastAsia="仿宋" w:cs="仿宋"/>
          <w:spacing w:val="20"/>
          <w:sz w:val="24"/>
        </w:rPr>
      </w:pPr>
      <w:r>
        <w:rPr>
          <w:rFonts w:hint="eastAsia" w:ascii="仿宋" w:hAnsi="仿宋" w:eastAsia="仿宋" w:cs="仿宋"/>
          <w:spacing w:val="20"/>
          <w:sz w:val="24"/>
        </w:rPr>
        <w:t>供应商盖章：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14:paraId="37E9820B">
      <w:pPr>
        <w:snapToGrid w:val="0"/>
        <w:spacing w:before="120" w:beforeLines="50" w:after="50"/>
        <w:ind w:firstLine="4200" w:firstLineChars="1500"/>
        <w:rPr>
          <w:rFonts w:ascii="仿宋" w:hAnsi="仿宋" w:eastAsia="仿宋" w:cs="仿宋"/>
          <w:b/>
          <w:bCs/>
          <w:sz w:val="30"/>
          <w:szCs w:val="30"/>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14:paraId="5F373FC9">
      <w:pPr>
        <w:spacing w:line="360" w:lineRule="auto"/>
        <w:ind w:left="479" w:leftChars="171"/>
        <w:rPr>
          <w:rFonts w:ascii="仿宋" w:hAnsi="仿宋" w:eastAsia="仿宋" w:cs="仿宋"/>
          <w:sz w:val="24"/>
        </w:rPr>
      </w:pPr>
    </w:p>
    <w:p w14:paraId="68D1F113">
      <w:pPr>
        <w:spacing w:line="360" w:lineRule="auto"/>
        <w:ind w:left="479" w:leftChars="171"/>
        <w:rPr>
          <w:rFonts w:ascii="仿宋" w:hAnsi="仿宋" w:eastAsia="仿宋"/>
          <w:sz w:val="24"/>
          <w:szCs w:val="24"/>
        </w:rPr>
      </w:pPr>
    </w:p>
    <w:p w14:paraId="08CA4B5D">
      <w:pPr>
        <w:snapToGrid w:val="0"/>
        <w:spacing w:before="120" w:beforeLines="50" w:after="50"/>
        <w:jc w:val="center"/>
        <w:rPr>
          <w:rFonts w:ascii="仿宋" w:hAnsi="仿宋" w:eastAsia="仿宋"/>
          <w:b/>
          <w:bCs/>
          <w:sz w:val="24"/>
          <w:szCs w:val="24"/>
        </w:rPr>
      </w:pPr>
      <w:r>
        <w:rPr>
          <w:rFonts w:ascii="仿宋" w:hAnsi="仿宋" w:eastAsia="仿宋"/>
          <w:b/>
          <w:bCs/>
          <w:spacing w:val="24"/>
          <w:sz w:val="24"/>
          <w:szCs w:val="24"/>
        </w:rPr>
        <w:br w:type="page"/>
      </w:r>
      <w:r>
        <w:rPr>
          <w:rFonts w:hint="eastAsia" w:ascii="仿宋" w:hAnsi="仿宋" w:eastAsia="仿宋" w:cs="仿宋"/>
          <w:b/>
          <w:bCs/>
          <w:sz w:val="24"/>
          <w:szCs w:val="24"/>
        </w:rPr>
        <w:t>二、供应商基本情况表</w:t>
      </w:r>
    </w:p>
    <w:tbl>
      <w:tblPr>
        <w:tblStyle w:val="4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1176"/>
        <w:gridCol w:w="1040"/>
        <w:gridCol w:w="406"/>
        <w:gridCol w:w="559"/>
        <w:gridCol w:w="1122"/>
        <w:gridCol w:w="884"/>
        <w:gridCol w:w="701"/>
        <w:gridCol w:w="400"/>
        <w:gridCol w:w="1193"/>
      </w:tblGrid>
      <w:tr w14:paraId="27F3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9520" w:type="dxa"/>
            <w:gridSpan w:val="10"/>
            <w:vAlign w:val="center"/>
          </w:tcPr>
          <w:p w14:paraId="3EA7852E">
            <w:pPr>
              <w:spacing w:line="480" w:lineRule="exact"/>
              <w:jc w:val="center"/>
              <w:rPr>
                <w:rFonts w:ascii="仿宋" w:hAnsi="仿宋" w:eastAsia="仿宋"/>
                <w:sz w:val="24"/>
                <w:szCs w:val="24"/>
              </w:rPr>
            </w:pPr>
            <w:r>
              <w:rPr>
                <w:rFonts w:hint="eastAsia" w:ascii="仿宋" w:hAnsi="仿宋" w:eastAsia="仿宋" w:cs="仿宋"/>
                <w:sz w:val="24"/>
                <w:szCs w:val="24"/>
              </w:rPr>
              <w:t>企业情况</w:t>
            </w:r>
          </w:p>
        </w:tc>
      </w:tr>
      <w:tr w14:paraId="684B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2039" w:type="dxa"/>
            <w:vAlign w:val="center"/>
          </w:tcPr>
          <w:p w14:paraId="40BB8C62">
            <w:pPr>
              <w:spacing w:line="480" w:lineRule="exact"/>
              <w:jc w:val="center"/>
              <w:rPr>
                <w:rFonts w:ascii="仿宋" w:hAnsi="仿宋" w:eastAsia="仿宋"/>
                <w:sz w:val="24"/>
                <w:szCs w:val="24"/>
              </w:rPr>
            </w:pPr>
            <w:r>
              <w:rPr>
                <w:rFonts w:hint="eastAsia" w:ascii="仿宋" w:hAnsi="仿宋" w:eastAsia="仿宋" w:cs="仿宋"/>
                <w:sz w:val="24"/>
                <w:szCs w:val="24"/>
              </w:rPr>
              <w:t>单位名称</w:t>
            </w:r>
          </w:p>
        </w:tc>
        <w:tc>
          <w:tcPr>
            <w:tcW w:w="7481" w:type="dxa"/>
            <w:gridSpan w:val="9"/>
            <w:vAlign w:val="center"/>
          </w:tcPr>
          <w:p w14:paraId="4583E5B9">
            <w:pPr>
              <w:spacing w:line="480" w:lineRule="exact"/>
              <w:jc w:val="center"/>
              <w:rPr>
                <w:rFonts w:ascii="仿宋" w:hAnsi="仿宋" w:eastAsia="仿宋"/>
                <w:sz w:val="24"/>
                <w:szCs w:val="24"/>
              </w:rPr>
            </w:pPr>
          </w:p>
        </w:tc>
      </w:tr>
      <w:tr w14:paraId="19AB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2039" w:type="dxa"/>
            <w:vAlign w:val="center"/>
          </w:tcPr>
          <w:p w14:paraId="537C7E56">
            <w:pPr>
              <w:spacing w:line="480" w:lineRule="exact"/>
              <w:jc w:val="center"/>
              <w:rPr>
                <w:rFonts w:ascii="仿宋" w:hAnsi="仿宋" w:eastAsia="仿宋"/>
                <w:sz w:val="24"/>
                <w:szCs w:val="24"/>
              </w:rPr>
            </w:pPr>
            <w:r>
              <w:rPr>
                <w:rFonts w:hint="eastAsia" w:ascii="仿宋" w:hAnsi="仿宋" w:eastAsia="仿宋" w:cs="仿宋"/>
                <w:sz w:val="24"/>
                <w:szCs w:val="24"/>
              </w:rPr>
              <w:t>地</w:t>
            </w:r>
            <w:r>
              <w:rPr>
                <w:rFonts w:ascii="仿宋" w:hAnsi="仿宋" w:eastAsia="仿宋" w:cs="仿宋"/>
                <w:sz w:val="24"/>
                <w:szCs w:val="24"/>
              </w:rPr>
              <w:t xml:space="preserve">  </w:t>
            </w:r>
            <w:r>
              <w:rPr>
                <w:rFonts w:hint="eastAsia" w:ascii="仿宋" w:hAnsi="仿宋" w:eastAsia="仿宋" w:cs="仿宋"/>
                <w:sz w:val="24"/>
                <w:szCs w:val="24"/>
              </w:rPr>
              <w:t>址</w:t>
            </w:r>
          </w:p>
        </w:tc>
        <w:tc>
          <w:tcPr>
            <w:tcW w:w="4303" w:type="dxa"/>
            <w:gridSpan w:val="5"/>
            <w:vAlign w:val="center"/>
          </w:tcPr>
          <w:p w14:paraId="7135ACF8">
            <w:pPr>
              <w:spacing w:line="480" w:lineRule="exact"/>
              <w:jc w:val="center"/>
              <w:rPr>
                <w:rFonts w:ascii="仿宋" w:hAnsi="仿宋" w:eastAsia="仿宋"/>
                <w:sz w:val="24"/>
                <w:szCs w:val="24"/>
              </w:rPr>
            </w:pPr>
          </w:p>
        </w:tc>
        <w:tc>
          <w:tcPr>
            <w:tcW w:w="1585" w:type="dxa"/>
            <w:gridSpan w:val="2"/>
            <w:vAlign w:val="center"/>
          </w:tcPr>
          <w:p w14:paraId="6CBC99D5">
            <w:pPr>
              <w:spacing w:line="480" w:lineRule="exact"/>
              <w:jc w:val="center"/>
              <w:rPr>
                <w:rFonts w:ascii="仿宋" w:hAnsi="仿宋" w:eastAsia="仿宋"/>
                <w:sz w:val="24"/>
                <w:szCs w:val="24"/>
              </w:rPr>
            </w:pPr>
            <w:r>
              <w:rPr>
                <w:rFonts w:hint="eastAsia" w:ascii="仿宋" w:hAnsi="仿宋" w:eastAsia="仿宋" w:cs="仿宋"/>
                <w:sz w:val="24"/>
                <w:szCs w:val="24"/>
              </w:rPr>
              <w:t>法定代表人</w:t>
            </w:r>
          </w:p>
        </w:tc>
        <w:tc>
          <w:tcPr>
            <w:tcW w:w="1593" w:type="dxa"/>
            <w:gridSpan w:val="2"/>
            <w:vAlign w:val="center"/>
          </w:tcPr>
          <w:p w14:paraId="2E33D670">
            <w:pPr>
              <w:spacing w:line="480" w:lineRule="exact"/>
              <w:jc w:val="center"/>
              <w:rPr>
                <w:rFonts w:ascii="仿宋" w:hAnsi="仿宋" w:eastAsia="仿宋"/>
                <w:sz w:val="24"/>
                <w:szCs w:val="24"/>
              </w:rPr>
            </w:pPr>
          </w:p>
        </w:tc>
      </w:tr>
      <w:tr w14:paraId="420A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2039" w:type="dxa"/>
            <w:vAlign w:val="center"/>
          </w:tcPr>
          <w:p w14:paraId="7295B4AF">
            <w:pPr>
              <w:spacing w:line="480" w:lineRule="exact"/>
              <w:jc w:val="center"/>
              <w:rPr>
                <w:rFonts w:ascii="仿宋" w:hAnsi="仿宋" w:eastAsia="仿宋"/>
                <w:sz w:val="24"/>
                <w:szCs w:val="24"/>
              </w:rPr>
            </w:pPr>
            <w:r>
              <w:rPr>
                <w:rFonts w:hint="eastAsia" w:ascii="仿宋" w:hAnsi="仿宋" w:eastAsia="仿宋" w:cs="仿宋"/>
                <w:sz w:val="24"/>
                <w:szCs w:val="24"/>
              </w:rPr>
              <w:t>成立时间</w:t>
            </w:r>
          </w:p>
        </w:tc>
        <w:tc>
          <w:tcPr>
            <w:tcW w:w="4303" w:type="dxa"/>
            <w:gridSpan w:val="5"/>
            <w:vAlign w:val="center"/>
          </w:tcPr>
          <w:p w14:paraId="5579CE09">
            <w:pPr>
              <w:spacing w:line="480" w:lineRule="exact"/>
              <w:jc w:val="center"/>
              <w:rPr>
                <w:rFonts w:ascii="仿宋" w:hAnsi="仿宋" w:eastAsia="仿宋"/>
                <w:sz w:val="24"/>
                <w:szCs w:val="24"/>
              </w:rPr>
            </w:pPr>
          </w:p>
        </w:tc>
        <w:tc>
          <w:tcPr>
            <w:tcW w:w="1585" w:type="dxa"/>
            <w:gridSpan w:val="2"/>
            <w:vAlign w:val="center"/>
          </w:tcPr>
          <w:p w14:paraId="36944CED">
            <w:pPr>
              <w:spacing w:line="480" w:lineRule="exact"/>
              <w:jc w:val="center"/>
              <w:rPr>
                <w:rFonts w:ascii="仿宋" w:hAnsi="仿宋" w:eastAsia="仿宋"/>
                <w:sz w:val="24"/>
                <w:szCs w:val="24"/>
              </w:rPr>
            </w:pPr>
            <w:r>
              <w:rPr>
                <w:rFonts w:hint="eastAsia" w:ascii="仿宋" w:hAnsi="仿宋" w:eastAsia="仿宋" w:cs="仿宋"/>
                <w:sz w:val="24"/>
                <w:szCs w:val="24"/>
              </w:rPr>
              <w:t>注册资本</w:t>
            </w:r>
          </w:p>
        </w:tc>
        <w:tc>
          <w:tcPr>
            <w:tcW w:w="1593" w:type="dxa"/>
            <w:gridSpan w:val="2"/>
            <w:vAlign w:val="center"/>
          </w:tcPr>
          <w:p w14:paraId="6F14B07B">
            <w:pPr>
              <w:spacing w:line="480" w:lineRule="exact"/>
              <w:jc w:val="center"/>
              <w:rPr>
                <w:rFonts w:ascii="仿宋" w:hAnsi="仿宋" w:eastAsia="仿宋"/>
                <w:sz w:val="24"/>
                <w:szCs w:val="24"/>
              </w:rPr>
            </w:pPr>
          </w:p>
        </w:tc>
      </w:tr>
      <w:tr w14:paraId="58D2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2039" w:type="dxa"/>
            <w:vAlign w:val="center"/>
          </w:tcPr>
          <w:p w14:paraId="0DB1F301">
            <w:pPr>
              <w:spacing w:line="480" w:lineRule="exact"/>
              <w:jc w:val="center"/>
              <w:rPr>
                <w:rFonts w:ascii="仿宋" w:hAnsi="仿宋" w:eastAsia="仿宋"/>
                <w:sz w:val="24"/>
                <w:szCs w:val="24"/>
              </w:rPr>
            </w:pPr>
            <w:r>
              <w:rPr>
                <w:rFonts w:hint="eastAsia" w:ascii="仿宋" w:hAnsi="仿宋" w:eastAsia="仿宋" w:cs="仿宋"/>
                <w:sz w:val="24"/>
                <w:szCs w:val="24"/>
              </w:rPr>
              <w:t>开户银行</w:t>
            </w:r>
          </w:p>
        </w:tc>
        <w:tc>
          <w:tcPr>
            <w:tcW w:w="2622" w:type="dxa"/>
            <w:gridSpan w:val="3"/>
            <w:vAlign w:val="center"/>
          </w:tcPr>
          <w:p w14:paraId="3AAEA7B9">
            <w:pPr>
              <w:spacing w:line="480" w:lineRule="exact"/>
              <w:jc w:val="center"/>
              <w:rPr>
                <w:rFonts w:ascii="仿宋" w:hAnsi="仿宋" w:eastAsia="仿宋"/>
                <w:sz w:val="24"/>
                <w:szCs w:val="24"/>
              </w:rPr>
            </w:pPr>
          </w:p>
        </w:tc>
        <w:tc>
          <w:tcPr>
            <w:tcW w:w="1681" w:type="dxa"/>
            <w:gridSpan w:val="2"/>
            <w:vAlign w:val="center"/>
          </w:tcPr>
          <w:p w14:paraId="656CF660">
            <w:pPr>
              <w:spacing w:line="480" w:lineRule="exact"/>
              <w:jc w:val="center"/>
              <w:rPr>
                <w:rFonts w:ascii="仿宋" w:hAnsi="仿宋" w:eastAsia="仿宋"/>
                <w:sz w:val="24"/>
                <w:szCs w:val="24"/>
              </w:rPr>
            </w:pPr>
            <w:r>
              <w:rPr>
                <w:rFonts w:hint="eastAsia" w:ascii="仿宋" w:hAnsi="仿宋" w:eastAsia="仿宋" w:cs="仿宋"/>
                <w:sz w:val="24"/>
                <w:szCs w:val="24"/>
              </w:rPr>
              <w:t>帐</w:t>
            </w:r>
            <w:r>
              <w:rPr>
                <w:rFonts w:ascii="仿宋" w:hAnsi="仿宋" w:eastAsia="仿宋" w:cs="仿宋"/>
                <w:sz w:val="24"/>
                <w:szCs w:val="24"/>
              </w:rPr>
              <w:t xml:space="preserve">  </w:t>
            </w:r>
            <w:r>
              <w:rPr>
                <w:rFonts w:hint="eastAsia" w:ascii="仿宋" w:hAnsi="仿宋" w:eastAsia="仿宋" w:cs="仿宋"/>
                <w:sz w:val="24"/>
                <w:szCs w:val="24"/>
              </w:rPr>
              <w:t>号</w:t>
            </w:r>
          </w:p>
        </w:tc>
        <w:tc>
          <w:tcPr>
            <w:tcW w:w="3178" w:type="dxa"/>
            <w:gridSpan w:val="4"/>
            <w:vAlign w:val="center"/>
          </w:tcPr>
          <w:p w14:paraId="179A834D">
            <w:pPr>
              <w:spacing w:line="480" w:lineRule="exact"/>
              <w:jc w:val="center"/>
              <w:rPr>
                <w:rFonts w:ascii="仿宋" w:hAnsi="仿宋" w:eastAsia="仿宋"/>
                <w:sz w:val="24"/>
                <w:szCs w:val="24"/>
              </w:rPr>
            </w:pPr>
          </w:p>
        </w:tc>
      </w:tr>
      <w:tr w14:paraId="5981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2039" w:type="dxa"/>
            <w:vAlign w:val="center"/>
          </w:tcPr>
          <w:p w14:paraId="01CEFC4D">
            <w:pPr>
              <w:spacing w:line="480" w:lineRule="exact"/>
              <w:jc w:val="center"/>
              <w:rPr>
                <w:rFonts w:ascii="仿宋" w:hAnsi="仿宋" w:eastAsia="仿宋"/>
                <w:sz w:val="24"/>
                <w:szCs w:val="24"/>
              </w:rPr>
            </w:pPr>
            <w:r>
              <w:rPr>
                <w:rFonts w:hint="eastAsia" w:ascii="仿宋" w:hAnsi="仿宋" w:eastAsia="仿宋" w:cs="仿宋"/>
                <w:sz w:val="24"/>
                <w:szCs w:val="24"/>
              </w:rPr>
              <w:t>授权代表</w:t>
            </w:r>
          </w:p>
          <w:p w14:paraId="09C13C16">
            <w:pPr>
              <w:spacing w:line="480" w:lineRule="exact"/>
              <w:jc w:val="center"/>
              <w:rPr>
                <w:rFonts w:ascii="仿宋" w:hAnsi="仿宋" w:eastAsia="仿宋"/>
                <w:sz w:val="24"/>
                <w:szCs w:val="24"/>
              </w:rPr>
            </w:pPr>
            <w:r>
              <w:rPr>
                <w:rFonts w:hint="eastAsia" w:ascii="仿宋" w:hAnsi="仿宋" w:eastAsia="仿宋" w:cs="仿宋"/>
                <w:sz w:val="24"/>
                <w:szCs w:val="24"/>
              </w:rPr>
              <w:t>联系电话</w:t>
            </w:r>
          </w:p>
        </w:tc>
        <w:tc>
          <w:tcPr>
            <w:tcW w:w="7481" w:type="dxa"/>
            <w:gridSpan w:val="9"/>
            <w:vAlign w:val="center"/>
          </w:tcPr>
          <w:p w14:paraId="7C3E1721">
            <w:pPr>
              <w:widowControl/>
              <w:jc w:val="right"/>
              <w:rPr>
                <w:rFonts w:ascii="仿宋" w:hAnsi="仿宋" w:eastAsia="仿宋"/>
                <w:sz w:val="24"/>
                <w:szCs w:val="24"/>
              </w:rPr>
            </w:pPr>
            <w:r>
              <w:rPr>
                <w:rFonts w:hint="eastAsia" w:ascii="仿宋" w:hAnsi="仿宋" w:eastAsia="仿宋" w:cs="仿宋"/>
                <w:kern w:val="0"/>
                <w:sz w:val="24"/>
                <w:szCs w:val="24"/>
              </w:rPr>
              <w:t>（注：确保该号码开标时间段保持畅通）</w:t>
            </w:r>
          </w:p>
        </w:tc>
      </w:tr>
      <w:tr w14:paraId="060F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2039" w:type="dxa"/>
            <w:vAlign w:val="center"/>
          </w:tcPr>
          <w:p w14:paraId="685B3EC2">
            <w:pPr>
              <w:spacing w:line="480" w:lineRule="exact"/>
              <w:jc w:val="center"/>
              <w:rPr>
                <w:rFonts w:ascii="仿宋" w:hAnsi="仿宋" w:eastAsia="仿宋"/>
                <w:sz w:val="24"/>
                <w:szCs w:val="24"/>
              </w:rPr>
            </w:pPr>
            <w:r>
              <w:rPr>
                <w:rFonts w:hint="eastAsia" w:ascii="仿宋" w:hAnsi="仿宋" w:eastAsia="仿宋" w:cs="仿宋"/>
                <w:sz w:val="24"/>
                <w:szCs w:val="24"/>
              </w:rPr>
              <w:t>企业总人数</w:t>
            </w:r>
          </w:p>
        </w:tc>
        <w:tc>
          <w:tcPr>
            <w:tcW w:w="1176" w:type="dxa"/>
            <w:vAlign w:val="center"/>
          </w:tcPr>
          <w:p w14:paraId="018429A2">
            <w:pPr>
              <w:spacing w:line="480" w:lineRule="exact"/>
              <w:jc w:val="center"/>
              <w:rPr>
                <w:rFonts w:ascii="仿宋" w:hAnsi="仿宋" w:eastAsia="仿宋"/>
                <w:sz w:val="24"/>
                <w:szCs w:val="24"/>
              </w:rPr>
            </w:pPr>
          </w:p>
        </w:tc>
        <w:tc>
          <w:tcPr>
            <w:tcW w:w="1040" w:type="dxa"/>
            <w:vAlign w:val="center"/>
          </w:tcPr>
          <w:p w14:paraId="31ECC537">
            <w:pPr>
              <w:spacing w:line="480" w:lineRule="exact"/>
              <w:jc w:val="center"/>
              <w:rPr>
                <w:rFonts w:ascii="仿宋" w:hAnsi="仿宋" w:eastAsia="仿宋"/>
                <w:sz w:val="24"/>
                <w:szCs w:val="24"/>
              </w:rPr>
            </w:pPr>
            <w:r>
              <w:rPr>
                <w:rFonts w:hint="eastAsia" w:ascii="仿宋" w:hAnsi="仿宋" w:eastAsia="仿宋" w:cs="仿宋"/>
                <w:sz w:val="24"/>
                <w:szCs w:val="24"/>
              </w:rPr>
              <w:t>管理</w:t>
            </w:r>
          </w:p>
          <w:p w14:paraId="28302611">
            <w:pPr>
              <w:spacing w:line="480" w:lineRule="exact"/>
              <w:jc w:val="center"/>
              <w:rPr>
                <w:rFonts w:ascii="仿宋" w:hAnsi="仿宋" w:eastAsia="仿宋"/>
                <w:sz w:val="24"/>
                <w:szCs w:val="24"/>
              </w:rPr>
            </w:pPr>
            <w:r>
              <w:rPr>
                <w:rFonts w:hint="eastAsia" w:ascii="仿宋" w:hAnsi="仿宋" w:eastAsia="仿宋" w:cs="仿宋"/>
                <w:sz w:val="24"/>
                <w:szCs w:val="24"/>
              </w:rPr>
              <w:t>人员</w:t>
            </w:r>
          </w:p>
        </w:tc>
        <w:tc>
          <w:tcPr>
            <w:tcW w:w="965" w:type="dxa"/>
            <w:gridSpan w:val="2"/>
            <w:vAlign w:val="center"/>
          </w:tcPr>
          <w:p w14:paraId="53506C5A">
            <w:pPr>
              <w:spacing w:line="480" w:lineRule="exact"/>
              <w:jc w:val="center"/>
              <w:rPr>
                <w:rFonts w:ascii="仿宋" w:hAnsi="仿宋" w:eastAsia="仿宋"/>
                <w:sz w:val="24"/>
                <w:szCs w:val="24"/>
              </w:rPr>
            </w:pPr>
          </w:p>
        </w:tc>
        <w:tc>
          <w:tcPr>
            <w:tcW w:w="1122" w:type="dxa"/>
            <w:vAlign w:val="center"/>
          </w:tcPr>
          <w:p w14:paraId="77773452">
            <w:pPr>
              <w:spacing w:line="480" w:lineRule="exact"/>
              <w:jc w:val="center"/>
              <w:rPr>
                <w:rFonts w:ascii="仿宋" w:hAnsi="仿宋" w:eastAsia="仿宋"/>
                <w:sz w:val="24"/>
                <w:szCs w:val="24"/>
              </w:rPr>
            </w:pPr>
            <w:r>
              <w:rPr>
                <w:rFonts w:hint="eastAsia" w:ascii="仿宋" w:hAnsi="仿宋" w:eastAsia="仿宋" w:cs="仿宋"/>
                <w:sz w:val="24"/>
                <w:szCs w:val="24"/>
              </w:rPr>
              <w:t>技术</w:t>
            </w:r>
          </w:p>
          <w:p w14:paraId="5F0BEBAA">
            <w:pPr>
              <w:spacing w:line="480" w:lineRule="exact"/>
              <w:jc w:val="center"/>
              <w:rPr>
                <w:rFonts w:ascii="仿宋" w:hAnsi="仿宋" w:eastAsia="仿宋"/>
                <w:sz w:val="24"/>
                <w:szCs w:val="24"/>
              </w:rPr>
            </w:pPr>
            <w:r>
              <w:rPr>
                <w:rFonts w:hint="eastAsia" w:ascii="仿宋" w:hAnsi="仿宋" w:eastAsia="仿宋" w:cs="仿宋"/>
                <w:sz w:val="24"/>
                <w:szCs w:val="24"/>
              </w:rPr>
              <w:t>人员</w:t>
            </w:r>
          </w:p>
        </w:tc>
        <w:tc>
          <w:tcPr>
            <w:tcW w:w="884" w:type="dxa"/>
            <w:vAlign w:val="center"/>
          </w:tcPr>
          <w:p w14:paraId="335150A5">
            <w:pPr>
              <w:spacing w:line="480" w:lineRule="exact"/>
              <w:jc w:val="center"/>
              <w:rPr>
                <w:rFonts w:ascii="仿宋" w:hAnsi="仿宋" w:eastAsia="仿宋"/>
                <w:sz w:val="24"/>
                <w:szCs w:val="24"/>
              </w:rPr>
            </w:pPr>
          </w:p>
        </w:tc>
        <w:tc>
          <w:tcPr>
            <w:tcW w:w="1101" w:type="dxa"/>
            <w:gridSpan w:val="2"/>
            <w:vAlign w:val="center"/>
          </w:tcPr>
          <w:p w14:paraId="760C212A">
            <w:pPr>
              <w:spacing w:line="480" w:lineRule="exact"/>
              <w:jc w:val="center"/>
              <w:rPr>
                <w:rFonts w:ascii="仿宋" w:hAnsi="仿宋" w:eastAsia="仿宋"/>
                <w:sz w:val="24"/>
                <w:szCs w:val="24"/>
              </w:rPr>
            </w:pPr>
            <w:r>
              <w:rPr>
                <w:rFonts w:hint="eastAsia" w:ascii="仿宋" w:hAnsi="仿宋" w:eastAsia="仿宋" w:cs="仿宋"/>
                <w:sz w:val="24"/>
                <w:szCs w:val="24"/>
              </w:rPr>
              <w:t>职工</w:t>
            </w:r>
          </w:p>
          <w:p w14:paraId="358FC53D">
            <w:pPr>
              <w:spacing w:line="480" w:lineRule="exact"/>
              <w:jc w:val="center"/>
              <w:rPr>
                <w:rFonts w:ascii="仿宋" w:hAnsi="仿宋" w:eastAsia="仿宋"/>
                <w:sz w:val="24"/>
                <w:szCs w:val="24"/>
              </w:rPr>
            </w:pPr>
            <w:r>
              <w:rPr>
                <w:rFonts w:hint="eastAsia" w:ascii="仿宋" w:hAnsi="仿宋" w:eastAsia="仿宋" w:cs="仿宋"/>
                <w:sz w:val="24"/>
                <w:szCs w:val="24"/>
              </w:rPr>
              <w:t>人员</w:t>
            </w:r>
          </w:p>
        </w:tc>
        <w:tc>
          <w:tcPr>
            <w:tcW w:w="1193" w:type="dxa"/>
            <w:vAlign w:val="center"/>
          </w:tcPr>
          <w:p w14:paraId="65FD2D7E">
            <w:pPr>
              <w:spacing w:line="480" w:lineRule="exact"/>
              <w:jc w:val="center"/>
              <w:rPr>
                <w:rFonts w:ascii="仿宋" w:hAnsi="仿宋" w:eastAsia="仿宋"/>
                <w:sz w:val="24"/>
                <w:szCs w:val="24"/>
              </w:rPr>
            </w:pPr>
          </w:p>
        </w:tc>
      </w:tr>
      <w:tr w14:paraId="1179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2039" w:type="dxa"/>
            <w:vAlign w:val="center"/>
          </w:tcPr>
          <w:p w14:paraId="6FD887EF">
            <w:pPr>
              <w:spacing w:line="480" w:lineRule="exact"/>
              <w:jc w:val="center"/>
              <w:rPr>
                <w:rFonts w:ascii="仿宋" w:hAnsi="仿宋" w:eastAsia="仿宋"/>
                <w:sz w:val="24"/>
                <w:szCs w:val="24"/>
              </w:rPr>
            </w:pPr>
            <w:r>
              <w:rPr>
                <w:rFonts w:hint="eastAsia" w:ascii="仿宋" w:hAnsi="仿宋" w:eastAsia="仿宋" w:cs="仿宋"/>
                <w:sz w:val="24"/>
                <w:szCs w:val="24"/>
              </w:rPr>
              <w:t>经营范围</w:t>
            </w:r>
          </w:p>
        </w:tc>
        <w:tc>
          <w:tcPr>
            <w:tcW w:w="7481" w:type="dxa"/>
            <w:gridSpan w:val="9"/>
            <w:vAlign w:val="center"/>
          </w:tcPr>
          <w:p w14:paraId="7C75A0D2">
            <w:pPr>
              <w:spacing w:line="480" w:lineRule="exact"/>
              <w:jc w:val="center"/>
              <w:rPr>
                <w:rFonts w:ascii="仿宋" w:hAnsi="仿宋" w:eastAsia="仿宋"/>
                <w:sz w:val="24"/>
                <w:szCs w:val="24"/>
              </w:rPr>
            </w:pPr>
          </w:p>
        </w:tc>
      </w:tr>
      <w:tr w14:paraId="0A3A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4" w:hRule="atLeast"/>
          <w:jc w:val="center"/>
        </w:trPr>
        <w:tc>
          <w:tcPr>
            <w:tcW w:w="2039" w:type="dxa"/>
            <w:vAlign w:val="center"/>
          </w:tcPr>
          <w:p w14:paraId="781AF52A">
            <w:pPr>
              <w:spacing w:line="480" w:lineRule="exact"/>
              <w:jc w:val="center"/>
              <w:rPr>
                <w:rFonts w:ascii="仿宋" w:hAnsi="仿宋" w:eastAsia="仿宋"/>
                <w:sz w:val="24"/>
                <w:szCs w:val="24"/>
              </w:rPr>
            </w:pPr>
            <w:r>
              <w:rPr>
                <w:rFonts w:hint="eastAsia" w:ascii="仿宋" w:hAnsi="仿宋" w:eastAsia="仿宋" w:cs="仿宋"/>
                <w:sz w:val="24"/>
                <w:szCs w:val="24"/>
              </w:rPr>
              <w:t>企业现有的资质证书</w:t>
            </w:r>
          </w:p>
        </w:tc>
        <w:tc>
          <w:tcPr>
            <w:tcW w:w="7481" w:type="dxa"/>
            <w:gridSpan w:val="9"/>
            <w:vAlign w:val="center"/>
          </w:tcPr>
          <w:p w14:paraId="35F0A9BC">
            <w:pPr>
              <w:spacing w:line="480" w:lineRule="exact"/>
              <w:jc w:val="center"/>
              <w:rPr>
                <w:rFonts w:ascii="仿宋" w:hAnsi="仿宋" w:eastAsia="仿宋"/>
                <w:sz w:val="24"/>
                <w:szCs w:val="24"/>
              </w:rPr>
            </w:pPr>
          </w:p>
        </w:tc>
      </w:tr>
    </w:tbl>
    <w:p w14:paraId="7A686F53">
      <w:pPr>
        <w:spacing w:line="480" w:lineRule="exact"/>
        <w:rPr>
          <w:rFonts w:ascii="仿宋" w:hAnsi="仿宋" w:eastAsia="仿宋"/>
          <w:sz w:val="24"/>
          <w:szCs w:val="24"/>
        </w:rPr>
      </w:pPr>
      <w:r>
        <w:rPr>
          <w:rFonts w:hint="eastAsia" w:ascii="仿宋" w:hAnsi="仿宋" w:eastAsia="仿宋" w:cs="仿宋"/>
          <w:sz w:val="24"/>
          <w:szCs w:val="24"/>
        </w:rPr>
        <w:t>注：表格不能满足时可自行增加。</w:t>
      </w:r>
    </w:p>
    <w:p w14:paraId="549D1A94">
      <w:pPr>
        <w:snapToGrid w:val="0"/>
        <w:spacing w:before="120" w:beforeLines="50" w:after="50"/>
        <w:rPr>
          <w:rFonts w:ascii="仿宋" w:hAnsi="仿宋" w:eastAsia="仿宋"/>
          <w:sz w:val="32"/>
          <w:szCs w:val="32"/>
        </w:rPr>
      </w:pPr>
    </w:p>
    <w:p w14:paraId="361F61FD">
      <w:pPr>
        <w:snapToGrid w:val="0"/>
        <w:spacing w:before="50" w:after="50"/>
        <w:ind w:firstLine="4200" w:firstLineChars="1500"/>
        <w:rPr>
          <w:rFonts w:ascii="仿宋" w:hAnsi="仿宋" w:eastAsia="仿宋"/>
          <w:spacing w:val="20"/>
          <w:sz w:val="24"/>
          <w:szCs w:val="24"/>
          <w:u w:val="single"/>
        </w:rPr>
      </w:pPr>
      <w:r>
        <w:rPr>
          <w:rFonts w:hint="eastAsia" w:ascii="仿宋" w:hAnsi="仿宋" w:eastAsia="仿宋" w:cs="仿宋"/>
          <w:spacing w:val="20"/>
          <w:sz w:val="24"/>
          <w:szCs w:val="24"/>
        </w:rPr>
        <w:t>法定代表人或授权人</w:t>
      </w:r>
      <w:r>
        <w:rPr>
          <w:rFonts w:hint="eastAsia" w:ascii="仿宋" w:hAnsi="仿宋" w:eastAsia="仿宋" w:cs="仿宋"/>
          <w:sz w:val="24"/>
          <w:szCs w:val="24"/>
        </w:rPr>
        <w:t>（签字或盖章）</w:t>
      </w:r>
      <w:r>
        <w:rPr>
          <w:rFonts w:hint="eastAsia" w:ascii="仿宋" w:hAnsi="仿宋" w:eastAsia="仿宋" w:cs="仿宋"/>
          <w:spacing w:val="20"/>
          <w:sz w:val="24"/>
          <w:szCs w:val="24"/>
        </w:rPr>
        <w:t>：</w:t>
      </w:r>
    </w:p>
    <w:p w14:paraId="7EAC2CAD">
      <w:pPr>
        <w:snapToGrid w:val="0"/>
        <w:spacing w:before="120" w:beforeLines="50" w:after="50"/>
        <w:ind w:firstLine="4200" w:firstLineChars="1500"/>
        <w:rPr>
          <w:rFonts w:ascii="仿宋" w:hAnsi="仿宋" w:eastAsia="仿宋"/>
          <w:spacing w:val="20"/>
          <w:sz w:val="24"/>
          <w:szCs w:val="24"/>
        </w:rPr>
      </w:pPr>
      <w:r>
        <w:rPr>
          <w:rFonts w:hint="eastAsia" w:ascii="仿宋" w:hAnsi="仿宋" w:eastAsia="仿宋" w:cs="仿宋"/>
          <w:spacing w:val="20"/>
          <w:sz w:val="24"/>
          <w:szCs w:val="24"/>
        </w:rPr>
        <w:t>供应商盖章：</w:t>
      </w:r>
    </w:p>
    <w:p w14:paraId="0E6D7717">
      <w:pPr>
        <w:snapToGrid w:val="0"/>
        <w:spacing w:before="120" w:beforeLines="50" w:after="50"/>
        <w:ind w:firstLine="4200" w:firstLineChars="1500"/>
        <w:rPr>
          <w:rFonts w:ascii="仿宋" w:hAnsi="仿宋" w:eastAsia="仿宋"/>
          <w:b/>
          <w:bCs/>
          <w:sz w:val="30"/>
          <w:szCs w:val="30"/>
        </w:rPr>
      </w:pPr>
      <w:r>
        <w:rPr>
          <w:rFonts w:hint="eastAsia" w:ascii="仿宋" w:hAnsi="仿宋" w:eastAsia="仿宋" w:cs="仿宋"/>
          <w:spacing w:val="20"/>
          <w:sz w:val="24"/>
          <w:szCs w:val="24"/>
        </w:rPr>
        <w:t>日</w:t>
      </w:r>
      <w:r>
        <w:rPr>
          <w:rFonts w:ascii="仿宋" w:hAnsi="仿宋" w:eastAsia="仿宋" w:cs="仿宋"/>
          <w:spacing w:val="20"/>
          <w:sz w:val="24"/>
          <w:szCs w:val="24"/>
        </w:rPr>
        <w:t xml:space="preserve">  </w:t>
      </w:r>
      <w:r>
        <w:rPr>
          <w:rFonts w:hint="eastAsia" w:ascii="仿宋" w:hAnsi="仿宋" w:eastAsia="仿宋" w:cs="仿宋"/>
          <w:spacing w:val="20"/>
          <w:sz w:val="24"/>
          <w:szCs w:val="24"/>
        </w:rPr>
        <w:t>期：</w:t>
      </w:r>
    </w:p>
    <w:p w14:paraId="562349C9">
      <w:pPr>
        <w:spacing w:before="120" w:after="50" w:line="420" w:lineRule="exact"/>
        <w:ind w:firstLine="360" w:firstLineChars="150"/>
        <w:rPr>
          <w:rFonts w:ascii="仿宋" w:hAnsi="仿宋" w:eastAsia="仿宋"/>
          <w:sz w:val="24"/>
          <w:szCs w:val="24"/>
        </w:rPr>
      </w:pPr>
    </w:p>
    <w:p w14:paraId="0879B7B6">
      <w:pPr>
        <w:autoSpaceDE w:val="0"/>
        <w:autoSpaceDN w:val="0"/>
        <w:adjustRightInd w:val="0"/>
        <w:spacing w:line="540" w:lineRule="exact"/>
        <w:jc w:val="center"/>
        <w:rPr>
          <w:rFonts w:ascii="仿宋" w:hAnsi="仿宋" w:eastAsia="仿宋"/>
          <w:sz w:val="24"/>
          <w:szCs w:val="24"/>
        </w:rPr>
      </w:pPr>
    </w:p>
    <w:p w14:paraId="3490731E">
      <w:pPr>
        <w:pStyle w:val="15"/>
        <w:numPr>
          <w:ilvl w:val="0"/>
          <w:numId w:val="0"/>
        </w:numPr>
        <w:spacing w:line="700" w:lineRule="exact"/>
        <w:ind w:firstLine="0" w:firstLineChars="0"/>
        <w:jc w:val="center"/>
        <w:rPr>
          <w:rFonts w:ascii="仿宋" w:hAnsi="仿宋" w:eastAsia="仿宋"/>
          <w:b/>
          <w:bCs/>
          <w:spacing w:val="24"/>
          <w:sz w:val="24"/>
          <w:szCs w:val="24"/>
        </w:rPr>
      </w:pPr>
      <w:r>
        <w:rPr>
          <w:rFonts w:hint="eastAsia" w:ascii="仿宋" w:hAnsi="仿宋" w:eastAsia="仿宋" w:cs="Times New Roman"/>
          <w:b/>
          <w:bCs/>
          <w:spacing w:val="24"/>
          <w:kern w:val="0"/>
          <w:sz w:val="24"/>
          <w:szCs w:val="24"/>
          <w:lang w:val="en-US" w:eastAsia="zh-CN" w:bidi="ar-SA"/>
        </w:rPr>
        <w:t>三、</w:t>
      </w:r>
      <w:r>
        <w:rPr>
          <w:rFonts w:hint="eastAsia" w:ascii="仿宋" w:hAnsi="仿宋" w:eastAsia="仿宋"/>
          <w:b/>
          <w:bCs/>
          <w:spacing w:val="24"/>
          <w:sz w:val="24"/>
          <w:szCs w:val="24"/>
        </w:rPr>
        <w:t>有效的营业执照、税务登记证、组织机构代码证或“三证合一”的营业执照或“五证合一”的营业执照或事业单位法人登记证书</w:t>
      </w:r>
    </w:p>
    <w:p w14:paraId="28A29471">
      <w:pPr>
        <w:pStyle w:val="15"/>
        <w:numPr>
          <w:ilvl w:val="0"/>
          <w:numId w:val="0"/>
        </w:numPr>
        <w:spacing w:line="700" w:lineRule="exact"/>
        <w:jc w:val="both"/>
        <w:rPr>
          <w:rFonts w:ascii="仿宋" w:hAnsi="仿宋" w:eastAsia="仿宋"/>
          <w:b/>
          <w:bCs/>
          <w:spacing w:val="24"/>
          <w:sz w:val="24"/>
          <w:szCs w:val="24"/>
        </w:rPr>
      </w:pPr>
    </w:p>
    <w:p w14:paraId="3F99CF92">
      <w:pPr>
        <w:rPr>
          <w:rFonts w:hint="eastAsia" w:ascii="仿宋" w:hAnsi="仿宋" w:eastAsia="仿宋" w:cs="Times New Roman"/>
          <w:b/>
          <w:bCs/>
          <w:spacing w:val="24"/>
          <w:kern w:val="0"/>
          <w:sz w:val="24"/>
          <w:szCs w:val="24"/>
          <w:lang w:val="en-US" w:eastAsia="zh-CN" w:bidi="ar-SA"/>
        </w:rPr>
      </w:pPr>
      <w:r>
        <w:rPr>
          <w:rFonts w:hint="eastAsia" w:ascii="仿宋" w:hAnsi="仿宋" w:eastAsia="仿宋" w:cs="Times New Roman"/>
          <w:b/>
          <w:bCs/>
          <w:spacing w:val="24"/>
          <w:kern w:val="0"/>
          <w:sz w:val="24"/>
          <w:szCs w:val="24"/>
          <w:lang w:val="en-US" w:eastAsia="zh-CN" w:bidi="ar-SA"/>
        </w:rPr>
        <w:br w:type="page"/>
      </w:r>
    </w:p>
    <w:p w14:paraId="2A822258">
      <w:pPr>
        <w:pStyle w:val="15"/>
        <w:numPr>
          <w:ilvl w:val="0"/>
          <w:numId w:val="0"/>
        </w:numPr>
        <w:spacing w:line="700" w:lineRule="exact"/>
        <w:ind w:firstLine="0" w:firstLineChars="0"/>
        <w:jc w:val="center"/>
        <w:rPr>
          <w:rFonts w:hint="eastAsia" w:ascii="仿宋" w:hAnsi="仿宋" w:eastAsia="仿宋"/>
          <w:b/>
          <w:bCs/>
          <w:spacing w:val="24"/>
          <w:sz w:val="24"/>
          <w:szCs w:val="24"/>
        </w:rPr>
      </w:pPr>
      <w:r>
        <w:rPr>
          <w:rFonts w:hint="eastAsia" w:ascii="仿宋" w:hAnsi="仿宋" w:eastAsia="仿宋" w:cs="Times New Roman"/>
          <w:b/>
          <w:bCs/>
          <w:spacing w:val="24"/>
          <w:kern w:val="0"/>
          <w:sz w:val="24"/>
          <w:szCs w:val="24"/>
          <w:lang w:val="en-US" w:eastAsia="zh-CN" w:bidi="ar-SA"/>
        </w:rPr>
        <w:t>四、</w:t>
      </w:r>
      <w:r>
        <w:rPr>
          <w:rFonts w:hint="eastAsia" w:ascii="仿宋" w:hAnsi="仿宋" w:eastAsia="仿宋"/>
          <w:b/>
          <w:bCs/>
          <w:spacing w:val="24"/>
          <w:sz w:val="24"/>
          <w:szCs w:val="24"/>
        </w:rPr>
        <w:t>法定代表人有效身份证明书及身份证</w:t>
      </w:r>
      <w:r>
        <w:rPr>
          <w:rFonts w:hint="eastAsia" w:ascii="仿宋" w:hAnsi="仿宋" w:eastAsia="仿宋"/>
          <w:b/>
          <w:bCs/>
          <w:spacing w:val="24"/>
          <w:sz w:val="24"/>
          <w:szCs w:val="24"/>
          <w:lang w:eastAsia="zh-CN"/>
        </w:rPr>
        <w:t>（</w:t>
      </w:r>
      <w:r>
        <w:rPr>
          <w:rFonts w:hint="eastAsia" w:ascii="仿宋" w:hAnsi="仿宋" w:eastAsia="仿宋"/>
          <w:b/>
          <w:bCs/>
          <w:spacing w:val="24"/>
          <w:sz w:val="24"/>
          <w:szCs w:val="24"/>
          <w:lang w:val="en-US" w:eastAsia="zh-CN"/>
        </w:rPr>
        <w:t>如法定代表人参加投标需提供</w:t>
      </w:r>
      <w:r>
        <w:rPr>
          <w:rFonts w:hint="eastAsia" w:ascii="仿宋" w:hAnsi="仿宋" w:eastAsia="仿宋"/>
          <w:b/>
          <w:bCs/>
          <w:spacing w:val="24"/>
          <w:sz w:val="24"/>
          <w:szCs w:val="24"/>
          <w:lang w:eastAsia="zh-CN"/>
        </w:rPr>
        <w:t>）</w:t>
      </w:r>
      <w:r>
        <w:rPr>
          <w:rFonts w:hint="eastAsia" w:ascii="仿宋" w:hAnsi="仿宋" w:eastAsia="仿宋"/>
          <w:b/>
          <w:bCs/>
          <w:spacing w:val="24"/>
          <w:sz w:val="24"/>
          <w:szCs w:val="24"/>
          <w:lang w:val="en-US" w:eastAsia="zh-CN"/>
        </w:rPr>
        <w:t>/</w:t>
      </w:r>
      <w:r>
        <w:rPr>
          <w:rFonts w:hint="eastAsia" w:ascii="仿宋" w:hAnsi="仿宋" w:eastAsia="仿宋"/>
          <w:b/>
          <w:bCs/>
          <w:spacing w:val="24"/>
          <w:sz w:val="24"/>
          <w:szCs w:val="24"/>
        </w:rPr>
        <w:t>法定代表人授权书及授权</w:t>
      </w:r>
      <w:r>
        <w:rPr>
          <w:rFonts w:hint="eastAsia" w:ascii="仿宋" w:hAnsi="仿宋" w:eastAsia="仿宋"/>
          <w:b/>
          <w:bCs/>
          <w:spacing w:val="24"/>
          <w:sz w:val="24"/>
          <w:szCs w:val="24"/>
          <w:lang w:val="en-US" w:eastAsia="zh-CN"/>
        </w:rPr>
        <w:t>代理</w:t>
      </w:r>
      <w:r>
        <w:rPr>
          <w:rFonts w:hint="eastAsia" w:ascii="仿宋" w:hAnsi="仿宋" w:eastAsia="仿宋"/>
          <w:b/>
          <w:bCs/>
          <w:spacing w:val="24"/>
          <w:sz w:val="24"/>
          <w:szCs w:val="24"/>
        </w:rPr>
        <w:t>人身份证</w:t>
      </w:r>
      <w:r>
        <w:rPr>
          <w:rFonts w:hint="eastAsia" w:ascii="仿宋" w:hAnsi="仿宋" w:eastAsia="仿宋"/>
          <w:b/>
          <w:bCs/>
          <w:spacing w:val="24"/>
          <w:sz w:val="24"/>
          <w:szCs w:val="24"/>
          <w:lang w:val="en-US" w:eastAsia="zh-CN"/>
        </w:rPr>
        <w:t>和</w:t>
      </w:r>
      <w:r>
        <w:rPr>
          <w:rFonts w:hint="eastAsia" w:ascii="仿宋" w:hAnsi="仿宋" w:eastAsia="仿宋"/>
          <w:b/>
          <w:bCs/>
          <w:spacing w:val="24"/>
          <w:sz w:val="24"/>
          <w:szCs w:val="24"/>
        </w:rPr>
        <w:t>授权代理人其近三个月内任意一个月个人社保缴纳证明文件</w:t>
      </w:r>
      <w:r>
        <w:rPr>
          <w:rFonts w:hint="eastAsia" w:ascii="仿宋" w:hAnsi="仿宋" w:eastAsia="仿宋"/>
          <w:b/>
          <w:bCs/>
          <w:spacing w:val="24"/>
          <w:sz w:val="24"/>
          <w:szCs w:val="24"/>
          <w:lang w:eastAsia="zh-CN"/>
        </w:rPr>
        <w:t>（</w:t>
      </w:r>
      <w:r>
        <w:rPr>
          <w:rFonts w:hint="eastAsia" w:ascii="仿宋" w:hAnsi="仿宋" w:eastAsia="仿宋"/>
          <w:b/>
          <w:bCs/>
          <w:spacing w:val="24"/>
          <w:sz w:val="24"/>
          <w:szCs w:val="24"/>
          <w:lang w:val="en-US" w:eastAsia="zh-CN"/>
        </w:rPr>
        <w:t>如授权代理人参加投标需提供</w:t>
      </w:r>
      <w:r>
        <w:rPr>
          <w:rFonts w:hint="eastAsia" w:ascii="仿宋" w:hAnsi="仿宋" w:eastAsia="仿宋"/>
          <w:b/>
          <w:bCs/>
          <w:spacing w:val="24"/>
          <w:sz w:val="24"/>
          <w:szCs w:val="24"/>
          <w:lang w:eastAsia="zh-CN"/>
        </w:rPr>
        <w:t>）</w:t>
      </w:r>
      <w:r>
        <w:rPr>
          <w:rFonts w:hint="eastAsia" w:ascii="仿宋" w:hAnsi="仿宋" w:eastAsia="仿宋"/>
          <w:b/>
          <w:bCs/>
          <w:spacing w:val="24"/>
          <w:sz w:val="24"/>
          <w:szCs w:val="24"/>
        </w:rPr>
        <w:t>；</w:t>
      </w:r>
    </w:p>
    <w:p w14:paraId="3FA50157">
      <w:pPr>
        <w:pStyle w:val="15"/>
        <w:spacing w:line="700" w:lineRule="exact"/>
        <w:ind w:firstLine="0"/>
        <w:jc w:val="center"/>
        <w:rPr>
          <w:rFonts w:ascii="仿宋" w:hAnsi="仿宋" w:eastAsia="仿宋" w:cs="仿宋"/>
          <w:b/>
          <w:bCs/>
          <w:spacing w:val="24"/>
          <w:sz w:val="24"/>
          <w:szCs w:val="24"/>
        </w:rPr>
      </w:pPr>
    </w:p>
    <w:p w14:paraId="3590692E">
      <w:pPr>
        <w:pStyle w:val="15"/>
        <w:spacing w:line="700" w:lineRule="exact"/>
        <w:ind w:firstLine="0"/>
        <w:jc w:val="center"/>
        <w:rPr>
          <w:rFonts w:ascii="仿宋" w:hAnsi="仿宋" w:eastAsia="仿宋"/>
          <w:b/>
          <w:bCs/>
          <w:spacing w:val="24"/>
          <w:sz w:val="24"/>
          <w:szCs w:val="24"/>
        </w:rPr>
      </w:pPr>
      <w:r>
        <w:rPr>
          <w:rFonts w:ascii="仿宋" w:hAnsi="仿宋" w:eastAsia="仿宋" w:cs="仿宋"/>
          <w:b/>
          <w:bCs/>
          <w:spacing w:val="24"/>
          <w:sz w:val="24"/>
          <w:szCs w:val="24"/>
        </w:rPr>
        <w:t>4.1</w:t>
      </w:r>
      <w:r>
        <w:rPr>
          <w:rFonts w:hint="eastAsia" w:ascii="仿宋" w:hAnsi="仿宋" w:eastAsia="仿宋" w:cs="仿宋"/>
          <w:b/>
          <w:bCs/>
          <w:spacing w:val="24"/>
          <w:sz w:val="24"/>
          <w:szCs w:val="24"/>
        </w:rPr>
        <w:t>法定代表人有效身份证明书</w:t>
      </w:r>
      <w:r>
        <w:rPr>
          <w:rFonts w:hint="eastAsia" w:ascii="仿宋" w:hAnsi="仿宋" w:eastAsia="仿宋"/>
          <w:b/>
          <w:bCs/>
          <w:spacing w:val="24"/>
          <w:sz w:val="24"/>
          <w:szCs w:val="24"/>
          <w:lang w:eastAsia="zh-CN"/>
        </w:rPr>
        <w:t>（</w:t>
      </w:r>
      <w:r>
        <w:rPr>
          <w:rFonts w:hint="eastAsia" w:ascii="仿宋" w:hAnsi="仿宋" w:eastAsia="仿宋"/>
          <w:b/>
          <w:bCs/>
          <w:spacing w:val="24"/>
          <w:sz w:val="24"/>
          <w:szCs w:val="24"/>
          <w:lang w:val="en-US" w:eastAsia="zh-CN"/>
        </w:rPr>
        <w:t>如法定代表人参加投标需提供</w:t>
      </w:r>
      <w:r>
        <w:rPr>
          <w:rFonts w:hint="eastAsia" w:ascii="仿宋" w:hAnsi="仿宋" w:eastAsia="仿宋"/>
          <w:b/>
          <w:bCs/>
          <w:spacing w:val="24"/>
          <w:sz w:val="24"/>
          <w:szCs w:val="24"/>
          <w:lang w:eastAsia="zh-CN"/>
        </w:rPr>
        <w:t>）</w:t>
      </w:r>
    </w:p>
    <w:p w14:paraId="36D695EA">
      <w:pPr>
        <w:pStyle w:val="15"/>
        <w:spacing w:line="500" w:lineRule="exact"/>
        <w:ind w:firstLine="451" w:firstLineChars="156"/>
        <w:jc w:val="center"/>
        <w:rPr>
          <w:rFonts w:ascii="仿宋" w:hAnsi="仿宋" w:eastAsia="仿宋"/>
          <w:b/>
          <w:bCs/>
          <w:spacing w:val="24"/>
          <w:sz w:val="24"/>
          <w:szCs w:val="24"/>
        </w:rPr>
      </w:pPr>
    </w:p>
    <w:p w14:paraId="4F0840F7">
      <w:pPr>
        <w:pStyle w:val="15"/>
        <w:spacing w:line="500" w:lineRule="exact"/>
        <w:ind w:firstLineChars="175"/>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（姓名）是</w:t>
      </w:r>
      <w:r>
        <w:rPr>
          <w:rFonts w:hint="eastAsia" w:ascii="仿宋" w:hAnsi="仿宋" w:eastAsia="仿宋" w:cs="仿宋"/>
          <w:sz w:val="24"/>
          <w:szCs w:val="24"/>
          <w:u w:val="single"/>
        </w:rPr>
        <w:t xml:space="preserve">                 </w:t>
      </w:r>
      <w:r>
        <w:rPr>
          <w:rFonts w:hint="eastAsia" w:ascii="仿宋" w:hAnsi="仿宋" w:eastAsia="仿宋" w:cs="仿宋"/>
          <w:sz w:val="24"/>
          <w:szCs w:val="24"/>
        </w:rPr>
        <w:t>（单位全称）的法定代表人，身份证号码为</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F690BCC">
      <w:pPr>
        <w:pStyle w:val="15"/>
        <w:spacing w:line="500" w:lineRule="exact"/>
        <w:ind w:firstLine="374" w:firstLineChars="156"/>
        <w:rPr>
          <w:rFonts w:ascii="仿宋" w:hAnsi="仿宋" w:eastAsia="仿宋" w:cs="仿宋"/>
          <w:sz w:val="24"/>
          <w:szCs w:val="24"/>
        </w:rPr>
      </w:pPr>
    </w:p>
    <w:p w14:paraId="494F2276">
      <w:pPr>
        <w:pStyle w:val="15"/>
        <w:spacing w:line="500" w:lineRule="exact"/>
        <w:ind w:firstLine="374" w:firstLineChars="156"/>
        <w:rPr>
          <w:rFonts w:ascii="仿宋" w:hAnsi="仿宋" w:eastAsia="仿宋" w:cs="仿宋"/>
          <w:sz w:val="24"/>
          <w:szCs w:val="24"/>
        </w:rPr>
      </w:pPr>
      <w:r>
        <w:rPr>
          <w:rFonts w:hint="eastAsia" w:ascii="仿宋" w:hAnsi="仿宋" w:eastAsia="仿宋" w:cs="仿宋"/>
          <w:sz w:val="24"/>
          <w:szCs w:val="24"/>
        </w:rPr>
        <w:t xml:space="preserve">    特此证明。</w:t>
      </w:r>
    </w:p>
    <w:p w14:paraId="08689BA8">
      <w:pPr>
        <w:pStyle w:val="15"/>
        <w:spacing w:line="500" w:lineRule="exact"/>
        <w:ind w:firstLine="374" w:firstLineChars="156"/>
        <w:rPr>
          <w:rFonts w:ascii="仿宋" w:hAnsi="仿宋" w:eastAsia="仿宋" w:cs="仿宋"/>
          <w:sz w:val="24"/>
          <w:szCs w:val="24"/>
        </w:rPr>
      </w:pPr>
    </w:p>
    <w:p w14:paraId="5E15DAAE">
      <w:pPr>
        <w:pStyle w:val="15"/>
        <w:spacing w:line="500" w:lineRule="exact"/>
        <w:ind w:firstLine="374" w:firstLineChars="156"/>
        <w:rPr>
          <w:rFonts w:ascii="仿宋" w:hAnsi="仿宋" w:eastAsia="仿宋" w:cs="仿宋"/>
          <w:sz w:val="24"/>
          <w:szCs w:val="24"/>
        </w:rPr>
      </w:pPr>
    </w:p>
    <w:p w14:paraId="5001D11B">
      <w:pPr>
        <w:pStyle w:val="15"/>
        <w:spacing w:line="500" w:lineRule="exact"/>
        <w:ind w:firstLine="0"/>
        <w:jc w:val="right"/>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（盖章）</w:t>
      </w:r>
    </w:p>
    <w:p w14:paraId="66825409">
      <w:pPr>
        <w:pStyle w:val="15"/>
        <w:spacing w:line="500" w:lineRule="exact"/>
        <w:ind w:firstLine="374" w:firstLineChars="156"/>
        <w:jc w:val="right"/>
        <w:rPr>
          <w:rFonts w:ascii="仿宋" w:hAnsi="仿宋" w:eastAsia="仿宋" w:cs="仿宋"/>
          <w:sz w:val="24"/>
          <w:szCs w:val="24"/>
        </w:rPr>
      </w:pPr>
      <w:r>
        <w:rPr>
          <w:rFonts w:hint="eastAsia" w:ascii="仿宋" w:hAnsi="仿宋" w:eastAsia="仿宋" w:cs="仿宋"/>
          <w:sz w:val="24"/>
          <w:szCs w:val="24"/>
        </w:rPr>
        <w:t xml:space="preserve">                      </w:t>
      </w:r>
    </w:p>
    <w:p w14:paraId="6A874858">
      <w:pPr>
        <w:pStyle w:val="15"/>
        <w:spacing w:line="500" w:lineRule="exact"/>
        <w:ind w:firstLine="0"/>
        <w:jc w:val="right"/>
        <w:rPr>
          <w:rFonts w:ascii="仿宋" w:hAnsi="仿宋" w:eastAsia="仿宋" w:cs="仿宋"/>
          <w:sz w:val="24"/>
          <w:szCs w:val="24"/>
          <w:u w:val="none"/>
        </w:rPr>
      </w:pPr>
      <w:r>
        <w:rPr>
          <w:rFonts w:hint="eastAsia" w:ascii="仿宋" w:hAnsi="仿宋" w:eastAsia="仿宋" w:cs="仿宋"/>
          <w:sz w:val="24"/>
          <w:szCs w:val="24"/>
        </w:rPr>
        <w:t>法定代表人或其授权代理人</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（签名或盖章）</w:t>
      </w:r>
    </w:p>
    <w:p w14:paraId="0BC9C97C">
      <w:pPr>
        <w:pStyle w:val="15"/>
        <w:spacing w:line="500" w:lineRule="exact"/>
        <w:ind w:firstLine="0"/>
        <w:jc w:val="right"/>
        <w:rPr>
          <w:rFonts w:ascii="仿宋" w:hAnsi="仿宋" w:eastAsia="仿宋" w:cs="仿宋"/>
          <w:sz w:val="24"/>
          <w:szCs w:val="24"/>
        </w:rPr>
      </w:pPr>
    </w:p>
    <w:p w14:paraId="68D5B850">
      <w:pPr>
        <w:pStyle w:val="15"/>
        <w:spacing w:line="500" w:lineRule="exact"/>
        <w:ind w:firstLine="0"/>
        <w:jc w:val="right"/>
        <w:rPr>
          <w:rFonts w:ascii="仿宋" w:hAnsi="仿宋" w:eastAsia="仿宋" w:cs="仿宋"/>
          <w:sz w:val="24"/>
          <w:szCs w:val="24"/>
        </w:rPr>
      </w:pPr>
      <w:r>
        <w:rPr>
          <w:rFonts w:hint="eastAsia" w:ascii="仿宋" w:hAnsi="仿宋" w:eastAsia="仿宋" w:cs="仿宋"/>
          <w:sz w:val="24"/>
          <w:szCs w:val="24"/>
        </w:rPr>
        <w:t>日期：    年   月   日</w:t>
      </w:r>
    </w:p>
    <w:p w14:paraId="3ABA1145">
      <w:pPr>
        <w:pStyle w:val="15"/>
        <w:spacing w:line="500" w:lineRule="exact"/>
        <w:ind w:firstLine="374" w:firstLineChars="156"/>
        <w:jc w:val="center"/>
        <w:rPr>
          <w:rFonts w:ascii="仿宋" w:hAnsi="仿宋" w:eastAsia="仿宋" w:cs="仿宋"/>
          <w:sz w:val="24"/>
          <w:szCs w:val="24"/>
        </w:rPr>
      </w:pPr>
    </w:p>
    <w:p w14:paraId="5BBC307E">
      <w:pPr>
        <w:pStyle w:val="15"/>
        <w:spacing w:line="500" w:lineRule="exact"/>
        <w:ind w:firstLine="0"/>
        <w:rPr>
          <w:rFonts w:ascii="仿宋" w:hAnsi="仿宋" w:eastAsia="仿宋" w:cs="仿宋"/>
          <w:sz w:val="24"/>
          <w:szCs w:val="24"/>
        </w:rPr>
      </w:pPr>
      <w:r>
        <w:rPr>
          <w:rFonts w:hint="eastAsia" w:ascii="仿宋" w:hAnsi="仿宋" w:eastAsia="仿宋" w:cs="仿宋"/>
          <w:sz w:val="24"/>
          <w:szCs w:val="24"/>
        </w:rPr>
        <w:t>————————————————————————————--------</w:t>
      </w:r>
    </w:p>
    <w:p w14:paraId="6A394ECC">
      <w:pPr>
        <w:pStyle w:val="15"/>
        <w:spacing w:line="500" w:lineRule="exact"/>
        <w:ind w:firstLine="374" w:firstLineChars="156"/>
        <w:jc w:val="center"/>
        <w:rPr>
          <w:rFonts w:ascii="仿宋" w:hAnsi="仿宋" w:eastAsia="仿宋" w:cs="仿宋"/>
          <w:sz w:val="24"/>
          <w:szCs w:val="24"/>
        </w:rPr>
      </w:pPr>
      <w:r>
        <w:rPr>
          <w:rFonts w:hint="eastAsia" w:ascii="仿宋" w:hAnsi="仿宋" w:eastAsia="仿宋" w:cs="仿宋"/>
          <w:sz w:val="24"/>
          <w:szCs w:val="24"/>
        </w:rPr>
        <w:t>有效身份证明复印件粘贴处</w:t>
      </w:r>
    </w:p>
    <w:p w14:paraId="50E2C7CE">
      <w:pPr>
        <w:pStyle w:val="15"/>
        <w:spacing w:line="500" w:lineRule="exact"/>
        <w:ind w:firstLine="374" w:firstLineChars="156"/>
        <w:jc w:val="center"/>
        <w:rPr>
          <w:rFonts w:ascii="仿宋" w:hAnsi="仿宋" w:eastAsia="仿宋" w:cs="仿宋"/>
          <w:sz w:val="24"/>
          <w:szCs w:val="24"/>
        </w:rPr>
      </w:pPr>
    </w:p>
    <w:p w14:paraId="1E36B8C9">
      <w:pPr>
        <w:pStyle w:val="15"/>
        <w:spacing w:line="500" w:lineRule="exact"/>
        <w:ind w:firstLine="374" w:firstLineChars="156"/>
        <w:jc w:val="center"/>
        <w:rPr>
          <w:rFonts w:ascii="仿宋" w:hAnsi="仿宋" w:eastAsia="仿宋"/>
          <w:sz w:val="24"/>
          <w:szCs w:val="24"/>
        </w:rPr>
      </w:pPr>
    </w:p>
    <w:p w14:paraId="3A114AA5">
      <w:pPr>
        <w:pStyle w:val="15"/>
        <w:spacing w:line="600" w:lineRule="exact"/>
        <w:ind w:firstLine="0"/>
        <w:jc w:val="center"/>
        <w:rPr>
          <w:rFonts w:ascii="仿宋" w:hAnsi="仿宋" w:eastAsia="仿宋"/>
          <w:b/>
          <w:bCs/>
          <w:spacing w:val="24"/>
          <w:sz w:val="24"/>
          <w:szCs w:val="24"/>
        </w:rPr>
      </w:pPr>
    </w:p>
    <w:p w14:paraId="406CA830">
      <w:pPr>
        <w:pStyle w:val="15"/>
        <w:spacing w:line="600" w:lineRule="exact"/>
        <w:ind w:firstLine="0"/>
        <w:jc w:val="center"/>
        <w:rPr>
          <w:rFonts w:ascii="仿宋" w:hAnsi="仿宋" w:eastAsia="仿宋"/>
          <w:b/>
          <w:bCs/>
          <w:spacing w:val="24"/>
          <w:sz w:val="24"/>
          <w:szCs w:val="24"/>
        </w:rPr>
      </w:pPr>
    </w:p>
    <w:p w14:paraId="70AC0915">
      <w:pPr>
        <w:pStyle w:val="15"/>
        <w:spacing w:line="600" w:lineRule="exact"/>
        <w:ind w:firstLine="0"/>
        <w:jc w:val="center"/>
        <w:rPr>
          <w:rFonts w:ascii="仿宋" w:hAnsi="仿宋" w:eastAsia="仿宋"/>
          <w:b/>
          <w:bCs/>
          <w:spacing w:val="24"/>
          <w:sz w:val="24"/>
          <w:szCs w:val="24"/>
        </w:rPr>
      </w:pPr>
    </w:p>
    <w:p w14:paraId="7B851ACD">
      <w:pPr>
        <w:pStyle w:val="15"/>
        <w:spacing w:line="600" w:lineRule="exact"/>
        <w:ind w:firstLine="0"/>
        <w:jc w:val="center"/>
        <w:rPr>
          <w:rFonts w:ascii="仿宋" w:hAnsi="仿宋" w:eastAsia="仿宋"/>
          <w:b/>
          <w:bCs/>
          <w:spacing w:val="24"/>
          <w:sz w:val="24"/>
          <w:szCs w:val="24"/>
        </w:rPr>
      </w:pPr>
      <w:r>
        <w:rPr>
          <w:rFonts w:ascii="仿宋" w:hAnsi="仿宋" w:eastAsia="仿宋"/>
          <w:b/>
          <w:bCs/>
          <w:spacing w:val="24"/>
          <w:sz w:val="24"/>
          <w:szCs w:val="24"/>
        </w:rPr>
        <w:br w:type="page"/>
      </w:r>
      <w:r>
        <w:rPr>
          <w:rFonts w:ascii="仿宋" w:hAnsi="仿宋" w:eastAsia="仿宋" w:cs="仿宋"/>
          <w:b/>
          <w:bCs/>
          <w:spacing w:val="24"/>
          <w:sz w:val="24"/>
          <w:szCs w:val="24"/>
        </w:rPr>
        <w:t>4.2</w:t>
      </w:r>
      <w:r>
        <w:rPr>
          <w:rFonts w:hint="eastAsia" w:ascii="仿宋" w:hAnsi="仿宋" w:eastAsia="仿宋" w:cs="仿宋"/>
          <w:b/>
          <w:bCs/>
          <w:spacing w:val="24"/>
          <w:sz w:val="24"/>
          <w:szCs w:val="24"/>
        </w:rPr>
        <w:t>法定代表人授权委托书</w:t>
      </w:r>
      <w:r>
        <w:rPr>
          <w:rFonts w:hint="eastAsia" w:ascii="仿宋" w:hAnsi="仿宋" w:eastAsia="仿宋"/>
          <w:b/>
          <w:bCs/>
          <w:spacing w:val="24"/>
          <w:sz w:val="24"/>
          <w:szCs w:val="24"/>
          <w:lang w:eastAsia="zh-CN"/>
        </w:rPr>
        <w:t>（</w:t>
      </w:r>
      <w:r>
        <w:rPr>
          <w:rFonts w:hint="eastAsia" w:ascii="仿宋" w:hAnsi="仿宋" w:eastAsia="仿宋"/>
          <w:b/>
          <w:bCs/>
          <w:spacing w:val="24"/>
          <w:sz w:val="24"/>
          <w:szCs w:val="24"/>
          <w:lang w:val="en-US" w:eastAsia="zh-CN"/>
        </w:rPr>
        <w:t>如授权代理人参加投标需提供</w:t>
      </w:r>
      <w:r>
        <w:rPr>
          <w:rFonts w:hint="eastAsia" w:ascii="仿宋" w:hAnsi="仿宋" w:eastAsia="仿宋"/>
          <w:b/>
          <w:bCs/>
          <w:spacing w:val="24"/>
          <w:sz w:val="24"/>
          <w:szCs w:val="24"/>
          <w:lang w:eastAsia="zh-CN"/>
        </w:rPr>
        <w:t>）</w:t>
      </w:r>
    </w:p>
    <w:p w14:paraId="359F2A71">
      <w:pPr>
        <w:snapToGrid w:val="0"/>
        <w:spacing w:before="120" w:beforeLines="50" w:after="50"/>
        <w:jc w:val="center"/>
        <w:rPr>
          <w:rFonts w:ascii="仿宋" w:hAnsi="仿宋" w:eastAsia="仿宋"/>
          <w:b/>
          <w:bCs/>
          <w:color w:val="000000"/>
          <w:sz w:val="24"/>
          <w:szCs w:val="24"/>
        </w:rPr>
      </w:pPr>
    </w:p>
    <w:p w14:paraId="3B12B0F1">
      <w:pPr>
        <w:spacing w:line="640" w:lineRule="exact"/>
        <w:rPr>
          <w:rFonts w:ascii="仿宋" w:hAnsi="仿宋" w:eastAsia="仿宋" w:cs="仿宋"/>
          <w:color w:val="000000"/>
          <w:sz w:val="24"/>
        </w:rPr>
      </w:pPr>
      <w:r>
        <w:rPr>
          <w:rFonts w:hint="eastAsia" w:ascii="仿宋" w:hAnsi="仿宋" w:eastAsia="仿宋" w:cs="仿宋"/>
          <w:color w:val="000000"/>
          <w:sz w:val="24"/>
        </w:rPr>
        <w:t xml:space="preserve">致: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（招标采购单位名称）</w:t>
      </w:r>
    </w:p>
    <w:p w14:paraId="43C5233E">
      <w:pPr>
        <w:spacing w:line="640" w:lineRule="exact"/>
        <w:ind w:firstLine="480" w:firstLineChars="200"/>
        <w:rPr>
          <w:rFonts w:ascii="仿宋" w:hAnsi="仿宋" w:eastAsia="仿宋" w:cs="仿宋"/>
          <w:color w:val="000000"/>
          <w:sz w:val="24"/>
        </w:rPr>
      </w:pPr>
      <w:r>
        <w:rPr>
          <w:rFonts w:hint="eastAsia" w:ascii="仿宋" w:hAnsi="仿宋" w:eastAsia="仿宋" w:cs="仿宋"/>
          <w:color w:val="000000"/>
          <w:sz w:val="24"/>
        </w:rPr>
        <w:t>本授权委托书声明，我</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（姓名）系</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（投标人名称）的法定代表人，现授权委托本单位的在职职工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（姓名）为我单位代理人，以本单位的名义参加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（采购代理机构名称）组织的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（项目名称）的投标活动。被授权代理人在投标、开标、评标、合同谈判过程中所签署的一切文件和处理与之有关的一切事务，我均予以承认。</w:t>
      </w:r>
    </w:p>
    <w:p w14:paraId="3EA4DD11">
      <w:pPr>
        <w:spacing w:line="640" w:lineRule="exact"/>
        <w:ind w:firstLine="480" w:firstLineChars="200"/>
        <w:rPr>
          <w:rFonts w:ascii="仿宋" w:hAnsi="仿宋" w:eastAsia="仿宋" w:cs="仿宋"/>
          <w:color w:val="000000"/>
          <w:sz w:val="24"/>
        </w:rPr>
      </w:pPr>
      <w:r>
        <w:rPr>
          <w:rFonts w:hint="eastAsia" w:ascii="仿宋" w:hAnsi="仿宋" w:eastAsia="仿宋" w:cs="仿宋"/>
          <w:color w:val="000000"/>
          <w:sz w:val="24"/>
        </w:rPr>
        <w:t>被授权人无转委托权，特此委托。</w:t>
      </w:r>
    </w:p>
    <w:p w14:paraId="1D94E537">
      <w:pPr>
        <w:spacing w:line="640" w:lineRule="exact"/>
        <w:rPr>
          <w:rFonts w:ascii="仿宋" w:hAnsi="仿宋" w:eastAsia="仿宋" w:cs="仿宋"/>
          <w:b/>
          <w:color w:val="000000"/>
          <w:sz w:val="24"/>
        </w:rPr>
      </w:pPr>
    </w:p>
    <w:p w14:paraId="1528580F">
      <w:pPr>
        <w:keepNext w:val="0"/>
        <w:keepLines w:val="0"/>
        <w:pageBreakBefore w:val="0"/>
        <w:widowControl w:val="0"/>
        <w:kinsoku/>
        <w:wordWrap/>
        <w:overflowPunct/>
        <w:topLinePunct w:val="0"/>
        <w:autoSpaceDE/>
        <w:autoSpaceDN/>
        <w:bidi w:val="0"/>
        <w:adjustRightInd/>
        <w:snapToGrid/>
        <w:spacing w:line="640" w:lineRule="exact"/>
        <w:ind w:left="0" w:firstLine="3600" w:firstLineChars="1500"/>
        <w:textAlignment w:val="auto"/>
        <w:rPr>
          <w:rFonts w:ascii="仿宋" w:hAnsi="仿宋" w:eastAsia="仿宋" w:cs="仿宋"/>
          <w:color w:val="000000"/>
          <w:sz w:val="24"/>
          <w:u w:val="single"/>
        </w:rPr>
      </w:pPr>
      <w:r>
        <w:rPr>
          <w:rFonts w:hint="eastAsia" w:ascii="仿宋" w:hAnsi="仿宋" w:eastAsia="仿宋" w:cs="仿宋"/>
          <w:color w:val="000000"/>
          <w:sz w:val="24"/>
        </w:rPr>
        <w:t>授权代理人：</w:t>
      </w:r>
      <w:r>
        <w:rPr>
          <w:rFonts w:hint="eastAsia" w:ascii="仿宋" w:hAnsi="仿宋" w:eastAsia="仿宋" w:cs="仿宋"/>
          <w:color w:val="000000"/>
          <w:sz w:val="24"/>
          <w:u w:val="single"/>
        </w:rPr>
        <w:t xml:space="preserve">   （签字）   </w:t>
      </w:r>
    </w:p>
    <w:p w14:paraId="0A1F6D4D">
      <w:pPr>
        <w:keepNext w:val="0"/>
        <w:keepLines w:val="0"/>
        <w:pageBreakBefore w:val="0"/>
        <w:widowControl w:val="0"/>
        <w:kinsoku/>
        <w:wordWrap/>
        <w:overflowPunct/>
        <w:topLinePunct w:val="0"/>
        <w:autoSpaceDE/>
        <w:autoSpaceDN/>
        <w:bidi w:val="0"/>
        <w:adjustRightInd/>
        <w:snapToGrid/>
        <w:spacing w:line="640" w:lineRule="exact"/>
        <w:ind w:left="0" w:firstLine="3600" w:firstLineChars="1500"/>
        <w:textAlignment w:val="auto"/>
        <w:rPr>
          <w:rFonts w:ascii="仿宋" w:hAnsi="仿宋" w:eastAsia="仿宋" w:cs="仿宋"/>
          <w:color w:val="000000"/>
          <w:sz w:val="24"/>
          <w:u w:val="single"/>
        </w:rPr>
      </w:pPr>
      <w:r>
        <w:rPr>
          <w:rFonts w:hint="eastAsia" w:ascii="仿宋" w:hAnsi="仿宋" w:eastAsia="仿宋" w:cs="仿宋"/>
          <w:color w:val="000000"/>
          <w:sz w:val="24"/>
        </w:rPr>
        <w:t>身份证号码：</w:t>
      </w:r>
      <w:r>
        <w:rPr>
          <w:rFonts w:hint="eastAsia" w:ascii="仿宋" w:hAnsi="仿宋" w:eastAsia="仿宋" w:cs="仿宋"/>
          <w:color w:val="000000"/>
          <w:sz w:val="24"/>
          <w:u w:val="single"/>
        </w:rPr>
        <w:t xml:space="preserve">                    </w:t>
      </w:r>
    </w:p>
    <w:p w14:paraId="43F40D0E">
      <w:pPr>
        <w:keepNext w:val="0"/>
        <w:keepLines w:val="0"/>
        <w:pageBreakBefore w:val="0"/>
        <w:widowControl w:val="0"/>
        <w:kinsoku/>
        <w:wordWrap/>
        <w:overflowPunct/>
        <w:topLinePunct w:val="0"/>
        <w:autoSpaceDE/>
        <w:autoSpaceDN/>
        <w:bidi w:val="0"/>
        <w:adjustRightInd/>
        <w:snapToGrid/>
        <w:spacing w:line="640" w:lineRule="exact"/>
        <w:ind w:left="0" w:firstLine="3600" w:firstLineChars="1500"/>
        <w:textAlignment w:val="auto"/>
        <w:rPr>
          <w:rFonts w:ascii="仿宋" w:hAnsi="仿宋" w:eastAsia="仿宋" w:cs="仿宋"/>
          <w:color w:val="000000"/>
          <w:sz w:val="24"/>
          <w:u w:val="single"/>
        </w:rPr>
      </w:pP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p>
    <w:p w14:paraId="10897BF8">
      <w:pPr>
        <w:keepNext w:val="0"/>
        <w:keepLines w:val="0"/>
        <w:pageBreakBefore w:val="0"/>
        <w:widowControl w:val="0"/>
        <w:kinsoku/>
        <w:wordWrap/>
        <w:overflowPunct/>
        <w:topLinePunct w:val="0"/>
        <w:autoSpaceDE/>
        <w:autoSpaceDN/>
        <w:bidi w:val="0"/>
        <w:adjustRightInd/>
        <w:snapToGrid/>
        <w:spacing w:line="640" w:lineRule="exact"/>
        <w:ind w:left="0" w:firstLine="3600" w:firstLineChars="1500"/>
        <w:textAlignment w:val="auto"/>
        <w:rPr>
          <w:rFonts w:ascii="仿宋" w:hAnsi="仿宋" w:eastAsia="仿宋" w:cs="仿宋"/>
          <w:color w:val="000000"/>
          <w:sz w:val="24"/>
        </w:rPr>
      </w:pPr>
      <w:r>
        <w:rPr>
          <w:rFonts w:hint="eastAsia" w:ascii="仿宋" w:hAnsi="仿宋" w:eastAsia="仿宋" w:cs="仿宋"/>
          <w:color w:val="000000"/>
          <w:sz w:val="24"/>
        </w:rPr>
        <w:t>投标人：</w:t>
      </w:r>
      <w:r>
        <w:rPr>
          <w:rFonts w:hint="eastAsia" w:ascii="仿宋" w:hAnsi="仿宋" w:eastAsia="仿宋" w:cs="仿宋"/>
          <w:color w:val="000000"/>
          <w:sz w:val="24"/>
          <w:u w:val="single"/>
        </w:rPr>
        <w:t xml:space="preserve">                 （盖章）</w:t>
      </w:r>
    </w:p>
    <w:p w14:paraId="103B303D">
      <w:pPr>
        <w:keepNext w:val="0"/>
        <w:keepLines w:val="0"/>
        <w:pageBreakBefore w:val="0"/>
        <w:widowControl w:val="0"/>
        <w:kinsoku/>
        <w:wordWrap/>
        <w:overflowPunct/>
        <w:topLinePunct w:val="0"/>
        <w:autoSpaceDE/>
        <w:autoSpaceDN/>
        <w:bidi w:val="0"/>
        <w:adjustRightInd/>
        <w:snapToGrid/>
        <w:spacing w:line="640" w:lineRule="exact"/>
        <w:ind w:left="0" w:firstLine="3600" w:firstLineChars="1500"/>
        <w:jc w:val="center"/>
        <w:textAlignment w:val="auto"/>
        <w:rPr>
          <w:rFonts w:ascii="仿宋" w:hAnsi="仿宋" w:eastAsia="仿宋" w:cs="仿宋"/>
          <w:color w:val="000000"/>
          <w:sz w:val="24"/>
          <w:u w:val="single"/>
        </w:rPr>
      </w:pPr>
      <w:r>
        <w:rPr>
          <w:rFonts w:hint="eastAsia" w:ascii="仿宋" w:hAnsi="仿宋" w:eastAsia="仿宋" w:cs="仿宋"/>
          <w:color w:val="000000"/>
          <w:sz w:val="24"/>
        </w:rPr>
        <w:t>法定代表人：</w:t>
      </w:r>
      <w:r>
        <w:rPr>
          <w:rFonts w:hint="eastAsia" w:ascii="仿宋" w:hAnsi="仿宋" w:eastAsia="仿宋" w:cs="仿宋"/>
          <w:color w:val="000000"/>
          <w:sz w:val="24"/>
          <w:u w:val="single"/>
        </w:rPr>
        <w:t xml:space="preserve">                       （签名或盖章）</w:t>
      </w:r>
    </w:p>
    <w:p w14:paraId="299F732D">
      <w:pPr>
        <w:pStyle w:val="15"/>
        <w:pBdr>
          <w:bottom w:val="single" w:color="auto" w:sz="4" w:space="0"/>
        </w:pBdr>
        <w:spacing w:line="640" w:lineRule="exact"/>
        <w:ind w:firstLine="2774" w:firstLineChars="1156"/>
        <w:jc w:val="right"/>
        <w:rPr>
          <w:rFonts w:hint="eastAsia" w:ascii="仿宋" w:hAnsi="仿宋" w:eastAsia="仿宋" w:cs="仿宋"/>
          <w:color w:val="000000"/>
          <w:sz w:val="24"/>
        </w:rPr>
      </w:pPr>
      <w:r>
        <w:rPr>
          <w:rFonts w:hint="eastAsia" w:ascii="仿宋" w:hAnsi="仿宋" w:eastAsia="仿宋" w:cs="仿宋"/>
          <w:color w:val="000000"/>
          <w:sz w:val="24"/>
        </w:rPr>
        <w:t>日期：    年   月   日</w:t>
      </w:r>
    </w:p>
    <w:p w14:paraId="3BF4E572"/>
    <w:p w14:paraId="7245BC8F">
      <w:pPr>
        <w:pStyle w:val="15"/>
        <w:spacing w:line="640" w:lineRule="exact"/>
        <w:ind w:firstLine="374" w:firstLineChars="156"/>
        <w:jc w:val="center"/>
        <w:rPr>
          <w:rFonts w:hint="eastAsia" w:ascii="仿宋" w:hAnsi="仿宋" w:eastAsia="仿宋" w:cs="仿宋"/>
          <w:color w:val="000000"/>
          <w:sz w:val="24"/>
        </w:rPr>
      </w:pPr>
    </w:p>
    <w:p w14:paraId="2FE2D872">
      <w:pPr>
        <w:pStyle w:val="15"/>
        <w:spacing w:line="640" w:lineRule="exact"/>
        <w:ind w:firstLine="374" w:firstLineChars="156"/>
        <w:jc w:val="center"/>
        <w:rPr>
          <w:rFonts w:ascii="仿宋" w:hAnsi="仿宋" w:eastAsia="仿宋" w:cs="仿宋"/>
          <w:color w:val="000000"/>
          <w:sz w:val="24"/>
        </w:rPr>
      </w:pPr>
      <w:r>
        <w:rPr>
          <w:rFonts w:hint="eastAsia" w:ascii="仿宋" w:hAnsi="仿宋" w:eastAsia="仿宋" w:cs="仿宋"/>
          <w:color w:val="000000"/>
          <w:sz w:val="24"/>
        </w:rPr>
        <w:t>授权代理人有效身份证明复印件粘贴处</w:t>
      </w:r>
    </w:p>
    <w:p w14:paraId="18FB9812">
      <w:pPr>
        <w:pStyle w:val="15"/>
        <w:spacing w:line="700" w:lineRule="exact"/>
        <w:ind w:firstLine="0"/>
        <w:jc w:val="center"/>
        <w:rPr>
          <w:rFonts w:ascii="仿宋" w:hAnsi="仿宋" w:eastAsia="仿宋" w:cs="仿宋"/>
          <w:b/>
          <w:color w:val="000000"/>
          <w:sz w:val="24"/>
        </w:rPr>
      </w:pPr>
    </w:p>
    <w:p w14:paraId="06743FC9">
      <w:pPr>
        <w:pStyle w:val="15"/>
        <w:spacing w:line="600" w:lineRule="exact"/>
        <w:ind w:firstLine="0"/>
        <w:jc w:val="center"/>
        <w:rPr>
          <w:rFonts w:ascii="仿宋" w:hAnsi="仿宋" w:eastAsia="仿宋" w:cs="仿宋"/>
          <w:b/>
          <w:color w:val="000000"/>
          <w:sz w:val="24"/>
          <w:szCs w:val="24"/>
        </w:rPr>
      </w:pPr>
      <w:r>
        <w:rPr>
          <w:rFonts w:hint="eastAsia" w:ascii="仿宋" w:hAnsi="仿宋" w:eastAsia="仿宋"/>
          <w:b/>
          <w:bCs/>
          <w:spacing w:val="24"/>
          <w:sz w:val="24"/>
          <w:szCs w:val="24"/>
          <w:lang w:val="en-US" w:eastAsia="zh-CN"/>
        </w:rPr>
        <w:t>后附：</w:t>
      </w:r>
      <w:r>
        <w:rPr>
          <w:rFonts w:hint="eastAsia" w:ascii="仿宋" w:hAnsi="仿宋" w:eastAsia="仿宋"/>
          <w:b/>
          <w:bCs/>
          <w:spacing w:val="24"/>
          <w:sz w:val="24"/>
          <w:szCs w:val="24"/>
        </w:rPr>
        <w:t>授权代理人其近三个月内任意一个月个人社保缴纳证明文件</w:t>
      </w:r>
    </w:p>
    <w:p w14:paraId="3777923F">
      <w:pPr>
        <w:snapToGrid w:val="0"/>
        <w:spacing w:line="460" w:lineRule="atLeast"/>
        <w:ind w:firstLine="480" w:firstLineChars="200"/>
        <w:jc w:val="center"/>
        <w:outlineLvl w:val="0"/>
        <w:rPr>
          <w:rFonts w:ascii="仿宋" w:hAnsi="仿宋" w:eastAsia="仿宋"/>
          <w:color w:val="000000"/>
          <w:sz w:val="24"/>
          <w:szCs w:val="24"/>
        </w:rPr>
      </w:pPr>
      <w:r>
        <w:rPr>
          <w:rFonts w:ascii="仿宋" w:hAnsi="仿宋" w:eastAsia="仿宋"/>
          <w:color w:val="000000"/>
          <w:sz w:val="24"/>
          <w:szCs w:val="24"/>
        </w:rPr>
        <w:br w:type="page"/>
      </w:r>
      <w:bookmarkStart w:id="348" w:name="_Toc28467"/>
      <w:r>
        <w:rPr>
          <w:rFonts w:hint="eastAsia" w:ascii="仿宋" w:hAnsi="仿宋" w:eastAsia="仿宋"/>
          <w:b/>
          <w:bCs/>
          <w:color w:val="000000"/>
          <w:sz w:val="24"/>
          <w:szCs w:val="24"/>
          <w:lang w:val="en-US" w:eastAsia="zh-CN"/>
        </w:rPr>
        <w:t>五</w:t>
      </w:r>
      <w:r>
        <w:rPr>
          <w:rFonts w:hint="eastAsia" w:ascii="仿宋" w:hAnsi="仿宋" w:eastAsia="仿宋" w:cs="仿宋"/>
          <w:b/>
          <w:bCs/>
          <w:color w:val="000000"/>
          <w:sz w:val="24"/>
          <w:szCs w:val="24"/>
        </w:rPr>
        <w:t>、供应商依法缴纳税收和社会保障资金的承诺函；</w:t>
      </w:r>
      <w:bookmarkEnd w:id="348"/>
    </w:p>
    <w:p w14:paraId="39E8FA7E">
      <w:pPr>
        <w:snapToGrid w:val="0"/>
        <w:spacing w:line="460" w:lineRule="atLeast"/>
        <w:ind w:firstLine="482" w:firstLineChars="200"/>
        <w:jc w:val="center"/>
        <w:outlineLvl w:val="0"/>
        <w:rPr>
          <w:rFonts w:ascii="仿宋" w:hAnsi="仿宋" w:eastAsia="仿宋"/>
          <w:b/>
          <w:bCs/>
          <w:color w:val="000000"/>
          <w:sz w:val="24"/>
          <w:szCs w:val="24"/>
        </w:rPr>
      </w:pPr>
      <w:bookmarkStart w:id="349" w:name="_Toc30494"/>
    </w:p>
    <w:bookmarkEnd w:id="349"/>
    <w:p w14:paraId="0D035C6D">
      <w:pPr>
        <w:widowControl/>
        <w:spacing w:line="480" w:lineRule="auto"/>
        <w:jc w:val="left"/>
        <w:rPr>
          <w:rFonts w:ascii="仿宋" w:hAnsi="仿宋" w:eastAsia="仿宋" w:cs="仿宋"/>
          <w:sz w:val="24"/>
        </w:rPr>
      </w:pPr>
      <w:r>
        <w:rPr>
          <w:rFonts w:hint="eastAsia" w:ascii="仿宋" w:hAnsi="仿宋" w:eastAsia="仿宋" w:cs="仿宋"/>
          <w:kern w:val="0"/>
          <w:sz w:val="24"/>
          <w:u w:val="single"/>
          <w:lang w:bidi="ar"/>
        </w:rPr>
        <w:t xml:space="preserve">致          </w:t>
      </w:r>
      <w:r>
        <w:rPr>
          <w:rFonts w:hint="eastAsia" w:ascii="仿宋" w:hAnsi="仿宋" w:eastAsia="仿宋" w:cs="仿宋"/>
          <w:kern w:val="0"/>
          <w:sz w:val="24"/>
          <w:u w:val="single"/>
          <w:lang w:val="en-US" w:eastAsia="zh-CN" w:bidi="ar"/>
        </w:rPr>
        <w:t xml:space="preserve"> </w:t>
      </w:r>
      <w:r>
        <w:rPr>
          <w:rFonts w:hint="eastAsia" w:ascii="仿宋" w:hAnsi="仿宋" w:eastAsia="仿宋" w:cs="仿宋"/>
          <w:kern w:val="0"/>
          <w:sz w:val="24"/>
          <w:u w:val="single"/>
          <w:lang w:bidi="ar"/>
        </w:rPr>
        <w:t xml:space="preserve">  （采购人、采购代理机构）</w:t>
      </w:r>
      <w:r>
        <w:rPr>
          <w:rFonts w:hint="eastAsia" w:ascii="仿宋" w:hAnsi="仿宋" w:eastAsia="仿宋" w:cs="仿宋"/>
          <w:kern w:val="0"/>
          <w:sz w:val="24"/>
          <w:lang w:bidi="ar"/>
        </w:rPr>
        <w:t xml:space="preserve">： </w:t>
      </w:r>
    </w:p>
    <w:p w14:paraId="548EFB98">
      <w:pPr>
        <w:widowControl/>
        <w:spacing w:line="480" w:lineRule="auto"/>
        <w:ind w:firstLine="480" w:firstLineChars="200"/>
        <w:jc w:val="left"/>
        <w:rPr>
          <w:rFonts w:ascii="仿宋" w:hAnsi="仿宋" w:eastAsia="仿宋" w:cs="仿宋"/>
          <w:kern w:val="0"/>
          <w:sz w:val="24"/>
          <w:lang w:bidi="ar"/>
        </w:rPr>
      </w:pPr>
    </w:p>
    <w:p w14:paraId="7B2F717A">
      <w:pPr>
        <w:widowControl/>
        <w:spacing w:line="480" w:lineRule="auto"/>
        <w:ind w:firstLine="480" w:firstLineChars="200"/>
        <w:jc w:val="left"/>
        <w:rPr>
          <w:rFonts w:ascii="仿宋" w:hAnsi="仿宋" w:eastAsia="仿宋" w:cs="仿宋"/>
          <w:kern w:val="0"/>
          <w:sz w:val="24"/>
          <w:lang w:bidi="ar"/>
        </w:rPr>
      </w:pPr>
      <w:r>
        <w:rPr>
          <w:rFonts w:hint="eastAsia" w:ascii="仿宋" w:hAnsi="仿宋" w:eastAsia="仿宋" w:cs="仿宋"/>
          <w:kern w:val="0"/>
          <w:sz w:val="24"/>
          <w:lang w:bidi="ar"/>
        </w:rPr>
        <w:t>1.</w:t>
      </w:r>
      <w:r>
        <w:rPr>
          <w:rFonts w:hint="eastAsia" w:ascii="仿宋" w:hAnsi="仿宋" w:eastAsia="仿宋" w:cs="仿宋"/>
          <w:kern w:val="0"/>
          <w:sz w:val="24"/>
          <w:u w:val="single"/>
          <w:lang w:bidi="ar"/>
        </w:rPr>
        <w:t xml:space="preserve">我方（供应商）     </w:t>
      </w:r>
      <w:r>
        <w:rPr>
          <w:rFonts w:hint="eastAsia" w:ascii="仿宋" w:hAnsi="仿宋" w:eastAsia="仿宋" w:cs="仿宋"/>
          <w:kern w:val="0"/>
          <w:sz w:val="24"/>
          <w:lang w:bidi="ar"/>
        </w:rPr>
        <w:t>符合参与政府采购活动的资格条件，且具有良好的商业信誉，依法缴纳税收和社会保障资金，无税收缴纳、社会保障等方面的失信记录，无重大违法记录。</w:t>
      </w:r>
    </w:p>
    <w:p w14:paraId="44742C1C">
      <w:pPr>
        <w:widowControl/>
        <w:spacing w:line="480" w:lineRule="auto"/>
        <w:ind w:firstLine="480" w:firstLineChars="200"/>
        <w:jc w:val="left"/>
        <w:rPr>
          <w:rFonts w:ascii="仿宋" w:hAnsi="仿宋" w:eastAsia="仿宋" w:cs="仿宋"/>
          <w:kern w:val="0"/>
          <w:sz w:val="24"/>
          <w:lang w:bidi="ar"/>
        </w:rPr>
      </w:pPr>
      <w:r>
        <w:rPr>
          <w:rFonts w:hint="eastAsia" w:ascii="仿宋" w:hAnsi="仿宋" w:eastAsia="仿宋" w:cs="仿宋"/>
          <w:kern w:val="0"/>
          <w:sz w:val="24"/>
          <w:lang w:bidi="ar"/>
        </w:rPr>
        <w:t>2.若违背以上承诺的，我单位原因承担相应法律后果和责任，并依法依规列入严重失信名单，并按相关规定记入企业（个人）信用档案；性质严重的，承担相应法律后果和责任。</w:t>
      </w:r>
    </w:p>
    <w:p w14:paraId="5FE9355C">
      <w:pPr>
        <w:widowControl/>
        <w:spacing w:line="480" w:lineRule="auto"/>
        <w:ind w:firstLine="480" w:firstLineChars="200"/>
        <w:jc w:val="left"/>
        <w:rPr>
          <w:rFonts w:ascii="仿宋" w:hAnsi="仿宋" w:eastAsia="仿宋" w:cs="仿宋"/>
          <w:kern w:val="0"/>
          <w:sz w:val="24"/>
          <w:lang w:bidi="ar"/>
        </w:rPr>
      </w:pPr>
      <w:r>
        <w:rPr>
          <w:rFonts w:hint="eastAsia" w:ascii="仿宋" w:hAnsi="仿宋" w:eastAsia="仿宋" w:cs="仿宋"/>
          <w:kern w:val="0"/>
          <w:sz w:val="24"/>
          <w:lang w:bidi="ar"/>
        </w:rPr>
        <w:t>特此承诺！</w:t>
      </w:r>
    </w:p>
    <w:p w14:paraId="446BCA2D">
      <w:pPr>
        <w:widowControl/>
        <w:spacing w:line="480" w:lineRule="auto"/>
        <w:jc w:val="left"/>
        <w:rPr>
          <w:rFonts w:ascii="仿宋" w:hAnsi="仿宋" w:eastAsia="仿宋" w:cs="仿宋"/>
          <w:kern w:val="0"/>
          <w:sz w:val="24"/>
          <w:lang w:bidi="ar"/>
        </w:rPr>
      </w:pPr>
    </w:p>
    <w:p w14:paraId="56F77923">
      <w:pPr>
        <w:pStyle w:val="15"/>
        <w:spacing w:line="500" w:lineRule="exact"/>
        <w:ind w:firstLine="374" w:firstLineChars="156"/>
        <w:rPr>
          <w:rFonts w:ascii="仿宋" w:hAnsi="仿宋" w:eastAsia="仿宋" w:cs="仿宋"/>
          <w:sz w:val="24"/>
          <w:szCs w:val="24"/>
        </w:rPr>
      </w:pPr>
    </w:p>
    <w:p w14:paraId="1FDD03C4">
      <w:pPr>
        <w:pStyle w:val="15"/>
        <w:keepNext w:val="0"/>
        <w:keepLines w:val="0"/>
        <w:pageBreakBefore w:val="0"/>
        <w:kinsoku/>
        <w:wordWrap/>
        <w:overflowPunct/>
        <w:topLinePunct w:val="0"/>
        <w:autoSpaceDE/>
        <w:autoSpaceDN/>
        <w:bidi w:val="0"/>
        <w:adjustRightInd/>
        <w:snapToGrid/>
        <w:spacing w:line="480" w:lineRule="auto"/>
        <w:ind w:firstLine="0"/>
        <w:jc w:val="right"/>
        <w:textAlignment w:val="auto"/>
        <w:rPr>
          <w:rFonts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（盖章）  </w:t>
      </w:r>
    </w:p>
    <w:p w14:paraId="408BE912">
      <w:pPr>
        <w:pStyle w:val="15"/>
        <w:keepNext w:val="0"/>
        <w:keepLines w:val="0"/>
        <w:pageBreakBefore w:val="0"/>
        <w:kinsoku/>
        <w:wordWrap/>
        <w:overflowPunct/>
        <w:topLinePunct w:val="0"/>
        <w:autoSpaceDE/>
        <w:autoSpaceDN/>
        <w:bidi w:val="0"/>
        <w:adjustRightInd/>
        <w:snapToGrid/>
        <w:spacing w:line="480" w:lineRule="auto"/>
        <w:ind w:firstLine="0"/>
        <w:jc w:val="right"/>
        <w:textAlignment w:val="auto"/>
        <w:rPr>
          <w:rFonts w:ascii="仿宋" w:hAnsi="仿宋" w:eastAsia="仿宋" w:cs="仿宋"/>
          <w:sz w:val="24"/>
          <w:szCs w:val="24"/>
          <w:u w:val="single"/>
        </w:rPr>
      </w:pPr>
      <w:r>
        <w:rPr>
          <w:rFonts w:hint="eastAsia" w:ascii="仿宋" w:hAnsi="仿宋" w:eastAsia="仿宋" w:cs="仿宋"/>
          <w:sz w:val="24"/>
          <w:szCs w:val="24"/>
        </w:rPr>
        <w:t>法定代表人或其授权代理人：</w:t>
      </w:r>
      <w:r>
        <w:rPr>
          <w:rFonts w:hint="eastAsia" w:ascii="仿宋" w:hAnsi="仿宋" w:eastAsia="仿宋" w:cs="仿宋"/>
          <w:sz w:val="24"/>
          <w:szCs w:val="24"/>
          <w:u w:val="single"/>
        </w:rPr>
        <w:t xml:space="preserve">      （签名或盖章）</w:t>
      </w:r>
    </w:p>
    <w:p w14:paraId="31214748">
      <w:pPr>
        <w:keepNext w:val="0"/>
        <w:keepLines w:val="0"/>
        <w:pageBreakBefore w:val="0"/>
        <w:widowControl/>
        <w:kinsoku/>
        <w:wordWrap/>
        <w:overflowPunct/>
        <w:topLinePunct w:val="0"/>
        <w:autoSpaceDE/>
        <w:autoSpaceDN/>
        <w:bidi w:val="0"/>
        <w:adjustRightInd/>
        <w:snapToGrid/>
        <w:spacing w:line="480" w:lineRule="auto"/>
        <w:jc w:val="right"/>
        <w:textAlignment w:val="auto"/>
        <w:rPr>
          <w:rFonts w:ascii="仿宋" w:hAnsi="仿宋" w:eastAsia="仿宋" w:cs="仿宋"/>
          <w:sz w:val="24"/>
        </w:rPr>
      </w:pPr>
      <w:r>
        <w:rPr>
          <w:rFonts w:hint="eastAsia" w:ascii="仿宋" w:hAnsi="仿宋" w:eastAsia="仿宋" w:cs="仿宋"/>
          <w:kern w:val="0"/>
          <w:sz w:val="24"/>
          <w:lang w:bidi="ar"/>
        </w:rPr>
        <w:t xml:space="preserve">日期：     年  月  日 </w:t>
      </w:r>
    </w:p>
    <w:p w14:paraId="228D30B8">
      <w:pPr>
        <w:adjustRightInd w:val="0"/>
        <w:snapToGrid w:val="0"/>
        <w:spacing w:line="440" w:lineRule="exact"/>
        <w:jc w:val="center"/>
        <w:rPr>
          <w:rFonts w:ascii="仿宋" w:hAnsi="仿宋" w:eastAsia="仿宋" w:cs="仿宋"/>
          <w:b/>
          <w:bCs/>
          <w:sz w:val="24"/>
        </w:rPr>
      </w:pPr>
    </w:p>
    <w:p w14:paraId="3BBAE5B7">
      <w:pPr>
        <w:pStyle w:val="15"/>
        <w:spacing w:line="600" w:lineRule="exact"/>
        <w:ind w:firstLine="0"/>
        <w:jc w:val="center"/>
        <w:rPr>
          <w:rFonts w:ascii="仿宋" w:hAnsi="仿宋" w:eastAsia="仿宋" w:cs="仿宋"/>
          <w:b/>
          <w:bCs/>
          <w:spacing w:val="24"/>
          <w:sz w:val="24"/>
          <w:szCs w:val="24"/>
        </w:rPr>
      </w:pPr>
    </w:p>
    <w:p w14:paraId="1AE269EB">
      <w:pPr>
        <w:pStyle w:val="15"/>
        <w:spacing w:line="600" w:lineRule="exact"/>
        <w:ind w:firstLine="0"/>
        <w:jc w:val="center"/>
        <w:rPr>
          <w:rFonts w:ascii="仿宋" w:hAnsi="仿宋" w:eastAsia="仿宋" w:cs="仿宋"/>
          <w:b/>
          <w:bCs/>
          <w:spacing w:val="24"/>
          <w:sz w:val="24"/>
          <w:szCs w:val="24"/>
        </w:rPr>
      </w:pPr>
    </w:p>
    <w:p w14:paraId="29142B05">
      <w:pPr>
        <w:pStyle w:val="15"/>
        <w:spacing w:line="600" w:lineRule="exact"/>
        <w:ind w:firstLine="0"/>
        <w:jc w:val="center"/>
        <w:rPr>
          <w:rFonts w:ascii="仿宋" w:hAnsi="仿宋" w:eastAsia="仿宋" w:cs="仿宋"/>
          <w:b/>
          <w:bCs/>
          <w:spacing w:val="24"/>
          <w:sz w:val="24"/>
          <w:szCs w:val="24"/>
        </w:rPr>
      </w:pPr>
    </w:p>
    <w:p w14:paraId="3A662AA6">
      <w:pPr>
        <w:pStyle w:val="15"/>
        <w:spacing w:line="600" w:lineRule="exact"/>
        <w:ind w:firstLine="0"/>
        <w:jc w:val="center"/>
        <w:rPr>
          <w:rFonts w:ascii="仿宋" w:hAnsi="仿宋" w:eastAsia="仿宋" w:cs="仿宋"/>
          <w:b/>
          <w:bCs/>
          <w:spacing w:val="24"/>
          <w:sz w:val="24"/>
          <w:szCs w:val="24"/>
        </w:rPr>
      </w:pPr>
    </w:p>
    <w:p w14:paraId="7F04BE63">
      <w:pPr>
        <w:rPr>
          <w:rFonts w:ascii="仿宋" w:hAnsi="仿宋" w:eastAsia="仿宋" w:cs="仿宋"/>
          <w:b/>
          <w:bCs/>
          <w:spacing w:val="24"/>
          <w:sz w:val="24"/>
          <w:szCs w:val="24"/>
        </w:rPr>
      </w:pPr>
      <w:r>
        <w:rPr>
          <w:rFonts w:hint="eastAsia" w:ascii="仿宋" w:hAnsi="仿宋" w:eastAsia="仿宋" w:cs="仿宋"/>
          <w:b/>
          <w:bCs/>
          <w:spacing w:val="24"/>
          <w:sz w:val="24"/>
          <w:szCs w:val="24"/>
        </w:rPr>
        <w:br w:type="page"/>
      </w:r>
    </w:p>
    <w:p w14:paraId="0875EB33">
      <w:pPr>
        <w:pStyle w:val="15"/>
        <w:spacing w:line="600" w:lineRule="exact"/>
        <w:ind w:firstLine="0"/>
        <w:jc w:val="center"/>
        <w:rPr>
          <w:rFonts w:ascii="仿宋" w:hAnsi="仿宋" w:eastAsia="仿宋"/>
          <w:b/>
          <w:bCs/>
          <w:spacing w:val="24"/>
          <w:sz w:val="24"/>
          <w:szCs w:val="24"/>
        </w:rPr>
      </w:pPr>
      <w:r>
        <w:rPr>
          <w:rFonts w:hint="eastAsia" w:ascii="仿宋" w:hAnsi="仿宋" w:eastAsia="仿宋" w:cs="仿宋"/>
          <w:b/>
          <w:bCs/>
          <w:spacing w:val="24"/>
          <w:sz w:val="24"/>
          <w:szCs w:val="24"/>
          <w:lang w:val="en-US" w:eastAsia="zh-CN"/>
        </w:rPr>
        <w:t>六</w:t>
      </w:r>
      <w:r>
        <w:rPr>
          <w:rFonts w:hint="eastAsia" w:ascii="仿宋" w:hAnsi="仿宋" w:eastAsia="仿宋" w:cs="仿宋"/>
          <w:b/>
          <w:bCs/>
          <w:spacing w:val="24"/>
          <w:sz w:val="24"/>
          <w:szCs w:val="24"/>
        </w:rPr>
        <w:t>、信用承诺书</w:t>
      </w:r>
    </w:p>
    <w:p w14:paraId="60AB5671">
      <w:pPr>
        <w:pStyle w:val="15"/>
        <w:spacing w:line="600" w:lineRule="exact"/>
        <w:ind w:firstLine="0"/>
        <w:jc w:val="center"/>
        <w:rPr>
          <w:rFonts w:ascii="仿宋" w:hAnsi="仿宋" w:eastAsia="仿宋"/>
          <w:sz w:val="44"/>
          <w:szCs w:val="44"/>
        </w:rPr>
      </w:pPr>
    </w:p>
    <w:p w14:paraId="730FEAF4">
      <w:pPr>
        <w:tabs>
          <w:tab w:val="left" w:pos="1650"/>
        </w:tabs>
        <w:spacing w:line="560" w:lineRule="exact"/>
        <w:rPr>
          <w:rFonts w:ascii="仿宋" w:hAnsi="仿宋" w:eastAsia="仿宋"/>
        </w:rPr>
      </w:pPr>
    </w:p>
    <w:p w14:paraId="4EAAAF4B">
      <w:pPr>
        <w:tabs>
          <w:tab w:val="left" w:pos="1650"/>
        </w:tabs>
        <w:jc w:val="left"/>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（供应商）现参加</w:t>
      </w:r>
      <w:r>
        <w:rPr>
          <w:rFonts w:hint="eastAsia" w:ascii="仿宋" w:hAnsi="仿宋" w:eastAsia="仿宋" w:cs="仿宋"/>
          <w:sz w:val="24"/>
          <w:szCs w:val="24"/>
          <w:u w:val="single"/>
        </w:rPr>
        <w:t xml:space="preserve">               </w:t>
      </w:r>
      <w:r>
        <w:rPr>
          <w:rFonts w:hint="eastAsia" w:ascii="仿宋" w:hAnsi="仿宋" w:eastAsia="仿宋" w:cs="仿宋"/>
          <w:sz w:val="24"/>
          <w:szCs w:val="24"/>
        </w:rPr>
        <w:t>（采购项目）政府采购活动，郑重承诺如下：</w:t>
      </w:r>
    </w:p>
    <w:p w14:paraId="5521B942">
      <w:pPr>
        <w:tabs>
          <w:tab w:val="left" w:pos="1650"/>
        </w:tabs>
        <w:spacing w:line="560" w:lineRule="exact"/>
        <w:ind w:firstLine="630"/>
        <w:rPr>
          <w:rFonts w:ascii="仿宋" w:hAnsi="仿宋" w:eastAsia="仿宋" w:cs="仿宋"/>
          <w:sz w:val="24"/>
          <w:szCs w:val="24"/>
        </w:rPr>
      </w:pPr>
      <w:r>
        <w:rPr>
          <w:rFonts w:hint="eastAsia" w:ascii="仿宋" w:hAnsi="仿宋" w:eastAsia="仿宋" w:cs="仿宋"/>
          <w:sz w:val="24"/>
          <w:szCs w:val="24"/>
        </w:rPr>
        <w:t>对所提供的资料合法性、真实性、准确性和有效性负责；</w:t>
      </w:r>
    </w:p>
    <w:p w14:paraId="1C2CB61C">
      <w:pPr>
        <w:tabs>
          <w:tab w:val="left" w:pos="1650"/>
        </w:tabs>
        <w:spacing w:line="560" w:lineRule="exact"/>
        <w:ind w:firstLine="630"/>
        <w:rPr>
          <w:rFonts w:ascii="仿宋" w:hAnsi="仿宋" w:eastAsia="仿宋" w:cs="仿宋"/>
          <w:sz w:val="24"/>
          <w:szCs w:val="24"/>
        </w:rPr>
      </w:pPr>
      <w:r>
        <w:rPr>
          <w:rFonts w:hint="eastAsia" w:ascii="仿宋" w:hAnsi="仿宋" w:eastAsia="仿宋" w:cs="仿宋"/>
          <w:sz w:val="24"/>
          <w:szCs w:val="24"/>
        </w:rPr>
        <w:t>严格按照国家法律、法规和规章，依法开展相关经济活动，全面履行应尽的责任和义务；</w:t>
      </w:r>
    </w:p>
    <w:p w14:paraId="6E114304">
      <w:pPr>
        <w:tabs>
          <w:tab w:val="left" w:pos="1650"/>
        </w:tabs>
        <w:spacing w:line="560" w:lineRule="exact"/>
        <w:ind w:firstLine="630"/>
        <w:rPr>
          <w:rFonts w:ascii="仿宋" w:hAnsi="仿宋" w:eastAsia="仿宋" w:cs="仿宋"/>
          <w:sz w:val="24"/>
          <w:szCs w:val="24"/>
        </w:rPr>
      </w:pPr>
      <w:r>
        <w:rPr>
          <w:rFonts w:hint="eastAsia" w:ascii="仿宋" w:hAnsi="仿宋" w:eastAsia="仿宋" w:cs="仿宋"/>
          <w:sz w:val="24"/>
          <w:szCs w:val="24"/>
        </w:rPr>
        <w:t>加强自我约束、自我规范、自我管理，不制假售假、不虚假宣传、不违约毁约、不恶意逃债、不偷税漏税，诚信依法经营；</w:t>
      </w:r>
    </w:p>
    <w:p w14:paraId="1EEF48B9">
      <w:pPr>
        <w:tabs>
          <w:tab w:val="left" w:pos="1650"/>
        </w:tabs>
        <w:spacing w:line="560" w:lineRule="exact"/>
        <w:ind w:firstLine="630"/>
        <w:rPr>
          <w:rFonts w:ascii="仿宋" w:hAnsi="仿宋" w:eastAsia="仿宋" w:cs="仿宋"/>
          <w:sz w:val="24"/>
          <w:szCs w:val="24"/>
        </w:rPr>
      </w:pPr>
      <w:r>
        <w:rPr>
          <w:rFonts w:hint="eastAsia" w:ascii="仿宋" w:hAnsi="仿宋" w:eastAsia="仿宋" w:cs="仿宋"/>
          <w:sz w:val="24"/>
          <w:szCs w:val="24"/>
        </w:rPr>
        <w:t>自愿接受行政主管部门的依法检查、违背承诺约定将自愿承担违约责任，并接受法律法规和相关部门规章制度的惩戒和约束；</w:t>
      </w:r>
    </w:p>
    <w:p w14:paraId="116FDE33">
      <w:pPr>
        <w:tabs>
          <w:tab w:val="left" w:pos="1650"/>
        </w:tabs>
        <w:spacing w:line="560" w:lineRule="exact"/>
        <w:ind w:firstLine="630"/>
        <w:rPr>
          <w:rFonts w:ascii="仿宋" w:hAnsi="仿宋" w:eastAsia="仿宋" w:cs="仿宋"/>
          <w:sz w:val="24"/>
          <w:szCs w:val="24"/>
        </w:rPr>
      </w:pPr>
      <w:r>
        <w:rPr>
          <w:rFonts w:hint="eastAsia" w:ascii="仿宋" w:hAnsi="仿宋" w:eastAsia="仿宋" w:cs="仿宋"/>
          <w:kern w:val="0"/>
          <w:sz w:val="24"/>
          <w:szCs w:val="24"/>
        </w:rPr>
        <w:t>按照信用信息管理有关要求，本单位（个人）同意将以上承诺在信用湖州网站公示，若违背以上承诺，依据相关规定记入企业（个人）信用档案；性质严重的，承担相应法律后果和责任，并依法依规列入严重失信名单。</w:t>
      </w:r>
    </w:p>
    <w:p w14:paraId="0BFBD2DD">
      <w:pPr>
        <w:tabs>
          <w:tab w:val="left" w:pos="1650"/>
        </w:tabs>
        <w:spacing w:line="560" w:lineRule="exact"/>
        <w:rPr>
          <w:rFonts w:ascii="仿宋" w:hAnsi="仿宋" w:eastAsia="仿宋" w:cs="仿宋"/>
          <w:sz w:val="24"/>
          <w:szCs w:val="24"/>
          <w:u w:val="single"/>
        </w:rPr>
      </w:pPr>
    </w:p>
    <w:p w14:paraId="1AAF9F61">
      <w:pPr>
        <w:pStyle w:val="57"/>
        <w:rPr>
          <w:rFonts w:ascii="仿宋" w:hAnsi="仿宋" w:eastAsia="仿宋" w:cs="仿宋"/>
          <w:sz w:val="24"/>
          <w:szCs w:val="24"/>
          <w:u w:val="single"/>
        </w:rPr>
      </w:pPr>
    </w:p>
    <w:p w14:paraId="11EC756A">
      <w:pPr>
        <w:pStyle w:val="57"/>
        <w:rPr>
          <w:rFonts w:ascii="仿宋" w:hAnsi="仿宋" w:eastAsia="仿宋" w:cs="仿宋"/>
          <w:sz w:val="24"/>
          <w:szCs w:val="24"/>
          <w:u w:val="single"/>
        </w:rPr>
      </w:pPr>
    </w:p>
    <w:p w14:paraId="3BA559B7">
      <w:pPr>
        <w:keepNext w:val="0"/>
        <w:keepLines w:val="0"/>
        <w:pageBreakBefore w:val="0"/>
        <w:widowControl/>
        <w:kinsoku/>
        <w:wordWrap/>
        <w:overflowPunct/>
        <w:topLinePunct w:val="0"/>
        <w:autoSpaceDE/>
        <w:autoSpaceDN/>
        <w:bidi w:val="0"/>
        <w:adjustRightInd/>
        <w:snapToGrid/>
        <w:spacing w:line="480" w:lineRule="auto"/>
        <w:ind w:firstLine="4320" w:firstLineChars="1800"/>
        <w:jc w:val="left"/>
        <w:textAlignment w:val="auto"/>
        <w:rPr>
          <w:rFonts w:ascii="仿宋" w:hAnsi="仿宋" w:eastAsia="仿宋" w:cs="仿宋"/>
          <w:spacing w:val="-7"/>
          <w:kern w:val="0"/>
          <w:sz w:val="24"/>
          <w:szCs w:val="24"/>
        </w:rPr>
      </w:pPr>
      <w:r>
        <w:rPr>
          <w:rFonts w:hint="eastAsia" w:ascii="仿宋" w:hAnsi="仿宋" w:eastAsia="仿宋" w:cs="仿宋"/>
          <w:sz w:val="24"/>
          <w:szCs w:val="24"/>
        </w:rPr>
        <w:t>统一社会信用代码：</w:t>
      </w:r>
      <w:r>
        <w:rPr>
          <w:rFonts w:hint="eastAsia" w:ascii="仿宋" w:hAnsi="仿宋" w:eastAsia="仿宋" w:cs="仿宋"/>
          <w:spacing w:val="-7"/>
          <w:kern w:val="0"/>
          <w:sz w:val="24"/>
          <w:szCs w:val="24"/>
          <w:u w:val="single"/>
        </w:rPr>
        <w:t xml:space="preserve">                      </w:t>
      </w:r>
      <w:r>
        <w:rPr>
          <w:rFonts w:hint="eastAsia" w:ascii="仿宋" w:hAnsi="仿宋" w:eastAsia="仿宋" w:cs="仿宋"/>
          <w:spacing w:val="-7"/>
          <w:kern w:val="0"/>
          <w:sz w:val="24"/>
          <w:szCs w:val="24"/>
        </w:rPr>
        <w:t xml:space="preserve"> </w:t>
      </w:r>
    </w:p>
    <w:p w14:paraId="5A196235">
      <w:pPr>
        <w:keepNext w:val="0"/>
        <w:keepLines w:val="0"/>
        <w:pageBreakBefore w:val="0"/>
        <w:widowControl/>
        <w:kinsoku/>
        <w:wordWrap/>
        <w:overflowPunct/>
        <w:topLinePunct w:val="0"/>
        <w:autoSpaceDE/>
        <w:autoSpaceDN/>
        <w:bidi w:val="0"/>
        <w:adjustRightInd/>
        <w:snapToGrid/>
        <w:spacing w:line="480" w:lineRule="auto"/>
        <w:ind w:firstLine="4320" w:firstLineChars="1800"/>
        <w:jc w:val="left"/>
        <w:textAlignment w:val="auto"/>
        <w:rPr>
          <w:rFonts w:ascii="仿宋" w:hAnsi="仿宋" w:eastAsia="仿宋" w:cs="仿宋"/>
          <w:sz w:val="24"/>
          <w:szCs w:val="24"/>
        </w:rPr>
      </w:pPr>
      <w:r>
        <w:rPr>
          <w:rFonts w:hint="eastAsia" w:ascii="仿宋" w:hAnsi="仿宋" w:eastAsia="仿宋" w:cs="仿宋"/>
          <w:sz w:val="24"/>
          <w:szCs w:val="24"/>
        </w:rPr>
        <w:t>承诺单位/个人</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（盖章/签名）</w:t>
      </w:r>
    </w:p>
    <w:p w14:paraId="785A9AB7">
      <w:pPr>
        <w:keepNext w:val="0"/>
        <w:keepLines w:val="0"/>
        <w:pageBreakBefore w:val="0"/>
        <w:kinsoku/>
        <w:wordWrap/>
        <w:overflowPunct/>
        <w:topLinePunct w:val="0"/>
        <w:autoSpaceDE/>
        <w:autoSpaceDN/>
        <w:bidi w:val="0"/>
        <w:adjustRightInd w:val="0"/>
        <w:snapToGrid w:val="0"/>
        <w:spacing w:line="480" w:lineRule="auto"/>
        <w:jc w:val="right"/>
        <w:textAlignment w:val="auto"/>
        <w:rPr>
          <w:rFonts w:ascii="仿宋" w:hAnsi="仿宋" w:eastAsia="仿宋" w:cs="仿宋"/>
          <w:sz w:val="24"/>
          <w:szCs w:val="24"/>
        </w:rPr>
      </w:pPr>
      <w:r>
        <w:rPr>
          <w:rFonts w:hint="eastAsia" w:ascii="仿宋" w:hAnsi="仿宋" w:eastAsia="仿宋" w:cs="仿宋"/>
          <w:sz w:val="24"/>
          <w:szCs w:val="24"/>
        </w:rPr>
        <w:t xml:space="preserve">                                            时间：  年  月  日</w:t>
      </w:r>
    </w:p>
    <w:p w14:paraId="285F4422">
      <w:pPr>
        <w:rPr>
          <w:rFonts w:ascii="仿宋" w:hAnsi="仿宋" w:eastAsia="仿宋" w:cs="仿宋"/>
          <w:b/>
          <w:bCs/>
          <w:spacing w:val="24"/>
          <w:sz w:val="24"/>
          <w:szCs w:val="24"/>
        </w:rPr>
      </w:pPr>
      <w:r>
        <w:rPr>
          <w:rFonts w:ascii="仿宋" w:hAnsi="仿宋" w:eastAsia="仿宋"/>
          <w:b/>
          <w:bCs/>
          <w:spacing w:val="24"/>
          <w:sz w:val="24"/>
          <w:szCs w:val="24"/>
        </w:rPr>
        <w:br w:type="page"/>
      </w:r>
      <w:bookmarkStart w:id="350" w:name="_Toc27900"/>
    </w:p>
    <w:p w14:paraId="675210CE">
      <w:pPr>
        <w:pStyle w:val="15"/>
        <w:spacing w:line="600" w:lineRule="exact"/>
        <w:ind w:firstLine="0"/>
        <w:jc w:val="center"/>
        <w:rPr>
          <w:rFonts w:ascii="仿宋" w:hAnsi="仿宋" w:eastAsia="仿宋" w:cs="仿宋"/>
          <w:b/>
          <w:bCs/>
          <w:spacing w:val="24"/>
          <w:sz w:val="24"/>
          <w:szCs w:val="24"/>
        </w:rPr>
      </w:pPr>
      <w:r>
        <w:rPr>
          <w:rFonts w:hint="eastAsia" w:ascii="仿宋" w:hAnsi="仿宋" w:eastAsia="仿宋" w:cs="仿宋"/>
          <w:b/>
          <w:bCs/>
          <w:spacing w:val="24"/>
          <w:sz w:val="24"/>
          <w:szCs w:val="24"/>
          <w:lang w:val="en-US" w:eastAsia="zh-CN"/>
        </w:rPr>
        <w:t>七</w:t>
      </w:r>
      <w:r>
        <w:rPr>
          <w:rFonts w:hint="eastAsia" w:ascii="仿宋" w:hAnsi="仿宋" w:eastAsia="仿宋" w:cs="仿宋"/>
          <w:b/>
          <w:bCs/>
          <w:spacing w:val="24"/>
          <w:sz w:val="24"/>
          <w:szCs w:val="24"/>
        </w:rPr>
        <w:t>、提供自采购公告发布之后任意时间的“信用中国”网站（www.creditchina.gov.cn）、中国政府采购网（www.ccgp.gov.cn）供应商信用查询网页截图（以开标当日由采购人或采购代理机构核实的查询结果为准）</w:t>
      </w:r>
    </w:p>
    <w:p w14:paraId="27334707">
      <w:pPr>
        <w:snapToGrid w:val="0"/>
        <w:spacing w:line="460" w:lineRule="exact"/>
        <w:jc w:val="center"/>
        <w:rPr>
          <w:rFonts w:ascii="仿宋" w:hAnsi="仿宋" w:eastAsia="仿宋" w:cs="仿宋"/>
          <w:b/>
          <w:kern w:val="0"/>
          <w:sz w:val="24"/>
        </w:rPr>
      </w:pPr>
      <w:r>
        <w:rPr>
          <w:rFonts w:hint="eastAsia" w:ascii="仿宋" w:hAnsi="仿宋" w:eastAsia="仿宋" w:cs="仿宋"/>
          <w:b/>
          <w:kern w:val="0"/>
          <w:sz w:val="24"/>
        </w:rPr>
        <w:t>（1）信用中国</w:t>
      </w:r>
    </w:p>
    <w:p w14:paraId="604959D2">
      <w:pPr>
        <w:snapToGrid w:val="0"/>
        <w:spacing w:line="460" w:lineRule="exact"/>
        <w:ind w:firstLine="560" w:firstLineChars="200"/>
        <w:rPr>
          <w:rFonts w:ascii="仿宋" w:hAnsi="仿宋" w:eastAsia="仿宋" w:cs="仿宋"/>
          <w:b/>
          <w:kern w:val="0"/>
          <w:sz w:val="24"/>
        </w:rPr>
      </w:pPr>
      <w:r>
        <w:rPr>
          <w:rFonts w:hint="eastAsia" w:ascii="仿宋" w:hAnsi="仿宋" w:eastAsia="仿宋" w:cs="仿宋"/>
        </w:rPr>
        <w:drawing>
          <wp:anchor distT="0" distB="0" distL="114300" distR="114300" simplePos="0" relativeHeight="251660288" behindDoc="0" locked="0" layoutInCell="1" allowOverlap="1">
            <wp:simplePos x="0" y="0"/>
            <wp:positionH relativeFrom="column">
              <wp:posOffset>15875</wp:posOffset>
            </wp:positionH>
            <wp:positionV relativeFrom="paragraph">
              <wp:posOffset>132080</wp:posOffset>
            </wp:positionV>
            <wp:extent cx="5752465" cy="3076575"/>
            <wp:effectExtent l="0" t="0" r="635" b="9525"/>
            <wp:wrapNone/>
            <wp:docPr id="3" name="图片 2" descr="QQ图片2019070811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QQ图片20190708113327"/>
                    <pic:cNvPicPr>
                      <a:picLocks noChangeAspect="1"/>
                    </pic:cNvPicPr>
                  </pic:nvPicPr>
                  <pic:blipFill>
                    <a:blip r:embed="rId6"/>
                    <a:stretch>
                      <a:fillRect/>
                    </a:stretch>
                  </pic:blipFill>
                  <pic:spPr>
                    <a:xfrm>
                      <a:off x="0" y="0"/>
                      <a:ext cx="5752465" cy="3076575"/>
                    </a:xfrm>
                    <a:prstGeom prst="rect">
                      <a:avLst/>
                    </a:prstGeom>
                    <a:noFill/>
                    <a:ln>
                      <a:noFill/>
                    </a:ln>
                  </pic:spPr>
                </pic:pic>
              </a:graphicData>
            </a:graphic>
          </wp:anchor>
        </w:drawing>
      </w:r>
    </w:p>
    <w:p w14:paraId="1B9D123F">
      <w:pPr>
        <w:snapToGrid w:val="0"/>
        <w:spacing w:line="460" w:lineRule="exact"/>
        <w:ind w:firstLine="482" w:firstLineChars="200"/>
        <w:rPr>
          <w:rFonts w:ascii="仿宋" w:hAnsi="仿宋" w:eastAsia="仿宋" w:cs="仿宋"/>
          <w:b/>
          <w:kern w:val="0"/>
          <w:sz w:val="24"/>
        </w:rPr>
      </w:pPr>
    </w:p>
    <w:p w14:paraId="7AA395D9">
      <w:pPr>
        <w:snapToGrid w:val="0"/>
        <w:spacing w:line="460" w:lineRule="exact"/>
        <w:ind w:firstLine="482" w:firstLineChars="200"/>
        <w:rPr>
          <w:rFonts w:ascii="仿宋" w:hAnsi="仿宋" w:eastAsia="仿宋" w:cs="仿宋"/>
          <w:b/>
          <w:kern w:val="0"/>
          <w:sz w:val="24"/>
        </w:rPr>
      </w:pPr>
    </w:p>
    <w:p w14:paraId="325CDFD9">
      <w:pPr>
        <w:snapToGrid w:val="0"/>
        <w:spacing w:line="460" w:lineRule="exact"/>
        <w:ind w:firstLine="482" w:firstLineChars="200"/>
        <w:rPr>
          <w:rFonts w:ascii="仿宋" w:hAnsi="仿宋" w:eastAsia="仿宋" w:cs="仿宋"/>
          <w:b/>
          <w:kern w:val="0"/>
          <w:sz w:val="24"/>
        </w:rPr>
      </w:pPr>
    </w:p>
    <w:p w14:paraId="12E7DF46">
      <w:pPr>
        <w:snapToGrid w:val="0"/>
        <w:spacing w:line="460" w:lineRule="exact"/>
        <w:ind w:firstLine="482" w:firstLineChars="200"/>
        <w:rPr>
          <w:rFonts w:ascii="仿宋" w:hAnsi="仿宋" w:eastAsia="仿宋" w:cs="仿宋"/>
          <w:b/>
          <w:kern w:val="0"/>
          <w:sz w:val="24"/>
        </w:rPr>
      </w:pPr>
    </w:p>
    <w:p w14:paraId="0D1FD690">
      <w:pPr>
        <w:snapToGrid w:val="0"/>
        <w:spacing w:line="460" w:lineRule="exact"/>
        <w:ind w:firstLine="482" w:firstLineChars="200"/>
        <w:rPr>
          <w:rFonts w:ascii="仿宋" w:hAnsi="仿宋" w:eastAsia="仿宋" w:cs="仿宋"/>
          <w:b/>
          <w:kern w:val="0"/>
          <w:sz w:val="24"/>
        </w:rPr>
      </w:pPr>
    </w:p>
    <w:p w14:paraId="3595264C">
      <w:pPr>
        <w:snapToGrid w:val="0"/>
        <w:spacing w:line="460" w:lineRule="exact"/>
        <w:ind w:firstLine="482" w:firstLineChars="200"/>
        <w:rPr>
          <w:rFonts w:ascii="仿宋" w:hAnsi="仿宋" w:eastAsia="仿宋" w:cs="仿宋"/>
          <w:b/>
          <w:kern w:val="0"/>
          <w:sz w:val="24"/>
        </w:rPr>
      </w:pPr>
    </w:p>
    <w:p w14:paraId="3B145628">
      <w:pPr>
        <w:snapToGrid w:val="0"/>
        <w:spacing w:line="460" w:lineRule="exact"/>
        <w:ind w:firstLine="482" w:firstLineChars="200"/>
        <w:rPr>
          <w:rFonts w:ascii="仿宋" w:hAnsi="仿宋" w:eastAsia="仿宋" w:cs="仿宋"/>
          <w:b/>
          <w:kern w:val="0"/>
          <w:sz w:val="24"/>
        </w:rPr>
      </w:pPr>
    </w:p>
    <w:p w14:paraId="40C11CEA">
      <w:pPr>
        <w:snapToGrid w:val="0"/>
        <w:spacing w:line="460" w:lineRule="exact"/>
        <w:ind w:firstLine="482" w:firstLineChars="200"/>
        <w:rPr>
          <w:rFonts w:ascii="仿宋" w:hAnsi="仿宋" w:eastAsia="仿宋" w:cs="仿宋"/>
          <w:b/>
          <w:kern w:val="0"/>
          <w:sz w:val="24"/>
        </w:rPr>
      </w:pPr>
    </w:p>
    <w:p w14:paraId="6278E28A">
      <w:pPr>
        <w:snapToGrid w:val="0"/>
        <w:spacing w:line="460" w:lineRule="exact"/>
        <w:ind w:firstLine="482" w:firstLineChars="200"/>
        <w:rPr>
          <w:rFonts w:ascii="仿宋" w:hAnsi="仿宋" w:eastAsia="仿宋" w:cs="仿宋"/>
          <w:b/>
          <w:sz w:val="24"/>
        </w:rPr>
      </w:pPr>
    </w:p>
    <w:p w14:paraId="682D13F9">
      <w:pPr>
        <w:snapToGrid w:val="0"/>
        <w:spacing w:line="460" w:lineRule="exact"/>
        <w:ind w:firstLine="482" w:firstLineChars="200"/>
        <w:rPr>
          <w:rFonts w:ascii="仿宋" w:hAnsi="仿宋" w:eastAsia="仿宋" w:cs="仿宋"/>
          <w:b/>
          <w:sz w:val="24"/>
        </w:rPr>
      </w:pPr>
    </w:p>
    <w:p w14:paraId="0610CCD2">
      <w:pPr>
        <w:snapToGrid w:val="0"/>
        <w:spacing w:line="460" w:lineRule="exact"/>
        <w:jc w:val="center"/>
        <w:rPr>
          <w:rFonts w:ascii="仿宋" w:hAnsi="仿宋" w:eastAsia="仿宋" w:cs="仿宋"/>
          <w:b/>
          <w:kern w:val="0"/>
          <w:sz w:val="24"/>
        </w:rPr>
      </w:pPr>
      <w:r>
        <w:rPr>
          <w:rFonts w:hint="eastAsia" w:ascii="仿宋" w:hAnsi="仿宋" w:eastAsia="仿宋" w:cs="仿宋"/>
          <w:b/>
          <w:kern w:val="0"/>
          <w:sz w:val="24"/>
        </w:rPr>
        <w:t>（2）中国政府采购网</w:t>
      </w:r>
    </w:p>
    <w:p w14:paraId="41062BB1">
      <w:pPr>
        <w:snapToGrid w:val="0"/>
        <w:spacing w:line="460" w:lineRule="exact"/>
        <w:ind w:firstLine="560" w:firstLineChars="200"/>
        <w:rPr>
          <w:rFonts w:ascii="仿宋" w:hAnsi="仿宋" w:eastAsia="仿宋" w:cs="仿宋"/>
          <w:b/>
          <w:sz w:val="24"/>
        </w:rPr>
      </w:pPr>
      <w:r>
        <w:rPr>
          <w:rFonts w:hint="eastAsia" w:ascii="仿宋" w:hAnsi="仿宋" w:eastAsia="仿宋" w:cs="仿宋"/>
        </w:rPr>
        <w:drawing>
          <wp:anchor distT="0" distB="0" distL="114300" distR="114300" simplePos="0" relativeHeight="251661312" behindDoc="0" locked="0" layoutInCell="1" allowOverlap="1">
            <wp:simplePos x="0" y="0"/>
            <wp:positionH relativeFrom="column">
              <wp:posOffset>-5715</wp:posOffset>
            </wp:positionH>
            <wp:positionV relativeFrom="paragraph">
              <wp:posOffset>224155</wp:posOffset>
            </wp:positionV>
            <wp:extent cx="5752465" cy="3056890"/>
            <wp:effectExtent l="0" t="0" r="635" b="10160"/>
            <wp:wrapNone/>
            <wp:docPr id="4" name="图片 3" descr="QQ图片20190708113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QQ图片20190708113354"/>
                    <pic:cNvPicPr>
                      <a:picLocks noChangeAspect="1"/>
                    </pic:cNvPicPr>
                  </pic:nvPicPr>
                  <pic:blipFill>
                    <a:blip r:embed="rId7"/>
                    <a:stretch>
                      <a:fillRect/>
                    </a:stretch>
                  </pic:blipFill>
                  <pic:spPr>
                    <a:xfrm>
                      <a:off x="0" y="0"/>
                      <a:ext cx="5752465" cy="3056890"/>
                    </a:xfrm>
                    <a:prstGeom prst="rect">
                      <a:avLst/>
                    </a:prstGeom>
                    <a:noFill/>
                    <a:ln>
                      <a:noFill/>
                    </a:ln>
                  </pic:spPr>
                </pic:pic>
              </a:graphicData>
            </a:graphic>
          </wp:anchor>
        </w:drawing>
      </w:r>
    </w:p>
    <w:p w14:paraId="377979AA">
      <w:pPr>
        <w:snapToGrid w:val="0"/>
        <w:spacing w:line="460" w:lineRule="exact"/>
        <w:ind w:firstLine="482" w:firstLineChars="200"/>
        <w:rPr>
          <w:rFonts w:ascii="仿宋" w:hAnsi="仿宋" w:eastAsia="仿宋" w:cs="仿宋"/>
          <w:b/>
          <w:sz w:val="24"/>
        </w:rPr>
      </w:pPr>
    </w:p>
    <w:p w14:paraId="2416A63A">
      <w:pPr>
        <w:snapToGrid w:val="0"/>
        <w:spacing w:line="460" w:lineRule="exact"/>
        <w:ind w:firstLine="482" w:firstLineChars="200"/>
        <w:rPr>
          <w:rFonts w:ascii="仿宋" w:hAnsi="仿宋" w:eastAsia="仿宋" w:cs="仿宋"/>
          <w:b/>
          <w:sz w:val="24"/>
        </w:rPr>
      </w:pPr>
    </w:p>
    <w:p w14:paraId="2F572B45">
      <w:pPr>
        <w:snapToGrid w:val="0"/>
        <w:spacing w:line="460" w:lineRule="exact"/>
        <w:ind w:firstLine="482" w:firstLineChars="200"/>
        <w:rPr>
          <w:rFonts w:ascii="仿宋" w:hAnsi="仿宋" w:eastAsia="仿宋" w:cs="仿宋"/>
          <w:b/>
          <w:sz w:val="24"/>
        </w:rPr>
      </w:pPr>
    </w:p>
    <w:p w14:paraId="4ECCB1DA">
      <w:pPr>
        <w:snapToGrid w:val="0"/>
        <w:spacing w:line="460" w:lineRule="exact"/>
        <w:ind w:firstLine="482" w:firstLineChars="200"/>
        <w:rPr>
          <w:rFonts w:ascii="仿宋" w:hAnsi="仿宋" w:eastAsia="仿宋" w:cs="仿宋"/>
          <w:b/>
          <w:sz w:val="24"/>
        </w:rPr>
      </w:pPr>
    </w:p>
    <w:p w14:paraId="460E96E3">
      <w:pPr>
        <w:snapToGrid w:val="0"/>
        <w:spacing w:line="460" w:lineRule="exact"/>
        <w:ind w:firstLine="482" w:firstLineChars="200"/>
        <w:rPr>
          <w:rFonts w:ascii="仿宋" w:hAnsi="仿宋" w:eastAsia="仿宋" w:cs="仿宋"/>
          <w:b/>
          <w:sz w:val="24"/>
        </w:rPr>
      </w:pPr>
    </w:p>
    <w:p w14:paraId="55DB2FEF">
      <w:pPr>
        <w:snapToGrid w:val="0"/>
        <w:spacing w:line="460" w:lineRule="exact"/>
        <w:ind w:firstLine="482" w:firstLineChars="200"/>
        <w:rPr>
          <w:rFonts w:ascii="仿宋" w:hAnsi="仿宋" w:eastAsia="仿宋" w:cs="仿宋"/>
          <w:b/>
          <w:sz w:val="24"/>
        </w:rPr>
      </w:pPr>
    </w:p>
    <w:p w14:paraId="74BA8CB4">
      <w:pPr>
        <w:snapToGrid w:val="0"/>
        <w:spacing w:line="460" w:lineRule="exact"/>
        <w:ind w:firstLine="482" w:firstLineChars="200"/>
        <w:rPr>
          <w:rFonts w:ascii="仿宋" w:hAnsi="仿宋" w:eastAsia="仿宋" w:cs="仿宋"/>
          <w:b/>
          <w:sz w:val="24"/>
        </w:rPr>
      </w:pPr>
    </w:p>
    <w:p w14:paraId="38312733">
      <w:pPr>
        <w:rPr>
          <w:rFonts w:hint="eastAsia" w:ascii="仿宋" w:hAnsi="仿宋" w:eastAsia="仿宋" w:cs="仿宋"/>
          <w:b/>
          <w:bCs/>
          <w:sz w:val="24"/>
          <w:szCs w:val="24"/>
          <w:lang w:val="zh-CN"/>
        </w:rPr>
      </w:pPr>
      <w:r>
        <w:rPr>
          <w:rFonts w:hint="eastAsia" w:ascii="仿宋" w:hAnsi="仿宋" w:eastAsia="仿宋" w:cs="仿宋"/>
          <w:b/>
          <w:sz w:val="24"/>
        </w:rPr>
        <w:br w:type="page"/>
      </w:r>
    </w:p>
    <w:p w14:paraId="6963EB9E">
      <w:pPr>
        <w:rPr>
          <w:rFonts w:ascii="仿宋" w:hAnsi="仿宋" w:eastAsia="仿宋"/>
          <w:b/>
          <w:bCs/>
          <w:sz w:val="24"/>
          <w:szCs w:val="24"/>
        </w:rPr>
      </w:pPr>
      <w:r>
        <w:rPr>
          <w:rFonts w:hint="eastAsia" w:ascii="仿宋" w:hAnsi="仿宋" w:eastAsia="仿宋" w:cs="仿宋"/>
          <w:b/>
          <w:bCs/>
          <w:sz w:val="24"/>
          <w:szCs w:val="24"/>
          <w:lang w:val="zh-CN"/>
        </w:rPr>
        <w:t>（</w:t>
      </w:r>
      <w:r>
        <w:rPr>
          <w:rFonts w:hint="eastAsia" w:ascii="仿宋" w:hAnsi="仿宋" w:eastAsia="仿宋" w:cs="仿宋"/>
          <w:b/>
          <w:bCs/>
          <w:sz w:val="24"/>
          <w:szCs w:val="24"/>
        </w:rPr>
        <w:t>二</w:t>
      </w:r>
      <w:r>
        <w:rPr>
          <w:rFonts w:hint="eastAsia" w:ascii="仿宋" w:hAnsi="仿宋" w:eastAsia="仿宋" w:cs="仿宋"/>
          <w:b/>
          <w:bCs/>
          <w:sz w:val="24"/>
          <w:szCs w:val="24"/>
          <w:lang w:val="zh-CN"/>
        </w:rPr>
        <w:t>）</w:t>
      </w:r>
      <w:r>
        <w:rPr>
          <w:rFonts w:hint="eastAsia" w:ascii="仿宋" w:hAnsi="仿宋" w:eastAsia="仿宋" w:cs="仿宋"/>
          <w:b/>
          <w:bCs/>
          <w:sz w:val="24"/>
          <w:szCs w:val="24"/>
        </w:rPr>
        <w:t>技术、商务、资信及其他文件封面格式：</w:t>
      </w:r>
      <w:bookmarkEnd w:id="350"/>
    </w:p>
    <w:p w14:paraId="01A0433D">
      <w:pPr>
        <w:adjustRightInd w:val="0"/>
        <w:snapToGrid w:val="0"/>
        <w:spacing w:line="500" w:lineRule="exact"/>
        <w:jc w:val="right"/>
        <w:rPr>
          <w:rFonts w:ascii="仿宋" w:hAnsi="仿宋" w:eastAsia="仿宋"/>
          <w:b/>
          <w:bCs/>
        </w:rPr>
      </w:pPr>
    </w:p>
    <w:p w14:paraId="3F2650EB">
      <w:pPr>
        <w:adjustRightInd w:val="0"/>
        <w:snapToGrid w:val="0"/>
        <w:jc w:val="center"/>
        <w:rPr>
          <w:rStyle w:val="51"/>
          <w:rFonts w:ascii="仿宋" w:hAnsi="仿宋" w:eastAsia="仿宋"/>
          <w:b/>
          <w:bCs/>
        </w:rPr>
      </w:pPr>
    </w:p>
    <w:p w14:paraId="143D9B6B">
      <w:pPr>
        <w:adjustRightInd w:val="0"/>
        <w:snapToGrid w:val="0"/>
        <w:jc w:val="center"/>
        <w:rPr>
          <w:rStyle w:val="51"/>
          <w:rFonts w:ascii="仿宋" w:hAnsi="仿宋" w:eastAsia="仿宋"/>
          <w:b/>
          <w:bCs/>
        </w:rPr>
      </w:pPr>
    </w:p>
    <w:p w14:paraId="138D6776">
      <w:pPr>
        <w:adjustRightInd w:val="0"/>
        <w:snapToGrid w:val="0"/>
        <w:jc w:val="center"/>
        <w:rPr>
          <w:rStyle w:val="51"/>
          <w:rFonts w:ascii="仿宋" w:hAnsi="仿宋" w:eastAsia="仿宋"/>
          <w:sz w:val="33"/>
          <w:szCs w:val="33"/>
        </w:rPr>
      </w:pPr>
    </w:p>
    <w:p w14:paraId="52556753">
      <w:pPr>
        <w:adjustRightInd w:val="0"/>
        <w:snapToGrid w:val="0"/>
        <w:spacing w:line="600" w:lineRule="exact"/>
        <w:jc w:val="center"/>
        <w:rPr>
          <w:rFonts w:hint="eastAsia" w:ascii="仿宋" w:hAnsi="仿宋" w:eastAsia="仿宋"/>
          <w:b/>
          <w:bCs/>
          <w:sz w:val="42"/>
          <w:szCs w:val="42"/>
          <w:lang w:eastAsia="zh-CN"/>
        </w:rPr>
      </w:pPr>
      <w:r>
        <w:rPr>
          <w:rFonts w:hint="eastAsia" w:ascii="仿宋" w:hAnsi="仿宋" w:eastAsia="仿宋" w:cs="仿宋"/>
          <w:b/>
          <w:bCs/>
          <w:sz w:val="42"/>
          <w:szCs w:val="42"/>
          <w:lang w:eastAsia="zh-CN"/>
        </w:rPr>
        <w:t>湖州市食品药品检验研究院检验检测仪器设备采购及安装项目</w:t>
      </w:r>
    </w:p>
    <w:p w14:paraId="667C423A">
      <w:pPr>
        <w:adjustRightInd w:val="0"/>
        <w:snapToGrid w:val="0"/>
        <w:jc w:val="center"/>
        <w:rPr>
          <w:rFonts w:ascii="仿宋" w:hAnsi="仿宋" w:eastAsia="仿宋"/>
          <w:b/>
          <w:bCs/>
          <w:sz w:val="33"/>
          <w:szCs w:val="33"/>
        </w:rPr>
      </w:pPr>
    </w:p>
    <w:p w14:paraId="60B284F0">
      <w:pPr>
        <w:adjustRightInd w:val="0"/>
        <w:snapToGrid w:val="0"/>
        <w:spacing w:line="360" w:lineRule="auto"/>
        <w:jc w:val="center"/>
        <w:rPr>
          <w:rFonts w:ascii="仿宋" w:hAnsi="仿宋" w:eastAsia="仿宋"/>
          <w:sz w:val="33"/>
          <w:szCs w:val="33"/>
        </w:rPr>
      </w:pPr>
    </w:p>
    <w:p w14:paraId="51490D66">
      <w:pPr>
        <w:adjustRightInd w:val="0"/>
        <w:snapToGrid w:val="0"/>
        <w:spacing w:line="360" w:lineRule="auto"/>
        <w:jc w:val="center"/>
        <w:rPr>
          <w:rFonts w:ascii="仿宋" w:hAnsi="仿宋" w:eastAsia="仿宋"/>
          <w:sz w:val="36"/>
          <w:szCs w:val="36"/>
        </w:rPr>
      </w:pPr>
      <w:r>
        <w:rPr>
          <w:rFonts w:hint="eastAsia" w:ascii="仿宋" w:hAnsi="仿宋" w:eastAsia="仿宋" w:cs="仿宋"/>
          <w:sz w:val="36"/>
          <w:szCs w:val="36"/>
        </w:rPr>
        <w:t>技术、商务、资信及其他文件</w:t>
      </w:r>
    </w:p>
    <w:p w14:paraId="57D21B90">
      <w:pPr>
        <w:adjustRightInd w:val="0"/>
        <w:snapToGrid w:val="0"/>
        <w:spacing w:line="500" w:lineRule="exact"/>
        <w:ind w:firstLine="1274" w:firstLineChars="455"/>
        <w:rPr>
          <w:rFonts w:ascii="仿宋" w:hAnsi="仿宋" w:eastAsia="仿宋"/>
        </w:rPr>
      </w:pPr>
    </w:p>
    <w:p w14:paraId="6AFBBDCE">
      <w:pPr>
        <w:adjustRightInd w:val="0"/>
        <w:snapToGrid w:val="0"/>
        <w:spacing w:line="500" w:lineRule="exact"/>
        <w:ind w:firstLine="1274" w:firstLineChars="455"/>
        <w:rPr>
          <w:rFonts w:ascii="仿宋" w:hAnsi="仿宋" w:eastAsia="仿宋"/>
        </w:rPr>
      </w:pPr>
    </w:p>
    <w:p w14:paraId="3C8DC11B">
      <w:pPr>
        <w:adjustRightInd w:val="0"/>
        <w:snapToGrid w:val="0"/>
        <w:spacing w:line="500" w:lineRule="exact"/>
        <w:ind w:firstLine="1274" w:firstLineChars="455"/>
        <w:rPr>
          <w:rFonts w:ascii="仿宋" w:hAnsi="仿宋" w:eastAsia="仿宋"/>
        </w:rPr>
      </w:pPr>
    </w:p>
    <w:p w14:paraId="4FDE5E52">
      <w:pPr>
        <w:adjustRightInd w:val="0"/>
        <w:snapToGrid w:val="0"/>
        <w:spacing w:before="120" w:beforeLines="50" w:after="120" w:afterLines="50" w:line="500" w:lineRule="exact"/>
        <w:ind w:firstLine="1120" w:firstLineChars="400"/>
        <w:rPr>
          <w:rFonts w:ascii="仿宋" w:hAnsi="仿宋" w:eastAsia="仿宋"/>
          <w:u w:val="single"/>
        </w:rPr>
      </w:pPr>
      <w:r>
        <w:rPr>
          <w:rFonts w:hint="eastAsia" w:ascii="仿宋" w:hAnsi="仿宋" w:eastAsia="仿宋" w:cs="仿宋"/>
        </w:rPr>
        <w:t>项目名称：</w:t>
      </w:r>
    </w:p>
    <w:p w14:paraId="6C434E2F">
      <w:pPr>
        <w:adjustRightInd w:val="0"/>
        <w:snapToGrid w:val="0"/>
        <w:spacing w:before="120" w:beforeLines="50" w:after="120" w:afterLines="50" w:line="500" w:lineRule="exact"/>
        <w:ind w:firstLine="1120" w:firstLineChars="400"/>
        <w:rPr>
          <w:rFonts w:ascii="仿宋" w:hAnsi="仿宋" w:eastAsia="仿宋"/>
          <w:u w:val="single"/>
        </w:rPr>
      </w:pPr>
      <w:r>
        <w:rPr>
          <w:rFonts w:hint="eastAsia" w:ascii="仿宋" w:hAnsi="仿宋" w:eastAsia="仿宋" w:cs="仿宋"/>
        </w:rPr>
        <w:t>项目编号：</w:t>
      </w:r>
    </w:p>
    <w:p w14:paraId="0F321E7B">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供应商名称（盖章）：</w:t>
      </w:r>
    </w:p>
    <w:p w14:paraId="5971671F">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供应商地址：</w:t>
      </w:r>
    </w:p>
    <w:p w14:paraId="4AA00E89">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授权代表</w:t>
      </w:r>
      <w:r>
        <w:rPr>
          <w:rFonts w:hint="eastAsia" w:ascii="仿宋" w:hAnsi="仿宋" w:eastAsia="仿宋" w:cs="仿宋"/>
          <w:lang w:val="en-US" w:eastAsia="zh-CN"/>
        </w:rPr>
        <w:t>签字或盖章</w:t>
      </w:r>
      <w:r>
        <w:rPr>
          <w:rFonts w:hint="eastAsia" w:ascii="仿宋" w:hAnsi="仿宋" w:eastAsia="仿宋" w:cs="仿宋"/>
        </w:rPr>
        <w:t>：</w:t>
      </w:r>
    </w:p>
    <w:p w14:paraId="3EE6E6CC">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年  月   日</w:t>
      </w:r>
    </w:p>
    <w:p w14:paraId="1C53CB44">
      <w:pPr>
        <w:snapToGrid w:val="0"/>
        <w:spacing w:before="120" w:beforeLines="50" w:after="50"/>
        <w:ind w:firstLine="645"/>
        <w:jc w:val="center"/>
        <w:rPr>
          <w:rFonts w:ascii="仿宋" w:hAnsi="仿宋" w:eastAsia="仿宋"/>
          <w:sz w:val="24"/>
          <w:szCs w:val="24"/>
        </w:rPr>
      </w:pPr>
    </w:p>
    <w:p w14:paraId="78A6E47E">
      <w:pPr>
        <w:snapToGrid w:val="0"/>
        <w:spacing w:line="460" w:lineRule="atLeast"/>
        <w:ind w:firstLine="482" w:firstLineChars="200"/>
        <w:jc w:val="left"/>
        <w:outlineLvl w:val="0"/>
        <w:rPr>
          <w:rFonts w:ascii="仿宋" w:hAnsi="仿宋" w:eastAsia="仿宋"/>
          <w:b/>
          <w:bCs/>
          <w:color w:val="000000"/>
          <w:sz w:val="24"/>
          <w:szCs w:val="24"/>
        </w:rPr>
      </w:pPr>
      <w:r>
        <w:rPr>
          <w:rFonts w:ascii="仿宋" w:hAnsi="仿宋" w:eastAsia="仿宋"/>
          <w:b/>
          <w:bCs/>
          <w:sz w:val="24"/>
          <w:szCs w:val="24"/>
          <w:lang w:val="zh-CN"/>
        </w:rPr>
        <w:br w:type="page"/>
      </w:r>
      <w:bookmarkStart w:id="351" w:name="_Toc1782"/>
      <w:r>
        <w:rPr>
          <w:rFonts w:ascii="仿宋" w:hAnsi="仿宋" w:eastAsia="仿宋" w:cs="仿宋"/>
          <w:b/>
          <w:bCs/>
          <w:color w:val="000000"/>
          <w:sz w:val="24"/>
          <w:szCs w:val="24"/>
        </w:rPr>
        <w:t>2.</w:t>
      </w:r>
      <w:r>
        <w:rPr>
          <w:rFonts w:hint="eastAsia" w:ascii="仿宋" w:hAnsi="仿宋" w:eastAsia="仿宋" w:cs="仿宋"/>
          <w:b/>
          <w:bCs/>
          <w:color w:val="000000"/>
          <w:sz w:val="24"/>
          <w:szCs w:val="24"/>
        </w:rPr>
        <w:t>技术、商务、资信及其他文件目录：</w:t>
      </w:r>
      <w:bookmarkEnd w:id="351"/>
    </w:p>
    <w:p w14:paraId="42B09B4B">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2</w:t>
      </w:r>
      <w:r>
        <w:rPr>
          <w:rFonts w:hint="eastAsia" w:ascii="仿宋" w:hAnsi="仿宋" w:eastAsia="仿宋" w:cs="仿宋"/>
          <w:kern w:val="0"/>
          <w:sz w:val="24"/>
          <w:lang w:eastAsia="zh-CN"/>
        </w:rPr>
        <w:t>）</w:t>
      </w:r>
      <w:r>
        <w:rPr>
          <w:rFonts w:hint="eastAsia" w:ascii="仿宋" w:hAnsi="仿宋" w:eastAsia="仿宋" w:cs="仿宋"/>
          <w:sz w:val="24"/>
        </w:rPr>
        <w:t>设备技术性能</w:t>
      </w:r>
      <w:r>
        <w:rPr>
          <w:rFonts w:hint="eastAsia" w:ascii="仿宋" w:hAnsi="仿宋" w:eastAsia="仿宋" w:cs="仿宋"/>
          <w:kern w:val="0"/>
          <w:sz w:val="24"/>
        </w:rPr>
        <w:t>：</w:t>
      </w:r>
    </w:p>
    <w:p w14:paraId="5D886564">
      <w:pPr>
        <w:spacing w:line="46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2.1）附表1：技术响应表</w:t>
      </w:r>
      <w:r>
        <w:rPr>
          <w:rFonts w:hint="eastAsia" w:ascii="仿宋" w:hAnsi="仿宋" w:eastAsia="仿宋" w:cs="仿宋"/>
          <w:sz w:val="24"/>
          <w:lang w:eastAsia="zh-CN"/>
        </w:rPr>
        <w:t>；</w:t>
      </w:r>
    </w:p>
    <w:p w14:paraId="5AE1F4EC">
      <w:pPr>
        <w:spacing w:line="46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2.2）附表2：产品配置清单</w:t>
      </w:r>
      <w:r>
        <w:rPr>
          <w:rFonts w:hint="eastAsia" w:ascii="仿宋" w:hAnsi="仿宋" w:eastAsia="仿宋" w:cs="仿宋"/>
          <w:sz w:val="24"/>
          <w:lang w:eastAsia="zh-CN"/>
        </w:rPr>
        <w:t>；</w:t>
      </w:r>
    </w:p>
    <w:p w14:paraId="042CBED5">
      <w:pPr>
        <w:spacing w:line="4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项目实施方案</w:t>
      </w:r>
      <w:r>
        <w:rPr>
          <w:rFonts w:hint="eastAsia" w:ascii="仿宋" w:hAnsi="仿宋" w:eastAsia="仿宋" w:cs="仿宋"/>
          <w:sz w:val="24"/>
          <w:lang w:eastAsia="zh-CN"/>
        </w:rPr>
        <w:t>；</w:t>
      </w:r>
    </w:p>
    <w:p w14:paraId="28A466AE">
      <w:pPr>
        <w:spacing w:line="4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售后服务</w:t>
      </w:r>
      <w:r>
        <w:rPr>
          <w:rFonts w:hint="eastAsia" w:ascii="仿宋" w:hAnsi="仿宋" w:eastAsia="仿宋" w:cs="仿宋"/>
          <w:sz w:val="24"/>
          <w:lang w:eastAsia="zh-CN"/>
        </w:rPr>
        <w:t>；</w:t>
      </w:r>
    </w:p>
    <w:p w14:paraId="6B84C993">
      <w:pPr>
        <w:spacing w:line="4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rPr>
        <w:t>企业业绩</w:t>
      </w:r>
      <w:r>
        <w:rPr>
          <w:rFonts w:hint="eastAsia" w:ascii="仿宋" w:hAnsi="仿宋" w:eastAsia="仿宋" w:cs="仿宋"/>
          <w:sz w:val="24"/>
          <w:lang w:eastAsia="zh-CN"/>
        </w:rPr>
        <w:t>；</w:t>
      </w:r>
    </w:p>
    <w:p w14:paraId="16FA1AEC">
      <w:pPr>
        <w:spacing w:line="46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lang w:eastAsia="zh-CN"/>
        </w:rPr>
        <w:t>）</w:t>
      </w:r>
      <w:r>
        <w:rPr>
          <w:rFonts w:hint="eastAsia" w:ascii="仿宋" w:hAnsi="仿宋" w:eastAsia="仿宋" w:cs="仿宋"/>
          <w:sz w:val="24"/>
          <w:lang w:val="en-US" w:eastAsia="zh-CN"/>
        </w:rPr>
        <w:t>商务响应表；</w:t>
      </w:r>
    </w:p>
    <w:p w14:paraId="522EF596">
      <w:pPr>
        <w:spacing w:line="4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7</w:t>
      </w:r>
      <w:r>
        <w:rPr>
          <w:rFonts w:hint="eastAsia" w:ascii="仿宋" w:hAnsi="仿宋" w:eastAsia="仿宋" w:cs="仿宋"/>
          <w:sz w:val="24"/>
          <w:lang w:eastAsia="zh-CN"/>
        </w:rPr>
        <w:t>）</w:t>
      </w:r>
      <w:r>
        <w:rPr>
          <w:rFonts w:hint="eastAsia" w:ascii="仿宋" w:hAnsi="仿宋" w:eastAsia="仿宋" w:cs="仿宋"/>
          <w:sz w:val="24"/>
          <w:lang w:val="en-US" w:eastAsia="zh-CN"/>
        </w:rPr>
        <w:t>设备稳定性承诺；</w:t>
      </w:r>
    </w:p>
    <w:p w14:paraId="539EA90B">
      <w:pPr>
        <w:spacing w:line="46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（8）响应时间承诺；</w:t>
      </w:r>
    </w:p>
    <w:p w14:paraId="2EDB3413">
      <w:pPr>
        <w:spacing w:line="460" w:lineRule="exact"/>
        <w:ind w:firstLine="480" w:firstLineChars="200"/>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9</w:t>
      </w:r>
      <w:r>
        <w:rPr>
          <w:rFonts w:hint="eastAsia" w:ascii="仿宋" w:hAnsi="仿宋" w:eastAsia="仿宋" w:cs="仿宋"/>
          <w:sz w:val="24"/>
          <w:lang w:eastAsia="zh-CN"/>
        </w:rPr>
        <w:t>）</w:t>
      </w:r>
      <w:r>
        <w:rPr>
          <w:rFonts w:hint="eastAsia" w:ascii="仿宋" w:hAnsi="仿宋" w:eastAsia="仿宋" w:cs="仿宋"/>
          <w:sz w:val="24"/>
        </w:rPr>
        <w:t>供应商认为可以证明其能力或业绩的其他材料。</w:t>
      </w:r>
    </w:p>
    <w:p w14:paraId="61A065AC">
      <w:pPr>
        <w:snapToGrid w:val="0"/>
        <w:spacing w:before="156" w:beforeLines="50" w:after="50"/>
        <w:rPr>
          <w:rFonts w:hint="eastAsia" w:ascii="仿宋" w:hAnsi="仿宋" w:eastAsia="仿宋" w:cs="仿宋"/>
          <w:bCs/>
          <w:sz w:val="32"/>
          <w:szCs w:val="32"/>
        </w:rPr>
      </w:pPr>
    </w:p>
    <w:p w14:paraId="106A053D">
      <w:pPr>
        <w:snapToGrid w:val="0"/>
        <w:spacing w:line="460" w:lineRule="atLeast"/>
        <w:ind w:firstLine="480" w:firstLineChars="200"/>
        <w:jc w:val="left"/>
        <w:outlineLvl w:val="0"/>
        <w:rPr>
          <w:rFonts w:ascii="仿宋" w:hAnsi="仿宋" w:eastAsia="仿宋"/>
          <w:sz w:val="24"/>
          <w:szCs w:val="24"/>
        </w:rPr>
      </w:pPr>
    </w:p>
    <w:p w14:paraId="3C0BB1EC">
      <w:pPr>
        <w:autoSpaceDE w:val="0"/>
        <w:autoSpaceDN w:val="0"/>
        <w:adjustRightInd w:val="0"/>
        <w:spacing w:line="540" w:lineRule="exact"/>
        <w:jc w:val="left"/>
        <w:rPr>
          <w:rFonts w:ascii="仿宋" w:hAnsi="仿宋" w:eastAsia="仿宋"/>
          <w:b/>
          <w:bCs/>
          <w:sz w:val="24"/>
          <w:szCs w:val="24"/>
          <w:lang w:val="zh-CN"/>
        </w:rPr>
      </w:pPr>
      <w:r>
        <w:rPr>
          <w:rFonts w:ascii="仿宋" w:hAnsi="仿宋" w:eastAsia="仿宋"/>
          <w:b/>
          <w:bCs/>
          <w:sz w:val="24"/>
          <w:szCs w:val="24"/>
          <w:lang w:val="zh-CN"/>
        </w:rPr>
        <w:br w:type="page"/>
      </w:r>
      <w:r>
        <w:rPr>
          <w:rFonts w:hint="eastAsia" w:ascii="仿宋" w:hAnsi="仿宋" w:eastAsia="仿宋" w:cs="仿宋"/>
          <w:b/>
          <w:bCs/>
          <w:color w:val="000000"/>
          <w:sz w:val="24"/>
          <w:szCs w:val="24"/>
        </w:rPr>
        <w:t>技术、商务、资信及其他文件</w:t>
      </w:r>
      <w:r>
        <w:rPr>
          <w:rFonts w:hint="eastAsia" w:ascii="仿宋" w:hAnsi="仿宋" w:eastAsia="仿宋" w:cs="仿宋"/>
          <w:b/>
          <w:bCs/>
          <w:sz w:val="24"/>
          <w:szCs w:val="24"/>
          <w:lang w:val="zh-CN"/>
        </w:rPr>
        <w:t>格式：</w:t>
      </w:r>
    </w:p>
    <w:p w14:paraId="219A3DD9">
      <w:pPr>
        <w:spacing w:line="600" w:lineRule="exact"/>
        <w:jc w:val="center"/>
        <w:rPr>
          <w:rFonts w:ascii="仿宋" w:hAnsi="仿宋" w:eastAsia="仿宋"/>
          <w:b/>
          <w:bCs/>
          <w:sz w:val="24"/>
          <w:szCs w:val="24"/>
        </w:rPr>
      </w:pPr>
      <w:r>
        <w:rPr>
          <w:rFonts w:hint="eastAsia" w:ascii="仿宋" w:hAnsi="仿宋" w:eastAsia="仿宋" w:cs="仿宋"/>
          <w:b/>
          <w:bCs/>
          <w:sz w:val="24"/>
          <w:szCs w:val="24"/>
        </w:rPr>
        <w:t>（1）评分索引表（主要用于评标小组对应评分内容，包括技术部分、商务部分、资信及其他部分）</w:t>
      </w:r>
    </w:p>
    <w:p w14:paraId="30F7B6FE">
      <w:pPr>
        <w:snapToGrid w:val="0"/>
        <w:jc w:val="center"/>
        <w:rPr>
          <w:rFonts w:ascii="仿宋" w:hAnsi="仿宋" w:eastAsia="仿宋"/>
          <w:sz w:val="24"/>
          <w:szCs w:val="24"/>
        </w:rPr>
      </w:pPr>
      <w:r>
        <w:rPr>
          <w:rFonts w:hint="eastAsia" w:ascii="仿宋" w:hAnsi="仿宋" w:eastAsia="仿宋" w:cs="仿宋"/>
          <w:sz w:val="24"/>
          <w:szCs w:val="24"/>
        </w:rPr>
        <w:t>对应第四章评标办法及评分标准</w:t>
      </w:r>
    </w:p>
    <w:p w14:paraId="66F0858C">
      <w:pPr>
        <w:pStyle w:val="27"/>
        <w:spacing w:line="340" w:lineRule="exact"/>
        <w:jc w:val="center"/>
        <w:outlineLvl w:val="0"/>
        <w:rPr>
          <w:rFonts w:ascii="仿宋" w:hAnsi="仿宋" w:eastAsia="仿宋" w:cs="Times New Roman"/>
          <w:b/>
          <w:bCs/>
          <w:sz w:val="30"/>
          <w:szCs w:val="30"/>
        </w:rPr>
      </w:pPr>
      <w:bookmarkStart w:id="352" w:name="_Toc17842"/>
      <w:bookmarkStart w:id="353" w:name="_Toc19832"/>
      <w:r>
        <w:rPr>
          <w:rFonts w:hint="eastAsia" w:ascii="仿宋" w:hAnsi="仿宋" w:eastAsia="仿宋" w:cs="仿宋"/>
          <w:sz w:val="24"/>
          <w:szCs w:val="24"/>
        </w:rPr>
        <w:t>（请按评审内容顺序依次填写）</w:t>
      </w:r>
      <w:bookmarkEnd w:id="352"/>
      <w:bookmarkEnd w:id="353"/>
    </w:p>
    <w:tbl>
      <w:tblPr>
        <w:tblStyle w:val="47"/>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718"/>
        <w:gridCol w:w="2130"/>
        <w:gridCol w:w="1598"/>
        <w:gridCol w:w="1445"/>
      </w:tblGrid>
      <w:tr w14:paraId="68FA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7" w:type="dxa"/>
            <w:vAlign w:val="center"/>
          </w:tcPr>
          <w:p w14:paraId="6F9A7A0B">
            <w:pPr>
              <w:spacing w:line="360" w:lineRule="exact"/>
              <w:jc w:val="center"/>
              <w:rPr>
                <w:rFonts w:ascii="仿宋" w:hAnsi="仿宋" w:eastAsia="仿宋"/>
                <w:sz w:val="21"/>
                <w:szCs w:val="21"/>
              </w:rPr>
            </w:pPr>
            <w:r>
              <w:rPr>
                <w:rFonts w:hint="eastAsia" w:ascii="仿宋" w:hAnsi="仿宋" w:eastAsia="仿宋" w:cs="仿宋"/>
                <w:sz w:val="21"/>
                <w:szCs w:val="21"/>
              </w:rPr>
              <w:t>序号</w:t>
            </w:r>
          </w:p>
        </w:tc>
        <w:tc>
          <w:tcPr>
            <w:tcW w:w="3718" w:type="dxa"/>
            <w:vAlign w:val="center"/>
          </w:tcPr>
          <w:p w14:paraId="3E1E5926">
            <w:pPr>
              <w:spacing w:line="360" w:lineRule="exact"/>
              <w:jc w:val="center"/>
              <w:rPr>
                <w:rFonts w:ascii="仿宋" w:hAnsi="仿宋" w:eastAsia="仿宋"/>
                <w:sz w:val="21"/>
                <w:szCs w:val="21"/>
              </w:rPr>
            </w:pPr>
            <w:r>
              <w:rPr>
                <w:rFonts w:hint="eastAsia" w:ascii="仿宋" w:hAnsi="仿宋" w:eastAsia="仿宋" w:cs="仿宋"/>
                <w:sz w:val="21"/>
                <w:szCs w:val="21"/>
              </w:rPr>
              <w:t>评审内容</w:t>
            </w:r>
          </w:p>
        </w:tc>
        <w:tc>
          <w:tcPr>
            <w:tcW w:w="2130" w:type="dxa"/>
            <w:vAlign w:val="center"/>
          </w:tcPr>
          <w:p w14:paraId="16E12B3F">
            <w:pPr>
              <w:spacing w:line="360" w:lineRule="exact"/>
              <w:jc w:val="center"/>
              <w:rPr>
                <w:rFonts w:ascii="仿宋" w:hAnsi="仿宋" w:eastAsia="仿宋"/>
                <w:sz w:val="21"/>
                <w:szCs w:val="21"/>
              </w:rPr>
            </w:pPr>
            <w:r>
              <w:rPr>
                <w:rFonts w:hint="eastAsia" w:ascii="仿宋" w:hAnsi="仿宋" w:eastAsia="仿宋" w:cs="仿宋"/>
                <w:sz w:val="21"/>
                <w:szCs w:val="21"/>
              </w:rPr>
              <w:t>标准分</w:t>
            </w:r>
          </w:p>
        </w:tc>
        <w:tc>
          <w:tcPr>
            <w:tcW w:w="1598" w:type="dxa"/>
            <w:vAlign w:val="center"/>
          </w:tcPr>
          <w:p w14:paraId="2C92EBC2">
            <w:pPr>
              <w:spacing w:line="360" w:lineRule="exact"/>
              <w:jc w:val="center"/>
              <w:rPr>
                <w:rFonts w:ascii="仿宋" w:hAnsi="仿宋" w:eastAsia="仿宋"/>
                <w:sz w:val="21"/>
                <w:szCs w:val="21"/>
              </w:rPr>
            </w:pPr>
            <w:r>
              <w:rPr>
                <w:rFonts w:hint="eastAsia" w:ascii="仿宋" w:hAnsi="仿宋" w:eastAsia="仿宋" w:cs="仿宋"/>
                <w:sz w:val="21"/>
                <w:szCs w:val="21"/>
              </w:rPr>
              <w:t>自评分</w:t>
            </w:r>
          </w:p>
        </w:tc>
        <w:tc>
          <w:tcPr>
            <w:tcW w:w="1445" w:type="dxa"/>
            <w:vAlign w:val="center"/>
          </w:tcPr>
          <w:p w14:paraId="23797ADD">
            <w:pPr>
              <w:spacing w:line="360" w:lineRule="exact"/>
              <w:jc w:val="center"/>
              <w:rPr>
                <w:rFonts w:ascii="仿宋" w:hAnsi="仿宋" w:eastAsia="仿宋"/>
                <w:sz w:val="21"/>
                <w:szCs w:val="21"/>
              </w:rPr>
            </w:pPr>
            <w:r>
              <w:rPr>
                <w:rFonts w:hint="eastAsia" w:ascii="仿宋" w:hAnsi="仿宋" w:eastAsia="仿宋" w:cs="仿宋"/>
                <w:sz w:val="21"/>
                <w:szCs w:val="21"/>
              </w:rPr>
              <w:t>在</w:t>
            </w:r>
            <w:r>
              <w:rPr>
                <w:rFonts w:hint="eastAsia" w:ascii="仿宋" w:hAnsi="仿宋" w:eastAsia="仿宋" w:cs="仿宋"/>
                <w:sz w:val="21"/>
                <w:szCs w:val="21"/>
                <w:lang w:val="en-US" w:eastAsia="zh-CN"/>
              </w:rPr>
              <w:t>投标</w:t>
            </w:r>
            <w:r>
              <w:rPr>
                <w:rFonts w:hint="eastAsia" w:ascii="仿宋" w:hAnsi="仿宋" w:eastAsia="仿宋" w:cs="仿宋"/>
                <w:sz w:val="21"/>
                <w:szCs w:val="21"/>
              </w:rPr>
              <w:t>文件中所对应的页码</w:t>
            </w:r>
          </w:p>
        </w:tc>
      </w:tr>
      <w:tr w14:paraId="14E7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11ABE2DE">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1</w:t>
            </w:r>
          </w:p>
        </w:tc>
        <w:tc>
          <w:tcPr>
            <w:tcW w:w="3718" w:type="dxa"/>
            <w:vAlign w:val="center"/>
          </w:tcPr>
          <w:p w14:paraId="7BA5E4F5">
            <w:pPr>
              <w:spacing w:line="300" w:lineRule="exact"/>
              <w:jc w:val="center"/>
              <w:rPr>
                <w:rFonts w:ascii="仿宋" w:hAnsi="仿宋" w:eastAsia="仿宋"/>
                <w:b/>
                <w:bCs/>
                <w:sz w:val="21"/>
                <w:szCs w:val="21"/>
              </w:rPr>
            </w:pPr>
          </w:p>
        </w:tc>
        <w:tc>
          <w:tcPr>
            <w:tcW w:w="2130" w:type="dxa"/>
            <w:vAlign w:val="center"/>
          </w:tcPr>
          <w:p w14:paraId="1920CE81">
            <w:pPr>
              <w:spacing w:line="300" w:lineRule="exact"/>
              <w:jc w:val="center"/>
              <w:rPr>
                <w:rFonts w:ascii="仿宋" w:hAnsi="仿宋" w:eastAsia="仿宋"/>
                <w:sz w:val="21"/>
                <w:szCs w:val="21"/>
              </w:rPr>
            </w:pPr>
          </w:p>
        </w:tc>
        <w:tc>
          <w:tcPr>
            <w:tcW w:w="1598" w:type="dxa"/>
            <w:vAlign w:val="center"/>
          </w:tcPr>
          <w:p w14:paraId="175B13EA">
            <w:pPr>
              <w:spacing w:line="360" w:lineRule="exact"/>
              <w:rPr>
                <w:rFonts w:ascii="仿宋" w:hAnsi="仿宋" w:eastAsia="仿宋"/>
                <w:sz w:val="21"/>
                <w:szCs w:val="21"/>
              </w:rPr>
            </w:pPr>
          </w:p>
        </w:tc>
        <w:tc>
          <w:tcPr>
            <w:tcW w:w="1445" w:type="dxa"/>
            <w:vAlign w:val="center"/>
          </w:tcPr>
          <w:p w14:paraId="2A241DA7">
            <w:pPr>
              <w:spacing w:line="360" w:lineRule="exact"/>
              <w:rPr>
                <w:rFonts w:ascii="仿宋" w:hAnsi="仿宋" w:eastAsia="仿宋"/>
                <w:sz w:val="21"/>
                <w:szCs w:val="21"/>
              </w:rPr>
            </w:pPr>
          </w:p>
        </w:tc>
      </w:tr>
      <w:tr w14:paraId="71BD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5EFA4595">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2</w:t>
            </w:r>
          </w:p>
        </w:tc>
        <w:tc>
          <w:tcPr>
            <w:tcW w:w="3718" w:type="dxa"/>
            <w:vAlign w:val="center"/>
          </w:tcPr>
          <w:p w14:paraId="74E022FB">
            <w:pPr>
              <w:spacing w:line="300" w:lineRule="exact"/>
              <w:jc w:val="center"/>
              <w:rPr>
                <w:rFonts w:ascii="仿宋" w:hAnsi="仿宋" w:eastAsia="仿宋"/>
                <w:b/>
                <w:bCs/>
                <w:sz w:val="21"/>
                <w:szCs w:val="21"/>
              </w:rPr>
            </w:pPr>
          </w:p>
        </w:tc>
        <w:tc>
          <w:tcPr>
            <w:tcW w:w="2130" w:type="dxa"/>
            <w:vAlign w:val="center"/>
          </w:tcPr>
          <w:p w14:paraId="0C0DF838">
            <w:pPr>
              <w:spacing w:line="300" w:lineRule="exact"/>
              <w:jc w:val="center"/>
              <w:rPr>
                <w:rFonts w:ascii="仿宋" w:hAnsi="仿宋" w:eastAsia="仿宋"/>
                <w:sz w:val="21"/>
                <w:szCs w:val="21"/>
              </w:rPr>
            </w:pPr>
          </w:p>
        </w:tc>
        <w:tc>
          <w:tcPr>
            <w:tcW w:w="1598" w:type="dxa"/>
            <w:vAlign w:val="center"/>
          </w:tcPr>
          <w:p w14:paraId="471224B0">
            <w:pPr>
              <w:spacing w:line="360" w:lineRule="exact"/>
              <w:rPr>
                <w:rFonts w:ascii="仿宋" w:hAnsi="仿宋" w:eastAsia="仿宋"/>
                <w:sz w:val="21"/>
                <w:szCs w:val="21"/>
              </w:rPr>
            </w:pPr>
          </w:p>
        </w:tc>
        <w:tc>
          <w:tcPr>
            <w:tcW w:w="1445" w:type="dxa"/>
            <w:vAlign w:val="center"/>
          </w:tcPr>
          <w:p w14:paraId="63E72D27">
            <w:pPr>
              <w:spacing w:line="360" w:lineRule="exact"/>
              <w:rPr>
                <w:rFonts w:ascii="仿宋" w:hAnsi="仿宋" w:eastAsia="仿宋"/>
                <w:sz w:val="21"/>
                <w:szCs w:val="21"/>
              </w:rPr>
            </w:pPr>
          </w:p>
        </w:tc>
      </w:tr>
      <w:tr w14:paraId="1133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4368D8FB">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3</w:t>
            </w:r>
          </w:p>
        </w:tc>
        <w:tc>
          <w:tcPr>
            <w:tcW w:w="3718" w:type="dxa"/>
            <w:vAlign w:val="center"/>
          </w:tcPr>
          <w:p w14:paraId="792D774E">
            <w:pPr>
              <w:spacing w:line="300" w:lineRule="exact"/>
              <w:jc w:val="center"/>
              <w:rPr>
                <w:rFonts w:ascii="仿宋" w:hAnsi="仿宋" w:eastAsia="仿宋"/>
                <w:b/>
                <w:bCs/>
                <w:sz w:val="21"/>
                <w:szCs w:val="21"/>
              </w:rPr>
            </w:pPr>
          </w:p>
        </w:tc>
        <w:tc>
          <w:tcPr>
            <w:tcW w:w="2130" w:type="dxa"/>
            <w:vAlign w:val="center"/>
          </w:tcPr>
          <w:p w14:paraId="3FA85043">
            <w:pPr>
              <w:spacing w:line="300" w:lineRule="exact"/>
              <w:jc w:val="center"/>
              <w:rPr>
                <w:rFonts w:ascii="仿宋" w:hAnsi="仿宋" w:eastAsia="仿宋"/>
                <w:sz w:val="21"/>
                <w:szCs w:val="21"/>
              </w:rPr>
            </w:pPr>
          </w:p>
        </w:tc>
        <w:tc>
          <w:tcPr>
            <w:tcW w:w="1598" w:type="dxa"/>
            <w:vAlign w:val="center"/>
          </w:tcPr>
          <w:p w14:paraId="2B2BC915">
            <w:pPr>
              <w:spacing w:line="360" w:lineRule="exact"/>
              <w:rPr>
                <w:rFonts w:ascii="仿宋" w:hAnsi="仿宋" w:eastAsia="仿宋"/>
                <w:sz w:val="21"/>
                <w:szCs w:val="21"/>
              </w:rPr>
            </w:pPr>
          </w:p>
        </w:tc>
        <w:tc>
          <w:tcPr>
            <w:tcW w:w="1445" w:type="dxa"/>
            <w:vAlign w:val="center"/>
          </w:tcPr>
          <w:p w14:paraId="1650FADD">
            <w:pPr>
              <w:spacing w:line="360" w:lineRule="exact"/>
              <w:rPr>
                <w:rFonts w:ascii="仿宋" w:hAnsi="仿宋" w:eastAsia="仿宋"/>
                <w:sz w:val="21"/>
                <w:szCs w:val="21"/>
              </w:rPr>
            </w:pPr>
          </w:p>
        </w:tc>
      </w:tr>
      <w:tr w14:paraId="55B0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6F2BBB37">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4</w:t>
            </w:r>
          </w:p>
        </w:tc>
        <w:tc>
          <w:tcPr>
            <w:tcW w:w="3718" w:type="dxa"/>
            <w:vAlign w:val="center"/>
          </w:tcPr>
          <w:p w14:paraId="558BE680">
            <w:pPr>
              <w:spacing w:line="300" w:lineRule="exact"/>
              <w:jc w:val="center"/>
              <w:rPr>
                <w:rFonts w:ascii="仿宋" w:hAnsi="仿宋" w:eastAsia="仿宋"/>
                <w:b/>
                <w:bCs/>
                <w:sz w:val="21"/>
                <w:szCs w:val="21"/>
              </w:rPr>
            </w:pPr>
          </w:p>
        </w:tc>
        <w:tc>
          <w:tcPr>
            <w:tcW w:w="2130" w:type="dxa"/>
            <w:vAlign w:val="center"/>
          </w:tcPr>
          <w:p w14:paraId="155B2432">
            <w:pPr>
              <w:spacing w:line="300" w:lineRule="exact"/>
              <w:jc w:val="center"/>
              <w:rPr>
                <w:rFonts w:ascii="仿宋" w:hAnsi="仿宋" w:eastAsia="仿宋"/>
                <w:sz w:val="21"/>
                <w:szCs w:val="21"/>
              </w:rPr>
            </w:pPr>
          </w:p>
        </w:tc>
        <w:tc>
          <w:tcPr>
            <w:tcW w:w="1598" w:type="dxa"/>
            <w:vAlign w:val="center"/>
          </w:tcPr>
          <w:p w14:paraId="4AEB7F96">
            <w:pPr>
              <w:spacing w:line="360" w:lineRule="exact"/>
              <w:rPr>
                <w:rFonts w:ascii="仿宋" w:hAnsi="仿宋" w:eastAsia="仿宋"/>
                <w:sz w:val="21"/>
                <w:szCs w:val="21"/>
              </w:rPr>
            </w:pPr>
          </w:p>
        </w:tc>
        <w:tc>
          <w:tcPr>
            <w:tcW w:w="1445" w:type="dxa"/>
            <w:vAlign w:val="center"/>
          </w:tcPr>
          <w:p w14:paraId="60D841B3">
            <w:pPr>
              <w:spacing w:line="360" w:lineRule="exact"/>
              <w:rPr>
                <w:rFonts w:ascii="仿宋" w:hAnsi="仿宋" w:eastAsia="仿宋"/>
                <w:sz w:val="21"/>
                <w:szCs w:val="21"/>
              </w:rPr>
            </w:pPr>
          </w:p>
        </w:tc>
      </w:tr>
      <w:tr w14:paraId="1311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716E849C">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5</w:t>
            </w:r>
          </w:p>
        </w:tc>
        <w:tc>
          <w:tcPr>
            <w:tcW w:w="3718" w:type="dxa"/>
            <w:vAlign w:val="center"/>
          </w:tcPr>
          <w:p w14:paraId="33686A89">
            <w:pPr>
              <w:spacing w:line="300" w:lineRule="exact"/>
              <w:jc w:val="center"/>
              <w:rPr>
                <w:rFonts w:ascii="仿宋" w:hAnsi="仿宋" w:eastAsia="仿宋"/>
                <w:b/>
                <w:bCs/>
                <w:sz w:val="21"/>
                <w:szCs w:val="21"/>
              </w:rPr>
            </w:pPr>
          </w:p>
        </w:tc>
        <w:tc>
          <w:tcPr>
            <w:tcW w:w="2130" w:type="dxa"/>
            <w:vAlign w:val="center"/>
          </w:tcPr>
          <w:p w14:paraId="146F42B8">
            <w:pPr>
              <w:spacing w:line="300" w:lineRule="exact"/>
              <w:jc w:val="center"/>
              <w:rPr>
                <w:rFonts w:ascii="仿宋" w:hAnsi="仿宋" w:eastAsia="仿宋"/>
                <w:sz w:val="21"/>
                <w:szCs w:val="21"/>
              </w:rPr>
            </w:pPr>
          </w:p>
        </w:tc>
        <w:tc>
          <w:tcPr>
            <w:tcW w:w="1598" w:type="dxa"/>
            <w:vAlign w:val="center"/>
          </w:tcPr>
          <w:p w14:paraId="2FBFB021">
            <w:pPr>
              <w:spacing w:line="360" w:lineRule="exact"/>
              <w:rPr>
                <w:rFonts w:ascii="仿宋" w:hAnsi="仿宋" w:eastAsia="仿宋"/>
                <w:sz w:val="21"/>
                <w:szCs w:val="21"/>
              </w:rPr>
            </w:pPr>
          </w:p>
        </w:tc>
        <w:tc>
          <w:tcPr>
            <w:tcW w:w="1445" w:type="dxa"/>
            <w:vAlign w:val="center"/>
          </w:tcPr>
          <w:p w14:paraId="27E616B8">
            <w:pPr>
              <w:spacing w:line="360" w:lineRule="exact"/>
              <w:rPr>
                <w:rFonts w:ascii="仿宋" w:hAnsi="仿宋" w:eastAsia="仿宋"/>
                <w:sz w:val="21"/>
                <w:szCs w:val="21"/>
              </w:rPr>
            </w:pPr>
          </w:p>
        </w:tc>
      </w:tr>
      <w:tr w14:paraId="6DD3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59965AFB">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6</w:t>
            </w:r>
          </w:p>
        </w:tc>
        <w:tc>
          <w:tcPr>
            <w:tcW w:w="3718" w:type="dxa"/>
            <w:vAlign w:val="center"/>
          </w:tcPr>
          <w:p w14:paraId="5446EB58">
            <w:pPr>
              <w:spacing w:line="300" w:lineRule="exact"/>
              <w:jc w:val="center"/>
              <w:rPr>
                <w:rFonts w:ascii="仿宋" w:hAnsi="仿宋" w:eastAsia="仿宋"/>
                <w:b/>
                <w:bCs/>
                <w:kern w:val="0"/>
                <w:sz w:val="21"/>
                <w:szCs w:val="21"/>
              </w:rPr>
            </w:pPr>
          </w:p>
        </w:tc>
        <w:tc>
          <w:tcPr>
            <w:tcW w:w="2130" w:type="dxa"/>
            <w:vAlign w:val="center"/>
          </w:tcPr>
          <w:p w14:paraId="6C19624F">
            <w:pPr>
              <w:spacing w:line="300" w:lineRule="exact"/>
              <w:jc w:val="center"/>
              <w:rPr>
                <w:rFonts w:ascii="仿宋" w:hAnsi="仿宋" w:eastAsia="仿宋"/>
                <w:sz w:val="21"/>
                <w:szCs w:val="21"/>
              </w:rPr>
            </w:pPr>
          </w:p>
        </w:tc>
        <w:tc>
          <w:tcPr>
            <w:tcW w:w="1598" w:type="dxa"/>
            <w:vAlign w:val="center"/>
          </w:tcPr>
          <w:p w14:paraId="123F86A3">
            <w:pPr>
              <w:spacing w:line="360" w:lineRule="exact"/>
              <w:rPr>
                <w:rFonts w:ascii="仿宋" w:hAnsi="仿宋" w:eastAsia="仿宋"/>
                <w:sz w:val="21"/>
                <w:szCs w:val="21"/>
              </w:rPr>
            </w:pPr>
          </w:p>
        </w:tc>
        <w:tc>
          <w:tcPr>
            <w:tcW w:w="1445" w:type="dxa"/>
            <w:vAlign w:val="center"/>
          </w:tcPr>
          <w:p w14:paraId="6C3E89AD">
            <w:pPr>
              <w:spacing w:line="360" w:lineRule="exact"/>
              <w:rPr>
                <w:rFonts w:ascii="仿宋" w:hAnsi="仿宋" w:eastAsia="仿宋"/>
                <w:sz w:val="21"/>
                <w:szCs w:val="21"/>
              </w:rPr>
            </w:pPr>
          </w:p>
        </w:tc>
      </w:tr>
      <w:tr w14:paraId="5082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63D588D3">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7</w:t>
            </w:r>
          </w:p>
        </w:tc>
        <w:tc>
          <w:tcPr>
            <w:tcW w:w="3718" w:type="dxa"/>
            <w:vAlign w:val="center"/>
          </w:tcPr>
          <w:p w14:paraId="63A9E804">
            <w:pPr>
              <w:spacing w:line="300" w:lineRule="exact"/>
              <w:jc w:val="center"/>
              <w:rPr>
                <w:rFonts w:ascii="仿宋" w:hAnsi="仿宋" w:eastAsia="仿宋"/>
                <w:b/>
                <w:bCs/>
                <w:snapToGrid w:val="0"/>
                <w:sz w:val="21"/>
                <w:szCs w:val="21"/>
              </w:rPr>
            </w:pPr>
          </w:p>
        </w:tc>
        <w:tc>
          <w:tcPr>
            <w:tcW w:w="2130" w:type="dxa"/>
            <w:vAlign w:val="center"/>
          </w:tcPr>
          <w:p w14:paraId="7805961B">
            <w:pPr>
              <w:spacing w:line="300" w:lineRule="exact"/>
              <w:jc w:val="center"/>
              <w:rPr>
                <w:rFonts w:ascii="仿宋" w:hAnsi="仿宋" w:eastAsia="仿宋"/>
                <w:snapToGrid w:val="0"/>
                <w:sz w:val="21"/>
                <w:szCs w:val="21"/>
              </w:rPr>
            </w:pPr>
          </w:p>
        </w:tc>
        <w:tc>
          <w:tcPr>
            <w:tcW w:w="1598" w:type="dxa"/>
            <w:vAlign w:val="center"/>
          </w:tcPr>
          <w:p w14:paraId="530B5478">
            <w:pPr>
              <w:spacing w:line="360" w:lineRule="exact"/>
              <w:rPr>
                <w:rFonts w:ascii="仿宋" w:hAnsi="仿宋" w:eastAsia="仿宋"/>
                <w:sz w:val="21"/>
                <w:szCs w:val="21"/>
              </w:rPr>
            </w:pPr>
          </w:p>
        </w:tc>
        <w:tc>
          <w:tcPr>
            <w:tcW w:w="1445" w:type="dxa"/>
            <w:vAlign w:val="center"/>
          </w:tcPr>
          <w:p w14:paraId="7DD81021">
            <w:pPr>
              <w:spacing w:line="360" w:lineRule="exact"/>
              <w:rPr>
                <w:rFonts w:ascii="仿宋" w:hAnsi="仿宋" w:eastAsia="仿宋"/>
                <w:sz w:val="21"/>
                <w:szCs w:val="21"/>
              </w:rPr>
            </w:pPr>
          </w:p>
        </w:tc>
      </w:tr>
      <w:tr w14:paraId="7868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2C24AB0F">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8</w:t>
            </w:r>
          </w:p>
        </w:tc>
        <w:tc>
          <w:tcPr>
            <w:tcW w:w="3718" w:type="dxa"/>
            <w:vAlign w:val="center"/>
          </w:tcPr>
          <w:p w14:paraId="5B69DD95">
            <w:pPr>
              <w:spacing w:line="300" w:lineRule="exact"/>
              <w:jc w:val="center"/>
              <w:rPr>
                <w:rFonts w:ascii="仿宋" w:hAnsi="仿宋" w:eastAsia="仿宋"/>
                <w:b/>
                <w:bCs/>
                <w:sz w:val="21"/>
                <w:szCs w:val="21"/>
              </w:rPr>
            </w:pPr>
          </w:p>
        </w:tc>
        <w:tc>
          <w:tcPr>
            <w:tcW w:w="2130" w:type="dxa"/>
            <w:vAlign w:val="center"/>
          </w:tcPr>
          <w:p w14:paraId="46DE8C05">
            <w:pPr>
              <w:spacing w:line="300" w:lineRule="exact"/>
              <w:jc w:val="center"/>
              <w:rPr>
                <w:rFonts w:ascii="仿宋" w:hAnsi="仿宋" w:eastAsia="仿宋"/>
                <w:snapToGrid w:val="0"/>
                <w:sz w:val="21"/>
                <w:szCs w:val="21"/>
              </w:rPr>
            </w:pPr>
          </w:p>
        </w:tc>
        <w:tc>
          <w:tcPr>
            <w:tcW w:w="1598" w:type="dxa"/>
            <w:vAlign w:val="center"/>
          </w:tcPr>
          <w:p w14:paraId="7D45DAC5">
            <w:pPr>
              <w:spacing w:line="360" w:lineRule="exact"/>
              <w:rPr>
                <w:rFonts w:ascii="仿宋" w:hAnsi="仿宋" w:eastAsia="仿宋"/>
                <w:sz w:val="21"/>
                <w:szCs w:val="21"/>
              </w:rPr>
            </w:pPr>
          </w:p>
        </w:tc>
        <w:tc>
          <w:tcPr>
            <w:tcW w:w="1445" w:type="dxa"/>
            <w:vAlign w:val="center"/>
          </w:tcPr>
          <w:p w14:paraId="5D47E82D">
            <w:pPr>
              <w:spacing w:line="360" w:lineRule="exact"/>
              <w:rPr>
                <w:rFonts w:ascii="仿宋" w:hAnsi="仿宋" w:eastAsia="仿宋"/>
                <w:sz w:val="21"/>
                <w:szCs w:val="21"/>
              </w:rPr>
            </w:pPr>
          </w:p>
        </w:tc>
      </w:tr>
      <w:tr w14:paraId="525B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7" w:type="dxa"/>
            <w:vAlign w:val="center"/>
          </w:tcPr>
          <w:p w14:paraId="40B7F0ED">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9</w:t>
            </w:r>
          </w:p>
        </w:tc>
        <w:tc>
          <w:tcPr>
            <w:tcW w:w="3718" w:type="dxa"/>
            <w:vAlign w:val="center"/>
          </w:tcPr>
          <w:p w14:paraId="584537D6">
            <w:pPr>
              <w:spacing w:line="300" w:lineRule="exact"/>
              <w:jc w:val="center"/>
              <w:rPr>
                <w:rFonts w:ascii="仿宋" w:hAnsi="仿宋" w:eastAsia="仿宋"/>
                <w:b/>
                <w:bCs/>
                <w:sz w:val="21"/>
                <w:szCs w:val="21"/>
              </w:rPr>
            </w:pPr>
          </w:p>
        </w:tc>
        <w:tc>
          <w:tcPr>
            <w:tcW w:w="2130" w:type="dxa"/>
            <w:vAlign w:val="center"/>
          </w:tcPr>
          <w:p w14:paraId="62A9149E">
            <w:pPr>
              <w:spacing w:line="300" w:lineRule="exact"/>
              <w:jc w:val="center"/>
              <w:rPr>
                <w:rFonts w:ascii="仿宋" w:hAnsi="仿宋" w:eastAsia="仿宋"/>
                <w:sz w:val="21"/>
                <w:szCs w:val="21"/>
              </w:rPr>
            </w:pPr>
          </w:p>
        </w:tc>
        <w:tc>
          <w:tcPr>
            <w:tcW w:w="1598" w:type="dxa"/>
            <w:vAlign w:val="center"/>
          </w:tcPr>
          <w:p w14:paraId="2BC6506B">
            <w:pPr>
              <w:spacing w:line="360" w:lineRule="exact"/>
              <w:rPr>
                <w:rFonts w:ascii="仿宋" w:hAnsi="仿宋" w:eastAsia="仿宋"/>
                <w:sz w:val="21"/>
                <w:szCs w:val="21"/>
              </w:rPr>
            </w:pPr>
          </w:p>
        </w:tc>
        <w:tc>
          <w:tcPr>
            <w:tcW w:w="1445" w:type="dxa"/>
            <w:vAlign w:val="center"/>
          </w:tcPr>
          <w:p w14:paraId="1C8B89DA">
            <w:pPr>
              <w:spacing w:line="360" w:lineRule="exact"/>
              <w:rPr>
                <w:rFonts w:ascii="仿宋" w:hAnsi="仿宋" w:eastAsia="仿宋"/>
                <w:sz w:val="21"/>
                <w:szCs w:val="21"/>
              </w:rPr>
            </w:pPr>
          </w:p>
        </w:tc>
      </w:tr>
      <w:tr w14:paraId="73A7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7" w:type="dxa"/>
            <w:vAlign w:val="center"/>
          </w:tcPr>
          <w:p w14:paraId="66167A41">
            <w:pPr>
              <w:adjustRightInd w:val="0"/>
              <w:snapToGrid w:val="0"/>
              <w:spacing w:line="360" w:lineRule="exact"/>
              <w:jc w:val="center"/>
              <w:rPr>
                <w:rFonts w:ascii="仿宋" w:hAnsi="仿宋" w:eastAsia="仿宋" w:cs="仿宋"/>
                <w:snapToGrid w:val="0"/>
                <w:sz w:val="21"/>
                <w:szCs w:val="21"/>
              </w:rPr>
            </w:pPr>
            <w:r>
              <w:rPr>
                <w:rFonts w:ascii="仿宋" w:hAnsi="仿宋" w:eastAsia="仿宋" w:cs="仿宋"/>
                <w:snapToGrid w:val="0"/>
                <w:sz w:val="21"/>
                <w:szCs w:val="21"/>
              </w:rPr>
              <w:t>10</w:t>
            </w:r>
          </w:p>
        </w:tc>
        <w:tc>
          <w:tcPr>
            <w:tcW w:w="3718" w:type="dxa"/>
            <w:vAlign w:val="center"/>
          </w:tcPr>
          <w:p w14:paraId="35F72B2F">
            <w:pPr>
              <w:spacing w:line="300" w:lineRule="exact"/>
              <w:jc w:val="center"/>
              <w:rPr>
                <w:rFonts w:ascii="仿宋" w:hAnsi="仿宋" w:eastAsia="仿宋"/>
                <w:b/>
                <w:bCs/>
                <w:sz w:val="21"/>
                <w:szCs w:val="21"/>
              </w:rPr>
            </w:pPr>
          </w:p>
        </w:tc>
        <w:tc>
          <w:tcPr>
            <w:tcW w:w="2130" w:type="dxa"/>
            <w:vAlign w:val="center"/>
          </w:tcPr>
          <w:p w14:paraId="2DE6AEF4">
            <w:pPr>
              <w:spacing w:line="300" w:lineRule="exact"/>
              <w:jc w:val="center"/>
              <w:rPr>
                <w:rFonts w:ascii="仿宋" w:hAnsi="仿宋" w:eastAsia="仿宋"/>
                <w:sz w:val="21"/>
                <w:szCs w:val="21"/>
              </w:rPr>
            </w:pPr>
          </w:p>
        </w:tc>
        <w:tc>
          <w:tcPr>
            <w:tcW w:w="1598" w:type="dxa"/>
            <w:vAlign w:val="center"/>
          </w:tcPr>
          <w:p w14:paraId="585937CD">
            <w:pPr>
              <w:spacing w:line="360" w:lineRule="exact"/>
              <w:rPr>
                <w:rFonts w:ascii="仿宋" w:hAnsi="仿宋" w:eastAsia="仿宋"/>
                <w:sz w:val="21"/>
                <w:szCs w:val="21"/>
              </w:rPr>
            </w:pPr>
          </w:p>
        </w:tc>
        <w:tc>
          <w:tcPr>
            <w:tcW w:w="1445" w:type="dxa"/>
            <w:vAlign w:val="center"/>
          </w:tcPr>
          <w:p w14:paraId="21B18EBE">
            <w:pPr>
              <w:spacing w:line="360" w:lineRule="exact"/>
              <w:rPr>
                <w:rFonts w:ascii="仿宋" w:hAnsi="仿宋" w:eastAsia="仿宋"/>
                <w:sz w:val="21"/>
                <w:szCs w:val="21"/>
              </w:rPr>
            </w:pPr>
          </w:p>
        </w:tc>
      </w:tr>
    </w:tbl>
    <w:p w14:paraId="4253E297">
      <w:pPr>
        <w:spacing w:line="400" w:lineRule="exact"/>
        <w:ind w:left="546" w:leftChars="195"/>
        <w:rPr>
          <w:rFonts w:hint="eastAsia" w:ascii="仿宋" w:hAnsi="仿宋" w:eastAsia="仿宋" w:cs="仿宋"/>
          <w:b/>
          <w:bCs/>
          <w:sz w:val="22"/>
          <w:szCs w:val="22"/>
          <w:lang w:eastAsia="zh-CN"/>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w:t>
      </w:r>
      <w:r>
        <w:rPr>
          <w:rFonts w:hint="eastAsia" w:ascii="仿宋" w:hAnsi="仿宋" w:eastAsia="仿宋" w:cs="仿宋"/>
          <w:b/>
          <w:bCs/>
          <w:sz w:val="22"/>
          <w:szCs w:val="22"/>
          <w:lang w:val="en-US" w:eastAsia="zh-CN"/>
        </w:rPr>
        <w:t>1</w:t>
      </w:r>
      <w:r>
        <w:rPr>
          <w:rFonts w:hint="eastAsia" w:ascii="仿宋" w:hAnsi="仿宋" w:eastAsia="仿宋" w:cs="仿宋"/>
          <w:b/>
          <w:bCs/>
          <w:sz w:val="22"/>
          <w:szCs w:val="22"/>
          <w:lang w:eastAsia="zh-CN"/>
        </w:rPr>
        <w:t>）</w:t>
      </w:r>
      <w:r>
        <w:rPr>
          <w:rFonts w:hint="eastAsia" w:ascii="仿宋" w:hAnsi="仿宋" w:eastAsia="仿宋" w:cs="仿宋"/>
          <w:b/>
          <w:bCs/>
          <w:sz w:val="22"/>
          <w:szCs w:val="22"/>
        </w:rPr>
        <w:t>此表仅提供了表格形式，供应商应根据需要准备足够数量的表格来填写</w:t>
      </w:r>
      <w:r>
        <w:rPr>
          <w:rFonts w:hint="eastAsia" w:ascii="仿宋" w:hAnsi="仿宋" w:eastAsia="仿宋" w:cs="仿宋"/>
          <w:b/>
          <w:bCs/>
          <w:sz w:val="22"/>
          <w:szCs w:val="22"/>
          <w:lang w:eastAsia="zh-CN"/>
        </w:rPr>
        <w:t>；</w:t>
      </w:r>
    </w:p>
    <w:p w14:paraId="4F1E31B3">
      <w:pPr>
        <w:spacing w:line="400" w:lineRule="exact"/>
        <w:ind w:left="546" w:leftChars="195"/>
        <w:rPr>
          <w:rFonts w:ascii="仿宋" w:hAnsi="仿宋" w:eastAsia="仿宋"/>
          <w:b/>
          <w:bCs/>
          <w:sz w:val="22"/>
          <w:szCs w:val="22"/>
        </w:rPr>
      </w:pPr>
      <w:r>
        <w:rPr>
          <w:rFonts w:hint="eastAsia" w:ascii="仿宋" w:hAnsi="仿宋" w:eastAsia="仿宋" w:cs="仿宋"/>
          <w:b/>
          <w:bCs/>
          <w:sz w:val="22"/>
          <w:szCs w:val="22"/>
          <w:lang w:eastAsia="zh-CN"/>
        </w:rPr>
        <w:t>（</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w:t>
      </w:r>
      <w:r>
        <w:rPr>
          <w:rFonts w:hint="eastAsia" w:ascii="仿宋" w:hAnsi="仿宋" w:eastAsia="仿宋" w:cs="仿宋"/>
          <w:b/>
          <w:bCs/>
          <w:sz w:val="22"/>
          <w:szCs w:val="22"/>
        </w:rPr>
        <w:t>“评分索引表”放在技术商务文件首页。供应商应认真填写相关内容在</w:t>
      </w:r>
      <w:r>
        <w:rPr>
          <w:rFonts w:hint="eastAsia" w:ascii="仿宋" w:hAnsi="仿宋" w:eastAsia="仿宋" w:cs="仿宋"/>
          <w:b/>
          <w:bCs/>
          <w:sz w:val="22"/>
          <w:szCs w:val="22"/>
          <w:lang w:val="en-US" w:eastAsia="zh-CN"/>
        </w:rPr>
        <w:t>投标</w:t>
      </w:r>
      <w:r>
        <w:rPr>
          <w:rFonts w:hint="eastAsia" w:ascii="仿宋" w:hAnsi="仿宋" w:eastAsia="仿宋" w:cs="仿宋"/>
          <w:b/>
          <w:bCs/>
          <w:sz w:val="22"/>
          <w:szCs w:val="22"/>
        </w:rPr>
        <w:t>文件中所对应的页码，否则有可能影响相应得分。</w:t>
      </w:r>
    </w:p>
    <w:p w14:paraId="22AC8589">
      <w:pPr>
        <w:snapToGrid w:val="0"/>
        <w:spacing w:before="50" w:after="50"/>
        <w:rPr>
          <w:rFonts w:ascii="仿宋" w:hAnsi="仿宋" w:eastAsia="仿宋"/>
          <w:spacing w:val="20"/>
          <w:sz w:val="24"/>
          <w:szCs w:val="24"/>
        </w:rPr>
      </w:pPr>
    </w:p>
    <w:p w14:paraId="1D8D92A6">
      <w:pPr>
        <w:snapToGrid w:val="0"/>
        <w:ind w:firstLine="4200" w:firstLineChars="1500"/>
        <w:jc w:val="left"/>
        <w:rPr>
          <w:rFonts w:hint="eastAsia" w:ascii="仿宋" w:hAnsi="仿宋" w:eastAsia="仿宋" w:cs="仿宋"/>
          <w:spacing w:val="20"/>
          <w:sz w:val="24"/>
          <w:szCs w:val="20"/>
          <w:u w:val="single"/>
        </w:rPr>
      </w:pPr>
      <w:r>
        <w:rPr>
          <w:rFonts w:hint="eastAsia" w:ascii="仿宋" w:hAnsi="仿宋" w:eastAsia="仿宋" w:cs="仿宋"/>
          <w:spacing w:val="20"/>
          <w:sz w:val="24"/>
        </w:rPr>
        <w:t>法定代表人或授权代表签字或盖章：</w:t>
      </w:r>
      <w:r>
        <w:rPr>
          <w:rFonts w:hint="eastAsia" w:ascii="仿宋" w:hAnsi="仿宋" w:eastAsia="仿宋" w:cs="仿宋"/>
          <w:spacing w:val="20"/>
          <w:sz w:val="24"/>
          <w:u w:val="single"/>
        </w:rPr>
        <w:t xml:space="preserve">            </w:t>
      </w:r>
    </w:p>
    <w:p w14:paraId="75615E81">
      <w:pPr>
        <w:snapToGrid w:val="0"/>
        <w:ind w:firstLine="4200" w:firstLineChars="1500"/>
        <w:jc w:val="left"/>
        <w:rPr>
          <w:rFonts w:hint="eastAsia" w:ascii="仿宋" w:hAnsi="仿宋" w:eastAsia="仿宋" w:cs="仿宋"/>
          <w:spacing w:val="20"/>
          <w:sz w:val="24"/>
        </w:rPr>
      </w:pPr>
      <w:r>
        <w:rPr>
          <w:rFonts w:hint="eastAsia" w:ascii="仿宋" w:hAnsi="仿宋" w:eastAsia="仿宋" w:cs="仿宋"/>
          <w:spacing w:val="20"/>
          <w:sz w:val="24"/>
        </w:rPr>
        <w:t>供应商盖章：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14:paraId="1622B953">
      <w:pPr>
        <w:snapToGrid w:val="0"/>
        <w:ind w:firstLine="4200" w:firstLineChars="1500"/>
        <w:jc w:val="left"/>
        <w:rPr>
          <w:rFonts w:hint="eastAsia" w:ascii="仿宋" w:hAnsi="仿宋" w:eastAsia="仿宋" w:cs="仿宋"/>
          <w:b/>
          <w:bCs/>
          <w:sz w:val="30"/>
          <w:szCs w:val="30"/>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14:paraId="3FE72B12">
      <w:pPr>
        <w:autoSpaceDE w:val="0"/>
        <w:autoSpaceDN w:val="0"/>
        <w:adjustRightInd w:val="0"/>
        <w:spacing w:line="540" w:lineRule="exact"/>
        <w:jc w:val="left"/>
        <w:rPr>
          <w:rFonts w:ascii="仿宋" w:hAnsi="仿宋" w:eastAsia="仿宋"/>
          <w:sz w:val="24"/>
          <w:szCs w:val="24"/>
        </w:rPr>
      </w:pPr>
    </w:p>
    <w:p w14:paraId="3ECC4831">
      <w:pPr>
        <w:autoSpaceDE w:val="0"/>
        <w:autoSpaceDN w:val="0"/>
        <w:adjustRightInd w:val="0"/>
        <w:spacing w:line="540" w:lineRule="exact"/>
        <w:jc w:val="center"/>
        <w:rPr>
          <w:rFonts w:ascii="仿宋" w:hAnsi="仿宋" w:eastAsia="仿宋"/>
          <w:b/>
          <w:bCs/>
          <w:sz w:val="24"/>
          <w:szCs w:val="24"/>
        </w:rPr>
      </w:pPr>
    </w:p>
    <w:p w14:paraId="574C9CB5">
      <w:pPr>
        <w:rPr>
          <w:rFonts w:hint="eastAsia" w:ascii="仿宋" w:hAnsi="仿宋" w:eastAsia="仿宋" w:cs="仿宋"/>
          <w:b/>
          <w:bCs/>
          <w:sz w:val="24"/>
        </w:rPr>
      </w:pPr>
      <w:r>
        <w:rPr>
          <w:rFonts w:hint="eastAsia" w:ascii="仿宋" w:hAnsi="仿宋" w:eastAsia="仿宋" w:cs="仿宋"/>
          <w:b/>
          <w:bCs/>
          <w:sz w:val="24"/>
        </w:rPr>
        <w:br w:type="page"/>
      </w:r>
    </w:p>
    <w:p w14:paraId="3FD74BAC">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r>
        <w:rPr>
          <w:rFonts w:hint="eastAsia" w:ascii="仿宋" w:hAnsi="仿宋" w:eastAsia="仿宋" w:cs="仿宋"/>
          <w:b/>
          <w:bCs/>
          <w:sz w:val="24"/>
          <w:lang w:val="zh-CN"/>
        </w:rPr>
        <w:t>（2）设备技术性能：</w:t>
      </w:r>
    </w:p>
    <w:p w14:paraId="734C2C74">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r>
        <w:rPr>
          <w:rFonts w:hint="eastAsia" w:ascii="仿宋" w:hAnsi="仿宋" w:eastAsia="仿宋" w:cs="仿宋"/>
          <w:b/>
          <w:bCs/>
          <w:sz w:val="24"/>
          <w:lang w:val="zh-CN"/>
        </w:rPr>
        <w:t>2.1）附表1：技术响应表</w:t>
      </w:r>
    </w:p>
    <w:tbl>
      <w:tblPr>
        <w:tblStyle w:val="47"/>
        <w:tblW w:w="10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771"/>
        <w:gridCol w:w="1202"/>
        <w:gridCol w:w="1673"/>
        <w:gridCol w:w="2023"/>
        <w:gridCol w:w="2121"/>
        <w:gridCol w:w="1184"/>
      </w:tblGrid>
      <w:tr w14:paraId="2925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95" w:type="dxa"/>
            <w:vAlign w:val="center"/>
          </w:tcPr>
          <w:p w14:paraId="2ED491DA">
            <w:pPr>
              <w:rPr>
                <w:rFonts w:hint="eastAsia" w:ascii="仿宋" w:hAnsi="仿宋" w:eastAsia="仿宋"/>
                <w:sz w:val="24"/>
                <w:szCs w:val="24"/>
              </w:rPr>
            </w:pPr>
            <w:r>
              <w:rPr>
                <w:rFonts w:hint="eastAsia" w:ascii="仿宋" w:hAnsi="仿宋" w:eastAsia="仿宋" w:cs="仿宋"/>
                <w:b/>
                <w:bCs/>
                <w:sz w:val="24"/>
                <w:lang w:val="zh-CN"/>
              </w:rPr>
              <w:br w:type="page"/>
            </w:r>
            <w:r>
              <w:rPr>
                <w:rFonts w:hint="eastAsia" w:ascii="仿宋" w:hAnsi="仿宋" w:eastAsia="仿宋" w:cs="仿宋"/>
                <w:sz w:val="24"/>
                <w:szCs w:val="24"/>
              </w:rPr>
              <w:t>序号</w:t>
            </w:r>
          </w:p>
        </w:tc>
        <w:tc>
          <w:tcPr>
            <w:tcW w:w="1771" w:type="dxa"/>
            <w:vAlign w:val="center"/>
          </w:tcPr>
          <w:p w14:paraId="6863DE59">
            <w:pPr>
              <w:jc w:val="center"/>
              <w:rPr>
                <w:rFonts w:hint="eastAsia" w:ascii="仿宋" w:hAnsi="仿宋" w:eastAsia="仿宋"/>
                <w:sz w:val="24"/>
                <w:szCs w:val="24"/>
              </w:rPr>
            </w:pPr>
            <w:r>
              <w:rPr>
                <w:rFonts w:hint="eastAsia" w:ascii="仿宋" w:hAnsi="仿宋" w:eastAsia="仿宋" w:cs="仿宋"/>
                <w:sz w:val="24"/>
                <w:szCs w:val="24"/>
              </w:rPr>
              <w:t>名称</w:t>
            </w:r>
          </w:p>
        </w:tc>
        <w:tc>
          <w:tcPr>
            <w:tcW w:w="1202" w:type="dxa"/>
            <w:vAlign w:val="center"/>
          </w:tcPr>
          <w:p w14:paraId="7C162752">
            <w:pPr>
              <w:jc w:val="center"/>
              <w:rPr>
                <w:rFonts w:hint="eastAsia" w:ascii="仿宋" w:hAnsi="仿宋" w:eastAsia="仿宋"/>
                <w:sz w:val="24"/>
                <w:szCs w:val="24"/>
              </w:rPr>
            </w:pPr>
            <w:r>
              <w:rPr>
                <w:rFonts w:hint="eastAsia" w:ascii="仿宋" w:hAnsi="仿宋" w:eastAsia="仿宋" w:cs="仿宋"/>
                <w:sz w:val="24"/>
                <w:szCs w:val="24"/>
              </w:rPr>
              <w:t>数量</w:t>
            </w:r>
          </w:p>
        </w:tc>
        <w:tc>
          <w:tcPr>
            <w:tcW w:w="1673" w:type="dxa"/>
            <w:vAlign w:val="center"/>
          </w:tcPr>
          <w:p w14:paraId="4C087A3A">
            <w:pPr>
              <w:jc w:val="center"/>
              <w:rPr>
                <w:rFonts w:hint="eastAsia" w:ascii="仿宋" w:hAnsi="仿宋" w:eastAsia="仿宋" w:cs="仿宋"/>
                <w:sz w:val="24"/>
                <w:szCs w:val="24"/>
              </w:rPr>
            </w:pPr>
            <w:r>
              <w:rPr>
                <w:rFonts w:hint="eastAsia" w:ascii="仿宋" w:hAnsi="仿宋" w:eastAsia="仿宋" w:cs="仿宋"/>
                <w:sz w:val="24"/>
                <w:szCs w:val="24"/>
              </w:rPr>
              <w:t>单位</w:t>
            </w:r>
          </w:p>
        </w:tc>
        <w:tc>
          <w:tcPr>
            <w:tcW w:w="2023" w:type="dxa"/>
            <w:vAlign w:val="center"/>
          </w:tcPr>
          <w:p w14:paraId="32559BD9">
            <w:pPr>
              <w:jc w:val="center"/>
              <w:rPr>
                <w:rFonts w:hint="eastAsia" w:ascii="仿宋" w:hAnsi="仿宋" w:eastAsia="仿宋"/>
                <w:sz w:val="24"/>
                <w:szCs w:val="24"/>
              </w:rPr>
            </w:pPr>
            <w:r>
              <w:rPr>
                <w:rFonts w:hint="eastAsia" w:ascii="仿宋" w:hAnsi="仿宋" w:eastAsia="仿宋" w:cs="仿宋"/>
                <w:sz w:val="24"/>
                <w:szCs w:val="24"/>
              </w:rPr>
              <w:t>招标文件技术要求</w:t>
            </w:r>
          </w:p>
        </w:tc>
        <w:tc>
          <w:tcPr>
            <w:tcW w:w="2121" w:type="dxa"/>
            <w:vAlign w:val="center"/>
          </w:tcPr>
          <w:p w14:paraId="01641308">
            <w:pPr>
              <w:jc w:val="center"/>
              <w:rPr>
                <w:rFonts w:hint="eastAsia" w:ascii="仿宋" w:hAnsi="仿宋" w:eastAsia="仿宋"/>
                <w:sz w:val="24"/>
                <w:szCs w:val="24"/>
              </w:rPr>
            </w:pPr>
            <w:r>
              <w:rPr>
                <w:rFonts w:hint="eastAsia" w:ascii="仿宋" w:hAnsi="仿宋" w:eastAsia="仿宋" w:cs="仿宋"/>
                <w:sz w:val="24"/>
                <w:szCs w:val="24"/>
              </w:rPr>
              <w:t>投标文件</w:t>
            </w:r>
          </w:p>
          <w:p w14:paraId="55C5E5E6">
            <w:pPr>
              <w:jc w:val="center"/>
              <w:rPr>
                <w:rFonts w:hint="eastAsia" w:ascii="仿宋" w:hAnsi="仿宋" w:eastAsia="仿宋"/>
                <w:sz w:val="24"/>
                <w:szCs w:val="24"/>
              </w:rPr>
            </w:pPr>
            <w:r>
              <w:rPr>
                <w:rFonts w:hint="eastAsia" w:ascii="仿宋" w:hAnsi="仿宋" w:eastAsia="仿宋" w:cs="仿宋"/>
                <w:sz w:val="24"/>
                <w:szCs w:val="24"/>
              </w:rPr>
              <w:t>对应规格</w:t>
            </w:r>
          </w:p>
        </w:tc>
        <w:tc>
          <w:tcPr>
            <w:tcW w:w="1184" w:type="dxa"/>
            <w:vAlign w:val="center"/>
          </w:tcPr>
          <w:p w14:paraId="396C25FF">
            <w:pPr>
              <w:jc w:val="center"/>
              <w:rPr>
                <w:rFonts w:hint="eastAsia" w:ascii="仿宋" w:hAnsi="仿宋" w:eastAsia="仿宋"/>
                <w:sz w:val="24"/>
                <w:szCs w:val="24"/>
              </w:rPr>
            </w:pPr>
            <w:r>
              <w:rPr>
                <w:rFonts w:hint="eastAsia" w:ascii="仿宋" w:hAnsi="仿宋" w:eastAsia="仿宋" w:cs="仿宋"/>
                <w:sz w:val="24"/>
                <w:szCs w:val="24"/>
              </w:rPr>
              <w:t>偏离情况</w:t>
            </w:r>
          </w:p>
        </w:tc>
      </w:tr>
      <w:tr w14:paraId="4EE8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5" w:type="dxa"/>
            <w:vAlign w:val="center"/>
          </w:tcPr>
          <w:p w14:paraId="174E2408">
            <w:pPr>
              <w:spacing w:line="360" w:lineRule="auto"/>
              <w:jc w:val="center"/>
              <w:rPr>
                <w:rFonts w:hint="eastAsia" w:ascii="仿宋" w:hAnsi="仿宋" w:eastAsia="仿宋"/>
                <w:sz w:val="24"/>
                <w:szCs w:val="24"/>
              </w:rPr>
            </w:pPr>
          </w:p>
        </w:tc>
        <w:tc>
          <w:tcPr>
            <w:tcW w:w="1771" w:type="dxa"/>
            <w:vAlign w:val="center"/>
          </w:tcPr>
          <w:p w14:paraId="2D5AD6E9">
            <w:pPr>
              <w:spacing w:line="360" w:lineRule="auto"/>
              <w:jc w:val="center"/>
              <w:rPr>
                <w:rFonts w:hint="eastAsia" w:ascii="仿宋" w:hAnsi="仿宋" w:eastAsia="仿宋"/>
                <w:sz w:val="24"/>
                <w:szCs w:val="24"/>
              </w:rPr>
            </w:pPr>
          </w:p>
        </w:tc>
        <w:tc>
          <w:tcPr>
            <w:tcW w:w="1202" w:type="dxa"/>
            <w:vAlign w:val="center"/>
          </w:tcPr>
          <w:p w14:paraId="5009D097">
            <w:pPr>
              <w:spacing w:line="360" w:lineRule="auto"/>
              <w:jc w:val="center"/>
              <w:rPr>
                <w:rFonts w:hint="eastAsia" w:ascii="仿宋" w:hAnsi="仿宋" w:eastAsia="仿宋"/>
                <w:sz w:val="24"/>
                <w:szCs w:val="24"/>
              </w:rPr>
            </w:pPr>
          </w:p>
        </w:tc>
        <w:tc>
          <w:tcPr>
            <w:tcW w:w="1673" w:type="dxa"/>
            <w:vAlign w:val="center"/>
          </w:tcPr>
          <w:p w14:paraId="7DF11AFD">
            <w:pPr>
              <w:spacing w:line="360" w:lineRule="auto"/>
              <w:jc w:val="center"/>
              <w:rPr>
                <w:rFonts w:hint="eastAsia" w:ascii="仿宋" w:hAnsi="仿宋" w:eastAsia="仿宋"/>
                <w:sz w:val="24"/>
                <w:szCs w:val="24"/>
              </w:rPr>
            </w:pPr>
          </w:p>
        </w:tc>
        <w:tc>
          <w:tcPr>
            <w:tcW w:w="2023" w:type="dxa"/>
            <w:vAlign w:val="center"/>
          </w:tcPr>
          <w:p w14:paraId="07294C38">
            <w:pPr>
              <w:spacing w:line="360" w:lineRule="auto"/>
              <w:jc w:val="center"/>
              <w:rPr>
                <w:rFonts w:hint="eastAsia" w:ascii="仿宋" w:hAnsi="仿宋" w:eastAsia="仿宋"/>
                <w:sz w:val="24"/>
                <w:szCs w:val="24"/>
              </w:rPr>
            </w:pPr>
          </w:p>
        </w:tc>
        <w:tc>
          <w:tcPr>
            <w:tcW w:w="2121" w:type="dxa"/>
            <w:vAlign w:val="center"/>
          </w:tcPr>
          <w:p w14:paraId="3DA6CF3B">
            <w:pPr>
              <w:spacing w:line="360" w:lineRule="auto"/>
              <w:jc w:val="center"/>
              <w:rPr>
                <w:rFonts w:hint="eastAsia" w:ascii="仿宋" w:hAnsi="仿宋" w:eastAsia="仿宋"/>
                <w:sz w:val="24"/>
                <w:szCs w:val="24"/>
              </w:rPr>
            </w:pPr>
          </w:p>
        </w:tc>
        <w:tc>
          <w:tcPr>
            <w:tcW w:w="1184" w:type="dxa"/>
            <w:vAlign w:val="center"/>
          </w:tcPr>
          <w:p w14:paraId="065A0C4D">
            <w:pPr>
              <w:spacing w:line="360" w:lineRule="auto"/>
              <w:jc w:val="center"/>
              <w:rPr>
                <w:rFonts w:hint="eastAsia" w:ascii="仿宋" w:hAnsi="仿宋" w:eastAsia="仿宋"/>
                <w:sz w:val="24"/>
                <w:szCs w:val="24"/>
              </w:rPr>
            </w:pPr>
          </w:p>
        </w:tc>
      </w:tr>
      <w:tr w14:paraId="4FEF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5" w:type="dxa"/>
            <w:vAlign w:val="center"/>
          </w:tcPr>
          <w:p w14:paraId="2F4C0333">
            <w:pPr>
              <w:spacing w:line="360" w:lineRule="auto"/>
              <w:jc w:val="center"/>
              <w:rPr>
                <w:rFonts w:hint="eastAsia" w:ascii="仿宋" w:hAnsi="仿宋" w:eastAsia="仿宋"/>
                <w:sz w:val="24"/>
                <w:szCs w:val="24"/>
              </w:rPr>
            </w:pPr>
          </w:p>
        </w:tc>
        <w:tc>
          <w:tcPr>
            <w:tcW w:w="1771" w:type="dxa"/>
            <w:vAlign w:val="center"/>
          </w:tcPr>
          <w:p w14:paraId="4D51138F">
            <w:pPr>
              <w:spacing w:line="360" w:lineRule="auto"/>
              <w:jc w:val="center"/>
              <w:rPr>
                <w:rFonts w:hint="eastAsia" w:ascii="仿宋" w:hAnsi="仿宋" w:eastAsia="仿宋"/>
                <w:sz w:val="24"/>
                <w:szCs w:val="24"/>
              </w:rPr>
            </w:pPr>
          </w:p>
        </w:tc>
        <w:tc>
          <w:tcPr>
            <w:tcW w:w="1202" w:type="dxa"/>
            <w:vAlign w:val="center"/>
          </w:tcPr>
          <w:p w14:paraId="513D9AC7">
            <w:pPr>
              <w:spacing w:line="360" w:lineRule="auto"/>
              <w:jc w:val="center"/>
              <w:rPr>
                <w:rFonts w:hint="eastAsia" w:ascii="仿宋" w:hAnsi="仿宋" w:eastAsia="仿宋"/>
                <w:sz w:val="24"/>
                <w:szCs w:val="24"/>
              </w:rPr>
            </w:pPr>
          </w:p>
        </w:tc>
        <w:tc>
          <w:tcPr>
            <w:tcW w:w="1673" w:type="dxa"/>
            <w:vAlign w:val="center"/>
          </w:tcPr>
          <w:p w14:paraId="26C715A9">
            <w:pPr>
              <w:spacing w:line="360" w:lineRule="auto"/>
              <w:jc w:val="center"/>
              <w:rPr>
                <w:rFonts w:hint="eastAsia" w:ascii="仿宋" w:hAnsi="仿宋" w:eastAsia="仿宋"/>
                <w:sz w:val="24"/>
                <w:szCs w:val="24"/>
              </w:rPr>
            </w:pPr>
          </w:p>
        </w:tc>
        <w:tc>
          <w:tcPr>
            <w:tcW w:w="2023" w:type="dxa"/>
            <w:vAlign w:val="center"/>
          </w:tcPr>
          <w:p w14:paraId="1B371D90">
            <w:pPr>
              <w:spacing w:line="360" w:lineRule="auto"/>
              <w:jc w:val="center"/>
              <w:rPr>
                <w:rFonts w:hint="eastAsia" w:ascii="仿宋" w:hAnsi="仿宋" w:eastAsia="仿宋"/>
                <w:sz w:val="24"/>
                <w:szCs w:val="24"/>
              </w:rPr>
            </w:pPr>
          </w:p>
        </w:tc>
        <w:tc>
          <w:tcPr>
            <w:tcW w:w="2121" w:type="dxa"/>
            <w:vAlign w:val="center"/>
          </w:tcPr>
          <w:p w14:paraId="13C6F14D">
            <w:pPr>
              <w:spacing w:line="360" w:lineRule="auto"/>
              <w:jc w:val="center"/>
              <w:rPr>
                <w:rFonts w:hint="eastAsia" w:ascii="仿宋" w:hAnsi="仿宋" w:eastAsia="仿宋"/>
                <w:sz w:val="24"/>
                <w:szCs w:val="24"/>
              </w:rPr>
            </w:pPr>
          </w:p>
        </w:tc>
        <w:tc>
          <w:tcPr>
            <w:tcW w:w="1184" w:type="dxa"/>
            <w:vAlign w:val="center"/>
          </w:tcPr>
          <w:p w14:paraId="5FBF5CD5">
            <w:pPr>
              <w:spacing w:line="360" w:lineRule="auto"/>
              <w:jc w:val="center"/>
              <w:rPr>
                <w:rFonts w:hint="eastAsia" w:ascii="仿宋" w:hAnsi="仿宋" w:eastAsia="仿宋"/>
                <w:sz w:val="24"/>
                <w:szCs w:val="24"/>
              </w:rPr>
            </w:pPr>
          </w:p>
        </w:tc>
      </w:tr>
      <w:tr w14:paraId="4FCE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5" w:type="dxa"/>
            <w:vAlign w:val="center"/>
          </w:tcPr>
          <w:p w14:paraId="1021B21C">
            <w:pPr>
              <w:spacing w:line="360" w:lineRule="auto"/>
              <w:jc w:val="center"/>
              <w:rPr>
                <w:rFonts w:hint="eastAsia" w:ascii="仿宋" w:hAnsi="仿宋" w:eastAsia="仿宋"/>
                <w:sz w:val="24"/>
                <w:szCs w:val="24"/>
              </w:rPr>
            </w:pPr>
          </w:p>
        </w:tc>
        <w:tc>
          <w:tcPr>
            <w:tcW w:w="1771" w:type="dxa"/>
            <w:vAlign w:val="center"/>
          </w:tcPr>
          <w:p w14:paraId="1A1146C8">
            <w:pPr>
              <w:spacing w:line="360" w:lineRule="auto"/>
              <w:jc w:val="center"/>
              <w:rPr>
                <w:rFonts w:hint="eastAsia" w:ascii="仿宋" w:hAnsi="仿宋" w:eastAsia="仿宋"/>
                <w:sz w:val="24"/>
                <w:szCs w:val="24"/>
              </w:rPr>
            </w:pPr>
          </w:p>
        </w:tc>
        <w:tc>
          <w:tcPr>
            <w:tcW w:w="1202" w:type="dxa"/>
            <w:vAlign w:val="center"/>
          </w:tcPr>
          <w:p w14:paraId="3212CF9C">
            <w:pPr>
              <w:spacing w:line="360" w:lineRule="auto"/>
              <w:jc w:val="center"/>
              <w:rPr>
                <w:rFonts w:hint="eastAsia" w:ascii="仿宋" w:hAnsi="仿宋" w:eastAsia="仿宋"/>
                <w:sz w:val="24"/>
                <w:szCs w:val="24"/>
              </w:rPr>
            </w:pPr>
          </w:p>
        </w:tc>
        <w:tc>
          <w:tcPr>
            <w:tcW w:w="1673" w:type="dxa"/>
            <w:vAlign w:val="center"/>
          </w:tcPr>
          <w:p w14:paraId="052A00FA">
            <w:pPr>
              <w:spacing w:line="360" w:lineRule="auto"/>
              <w:jc w:val="center"/>
              <w:rPr>
                <w:rFonts w:hint="eastAsia" w:ascii="仿宋" w:hAnsi="仿宋" w:eastAsia="仿宋"/>
                <w:sz w:val="24"/>
                <w:szCs w:val="24"/>
              </w:rPr>
            </w:pPr>
          </w:p>
        </w:tc>
        <w:tc>
          <w:tcPr>
            <w:tcW w:w="2023" w:type="dxa"/>
            <w:vAlign w:val="center"/>
          </w:tcPr>
          <w:p w14:paraId="15CB6175">
            <w:pPr>
              <w:spacing w:line="360" w:lineRule="auto"/>
              <w:jc w:val="center"/>
              <w:rPr>
                <w:rFonts w:hint="eastAsia" w:ascii="仿宋" w:hAnsi="仿宋" w:eastAsia="仿宋"/>
                <w:sz w:val="24"/>
                <w:szCs w:val="24"/>
              </w:rPr>
            </w:pPr>
          </w:p>
        </w:tc>
        <w:tc>
          <w:tcPr>
            <w:tcW w:w="2121" w:type="dxa"/>
            <w:vAlign w:val="center"/>
          </w:tcPr>
          <w:p w14:paraId="7D695CB9">
            <w:pPr>
              <w:spacing w:line="360" w:lineRule="auto"/>
              <w:jc w:val="center"/>
              <w:rPr>
                <w:rFonts w:hint="eastAsia" w:ascii="仿宋" w:hAnsi="仿宋" w:eastAsia="仿宋"/>
                <w:sz w:val="24"/>
                <w:szCs w:val="24"/>
              </w:rPr>
            </w:pPr>
          </w:p>
        </w:tc>
        <w:tc>
          <w:tcPr>
            <w:tcW w:w="1184" w:type="dxa"/>
            <w:vAlign w:val="center"/>
          </w:tcPr>
          <w:p w14:paraId="1089D5DC">
            <w:pPr>
              <w:spacing w:line="360" w:lineRule="auto"/>
              <w:jc w:val="center"/>
              <w:rPr>
                <w:rFonts w:hint="eastAsia" w:ascii="仿宋" w:hAnsi="仿宋" w:eastAsia="仿宋"/>
                <w:sz w:val="24"/>
                <w:szCs w:val="24"/>
              </w:rPr>
            </w:pPr>
          </w:p>
        </w:tc>
      </w:tr>
      <w:tr w14:paraId="2C1A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5" w:type="dxa"/>
            <w:vAlign w:val="center"/>
          </w:tcPr>
          <w:p w14:paraId="118C8C6F">
            <w:pPr>
              <w:spacing w:line="360" w:lineRule="auto"/>
              <w:jc w:val="center"/>
              <w:rPr>
                <w:rFonts w:hint="eastAsia" w:ascii="仿宋" w:hAnsi="仿宋" w:eastAsia="仿宋"/>
                <w:sz w:val="24"/>
                <w:szCs w:val="24"/>
              </w:rPr>
            </w:pPr>
          </w:p>
        </w:tc>
        <w:tc>
          <w:tcPr>
            <w:tcW w:w="1771" w:type="dxa"/>
            <w:vAlign w:val="center"/>
          </w:tcPr>
          <w:p w14:paraId="6374FB18">
            <w:pPr>
              <w:spacing w:line="360" w:lineRule="auto"/>
              <w:jc w:val="center"/>
              <w:rPr>
                <w:rFonts w:hint="eastAsia" w:ascii="仿宋" w:hAnsi="仿宋" w:eastAsia="仿宋"/>
                <w:sz w:val="24"/>
                <w:szCs w:val="24"/>
              </w:rPr>
            </w:pPr>
          </w:p>
        </w:tc>
        <w:tc>
          <w:tcPr>
            <w:tcW w:w="1202" w:type="dxa"/>
            <w:vAlign w:val="center"/>
          </w:tcPr>
          <w:p w14:paraId="22BA9540">
            <w:pPr>
              <w:spacing w:line="360" w:lineRule="auto"/>
              <w:jc w:val="center"/>
              <w:rPr>
                <w:rFonts w:hint="eastAsia" w:ascii="仿宋" w:hAnsi="仿宋" w:eastAsia="仿宋"/>
                <w:sz w:val="24"/>
                <w:szCs w:val="24"/>
              </w:rPr>
            </w:pPr>
          </w:p>
        </w:tc>
        <w:tc>
          <w:tcPr>
            <w:tcW w:w="1673" w:type="dxa"/>
            <w:vAlign w:val="center"/>
          </w:tcPr>
          <w:p w14:paraId="5190880B">
            <w:pPr>
              <w:spacing w:line="360" w:lineRule="auto"/>
              <w:jc w:val="center"/>
              <w:rPr>
                <w:rFonts w:hint="eastAsia" w:ascii="仿宋" w:hAnsi="仿宋" w:eastAsia="仿宋"/>
                <w:sz w:val="24"/>
                <w:szCs w:val="24"/>
              </w:rPr>
            </w:pPr>
          </w:p>
        </w:tc>
        <w:tc>
          <w:tcPr>
            <w:tcW w:w="2023" w:type="dxa"/>
            <w:vAlign w:val="center"/>
          </w:tcPr>
          <w:p w14:paraId="3FACA45B">
            <w:pPr>
              <w:spacing w:line="360" w:lineRule="auto"/>
              <w:jc w:val="center"/>
              <w:rPr>
                <w:rFonts w:hint="eastAsia" w:ascii="仿宋" w:hAnsi="仿宋" w:eastAsia="仿宋"/>
                <w:sz w:val="24"/>
                <w:szCs w:val="24"/>
              </w:rPr>
            </w:pPr>
          </w:p>
        </w:tc>
        <w:tc>
          <w:tcPr>
            <w:tcW w:w="2121" w:type="dxa"/>
            <w:vAlign w:val="center"/>
          </w:tcPr>
          <w:p w14:paraId="30E2355D">
            <w:pPr>
              <w:spacing w:line="360" w:lineRule="auto"/>
              <w:jc w:val="center"/>
              <w:rPr>
                <w:rFonts w:hint="eastAsia" w:ascii="仿宋" w:hAnsi="仿宋" w:eastAsia="仿宋"/>
                <w:sz w:val="24"/>
                <w:szCs w:val="24"/>
              </w:rPr>
            </w:pPr>
          </w:p>
        </w:tc>
        <w:tc>
          <w:tcPr>
            <w:tcW w:w="1184" w:type="dxa"/>
            <w:vAlign w:val="center"/>
          </w:tcPr>
          <w:p w14:paraId="6EEC49ED">
            <w:pPr>
              <w:spacing w:line="360" w:lineRule="auto"/>
              <w:jc w:val="center"/>
              <w:rPr>
                <w:rFonts w:hint="eastAsia" w:ascii="仿宋" w:hAnsi="仿宋" w:eastAsia="仿宋"/>
                <w:sz w:val="24"/>
                <w:szCs w:val="24"/>
              </w:rPr>
            </w:pPr>
          </w:p>
        </w:tc>
      </w:tr>
      <w:tr w14:paraId="7FFE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5" w:type="dxa"/>
            <w:vAlign w:val="center"/>
          </w:tcPr>
          <w:p w14:paraId="3F5BAD5D">
            <w:pPr>
              <w:spacing w:line="360" w:lineRule="auto"/>
              <w:jc w:val="center"/>
              <w:rPr>
                <w:rFonts w:hint="eastAsia" w:ascii="仿宋" w:hAnsi="仿宋" w:eastAsia="仿宋"/>
                <w:sz w:val="24"/>
                <w:szCs w:val="24"/>
              </w:rPr>
            </w:pPr>
          </w:p>
        </w:tc>
        <w:tc>
          <w:tcPr>
            <w:tcW w:w="1771" w:type="dxa"/>
            <w:vAlign w:val="center"/>
          </w:tcPr>
          <w:p w14:paraId="07C3C489">
            <w:pPr>
              <w:spacing w:line="360" w:lineRule="auto"/>
              <w:jc w:val="center"/>
              <w:rPr>
                <w:rFonts w:hint="eastAsia" w:ascii="仿宋" w:hAnsi="仿宋" w:eastAsia="仿宋"/>
                <w:sz w:val="24"/>
                <w:szCs w:val="24"/>
              </w:rPr>
            </w:pPr>
          </w:p>
        </w:tc>
        <w:tc>
          <w:tcPr>
            <w:tcW w:w="1202" w:type="dxa"/>
            <w:vAlign w:val="center"/>
          </w:tcPr>
          <w:p w14:paraId="1EC1CF2C">
            <w:pPr>
              <w:spacing w:line="360" w:lineRule="auto"/>
              <w:jc w:val="center"/>
              <w:rPr>
                <w:rFonts w:hint="eastAsia" w:ascii="仿宋" w:hAnsi="仿宋" w:eastAsia="仿宋"/>
                <w:sz w:val="24"/>
                <w:szCs w:val="24"/>
              </w:rPr>
            </w:pPr>
          </w:p>
        </w:tc>
        <w:tc>
          <w:tcPr>
            <w:tcW w:w="1673" w:type="dxa"/>
            <w:vAlign w:val="center"/>
          </w:tcPr>
          <w:p w14:paraId="25E75735">
            <w:pPr>
              <w:spacing w:line="360" w:lineRule="auto"/>
              <w:jc w:val="center"/>
              <w:rPr>
                <w:rFonts w:hint="eastAsia" w:ascii="仿宋" w:hAnsi="仿宋" w:eastAsia="仿宋"/>
                <w:sz w:val="24"/>
                <w:szCs w:val="24"/>
              </w:rPr>
            </w:pPr>
          </w:p>
        </w:tc>
        <w:tc>
          <w:tcPr>
            <w:tcW w:w="2023" w:type="dxa"/>
            <w:vAlign w:val="center"/>
          </w:tcPr>
          <w:p w14:paraId="2DFBBFF9">
            <w:pPr>
              <w:spacing w:line="360" w:lineRule="auto"/>
              <w:jc w:val="center"/>
              <w:rPr>
                <w:rFonts w:hint="eastAsia" w:ascii="仿宋" w:hAnsi="仿宋" w:eastAsia="仿宋"/>
                <w:sz w:val="24"/>
                <w:szCs w:val="24"/>
              </w:rPr>
            </w:pPr>
          </w:p>
        </w:tc>
        <w:tc>
          <w:tcPr>
            <w:tcW w:w="2121" w:type="dxa"/>
            <w:vAlign w:val="center"/>
          </w:tcPr>
          <w:p w14:paraId="73EDF310">
            <w:pPr>
              <w:spacing w:line="360" w:lineRule="auto"/>
              <w:jc w:val="center"/>
              <w:rPr>
                <w:rFonts w:hint="eastAsia" w:ascii="仿宋" w:hAnsi="仿宋" w:eastAsia="仿宋"/>
                <w:sz w:val="24"/>
                <w:szCs w:val="24"/>
              </w:rPr>
            </w:pPr>
          </w:p>
        </w:tc>
        <w:tc>
          <w:tcPr>
            <w:tcW w:w="1184" w:type="dxa"/>
            <w:vAlign w:val="center"/>
          </w:tcPr>
          <w:p w14:paraId="73FC6C7B">
            <w:pPr>
              <w:spacing w:line="360" w:lineRule="auto"/>
              <w:jc w:val="center"/>
              <w:rPr>
                <w:rFonts w:hint="eastAsia" w:ascii="仿宋" w:hAnsi="仿宋" w:eastAsia="仿宋"/>
                <w:sz w:val="24"/>
                <w:szCs w:val="24"/>
              </w:rPr>
            </w:pPr>
          </w:p>
        </w:tc>
      </w:tr>
      <w:tr w14:paraId="2746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vAlign w:val="center"/>
          </w:tcPr>
          <w:p w14:paraId="678693D4">
            <w:pPr>
              <w:spacing w:line="360" w:lineRule="auto"/>
              <w:jc w:val="center"/>
              <w:rPr>
                <w:rFonts w:hint="eastAsia" w:ascii="仿宋" w:hAnsi="仿宋" w:eastAsia="仿宋"/>
                <w:sz w:val="24"/>
                <w:szCs w:val="24"/>
              </w:rPr>
            </w:pPr>
          </w:p>
        </w:tc>
        <w:tc>
          <w:tcPr>
            <w:tcW w:w="1771" w:type="dxa"/>
            <w:vAlign w:val="center"/>
          </w:tcPr>
          <w:p w14:paraId="29B00E3E">
            <w:pPr>
              <w:spacing w:line="360" w:lineRule="auto"/>
              <w:jc w:val="center"/>
              <w:rPr>
                <w:rFonts w:hint="eastAsia" w:ascii="仿宋" w:hAnsi="仿宋" w:eastAsia="仿宋"/>
                <w:sz w:val="24"/>
                <w:szCs w:val="24"/>
              </w:rPr>
            </w:pPr>
          </w:p>
        </w:tc>
        <w:tc>
          <w:tcPr>
            <w:tcW w:w="1202" w:type="dxa"/>
            <w:vAlign w:val="center"/>
          </w:tcPr>
          <w:p w14:paraId="00739329">
            <w:pPr>
              <w:spacing w:line="360" w:lineRule="auto"/>
              <w:jc w:val="center"/>
              <w:rPr>
                <w:rFonts w:hint="eastAsia" w:ascii="仿宋" w:hAnsi="仿宋" w:eastAsia="仿宋"/>
                <w:sz w:val="24"/>
                <w:szCs w:val="24"/>
              </w:rPr>
            </w:pPr>
          </w:p>
        </w:tc>
        <w:tc>
          <w:tcPr>
            <w:tcW w:w="1673" w:type="dxa"/>
            <w:vAlign w:val="center"/>
          </w:tcPr>
          <w:p w14:paraId="4A32DEA6">
            <w:pPr>
              <w:spacing w:line="360" w:lineRule="auto"/>
              <w:jc w:val="center"/>
              <w:rPr>
                <w:rFonts w:hint="eastAsia" w:ascii="仿宋" w:hAnsi="仿宋" w:eastAsia="仿宋"/>
                <w:sz w:val="24"/>
                <w:szCs w:val="24"/>
              </w:rPr>
            </w:pPr>
          </w:p>
        </w:tc>
        <w:tc>
          <w:tcPr>
            <w:tcW w:w="2023" w:type="dxa"/>
            <w:vAlign w:val="center"/>
          </w:tcPr>
          <w:p w14:paraId="53CE3D44">
            <w:pPr>
              <w:spacing w:line="360" w:lineRule="auto"/>
              <w:jc w:val="center"/>
              <w:rPr>
                <w:rFonts w:hint="eastAsia" w:ascii="仿宋" w:hAnsi="仿宋" w:eastAsia="仿宋"/>
                <w:sz w:val="24"/>
                <w:szCs w:val="24"/>
              </w:rPr>
            </w:pPr>
          </w:p>
        </w:tc>
        <w:tc>
          <w:tcPr>
            <w:tcW w:w="2121" w:type="dxa"/>
            <w:vAlign w:val="center"/>
          </w:tcPr>
          <w:p w14:paraId="06171BBA">
            <w:pPr>
              <w:spacing w:line="360" w:lineRule="auto"/>
              <w:jc w:val="center"/>
              <w:rPr>
                <w:rFonts w:hint="eastAsia" w:ascii="仿宋" w:hAnsi="仿宋" w:eastAsia="仿宋"/>
                <w:sz w:val="24"/>
                <w:szCs w:val="24"/>
              </w:rPr>
            </w:pPr>
          </w:p>
        </w:tc>
        <w:tc>
          <w:tcPr>
            <w:tcW w:w="1184" w:type="dxa"/>
            <w:vAlign w:val="center"/>
          </w:tcPr>
          <w:p w14:paraId="03510CA7">
            <w:pPr>
              <w:spacing w:line="360" w:lineRule="auto"/>
              <w:jc w:val="center"/>
              <w:rPr>
                <w:rFonts w:hint="eastAsia" w:ascii="仿宋" w:hAnsi="仿宋" w:eastAsia="仿宋"/>
                <w:sz w:val="24"/>
                <w:szCs w:val="24"/>
              </w:rPr>
            </w:pPr>
          </w:p>
        </w:tc>
      </w:tr>
      <w:tr w14:paraId="3AF7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5" w:type="dxa"/>
            <w:vAlign w:val="center"/>
          </w:tcPr>
          <w:p w14:paraId="41D7ACAA">
            <w:pPr>
              <w:spacing w:line="360" w:lineRule="auto"/>
              <w:jc w:val="center"/>
              <w:rPr>
                <w:rFonts w:hint="eastAsia" w:ascii="仿宋" w:hAnsi="仿宋" w:eastAsia="仿宋"/>
                <w:sz w:val="24"/>
                <w:szCs w:val="24"/>
              </w:rPr>
            </w:pPr>
          </w:p>
        </w:tc>
        <w:tc>
          <w:tcPr>
            <w:tcW w:w="1771" w:type="dxa"/>
            <w:vAlign w:val="center"/>
          </w:tcPr>
          <w:p w14:paraId="3C7A970F">
            <w:pPr>
              <w:spacing w:line="360" w:lineRule="auto"/>
              <w:jc w:val="center"/>
              <w:rPr>
                <w:rFonts w:hint="eastAsia" w:ascii="仿宋" w:hAnsi="仿宋" w:eastAsia="仿宋"/>
                <w:sz w:val="24"/>
                <w:szCs w:val="24"/>
              </w:rPr>
            </w:pPr>
          </w:p>
        </w:tc>
        <w:tc>
          <w:tcPr>
            <w:tcW w:w="1202" w:type="dxa"/>
            <w:vAlign w:val="center"/>
          </w:tcPr>
          <w:p w14:paraId="3665DA99">
            <w:pPr>
              <w:spacing w:line="360" w:lineRule="auto"/>
              <w:jc w:val="center"/>
              <w:rPr>
                <w:rFonts w:hint="eastAsia" w:ascii="仿宋" w:hAnsi="仿宋" w:eastAsia="仿宋"/>
                <w:sz w:val="24"/>
                <w:szCs w:val="24"/>
              </w:rPr>
            </w:pPr>
          </w:p>
        </w:tc>
        <w:tc>
          <w:tcPr>
            <w:tcW w:w="1673" w:type="dxa"/>
            <w:vAlign w:val="center"/>
          </w:tcPr>
          <w:p w14:paraId="3C7AD37B">
            <w:pPr>
              <w:spacing w:line="360" w:lineRule="auto"/>
              <w:jc w:val="center"/>
              <w:rPr>
                <w:rFonts w:hint="eastAsia" w:ascii="仿宋" w:hAnsi="仿宋" w:eastAsia="仿宋"/>
                <w:sz w:val="24"/>
                <w:szCs w:val="24"/>
              </w:rPr>
            </w:pPr>
          </w:p>
        </w:tc>
        <w:tc>
          <w:tcPr>
            <w:tcW w:w="2023" w:type="dxa"/>
            <w:vAlign w:val="center"/>
          </w:tcPr>
          <w:p w14:paraId="34208490">
            <w:pPr>
              <w:spacing w:line="360" w:lineRule="auto"/>
              <w:jc w:val="center"/>
              <w:rPr>
                <w:rFonts w:hint="eastAsia" w:ascii="仿宋" w:hAnsi="仿宋" w:eastAsia="仿宋"/>
                <w:sz w:val="24"/>
                <w:szCs w:val="24"/>
              </w:rPr>
            </w:pPr>
          </w:p>
        </w:tc>
        <w:tc>
          <w:tcPr>
            <w:tcW w:w="2121" w:type="dxa"/>
            <w:vAlign w:val="center"/>
          </w:tcPr>
          <w:p w14:paraId="0E673990">
            <w:pPr>
              <w:spacing w:line="360" w:lineRule="auto"/>
              <w:jc w:val="center"/>
              <w:rPr>
                <w:rFonts w:hint="eastAsia" w:ascii="仿宋" w:hAnsi="仿宋" w:eastAsia="仿宋"/>
                <w:sz w:val="24"/>
                <w:szCs w:val="24"/>
              </w:rPr>
            </w:pPr>
          </w:p>
        </w:tc>
        <w:tc>
          <w:tcPr>
            <w:tcW w:w="1184" w:type="dxa"/>
            <w:vAlign w:val="center"/>
          </w:tcPr>
          <w:p w14:paraId="019BF126">
            <w:pPr>
              <w:spacing w:line="360" w:lineRule="auto"/>
              <w:jc w:val="center"/>
              <w:rPr>
                <w:rFonts w:hint="eastAsia" w:ascii="仿宋" w:hAnsi="仿宋" w:eastAsia="仿宋"/>
                <w:sz w:val="24"/>
                <w:szCs w:val="24"/>
              </w:rPr>
            </w:pPr>
          </w:p>
        </w:tc>
      </w:tr>
      <w:tr w14:paraId="642C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5" w:type="dxa"/>
            <w:vAlign w:val="center"/>
          </w:tcPr>
          <w:p w14:paraId="11AAE732">
            <w:pPr>
              <w:spacing w:line="360" w:lineRule="auto"/>
              <w:jc w:val="center"/>
              <w:rPr>
                <w:rFonts w:hint="eastAsia" w:ascii="仿宋" w:hAnsi="仿宋" w:eastAsia="仿宋"/>
                <w:sz w:val="24"/>
                <w:szCs w:val="24"/>
              </w:rPr>
            </w:pPr>
          </w:p>
        </w:tc>
        <w:tc>
          <w:tcPr>
            <w:tcW w:w="1771" w:type="dxa"/>
            <w:vAlign w:val="center"/>
          </w:tcPr>
          <w:p w14:paraId="5B51774C">
            <w:pPr>
              <w:spacing w:line="360" w:lineRule="auto"/>
              <w:jc w:val="center"/>
              <w:rPr>
                <w:rFonts w:hint="eastAsia" w:ascii="仿宋" w:hAnsi="仿宋" w:eastAsia="仿宋"/>
                <w:sz w:val="24"/>
                <w:szCs w:val="24"/>
              </w:rPr>
            </w:pPr>
          </w:p>
        </w:tc>
        <w:tc>
          <w:tcPr>
            <w:tcW w:w="1202" w:type="dxa"/>
            <w:vAlign w:val="center"/>
          </w:tcPr>
          <w:p w14:paraId="50952EB4">
            <w:pPr>
              <w:spacing w:line="360" w:lineRule="auto"/>
              <w:jc w:val="center"/>
              <w:rPr>
                <w:rFonts w:hint="eastAsia" w:ascii="仿宋" w:hAnsi="仿宋" w:eastAsia="仿宋"/>
                <w:sz w:val="24"/>
                <w:szCs w:val="24"/>
              </w:rPr>
            </w:pPr>
          </w:p>
        </w:tc>
        <w:tc>
          <w:tcPr>
            <w:tcW w:w="1673" w:type="dxa"/>
            <w:vAlign w:val="center"/>
          </w:tcPr>
          <w:p w14:paraId="1034B989">
            <w:pPr>
              <w:spacing w:line="360" w:lineRule="auto"/>
              <w:jc w:val="center"/>
              <w:rPr>
                <w:rFonts w:hint="eastAsia" w:ascii="仿宋" w:hAnsi="仿宋" w:eastAsia="仿宋"/>
                <w:sz w:val="24"/>
                <w:szCs w:val="24"/>
              </w:rPr>
            </w:pPr>
          </w:p>
        </w:tc>
        <w:tc>
          <w:tcPr>
            <w:tcW w:w="2023" w:type="dxa"/>
            <w:vAlign w:val="center"/>
          </w:tcPr>
          <w:p w14:paraId="5624023A">
            <w:pPr>
              <w:spacing w:line="360" w:lineRule="auto"/>
              <w:jc w:val="center"/>
              <w:rPr>
                <w:rFonts w:hint="eastAsia" w:ascii="仿宋" w:hAnsi="仿宋" w:eastAsia="仿宋"/>
                <w:sz w:val="24"/>
                <w:szCs w:val="24"/>
              </w:rPr>
            </w:pPr>
          </w:p>
        </w:tc>
        <w:tc>
          <w:tcPr>
            <w:tcW w:w="2121" w:type="dxa"/>
            <w:vAlign w:val="center"/>
          </w:tcPr>
          <w:p w14:paraId="37830139">
            <w:pPr>
              <w:spacing w:line="360" w:lineRule="auto"/>
              <w:jc w:val="center"/>
              <w:rPr>
                <w:rFonts w:hint="eastAsia" w:ascii="仿宋" w:hAnsi="仿宋" w:eastAsia="仿宋"/>
                <w:sz w:val="24"/>
                <w:szCs w:val="24"/>
              </w:rPr>
            </w:pPr>
          </w:p>
        </w:tc>
        <w:tc>
          <w:tcPr>
            <w:tcW w:w="1184" w:type="dxa"/>
            <w:vAlign w:val="center"/>
          </w:tcPr>
          <w:p w14:paraId="6DA4237E">
            <w:pPr>
              <w:spacing w:line="360" w:lineRule="auto"/>
              <w:jc w:val="center"/>
              <w:rPr>
                <w:rFonts w:hint="eastAsia" w:ascii="仿宋" w:hAnsi="仿宋" w:eastAsia="仿宋"/>
                <w:sz w:val="24"/>
                <w:szCs w:val="24"/>
              </w:rPr>
            </w:pPr>
          </w:p>
        </w:tc>
      </w:tr>
      <w:tr w14:paraId="31A2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95" w:type="dxa"/>
            <w:vAlign w:val="center"/>
          </w:tcPr>
          <w:p w14:paraId="7B5DD91A">
            <w:pPr>
              <w:spacing w:line="360" w:lineRule="auto"/>
              <w:jc w:val="center"/>
              <w:rPr>
                <w:rFonts w:hint="eastAsia" w:ascii="仿宋" w:hAnsi="仿宋" w:eastAsia="仿宋"/>
                <w:sz w:val="24"/>
                <w:szCs w:val="24"/>
              </w:rPr>
            </w:pPr>
          </w:p>
        </w:tc>
        <w:tc>
          <w:tcPr>
            <w:tcW w:w="1771" w:type="dxa"/>
            <w:vAlign w:val="center"/>
          </w:tcPr>
          <w:p w14:paraId="39C9D774">
            <w:pPr>
              <w:spacing w:line="360" w:lineRule="auto"/>
              <w:jc w:val="center"/>
              <w:rPr>
                <w:rFonts w:hint="eastAsia" w:ascii="仿宋" w:hAnsi="仿宋" w:eastAsia="仿宋"/>
                <w:sz w:val="24"/>
                <w:szCs w:val="24"/>
              </w:rPr>
            </w:pPr>
          </w:p>
        </w:tc>
        <w:tc>
          <w:tcPr>
            <w:tcW w:w="1202" w:type="dxa"/>
            <w:vAlign w:val="center"/>
          </w:tcPr>
          <w:p w14:paraId="25E16547">
            <w:pPr>
              <w:spacing w:line="360" w:lineRule="auto"/>
              <w:jc w:val="center"/>
              <w:rPr>
                <w:rFonts w:hint="eastAsia" w:ascii="仿宋" w:hAnsi="仿宋" w:eastAsia="仿宋"/>
                <w:sz w:val="24"/>
                <w:szCs w:val="24"/>
              </w:rPr>
            </w:pPr>
          </w:p>
        </w:tc>
        <w:tc>
          <w:tcPr>
            <w:tcW w:w="1673" w:type="dxa"/>
            <w:vAlign w:val="center"/>
          </w:tcPr>
          <w:p w14:paraId="6B63D3C4">
            <w:pPr>
              <w:spacing w:line="360" w:lineRule="auto"/>
              <w:jc w:val="center"/>
              <w:rPr>
                <w:rFonts w:hint="eastAsia" w:ascii="仿宋" w:hAnsi="仿宋" w:eastAsia="仿宋"/>
                <w:sz w:val="24"/>
                <w:szCs w:val="24"/>
              </w:rPr>
            </w:pPr>
          </w:p>
        </w:tc>
        <w:tc>
          <w:tcPr>
            <w:tcW w:w="2023" w:type="dxa"/>
            <w:vAlign w:val="center"/>
          </w:tcPr>
          <w:p w14:paraId="2DF2AC36">
            <w:pPr>
              <w:spacing w:line="360" w:lineRule="auto"/>
              <w:jc w:val="center"/>
              <w:rPr>
                <w:rFonts w:hint="eastAsia" w:ascii="仿宋" w:hAnsi="仿宋" w:eastAsia="仿宋"/>
                <w:sz w:val="24"/>
                <w:szCs w:val="24"/>
              </w:rPr>
            </w:pPr>
          </w:p>
        </w:tc>
        <w:tc>
          <w:tcPr>
            <w:tcW w:w="2121" w:type="dxa"/>
            <w:vAlign w:val="center"/>
          </w:tcPr>
          <w:p w14:paraId="04FE32E1">
            <w:pPr>
              <w:spacing w:line="360" w:lineRule="auto"/>
              <w:jc w:val="center"/>
              <w:rPr>
                <w:rFonts w:hint="eastAsia" w:ascii="仿宋" w:hAnsi="仿宋" w:eastAsia="仿宋"/>
                <w:sz w:val="24"/>
                <w:szCs w:val="24"/>
              </w:rPr>
            </w:pPr>
          </w:p>
        </w:tc>
        <w:tc>
          <w:tcPr>
            <w:tcW w:w="1184" w:type="dxa"/>
            <w:vAlign w:val="center"/>
          </w:tcPr>
          <w:p w14:paraId="6BF2B53F">
            <w:pPr>
              <w:spacing w:line="360" w:lineRule="auto"/>
              <w:jc w:val="center"/>
              <w:rPr>
                <w:rFonts w:hint="eastAsia" w:ascii="仿宋" w:hAnsi="仿宋" w:eastAsia="仿宋"/>
                <w:sz w:val="24"/>
                <w:szCs w:val="24"/>
              </w:rPr>
            </w:pPr>
          </w:p>
        </w:tc>
      </w:tr>
      <w:tr w14:paraId="0E7B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95" w:type="dxa"/>
            <w:vAlign w:val="center"/>
          </w:tcPr>
          <w:p w14:paraId="180215A5">
            <w:pPr>
              <w:spacing w:line="360" w:lineRule="auto"/>
              <w:jc w:val="center"/>
              <w:rPr>
                <w:rFonts w:hint="eastAsia" w:ascii="仿宋" w:hAnsi="仿宋" w:eastAsia="仿宋"/>
                <w:sz w:val="24"/>
                <w:szCs w:val="24"/>
              </w:rPr>
            </w:pPr>
          </w:p>
        </w:tc>
        <w:tc>
          <w:tcPr>
            <w:tcW w:w="1771" w:type="dxa"/>
            <w:vAlign w:val="center"/>
          </w:tcPr>
          <w:p w14:paraId="54A716A4">
            <w:pPr>
              <w:spacing w:line="360" w:lineRule="auto"/>
              <w:jc w:val="center"/>
              <w:rPr>
                <w:rFonts w:hint="eastAsia" w:ascii="仿宋" w:hAnsi="仿宋" w:eastAsia="仿宋"/>
                <w:sz w:val="24"/>
                <w:szCs w:val="24"/>
              </w:rPr>
            </w:pPr>
          </w:p>
        </w:tc>
        <w:tc>
          <w:tcPr>
            <w:tcW w:w="1202" w:type="dxa"/>
            <w:vAlign w:val="center"/>
          </w:tcPr>
          <w:p w14:paraId="06A291B7">
            <w:pPr>
              <w:spacing w:line="360" w:lineRule="auto"/>
              <w:jc w:val="center"/>
              <w:rPr>
                <w:rFonts w:hint="eastAsia" w:ascii="仿宋" w:hAnsi="仿宋" w:eastAsia="仿宋"/>
                <w:sz w:val="24"/>
                <w:szCs w:val="24"/>
              </w:rPr>
            </w:pPr>
          </w:p>
        </w:tc>
        <w:tc>
          <w:tcPr>
            <w:tcW w:w="1673" w:type="dxa"/>
            <w:vAlign w:val="center"/>
          </w:tcPr>
          <w:p w14:paraId="237C8D92">
            <w:pPr>
              <w:spacing w:line="360" w:lineRule="auto"/>
              <w:jc w:val="center"/>
              <w:rPr>
                <w:rFonts w:hint="eastAsia" w:ascii="仿宋" w:hAnsi="仿宋" w:eastAsia="仿宋"/>
                <w:sz w:val="24"/>
                <w:szCs w:val="24"/>
              </w:rPr>
            </w:pPr>
          </w:p>
        </w:tc>
        <w:tc>
          <w:tcPr>
            <w:tcW w:w="2023" w:type="dxa"/>
            <w:vAlign w:val="center"/>
          </w:tcPr>
          <w:p w14:paraId="62B3EB01">
            <w:pPr>
              <w:spacing w:line="360" w:lineRule="auto"/>
              <w:jc w:val="center"/>
              <w:rPr>
                <w:rFonts w:hint="eastAsia" w:ascii="仿宋" w:hAnsi="仿宋" w:eastAsia="仿宋"/>
                <w:sz w:val="24"/>
                <w:szCs w:val="24"/>
              </w:rPr>
            </w:pPr>
          </w:p>
        </w:tc>
        <w:tc>
          <w:tcPr>
            <w:tcW w:w="2121" w:type="dxa"/>
            <w:vAlign w:val="center"/>
          </w:tcPr>
          <w:p w14:paraId="05AC92B7">
            <w:pPr>
              <w:spacing w:line="360" w:lineRule="auto"/>
              <w:jc w:val="center"/>
              <w:rPr>
                <w:rFonts w:hint="eastAsia" w:ascii="仿宋" w:hAnsi="仿宋" w:eastAsia="仿宋"/>
                <w:sz w:val="24"/>
                <w:szCs w:val="24"/>
              </w:rPr>
            </w:pPr>
          </w:p>
        </w:tc>
        <w:tc>
          <w:tcPr>
            <w:tcW w:w="1184" w:type="dxa"/>
            <w:vAlign w:val="center"/>
          </w:tcPr>
          <w:p w14:paraId="017AB1D5">
            <w:pPr>
              <w:spacing w:line="360" w:lineRule="auto"/>
              <w:jc w:val="center"/>
              <w:rPr>
                <w:rFonts w:hint="eastAsia" w:ascii="仿宋" w:hAnsi="仿宋" w:eastAsia="仿宋"/>
                <w:sz w:val="24"/>
                <w:szCs w:val="24"/>
              </w:rPr>
            </w:pPr>
          </w:p>
        </w:tc>
      </w:tr>
      <w:tr w14:paraId="7E72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95" w:type="dxa"/>
            <w:vAlign w:val="center"/>
          </w:tcPr>
          <w:p w14:paraId="589299E6">
            <w:pPr>
              <w:spacing w:line="360" w:lineRule="auto"/>
              <w:jc w:val="center"/>
              <w:rPr>
                <w:rFonts w:hint="eastAsia" w:ascii="仿宋" w:hAnsi="仿宋" w:eastAsia="仿宋"/>
                <w:sz w:val="24"/>
                <w:szCs w:val="24"/>
              </w:rPr>
            </w:pPr>
          </w:p>
        </w:tc>
        <w:tc>
          <w:tcPr>
            <w:tcW w:w="1771" w:type="dxa"/>
            <w:vAlign w:val="center"/>
          </w:tcPr>
          <w:p w14:paraId="272C9562">
            <w:pPr>
              <w:spacing w:line="360" w:lineRule="auto"/>
              <w:jc w:val="center"/>
              <w:rPr>
                <w:rFonts w:hint="eastAsia" w:ascii="仿宋" w:hAnsi="仿宋" w:eastAsia="仿宋"/>
                <w:sz w:val="24"/>
                <w:szCs w:val="24"/>
              </w:rPr>
            </w:pPr>
          </w:p>
        </w:tc>
        <w:tc>
          <w:tcPr>
            <w:tcW w:w="1202" w:type="dxa"/>
            <w:vAlign w:val="center"/>
          </w:tcPr>
          <w:p w14:paraId="497A3814">
            <w:pPr>
              <w:spacing w:line="360" w:lineRule="auto"/>
              <w:jc w:val="center"/>
              <w:rPr>
                <w:rFonts w:hint="eastAsia" w:ascii="仿宋" w:hAnsi="仿宋" w:eastAsia="仿宋"/>
                <w:sz w:val="24"/>
                <w:szCs w:val="24"/>
              </w:rPr>
            </w:pPr>
          </w:p>
        </w:tc>
        <w:tc>
          <w:tcPr>
            <w:tcW w:w="1673" w:type="dxa"/>
            <w:vAlign w:val="center"/>
          </w:tcPr>
          <w:p w14:paraId="258CAADD">
            <w:pPr>
              <w:spacing w:line="360" w:lineRule="auto"/>
              <w:jc w:val="center"/>
              <w:rPr>
                <w:rFonts w:hint="eastAsia" w:ascii="仿宋" w:hAnsi="仿宋" w:eastAsia="仿宋"/>
                <w:sz w:val="24"/>
                <w:szCs w:val="24"/>
              </w:rPr>
            </w:pPr>
          </w:p>
        </w:tc>
        <w:tc>
          <w:tcPr>
            <w:tcW w:w="2023" w:type="dxa"/>
            <w:vAlign w:val="center"/>
          </w:tcPr>
          <w:p w14:paraId="0768E8BD">
            <w:pPr>
              <w:spacing w:line="360" w:lineRule="auto"/>
              <w:jc w:val="center"/>
              <w:rPr>
                <w:rFonts w:hint="eastAsia" w:ascii="仿宋" w:hAnsi="仿宋" w:eastAsia="仿宋"/>
                <w:sz w:val="24"/>
                <w:szCs w:val="24"/>
              </w:rPr>
            </w:pPr>
          </w:p>
        </w:tc>
        <w:tc>
          <w:tcPr>
            <w:tcW w:w="2121" w:type="dxa"/>
            <w:vAlign w:val="center"/>
          </w:tcPr>
          <w:p w14:paraId="5818BF83">
            <w:pPr>
              <w:spacing w:line="360" w:lineRule="auto"/>
              <w:jc w:val="center"/>
              <w:rPr>
                <w:rFonts w:hint="eastAsia" w:ascii="仿宋" w:hAnsi="仿宋" w:eastAsia="仿宋"/>
                <w:sz w:val="24"/>
                <w:szCs w:val="24"/>
              </w:rPr>
            </w:pPr>
          </w:p>
        </w:tc>
        <w:tc>
          <w:tcPr>
            <w:tcW w:w="1184" w:type="dxa"/>
            <w:vAlign w:val="center"/>
          </w:tcPr>
          <w:p w14:paraId="2686FBB4">
            <w:pPr>
              <w:spacing w:line="360" w:lineRule="auto"/>
              <w:jc w:val="center"/>
              <w:rPr>
                <w:rFonts w:hint="eastAsia" w:ascii="仿宋" w:hAnsi="仿宋" w:eastAsia="仿宋"/>
                <w:sz w:val="24"/>
                <w:szCs w:val="24"/>
              </w:rPr>
            </w:pPr>
          </w:p>
        </w:tc>
      </w:tr>
      <w:tr w14:paraId="65E1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95" w:type="dxa"/>
            <w:vAlign w:val="center"/>
          </w:tcPr>
          <w:p w14:paraId="7110A682">
            <w:pPr>
              <w:spacing w:line="360" w:lineRule="auto"/>
              <w:jc w:val="center"/>
              <w:rPr>
                <w:rFonts w:hint="eastAsia" w:ascii="仿宋" w:hAnsi="仿宋" w:eastAsia="仿宋"/>
                <w:sz w:val="24"/>
                <w:szCs w:val="24"/>
              </w:rPr>
            </w:pPr>
          </w:p>
        </w:tc>
        <w:tc>
          <w:tcPr>
            <w:tcW w:w="1771" w:type="dxa"/>
            <w:vAlign w:val="center"/>
          </w:tcPr>
          <w:p w14:paraId="59CFA72C">
            <w:pPr>
              <w:spacing w:line="360" w:lineRule="auto"/>
              <w:jc w:val="center"/>
              <w:rPr>
                <w:rFonts w:hint="eastAsia" w:ascii="仿宋" w:hAnsi="仿宋" w:eastAsia="仿宋"/>
                <w:sz w:val="24"/>
                <w:szCs w:val="24"/>
              </w:rPr>
            </w:pPr>
          </w:p>
        </w:tc>
        <w:tc>
          <w:tcPr>
            <w:tcW w:w="1202" w:type="dxa"/>
            <w:vAlign w:val="center"/>
          </w:tcPr>
          <w:p w14:paraId="11ACA500">
            <w:pPr>
              <w:spacing w:line="360" w:lineRule="auto"/>
              <w:jc w:val="center"/>
              <w:rPr>
                <w:rFonts w:hint="eastAsia" w:ascii="仿宋" w:hAnsi="仿宋" w:eastAsia="仿宋"/>
                <w:sz w:val="24"/>
                <w:szCs w:val="24"/>
              </w:rPr>
            </w:pPr>
          </w:p>
        </w:tc>
        <w:tc>
          <w:tcPr>
            <w:tcW w:w="1673" w:type="dxa"/>
            <w:vAlign w:val="center"/>
          </w:tcPr>
          <w:p w14:paraId="491C98E5">
            <w:pPr>
              <w:spacing w:line="360" w:lineRule="auto"/>
              <w:jc w:val="center"/>
              <w:rPr>
                <w:rFonts w:hint="eastAsia" w:ascii="仿宋" w:hAnsi="仿宋" w:eastAsia="仿宋"/>
                <w:sz w:val="24"/>
                <w:szCs w:val="24"/>
              </w:rPr>
            </w:pPr>
          </w:p>
        </w:tc>
        <w:tc>
          <w:tcPr>
            <w:tcW w:w="2023" w:type="dxa"/>
            <w:vAlign w:val="center"/>
          </w:tcPr>
          <w:p w14:paraId="1E16E1F0">
            <w:pPr>
              <w:spacing w:line="360" w:lineRule="auto"/>
              <w:jc w:val="center"/>
              <w:rPr>
                <w:rFonts w:hint="eastAsia" w:ascii="仿宋" w:hAnsi="仿宋" w:eastAsia="仿宋"/>
                <w:sz w:val="24"/>
                <w:szCs w:val="24"/>
              </w:rPr>
            </w:pPr>
          </w:p>
        </w:tc>
        <w:tc>
          <w:tcPr>
            <w:tcW w:w="2121" w:type="dxa"/>
            <w:vAlign w:val="center"/>
          </w:tcPr>
          <w:p w14:paraId="677D3C4B">
            <w:pPr>
              <w:spacing w:line="360" w:lineRule="auto"/>
              <w:jc w:val="center"/>
              <w:rPr>
                <w:rFonts w:hint="eastAsia" w:ascii="仿宋" w:hAnsi="仿宋" w:eastAsia="仿宋"/>
                <w:sz w:val="24"/>
                <w:szCs w:val="24"/>
              </w:rPr>
            </w:pPr>
          </w:p>
        </w:tc>
        <w:tc>
          <w:tcPr>
            <w:tcW w:w="1184" w:type="dxa"/>
            <w:vAlign w:val="center"/>
          </w:tcPr>
          <w:p w14:paraId="08AF5C47">
            <w:pPr>
              <w:spacing w:line="360" w:lineRule="auto"/>
              <w:jc w:val="center"/>
              <w:rPr>
                <w:rFonts w:hint="eastAsia" w:ascii="仿宋" w:hAnsi="仿宋" w:eastAsia="仿宋"/>
                <w:sz w:val="24"/>
                <w:szCs w:val="24"/>
              </w:rPr>
            </w:pPr>
          </w:p>
        </w:tc>
      </w:tr>
    </w:tbl>
    <w:p w14:paraId="453C1188">
      <w:pPr>
        <w:spacing w:line="440" w:lineRule="exact"/>
        <w:ind w:left="840" w:hanging="840" w:hangingChars="350"/>
        <w:rPr>
          <w:rFonts w:hint="eastAsia" w:ascii="仿宋" w:hAnsi="仿宋" w:eastAsia="仿宋" w:cs="仿宋"/>
          <w:sz w:val="24"/>
        </w:rPr>
      </w:pPr>
      <w:r>
        <w:rPr>
          <w:rFonts w:hint="eastAsia" w:ascii="仿宋" w:hAnsi="仿宋" w:eastAsia="仿宋" w:cs="仿宋"/>
          <w:sz w:val="24"/>
          <w:szCs w:val="24"/>
        </w:rPr>
        <w:t>注：</w:t>
      </w:r>
      <w:r>
        <w:rPr>
          <w:rFonts w:hint="eastAsia" w:ascii="仿宋" w:hAnsi="仿宋" w:eastAsia="仿宋" w:cs="仿宋"/>
          <w:spacing w:val="14"/>
          <w:sz w:val="24"/>
        </w:rPr>
        <w:t>1、供应商应根据投标设备的性能指标、对照采购文件要求在“偏离情况”栏注明“正偏离”、“负偏离”或“无偏离”</w:t>
      </w:r>
      <w:r>
        <w:rPr>
          <w:rFonts w:hint="eastAsia" w:ascii="仿宋" w:hAnsi="仿宋" w:eastAsia="仿宋" w:cs="仿宋"/>
          <w:sz w:val="24"/>
        </w:rPr>
        <w:t>；</w:t>
      </w:r>
    </w:p>
    <w:p w14:paraId="5E242019">
      <w:pPr>
        <w:spacing w:line="440" w:lineRule="exact"/>
        <w:ind w:firstLine="480" w:firstLineChars="200"/>
        <w:rPr>
          <w:rFonts w:hint="eastAsia" w:ascii="仿宋" w:hAnsi="仿宋" w:eastAsia="仿宋" w:cs="仿宋"/>
          <w:spacing w:val="14"/>
          <w:sz w:val="24"/>
        </w:rPr>
      </w:pPr>
      <w:r>
        <w:rPr>
          <w:rFonts w:hint="eastAsia" w:ascii="仿宋" w:hAnsi="仿宋" w:eastAsia="仿宋" w:cs="仿宋"/>
          <w:sz w:val="24"/>
        </w:rPr>
        <w:t>2、此表仅提供了表格形式，投标人应根据需要准备足够数量的表格来填写。</w:t>
      </w:r>
    </w:p>
    <w:p w14:paraId="481FF021">
      <w:pPr>
        <w:rPr>
          <w:rFonts w:hint="eastAsia" w:ascii="仿宋" w:hAnsi="仿宋" w:eastAsia="仿宋" w:cs="仿宋"/>
          <w:b/>
          <w:bCs/>
          <w:sz w:val="24"/>
          <w:lang w:val="zh-CN"/>
        </w:rPr>
      </w:pPr>
    </w:p>
    <w:p w14:paraId="4E1B32D4">
      <w:pPr>
        <w:snapToGrid w:val="0"/>
        <w:spacing w:before="120" w:beforeLines="50"/>
        <w:ind w:firstLine="4800" w:firstLineChars="2000"/>
        <w:jc w:val="left"/>
        <w:rPr>
          <w:rFonts w:hint="eastAsia" w:ascii="仿宋" w:hAnsi="仿宋" w:eastAsia="仿宋" w:cs="仿宋"/>
          <w:sz w:val="24"/>
          <w:szCs w:val="20"/>
          <w:u w:val="single"/>
        </w:rPr>
      </w:pPr>
      <w:r>
        <w:rPr>
          <w:rFonts w:hint="eastAsia" w:ascii="仿宋" w:hAnsi="仿宋" w:eastAsia="仿宋" w:cs="仿宋"/>
          <w:sz w:val="24"/>
        </w:rPr>
        <w:t>法定代表人或授权代理人签字或盖章：</w:t>
      </w:r>
      <w:r>
        <w:rPr>
          <w:rFonts w:hint="eastAsia" w:ascii="仿宋" w:hAnsi="仿宋" w:eastAsia="仿宋" w:cs="仿宋"/>
          <w:sz w:val="24"/>
          <w:u w:val="single"/>
        </w:rPr>
        <w:t xml:space="preserve">             </w:t>
      </w:r>
    </w:p>
    <w:p w14:paraId="1B86C9CA">
      <w:pPr>
        <w:pStyle w:val="15"/>
        <w:ind w:firstLine="4800" w:firstLineChars="2000"/>
        <w:jc w:val="left"/>
        <w:rPr>
          <w:rFonts w:hint="eastAsia" w:ascii="仿宋" w:hAnsi="仿宋" w:eastAsia="仿宋" w:cs="仿宋"/>
          <w:sz w:val="24"/>
        </w:rPr>
      </w:pPr>
    </w:p>
    <w:p w14:paraId="48C369C1">
      <w:pPr>
        <w:pStyle w:val="15"/>
        <w:ind w:firstLine="4800" w:firstLineChars="2000"/>
        <w:jc w:val="left"/>
        <w:rPr>
          <w:rFonts w:hint="eastAsia" w:ascii="仿宋" w:hAnsi="仿宋" w:eastAsia="仿宋" w:cs="仿宋"/>
          <w:sz w:val="24"/>
        </w:rPr>
      </w:pPr>
      <w:r>
        <w:rPr>
          <w:rFonts w:hint="eastAsia" w:ascii="仿宋" w:hAnsi="仿宋" w:eastAsia="仿宋" w:cs="仿宋"/>
          <w:sz w:val="24"/>
        </w:rPr>
        <w:t>供应商公章：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29B49E5">
      <w:pPr>
        <w:pStyle w:val="15"/>
        <w:ind w:firstLine="4800" w:firstLineChars="2000"/>
        <w:jc w:val="right"/>
        <w:rPr>
          <w:rFonts w:hint="eastAsia" w:ascii="仿宋" w:hAnsi="仿宋" w:eastAsia="仿宋" w:cs="仿宋"/>
          <w:sz w:val="24"/>
        </w:rPr>
      </w:pPr>
    </w:p>
    <w:p w14:paraId="6C4E4472">
      <w:pPr>
        <w:pStyle w:val="15"/>
        <w:ind w:firstLine="4800" w:firstLineChars="2000"/>
        <w:jc w:val="right"/>
        <w:rPr>
          <w:rFonts w:hint="eastAsia" w:ascii="仿宋" w:hAnsi="仿宋" w:eastAsia="仿宋" w:cs="仿宋"/>
        </w:rPr>
      </w:pPr>
      <w:r>
        <w:rPr>
          <w:rFonts w:hint="eastAsia" w:ascii="仿宋" w:hAnsi="仿宋" w:eastAsia="仿宋" w:cs="仿宋"/>
          <w:sz w:val="24"/>
        </w:rPr>
        <w:t>年    月    日</w:t>
      </w:r>
    </w:p>
    <w:p w14:paraId="72D9AF4A">
      <w:pPr>
        <w:rPr>
          <w:rFonts w:hint="eastAsia" w:ascii="仿宋" w:hAnsi="仿宋" w:eastAsia="仿宋" w:cs="仿宋"/>
          <w:b/>
          <w:bCs/>
          <w:sz w:val="24"/>
          <w:lang w:val="zh-CN"/>
        </w:rPr>
      </w:pPr>
    </w:p>
    <w:p w14:paraId="1BF88631">
      <w:pPr>
        <w:rPr>
          <w:rFonts w:hint="eastAsia" w:ascii="仿宋" w:hAnsi="仿宋" w:eastAsia="仿宋" w:cs="仿宋"/>
          <w:b/>
          <w:bCs/>
          <w:sz w:val="24"/>
          <w:lang w:val="zh-CN"/>
        </w:rPr>
      </w:pPr>
      <w:r>
        <w:rPr>
          <w:rFonts w:hint="eastAsia" w:ascii="仿宋" w:hAnsi="仿宋" w:eastAsia="仿宋" w:cs="仿宋"/>
          <w:b/>
          <w:bCs/>
          <w:sz w:val="24"/>
          <w:lang w:val="zh-CN"/>
        </w:rPr>
        <w:br w:type="page"/>
      </w:r>
    </w:p>
    <w:p w14:paraId="13538EB3">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r>
        <w:rPr>
          <w:rFonts w:hint="eastAsia" w:ascii="仿宋" w:hAnsi="仿宋" w:eastAsia="仿宋" w:cs="仿宋"/>
          <w:b/>
          <w:bCs/>
          <w:sz w:val="24"/>
          <w:lang w:val="zh-CN"/>
        </w:rPr>
        <w:t>2.2）附表2：产品配置清单</w:t>
      </w:r>
    </w:p>
    <w:tbl>
      <w:tblPr>
        <w:tblStyle w:val="47"/>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217"/>
        <w:gridCol w:w="1217"/>
        <w:gridCol w:w="1217"/>
        <w:gridCol w:w="1494"/>
        <w:gridCol w:w="1575"/>
        <w:gridCol w:w="1575"/>
        <w:gridCol w:w="1218"/>
      </w:tblGrid>
      <w:tr w14:paraId="03E5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43" w:type="dxa"/>
          </w:tcPr>
          <w:p w14:paraId="6F16A73C">
            <w:pPr>
              <w:snapToGrid w:val="0"/>
              <w:spacing w:before="120" w:beforeLines="50"/>
              <w:jc w:val="center"/>
              <w:rPr>
                <w:rFonts w:hint="eastAsia" w:ascii="仿宋" w:hAnsi="仿宋" w:eastAsia="仿宋" w:cs="仿宋"/>
                <w:sz w:val="24"/>
              </w:rPr>
            </w:pPr>
            <w:r>
              <w:rPr>
                <w:rFonts w:hint="eastAsia" w:ascii="仿宋" w:hAnsi="仿宋" w:eastAsia="仿宋" w:cs="仿宋"/>
                <w:sz w:val="24"/>
              </w:rPr>
              <w:t>序号</w:t>
            </w:r>
          </w:p>
        </w:tc>
        <w:tc>
          <w:tcPr>
            <w:tcW w:w="1217" w:type="dxa"/>
          </w:tcPr>
          <w:p w14:paraId="1F1900D3">
            <w:pPr>
              <w:snapToGrid w:val="0"/>
              <w:spacing w:before="120" w:beforeLines="50"/>
              <w:jc w:val="center"/>
              <w:rPr>
                <w:rFonts w:hint="eastAsia" w:ascii="仿宋" w:hAnsi="仿宋" w:eastAsia="仿宋" w:cs="仿宋"/>
                <w:sz w:val="24"/>
              </w:rPr>
            </w:pPr>
            <w:r>
              <w:rPr>
                <w:rFonts w:hint="eastAsia" w:ascii="仿宋" w:hAnsi="仿宋" w:eastAsia="仿宋" w:cs="仿宋"/>
                <w:sz w:val="24"/>
              </w:rPr>
              <w:t>产品名称</w:t>
            </w:r>
          </w:p>
        </w:tc>
        <w:tc>
          <w:tcPr>
            <w:tcW w:w="1217" w:type="dxa"/>
          </w:tcPr>
          <w:p w14:paraId="62754ECC">
            <w:pPr>
              <w:snapToGrid w:val="0"/>
              <w:spacing w:before="120" w:beforeLines="50"/>
              <w:jc w:val="center"/>
              <w:rPr>
                <w:rFonts w:hint="eastAsia" w:ascii="仿宋" w:hAnsi="仿宋" w:eastAsia="仿宋" w:cs="仿宋"/>
                <w:sz w:val="24"/>
              </w:rPr>
            </w:pPr>
            <w:r>
              <w:rPr>
                <w:rFonts w:hint="eastAsia" w:ascii="仿宋" w:hAnsi="仿宋" w:eastAsia="仿宋" w:cs="仿宋"/>
                <w:sz w:val="24"/>
              </w:rPr>
              <w:t>品牌</w:t>
            </w:r>
          </w:p>
        </w:tc>
        <w:tc>
          <w:tcPr>
            <w:tcW w:w="1217" w:type="dxa"/>
          </w:tcPr>
          <w:p w14:paraId="0C64C270">
            <w:pPr>
              <w:snapToGrid w:val="0"/>
              <w:spacing w:before="120" w:beforeLines="50"/>
              <w:jc w:val="center"/>
              <w:rPr>
                <w:rFonts w:hint="eastAsia" w:ascii="仿宋" w:hAnsi="仿宋" w:eastAsia="仿宋" w:cs="仿宋"/>
                <w:sz w:val="24"/>
              </w:rPr>
            </w:pPr>
            <w:r>
              <w:rPr>
                <w:rFonts w:hint="eastAsia" w:ascii="仿宋" w:hAnsi="仿宋" w:eastAsia="仿宋" w:cs="仿宋"/>
                <w:sz w:val="24"/>
              </w:rPr>
              <w:t>规格型号</w:t>
            </w:r>
          </w:p>
        </w:tc>
        <w:tc>
          <w:tcPr>
            <w:tcW w:w="1494" w:type="dxa"/>
          </w:tcPr>
          <w:p w14:paraId="5580A9B4">
            <w:pPr>
              <w:snapToGrid w:val="0"/>
              <w:spacing w:before="120" w:beforeLines="50"/>
              <w:jc w:val="center"/>
              <w:rPr>
                <w:rFonts w:hint="eastAsia" w:ascii="仿宋" w:hAnsi="仿宋" w:eastAsia="仿宋" w:cs="仿宋"/>
                <w:sz w:val="24"/>
              </w:rPr>
            </w:pPr>
            <w:r>
              <w:rPr>
                <w:rFonts w:hint="eastAsia" w:ascii="仿宋" w:hAnsi="仿宋" w:eastAsia="仿宋" w:cs="仿宋"/>
                <w:sz w:val="24"/>
              </w:rPr>
              <w:t>数量</w:t>
            </w:r>
          </w:p>
        </w:tc>
        <w:tc>
          <w:tcPr>
            <w:tcW w:w="1575" w:type="dxa"/>
          </w:tcPr>
          <w:p w14:paraId="269D3EA5">
            <w:pPr>
              <w:snapToGrid w:val="0"/>
              <w:spacing w:before="120" w:beforeLines="50"/>
              <w:jc w:val="center"/>
              <w:rPr>
                <w:rFonts w:hint="eastAsia" w:ascii="仿宋" w:hAnsi="仿宋" w:eastAsia="仿宋" w:cs="仿宋"/>
                <w:sz w:val="24"/>
              </w:rPr>
            </w:pPr>
            <w:r>
              <w:rPr>
                <w:rFonts w:hint="eastAsia" w:ascii="仿宋" w:hAnsi="仿宋" w:eastAsia="仿宋" w:cs="仿宋"/>
                <w:sz w:val="24"/>
              </w:rPr>
              <w:t>单位</w:t>
            </w:r>
          </w:p>
        </w:tc>
        <w:tc>
          <w:tcPr>
            <w:tcW w:w="1575" w:type="dxa"/>
          </w:tcPr>
          <w:p w14:paraId="28CB5302">
            <w:pPr>
              <w:snapToGrid w:val="0"/>
              <w:spacing w:before="120" w:beforeLines="50"/>
              <w:jc w:val="center"/>
              <w:rPr>
                <w:rFonts w:hint="eastAsia" w:ascii="仿宋" w:hAnsi="仿宋" w:eastAsia="仿宋" w:cs="仿宋"/>
                <w:sz w:val="24"/>
              </w:rPr>
            </w:pPr>
            <w:r>
              <w:rPr>
                <w:rFonts w:hint="eastAsia" w:ascii="仿宋" w:hAnsi="仿宋" w:eastAsia="仿宋" w:cs="仿宋"/>
                <w:sz w:val="24"/>
              </w:rPr>
              <w:t>性能及指标</w:t>
            </w:r>
          </w:p>
        </w:tc>
        <w:tc>
          <w:tcPr>
            <w:tcW w:w="1218" w:type="dxa"/>
          </w:tcPr>
          <w:p w14:paraId="32AE5331">
            <w:pPr>
              <w:snapToGrid w:val="0"/>
              <w:spacing w:before="120" w:beforeLines="50"/>
              <w:jc w:val="center"/>
              <w:rPr>
                <w:rFonts w:hint="eastAsia" w:ascii="仿宋" w:hAnsi="仿宋" w:eastAsia="仿宋" w:cs="仿宋"/>
                <w:sz w:val="24"/>
              </w:rPr>
            </w:pPr>
            <w:r>
              <w:rPr>
                <w:rFonts w:hint="eastAsia" w:ascii="仿宋" w:hAnsi="仿宋" w:eastAsia="仿宋" w:cs="仿宋"/>
                <w:sz w:val="24"/>
              </w:rPr>
              <w:t>产地</w:t>
            </w:r>
          </w:p>
        </w:tc>
      </w:tr>
      <w:tr w14:paraId="6F25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04D05A73">
            <w:pPr>
              <w:snapToGrid w:val="0"/>
              <w:spacing w:before="120" w:beforeLines="50" w:line="600" w:lineRule="atLeast"/>
              <w:rPr>
                <w:rFonts w:hint="eastAsia" w:ascii="仿宋" w:hAnsi="仿宋" w:eastAsia="仿宋" w:cs="仿宋"/>
                <w:sz w:val="24"/>
              </w:rPr>
            </w:pPr>
          </w:p>
        </w:tc>
        <w:tc>
          <w:tcPr>
            <w:tcW w:w="1217" w:type="dxa"/>
          </w:tcPr>
          <w:p w14:paraId="085213E7">
            <w:pPr>
              <w:snapToGrid w:val="0"/>
              <w:spacing w:before="120" w:beforeLines="50" w:line="600" w:lineRule="atLeast"/>
              <w:rPr>
                <w:rFonts w:hint="eastAsia" w:ascii="仿宋" w:hAnsi="仿宋" w:eastAsia="仿宋" w:cs="仿宋"/>
                <w:sz w:val="24"/>
              </w:rPr>
            </w:pPr>
          </w:p>
        </w:tc>
        <w:tc>
          <w:tcPr>
            <w:tcW w:w="1217" w:type="dxa"/>
          </w:tcPr>
          <w:p w14:paraId="20DD125B">
            <w:pPr>
              <w:snapToGrid w:val="0"/>
              <w:spacing w:before="120" w:beforeLines="50" w:line="600" w:lineRule="atLeast"/>
              <w:rPr>
                <w:rFonts w:hint="eastAsia" w:ascii="仿宋" w:hAnsi="仿宋" w:eastAsia="仿宋" w:cs="仿宋"/>
                <w:sz w:val="24"/>
              </w:rPr>
            </w:pPr>
          </w:p>
        </w:tc>
        <w:tc>
          <w:tcPr>
            <w:tcW w:w="1217" w:type="dxa"/>
          </w:tcPr>
          <w:p w14:paraId="0417683A">
            <w:pPr>
              <w:snapToGrid w:val="0"/>
              <w:spacing w:before="120" w:beforeLines="50" w:line="600" w:lineRule="atLeast"/>
              <w:rPr>
                <w:rFonts w:hint="eastAsia" w:ascii="仿宋" w:hAnsi="仿宋" w:eastAsia="仿宋" w:cs="仿宋"/>
                <w:sz w:val="24"/>
              </w:rPr>
            </w:pPr>
          </w:p>
        </w:tc>
        <w:tc>
          <w:tcPr>
            <w:tcW w:w="1494" w:type="dxa"/>
          </w:tcPr>
          <w:p w14:paraId="57302FCC">
            <w:pPr>
              <w:snapToGrid w:val="0"/>
              <w:spacing w:before="120" w:beforeLines="50" w:line="600" w:lineRule="atLeast"/>
              <w:rPr>
                <w:rFonts w:hint="eastAsia" w:ascii="仿宋" w:hAnsi="仿宋" w:eastAsia="仿宋" w:cs="仿宋"/>
                <w:sz w:val="24"/>
              </w:rPr>
            </w:pPr>
          </w:p>
        </w:tc>
        <w:tc>
          <w:tcPr>
            <w:tcW w:w="1575" w:type="dxa"/>
          </w:tcPr>
          <w:p w14:paraId="4C95B490">
            <w:pPr>
              <w:snapToGrid w:val="0"/>
              <w:spacing w:before="120" w:beforeLines="50" w:line="600" w:lineRule="atLeast"/>
              <w:rPr>
                <w:rFonts w:hint="eastAsia" w:ascii="仿宋" w:hAnsi="仿宋" w:eastAsia="仿宋" w:cs="仿宋"/>
                <w:sz w:val="24"/>
              </w:rPr>
            </w:pPr>
          </w:p>
        </w:tc>
        <w:tc>
          <w:tcPr>
            <w:tcW w:w="1575" w:type="dxa"/>
          </w:tcPr>
          <w:p w14:paraId="20BF20F0">
            <w:pPr>
              <w:snapToGrid w:val="0"/>
              <w:spacing w:before="120" w:beforeLines="50" w:line="600" w:lineRule="atLeast"/>
              <w:rPr>
                <w:rFonts w:hint="eastAsia" w:ascii="仿宋" w:hAnsi="仿宋" w:eastAsia="仿宋" w:cs="仿宋"/>
                <w:sz w:val="24"/>
              </w:rPr>
            </w:pPr>
          </w:p>
        </w:tc>
        <w:tc>
          <w:tcPr>
            <w:tcW w:w="1218" w:type="dxa"/>
          </w:tcPr>
          <w:p w14:paraId="2274E147">
            <w:pPr>
              <w:snapToGrid w:val="0"/>
              <w:spacing w:before="120" w:beforeLines="50" w:line="600" w:lineRule="atLeast"/>
              <w:rPr>
                <w:rFonts w:hint="eastAsia" w:ascii="仿宋" w:hAnsi="仿宋" w:eastAsia="仿宋" w:cs="仿宋"/>
                <w:sz w:val="24"/>
              </w:rPr>
            </w:pPr>
          </w:p>
        </w:tc>
      </w:tr>
      <w:tr w14:paraId="2915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0A04AEB3">
            <w:pPr>
              <w:snapToGrid w:val="0"/>
              <w:spacing w:before="120" w:beforeLines="50" w:line="600" w:lineRule="atLeast"/>
              <w:rPr>
                <w:rFonts w:hint="eastAsia" w:ascii="仿宋" w:hAnsi="仿宋" w:eastAsia="仿宋" w:cs="仿宋"/>
                <w:sz w:val="24"/>
              </w:rPr>
            </w:pPr>
          </w:p>
        </w:tc>
        <w:tc>
          <w:tcPr>
            <w:tcW w:w="1217" w:type="dxa"/>
          </w:tcPr>
          <w:p w14:paraId="3A30147E">
            <w:pPr>
              <w:snapToGrid w:val="0"/>
              <w:spacing w:before="120" w:beforeLines="50" w:line="600" w:lineRule="atLeast"/>
              <w:rPr>
                <w:rFonts w:hint="eastAsia" w:ascii="仿宋" w:hAnsi="仿宋" w:eastAsia="仿宋" w:cs="仿宋"/>
                <w:sz w:val="24"/>
              </w:rPr>
            </w:pPr>
          </w:p>
        </w:tc>
        <w:tc>
          <w:tcPr>
            <w:tcW w:w="1217" w:type="dxa"/>
          </w:tcPr>
          <w:p w14:paraId="2F3D26DE">
            <w:pPr>
              <w:snapToGrid w:val="0"/>
              <w:spacing w:before="120" w:beforeLines="50" w:line="600" w:lineRule="atLeast"/>
              <w:rPr>
                <w:rFonts w:hint="eastAsia" w:ascii="仿宋" w:hAnsi="仿宋" w:eastAsia="仿宋" w:cs="仿宋"/>
                <w:sz w:val="24"/>
              </w:rPr>
            </w:pPr>
          </w:p>
        </w:tc>
        <w:tc>
          <w:tcPr>
            <w:tcW w:w="1217" w:type="dxa"/>
          </w:tcPr>
          <w:p w14:paraId="10AE0529">
            <w:pPr>
              <w:snapToGrid w:val="0"/>
              <w:spacing w:before="120" w:beforeLines="50" w:line="600" w:lineRule="atLeast"/>
              <w:rPr>
                <w:rFonts w:hint="eastAsia" w:ascii="仿宋" w:hAnsi="仿宋" w:eastAsia="仿宋" w:cs="仿宋"/>
                <w:sz w:val="24"/>
              </w:rPr>
            </w:pPr>
          </w:p>
        </w:tc>
        <w:tc>
          <w:tcPr>
            <w:tcW w:w="1494" w:type="dxa"/>
          </w:tcPr>
          <w:p w14:paraId="29A4C454">
            <w:pPr>
              <w:snapToGrid w:val="0"/>
              <w:spacing w:before="120" w:beforeLines="50" w:line="600" w:lineRule="atLeast"/>
              <w:rPr>
                <w:rFonts w:hint="eastAsia" w:ascii="仿宋" w:hAnsi="仿宋" w:eastAsia="仿宋" w:cs="仿宋"/>
                <w:sz w:val="24"/>
              </w:rPr>
            </w:pPr>
          </w:p>
        </w:tc>
        <w:tc>
          <w:tcPr>
            <w:tcW w:w="1575" w:type="dxa"/>
          </w:tcPr>
          <w:p w14:paraId="671A9762">
            <w:pPr>
              <w:snapToGrid w:val="0"/>
              <w:spacing w:before="120" w:beforeLines="50" w:line="600" w:lineRule="atLeast"/>
              <w:rPr>
                <w:rFonts w:hint="eastAsia" w:ascii="仿宋" w:hAnsi="仿宋" w:eastAsia="仿宋" w:cs="仿宋"/>
                <w:sz w:val="24"/>
              </w:rPr>
            </w:pPr>
          </w:p>
        </w:tc>
        <w:tc>
          <w:tcPr>
            <w:tcW w:w="1575" w:type="dxa"/>
          </w:tcPr>
          <w:p w14:paraId="585C7C89">
            <w:pPr>
              <w:snapToGrid w:val="0"/>
              <w:spacing w:before="120" w:beforeLines="50" w:line="600" w:lineRule="atLeast"/>
              <w:rPr>
                <w:rFonts w:hint="eastAsia" w:ascii="仿宋" w:hAnsi="仿宋" w:eastAsia="仿宋" w:cs="仿宋"/>
                <w:sz w:val="24"/>
              </w:rPr>
            </w:pPr>
          </w:p>
        </w:tc>
        <w:tc>
          <w:tcPr>
            <w:tcW w:w="1218" w:type="dxa"/>
          </w:tcPr>
          <w:p w14:paraId="12849520">
            <w:pPr>
              <w:snapToGrid w:val="0"/>
              <w:spacing w:before="120" w:beforeLines="50" w:line="600" w:lineRule="atLeast"/>
              <w:rPr>
                <w:rFonts w:hint="eastAsia" w:ascii="仿宋" w:hAnsi="仿宋" w:eastAsia="仿宋" w:cs="仿宋"/>
                <w:sz w:val="24"/>
              </w:rPr>
            </w:pPr>
          </w:p>
        </w:tc>
      </w:tr>
      <w:tr w14:paraId="6C8C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36AF9C00">
            <w:pPr>
              <w:snapToGrid w:val="0"/>
              <w:spacing w:before="120" w:beforeLines="50" w:line="600" w:lineRule="atLeast"/>
              <w:rPr>
                <w:rFonts w:hint="eastAsia" w:ascii="仿宋" w:hAnsi="仿宋" w:eastAsia="仿宋" w:cs="仿宋"/>
                <w:sz w:val="24"/>
              </w:rPr>
            </w:pPr>
          </w:p>
        </w:tc>
        <w:tc>
          <w:tcPr>
            <w:tcW w:w="1217" w:type="dxa"/>
          </w:tcPr>
          <w:p w14:paraId="54B62809">
            <w:pPr>
              <w:snapToGrid w:val="0"/>
              <w:spacing w:before="120" w:beforeLines="50" w:line="600" w:lineRule="atLeast"/>
              <w:rPr>
                <w:rFonts w:hint="eastAsia" w:ascii="仿宋" w:hAnsi="仿宋" w:eastAsia="仿宋" w:cs="仿宋"/>
                <w:sz w:val="24"/>
              </w:rPr>
            </w:pPr>
          </w:p>
        </w:tc>
        <w:tc>
          <w:tcPr>
            <w:tcW w:w="1217" w:type="dxa"/>
          </w:tcPr>
          <w:p w14:paraId="5616CE1D">
            <w:pPr>
              <w:snapToGrid w:val="0"/>
              <w:spacing w:before="120" w:beforeLines="50" w:line="600" w:lineRule="atLeast"/>
              <w:rPr>
                <w:rFonts w:hint="eastAsia" w:ascii="仿宋" w:hAnsi="仿宋" w:eastAsia="仿宋" w:cs="仿宋"/>
                <w:sz w:val="24"/>
              </w:rPr>
            </w:pPr>
          </w:p>
        </w:tc>
        <w:tc>
          <w:tcPr>
            <w:tcW w:w="1217" w:type="dxa"/>
          </w:tcPr>
          <w:p w14:paraId="5BEFA55F">
            <w:pPr>
              <w:snapToGrid w:val="0"/>
              <w:spacing w:before="120" w:beforeLines="50" w:line="600" w:lineRule="atLeast"/>
              <w:rPr>
                <w:rFonts w:hint="eastAsia" w:ascii="仿宋" w:hAnsi="仿宋" w:eastAsia="仿宋" w:cs="仿宋"/>
                <w:sz w:val="24"/>
              </w:rPr>
            </w:pPr>
          </w:p>
        </w:tc>
        <w:tc>
          <w:tcPr>
            <w:tcW w:w="1494" w:type="dxa"/>
          </w:tcPr>
          <w:p w14:paraId="2FCE11F0">
            <w:pPr>
              <w:snapToGrid w:val="0"/>
              <w:spacing w:before="120" w:beforeLines="50" w:line="600" w:lineRule="atLeast"/>
              <w:rPr>
                <w:rFonts w:hint="eastAsia" w:ascii="仿宋" w:hAnsi="仿宋" w:eastAsia="仿宋" w:cs="仿宋"/>
                <w:sz w:val="24"/>
              </w:rPr>
            </w:pPr>
          </w:p>
        </w:tc>
        <w:tc>
          <w:tcPr>
            <w:tcW w:w="1575" w:type="dxa"/>
          </w:tcPr>
          <w:p w14:paraId="1D798823">
            <w:pPr>
              <w:snapToGrid w:val="0"/>
              <w:spacing w:before="120" w:beforeLines="50" w:line="600" w:lineRule="atLeast"/>
              <w:rPr>
                <w:rFonts w:hint="eastAsia" w:ascii="仿宋" w:hAnsi="仿宋" w:eastAsia="仿宋" w:cs="仿宋"/>
                <w:sz w:val="24"/>
              </w:rPr>
            </w:pPr>
          </w:p>
        </w:tc>
        <w:tc>
          <w:tcPr>
            <w:tcW w:w="1575" w:type="dxa"/>
          </w:tcPr>
          <w:p w14:paraId="1E448E10">
            <w:pPr>
              <w:snapToGrid w:val="0"/>
              <w:spacing w:before="120" w:beforeLines="50" w:line="600" w:lineRule="atLeast"/>
              <w:rPr>
                <w:rFonts w:hint="eastAsia" w:ascii="仿宋" w:hAnsi="仿宋" w:eastAsia="仿宋" w:cs="仿宋"/>
                <w:sz w:val="24"/>
              </w:rPr>
            </w:pPr>
          </w:p>
        </w:tc>
        <w:tc>
          <w:tcPr>
            <w:tcW w:w="1218" w:type="dxa"/>
          </w:tcPr>
          <w:p w14:paraId="5B342A45">
            <w:pPr>
              <w:snapToGrid w:val="0"/>
              <w:spacing w:before="120" w:beforeLines="50" w:line="600" w:lineRule="atLeast"/>
              <w:rPr>
                <w:rFonts w:hint="eastAsia" w:ascii="仿宋" w:hAnsi="仿宋" w:eastAsia="仿宋" w:cs="仿宋"/>
                <w:sz w:val="24"/>
              </w:rPr>
            </w:pPr>
          </w:p>
        </w:tc>
      </w:tr>
      <w:tr w14:paraId="3D92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6AE4565A">
            <w:pPr>
              <w:snapToGrid w:val="0"/>
              <w:spacing w:before="120" w:beforeLines="50" w:line="600" w:lineRule="atLeast"/>
              <w:rPr>
                <w:rFonts w:hint="eastAsia" w:ascii="仿宋" w:hAnsi="仿宋" w:eastAsia="仿宋" w:cs="仿宋"/>
                <w:sz w:val="24"/>
              </w:rPr>
            </w:pPr>
          </w:p>
        </w:tc>
        <w:tc>
          <w:tcPr>
            <w:tcW w:w="1217" w:type="dxa"/>
          </w:tcPr>
          <w:p w14:paraId="556C97E0">
            <w:pPr>
              <w:snapToGrid w:val="0"/>
              <w:spacing w:before="120" w:beforeLines="50" w:line="600" w:lineRule="atLeast"/>
              <w:rPr>
                <w:rFonts w:hint="eastAsia" w:ascii="仿宋" w:hAnsi="仿宋" w:eastAsia="仿宋" w:cs="仿宋"/>
                <w:sz w:val="24"/>
              </w:rPr>
            </w:pPr>
          </w:p>
        </w:tc>
        <w:tc>
          <w:tcPr>
            <w:tcW w:w="1217" w:type="dxa"/>
          </w:tcPr>
          <w:p w14:paraId="29928264">
            <w:pPr>
              <w:snapToGrid w:val="0"/>
              <w:spacing w:before="120" w:beforeLines="50" w:line="600" w:lineRule="atLeast"/>
              <w:rPr>
                <w:rFonts w:hint="eastAsia" w:ascii="仿宋" w:hAnsi="仿宋" w:eastAsia="仿宋" w:cs="仿宋"/>
                <w:sz w:val="24"/>
              </w:rPr>
            </w:pPr>
          </w:p>
        </w:tc>
        <w:tc>
          <w:tcPr>
            <w:tcW w:w="1217" w:type="dxa"/>
          </w:tcPr>
          <w:p w14:paraId="0C3583B2">
            <w:pPr>
              <w:snapToGrid w:val="0"/>
              <w:spacing w:before="120" w:beforeLines="50" w:line="600" w:lineRule="atLeast"/>
              <w:rPr>
                <w:rFonts w:hint="eastAsia" w:ascii="仿宋" w:hAnsi="仿宋" w:eastAsia="仿宋" w:cs="仿宋"/>
                <w:sz w:val="24"/>
              </w:rPr>
            </w:pPr>
          </w:p>
        </w:tc>
        <w:tc>
          <w:tcPr>
            <w:tcW w:w="1494" w:type="dxa"/>
          </w:tcPr>
          <w:p w14:paraId="3A1ACDA9">
            <w:pPr>
              <w:snapToGrid w:val="0"/>
              <w:spacing w:before="120" w:beforeLines="50" w:line="600" w:lineRule="atLeast"/>
              <w:rPr>
                <w:rFonts w:hint="eastAsia" w:ascii="仿宋" w:hAnsi="仿宋" w:eastAsia="仿宋" w:cs="仿宋"/>
                <w:sz w:val="24"/>
              </w:rPr>
            </w:pPr>
          </w:p>
        </w:tc>
        <w:tc>
          <w:tcPr>
            <w:tcW w:w="1575" w:type="dxa"/>
          </w:tcPr>
          <w:p w14:paraId="0DE27AAF">
            <w:pPr>
              <w:snapToGrid w:val="0"/>
              <w:spacing w:before="120" w:beforeLines="50" w:line="600" w:lineRule="atLeast"/>
              <w:rPr>
                <w:rFonts w:hint="eastAsia" w:ascii="仿宋" w:hAnsi="仿宋" w:eastAsia="仿宋" w:cs="仿宋"/>
                <w:sz w:val="24"/>
              </w:rPr>
            </w:pPr>
          </w:p>
        </w:tc>
        <w:tc>
          <w:tcPr>
            <w:tcW w:w="1575" w:type="dxa"/>
          </w:tcPr>
          <w:p w14:paraId="0BE86FEA">
            <w:pPr>
              <w:snapToGrid w:val="0"/>
              <w:spacing w:before="120" w:beforeLines="50" w:line="600" w:lineRule="atLeast"/>
              <w:rPr>
                <w:rFonts w:hint="eastAsia" w:ascii="仿宋" w:hAnsi="仿宋" w:eastAsia="仿宋" w:cs="仿宋"/>
                <w:sz w:val="24"/>
              </w:rPr>
            </w:pPr>
          </w:p>
        </w:tc>
        <w:tc>
          <w:tcPr>
            <w:tcW w:w="1218" w:type="dxa"/>
          </w:tcPr>
          <w:p w14:paraId="7E3604B7">
            <w:pPr>
              <w:snapToGrid w:val="0"/>
              <w:spacing w:before="120" w:beforeLines="50" w:line="600" w:lineRule="atLeast"/>
              <w:rPr>
                <w:rFonts w:hint="eastAsia" w:ascii="仿宋" w:hAnsi="仿宋" w:eastAsia="仿宋" w:cs="仿宋"/>
                <w:sz w:val="24"/>
              </w:rPr>
            </w:pPr>
          </w:p>
        </w:tc>
      </w:tr>
      <w:tr w14:paraId="3B23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21A9DBA9">
            <w:pPr>
              <w:snapToGrid w:val="0"/>
              <w:spacing w:before="120" w:beforeLines="50" w:line="600" w:lineRule="atLeast"/>
              <w:rPr>
                <w:rFonts w:hint="eastAsia" w:ascii="仿宋" w:hAnsi="仿宋" w:eastAsia="仿宋" w:cs="仿宋"/>
                <w:sz w:val="24"/>
              </w:rPr>
            </w:pPr>
          </w:p>
        </w:tc>
        <w:tc>
          <w:tcPr>
            <w:tcW w:w="1217" w:type="dxa"/>
          </w:tcPr>
          <w:p w14:paraId="0F763689">
            <w:pPr>
              <w:snapToGrid w:val="0"/>
              <w:spacing w:before="120" w:beforeLines="50" w:line="600" w:lineRule="atLeast"/>
              <w:rPr>
                <w:rFonts w:hint="eastAsia" w:ascii="仿宋" w:hAnsi="仿宋" w:eastAsia="仿宋" w:cs="仿宋"/>
                <w:sz w:val="24"/>
              </w:rPr>
            </w:pPr>
          </w:p>
        </w:tc>
        <w:tc>
          <w:tcPr>
            <w:tcW w:w="1217" w:type="dxa"/>
          </w:tcPr>
          <w:p w14:paraId="73191CB7">
            <w:pPr>
              <w:snapToGrid w:val="0"/>
              <w:spacing w:before="120" w:beforeLines="50" w:line="600" w:lineRule="atLeast"/>
              <w:rPr>
                <w:rFonts w:hint="eastAsia" w:ascii="仿宋" w:hAnsi="仿宋" w:eastAsia="仿宋" w:cs="仿宋"/>
                <w:sz w:val="24"/>
              </w:rPr>
            </w:pPr>
          </w:p>
        </w:tc>
        <w:tc>
          <w:tcPr>
            <w:tcW w:w="1217" w:type="dxa"/>
          </w:tcPr>
          <w:p w14:paraId="1C890D4C">
            <w:pPr>
              <w:snapToGrid w:val="0"/>
              <w:spacing w:before="120" w:beforeLines="50" w:line="600" w:lineRule="atLeast"/>
              <w:rPr>
                <w:rFonts w:hint="eastAsia" w:ascii="仿宋" w:hAnsi="仿宋" w:eastAsia="仿宋" w:cs="仿宋"/>
                <w:sz w:val="24"/>
              </w:rPr>
            </w:pPr>
          </w:p>
        </w:tc>
        <w:tc>
          <w:tcPr>
            <w:tcW w:w="1494" w:type="dxa"/>
          </w:tcPr>
          <w:p w14:paraId="5D1267E4">
            <w:pPr>
              <w:snapToGrid w:val="0"/>
              <w:spacing w:before="120" w:beforeLines="50" w:line="600" w:lineRule="atLeast"/>
              <w:rPr>
                <w:rFonts w:hint="eastAsia" w:ascii="仿宋" w:hAnsi="仿宋" w:eastAsia="仿宋" w:cs="仿宋"/>
                <w:sz w:val="24"/>
              </w:rPr>
            </w:pPr>
          </w:p>
        </w:tc>
        <w:tc>
          <w:tcPr>
            <w:tcW w:w="1575" w:type="dxa"/>
          </w:tcPr>
          <w:p w14:paraId="7E020217">
            <w:pPr>
              <w:snapToGrid w:val="0"/>
              <w:spacing w:before="120" w:beforeLines="50" w:line="600" w:lineRule="atLeast"/>
              <w:rPr>
                <w:rFonts w:hint="eastAsia" w:ascii="仿宋" w:hAnsi="仿宋" w:eastAsia="仿宋" w:cs="仿宋"/>
                <w:sz w:val="24"/>
              </w:rPr>
            </w:pPr>
          </w:p>
        </w:tc>
        <w:tc>
          <w:tcPr>
            <w:tcW w:w="1575" w:type="dxa"/>
          </w:tcPr>
          <w:p w14:paraId="61CDBE12">
            <w:pPr>
              <w:snapToGrid w:val="0"/>
              <w:spacing w:before="120" w:beforeLines="50" w:line="600" w:lineRule="atLeast"/>
              <w:rPr>
                <w:rFonts w:hint="eastAsia" w:ascii="仿宋" w:hAnsi="仿宋" w:eastAsia="仿宋" w:cs="仿宋"/>
                <w:sz w:val="24"/>
              </w:rPr>
            </w:pPr>
          </w:p>
        </w:tc>
        <w:tc>
          <w:tcPr>
            <w:tcW w:w="1218" w:type="dxa"/>
          </w:tcPr>
          <w:p w14:paraId="69ECE93D">
            <w:pPr>
              <w:snapToGrid w:val="0"/>
              <w:spacing w:before="120" w:beforeLines="50" w:line="600" w:lineRule="atLeast"/>
              <w:rPr>
                <w:rFonts w:hint="eastAsia" w:ascii="仿宋" w:hAnsi="仿宋" w:eastAsia="仿宋" w:cs="仿宋"/>
                <w:sz w:val="24"/>
              </w:rPr>
            </w:pPr>
          </w:p>
        </w:tc>
      </w:tr>
      <w:tr w14:paraId="79AA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423A6B56">
            <w:pPr>
              <w:snapToGrid w:val="0"/>
              <w:spacing w:before="120" w:beforeLines="50" w:line="600" w:lineRule="atLeast"/>
              <w:rPr>
                <w:rFonts w:hint="eastAsia" w:ascii="仿宋" w:hAnsi="仿宋" w:eastAsia="仿宋" w:cs="仿宋"/>
                <w:sz w:val="24"/>
              </w:rPr>
            </w:pPr>
          </w:p>
        </w:tc>
        <w:tc>
          <w:tcPr>
            <w:tcW w:w="1217" w:type="dxa"/>
          </w:tcPr>
          <w:p w14:paraId="30D708A8">
            <w:pPr>
              <w:snapToGrid w:val="0"/>
              <w:spacing w:before="120" w:beforeLines="50" w:line="600" w:lineRule="atLeast"/>
              <w:rPr>
                <w:rFonts w:hint="eastAsia" w:ascii="仿宋" w:hAnsi="仿宋" w:eastAsia="仿宋" w:cs="仿宋"/>
                <w:sz w:val="24"/>
              </w:rPr>
            </w:pPr>
          </w:p>
        </w:tc>
        <w:tc>
          <w:tcPr>
            <w:tcW w:w="1217" w:type="dxa"/>
          </w:tcPr>
          <w:p w14:paraId="591FD56F">
            <w:pPr>
              <w:snapToGrid w:val="0"/>
              <w:spacing w:before="120" w:beforeLines="50" w:line="600" w:lineRule="atLeast"/>
              <w:rPr>
                <w:rFonts w:hint="eastAsia" w:ascii="仿宋" w:hAnsi="仿宋" w:eastAsia="仿宋" w:cs="仿宋"/>
                <w:sz w:val="24"/>
              </w:rPr>
            </w:pPr>
          </w:p>
        </w:tc>
        <w:tc>
          <w:tcPr>
            <w:tcW w:w="1217" w:type="dxa"/>
          </w:tcPr>
          <w:p w14:paraId="3841238D">
            <w:pPr>
              <w:snapToGrid w:val="0"/>
              <w:spacing w:before="120" w:beforeLines="50" w:line="600" w:lineRule="atLeast"/>
              <w:rPr>
                <w:rFonts w:hint="eastAsia" w:ascii="仿宋" w:hAnsi="仿宋" w:eastAsia="仿宋" w:cs="仿宋"/>
                <w:sz w:val="24"/>
              </w:rPr>
            </w:pPr>
          </w:p>
        </w:tc>
        <w:tc>
          <w:tcPr>
            <w:tcW w:w="1494" w:type="dxa"/>
          </w:tcPr>
          <w:p w14:paraId="452861D5">
            <w:pPr>
              <w:snapToGrid w:val="0"/>
              <w:spacing w:before="120" w:beforeLines="50" w:line="600" w:lineRule="atLeast"/>
              <w:rPr>
                <w:rFonts w:hint="eastAsia" w:ascii="仿宋" w:hAnsi="仿宋" w:eastAsia="仿宋" w:cs="仿宋"/>
                <w:sz w:val="24"/>
              </w:rPr>
            </w:pPr>
          </w:p>
        </w:tc>
        <w:tc>
          <w:tcPr>
            <w:tcW w:w="1575" w:type="dxa"/>
          </w:tcPr>
          <w:p w14:paraId="05999208">
            <w:pPr>
              <w:snapToGrid w:val="0"/>
              <w:spacing w:before="120" w:beforeLines="50" w:line="600" w:lineRule="atLeast"/>
              <w:rPr>
                <w:rFonts w:hint="eastAsia" w:ascii="仿宋" w:hAnsi="仿宋" w:eastAsia="仿宋" w:cs="仿宋"/>
                <w:sz w:val="24"/>
              </w:rPr>
            </w:pPr>
          </w:p>
        </w:tc>
        <w:tc>
          <w:tcPr>
            <w:tcW w:w="1575" w:type="dxa"/>
          </w:tcPr>
          <w:p w14:paraId="2AFA6117">
            <w:pPr>
              <w:snapToGrid w:val="0"/>
              <w:spacing w:before="120" w:beforeLines="50" w:line="600" w:lineRule="atLeast"/>
              <w:rPr>
                <w:rFonts w:hint="eastAsia" w:ascii="仿宋" w:hAnsi="仿宋" w:eastAsia="仿宋" w:cs="仿宋"/>
                <w:sz w:val="24"/>
              </w:rPr>
            </w:pPr>
          </w:p>
        </w:tc>
        <w:tc>
          <w:tcPr>
            <w:tcW w:w="1218" w:type="dxa"/>
          </w:tcPr>
          <w:p w14:paraId="28ADE5F1">
            <w:pPr>
              <w:snapToGrid w:val="0"/>
              <w:spacing w:before="120" w:beforeLines="50" w:line="600" w:lineRule="atLeast"/>
              <w:rPr>
                <w:rFonts w:hint="eastAsia" w:ascii="仿宋" w:hAnsi="仿宋" w:eastAsia="仿宋" w:cs="仿宋"/>
                <w:sz w:val="24"/>
              </w:rPr>
            </w:pPr>
          </w:p>
        </w:tc>
      </w:tr>
      <w:tr w14:paraId="36DC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242C5A1D">
            <w:pPr>
              <w:snapToGrid w:val="0"/>
              <w:spacing w:before="120" w:beforeLines="50" w:line="600" w:lineRule="atLeast"/>
              <w:rPr>
                <w:rFonts w:hint="eastAsia" w:ascii="仿宋" w:hAnsi="仿宋" w:eastAsia="仿宋" w:cs="仿宋"/>
                <w:sz w:val="24"/>
              </w:rPr>
            </w:pPr>
          </w:p>
        </w:tc>
        <w:tc>
          <w:tcPr>
            <w:tcW w:w="1217" w:type="dxa"/>
          </w:tcPr>
          <w:p w14:paraId="46A005E8">
            <w:pPr>
              <w:snapToGrid w:val="0"/>
              <w:spacing w:before="120" w:beforeLines="50" w:line="600" w:lineRule="atLeast"/>
              <w:rPr>
                <w:rFonts w:hint="eastAsia" w:ascii="仿宋" w:hAnsi="仿宋" w:eastAsia="仿宋" w:cs="仿宋"/>
                <w:sz w:val="24"/>
              </w:rPr>
            </w:pPr>
          </w:p>
        </w:tc>
        <w:tc>
          <w:tcPr>
            <w:tcW w:w="1217" w:type="dxa"/>
          </w:tcPr>
          <w:p w14:paraId="6E65D797">
            <w:pPr>
              <w:snapToGrid w:val="0"/>
              <w:spacing w:before="120" w:beforeLines="50" w:line="600" w:lineRule="atLeast"/>
              <w:rPr>
                <w:rFonts w:hint="eastAsia" w:ascii="仿宋" w:hAnsi="仿宋" w:eastAsia="仿宋" w:cs="仿宋"/>
                <w:sz w:val="24"/>
              </w:rPr>
            </w:pPr>
          </w:p>
        </w:tc>
        <w:tc>
          <w:tcPr>
            <w:tcW w:w="1217" w:type="dxa"/>
          </w:tcPr>
          <w:p w14:paraId="1B236B91">
            <w:pPr>
              <w:snapToGrid w:val="0"/>
              <w:spacing w:before="120" w:beforeLines="50" w:line="600" w:lineRule="atLeast"/>
              <w:rPr>
                <w:rFonts w:hint="eastAsia" w:ascii="仿宋" w:hAnsi="仿宋" w:eastAsia="仿宋" w:cs="仿宋"/>
                <w:sz w:val="24"/>
              </w:rPr>
            </w:pPr>
          </w:p>
        </w:tc>
        <w:tc>
          <w:tcPr>
            <w:tcW w:w="1494" w:type="dxa"/>
          </w:tcPr>
          <w:p w14:paraId="43E023C3">
            <w:pPr>
              <w:snapToGrid w:val="0"/>
              <w:spacing w:before="120" w:beforeLines="50" w:line="600" w:lineRule="atLeast"/>
              <w:rPr>
                <w:rFonts w:hint="eastAsia" w:ascii="仿宋" w:hAnsi="仿宋" w:eastAsia="仿宋" w:cs="仿宋"/>
                <w:sz w:val="24"/>
              </w:rPr>
            </w:pPr>
          </w:p>
        </w:tc>
        <w:tc>
          <w:tcPr>
            <w:tcW w:w="1575" w:type="dxa"/>
          </w:tcPr>
          <w:p w14:paraId="1E245868">
            <w:pPr>
              <w:snapToGrid w:val="0"/>
              <w:spacing w:before="120" w:beforeLines="50" w:line="600" w:lineRule="atLeast"/>
              <w:rPr>
                <w:rFonts w:hint="eastAsia" w:ascii="仿宋" w:hAnsi="仿宋" w:eastAsia="仿宋" w:cs="仿宋"/>
                <w:sz w:val="24"/>
              </w:rPr>
            </w:pPr>
          </w:p>
        </w:tc>
        <w:tc>
          <w:tcPr>
            <w:tcW w:w="1575" w:type="dxa"/>
          </w:tcPr>
          <w:p w14:paraId="37E6734C">
            <w:pPr>
              <w:snapToGrid w:val="0"/>
              <w:spacing w:before="120" w:beforeLines="50" w:line="600" w:lineRule="atLeast"/>
              <w:rPr>
                <w:rFonts w:hint="eastAsia" w:ascii="仿宋" w:hAnsi="仿宋" w:eastAsia="仿宋" w:cs="仿宋"/>
                <w:sz w:val="24"/>
              </w:rPr>
            </w:pPr>
          </w:p>
        </w:tc>
        <w:tc>
          <w:tcPr>
            <w:tcW w:w="1218" w:type="dxa"/>
          </w:tcPr>
          <w:p w14:paraId="061C9B2F">
            <w:pPr>
              <w:snapToGrid w:val="0"/>
              <w:spacing w:before="120" w:beforeLines="50" w:line="600" w:lineRule="atLeast"/>
              <w:rPr>
                <w:rFonts w:hint="eastAsia" w:ascii="仿宋" w:hAnsi="仿宋" w:eastAsia="仿宋" w:cs="仿宋"/>
                <w:sz w:val="24"/>
              </w:rPr>
            </w:pPr>
          </w:p>
        </w:tc>
      </w:tr>
      <w:tr w14:paraId="2D24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440F134E">
            <w:pPr>
              <w:snapToGrid w:val="0"/>
              <w:spacing w:before="120" w:beforeLines="50" w:line="600" w:lineRule="atLeast"/>
              <w:rPr>
                <w:rFonts w:hint="eastAsia" w:ascii="仿宋" w:hAnsi="仿宋" w:eastAsia="仿宋" w:cs="仿宋"/>
                <w:sz w:val="24"/>
              </w:rPr>
            </w:pPr>
          </w:p>
        </w:tc>
        <w:tc>
          <w:tcPr>
            <w:tcW w:w="1217" w:type="dxa"/>
          </w:tcPr>
          <w:p w14:paraId="33EC2ED9">
            <w:pPr>
              <w:snapToGrid w:val="0"/>
              <w:spacing w:before="120" w:beforeLines="50" w:line="600" w:lineRule="atLeast"/>
              <w:rPr>
                <w:rFonts w:hint="eastAsia" w:ascii="仿宋" w:hAnsi="仿宋" w:eastAsia="仿宋" w:cs="仿宋"/>
                <w:sz w:val="24"/>
              </w:rPr>
            </w:pPr>
          </w:p>
        </w:tc>
        <w:tc>
          <w:tcPr>
            <w:tcW w:w="1217" w:type="dxa"/>
          </w:tcPr>
          <w:p w14:paraId="0797A895">
            <w:pPr>
              <w:snapToGrid w:val="0"/>
              <w:spacing w:before="120" w:beforeLines="50" w:line="600" w:lineRule="atLeast"/>
              <w:rPr>
                <w:rFonts w:hint="eastAsia" w:ascii="仿宋" w:hAnsi="仿宋" w:eastAsia="仿宋" w:cs="仿宋"/>
                <w:sz w:val="24"/>
              </w:rPr>
            </w:pPr>
          </w:p>
        </w:tc>
        <w:tc>
          <w:tcPr>
            <w:tcW w:w="1217" w:type="dxa"/>
          </w:tcPr>
          <w:p w14:paraId="4250516C">
            <w:pPr>
              <w:snapToGrid w:val="0"/>
              <w:spacing w:before="120" w:beforeLines="50" w:line="600" w:lineRule="atLeast"/>
              <w:rPr>
                <w:rFonts w:hint="eastAsia" w:ascii="仿宋" w:hAnsi="仿宋" w:eastAsia="仿宋" w:cs="仿宋"/>
                <w:sz w:val="24"/>
              </w:rPr>
            </w:pPr>
          </w:p>
        </w:tc>
        <w:tc>
          <w:tcPr>
            <w:tcW w:w="1494" w:type="dxa"/>
          </w:tcPr>
          <w:p w14:paraId="2A6B81EB">
            <w:pPr>
              <w:snapToGrid w:val="0"/>
              <w:spacing w:before="120" w:beforeLines="50" w:line="600" w:lineRule="atLeast"/>
              <w:rPr>
                <w:rFonts w:hint="eastAsia" w:ascii="仿宋" w:hAnsi="仿宋" w:eastAsia="仿宋" w:cs="仿宋"/>
                <w:sz w:val="24"/>
              </w:rPr>
            </w:pPr>
          </w:p>
        </w:tc>
        <w:tc>
          <w:tcPr>
            <w:tcW w:w="1575" w:type="dxa"/>
          </w:tcPr>
          <w:p w14:paraId="30830D4D">
            <w:pPr>
              <w:snapToGrid w:val="0"/>
              <w:spacing w:before="120" w:beforeLines="50" w:line="600" w:lineRule="atLeast"/>
              <w:rPr>
                <w:rFonts w:hint="eastAsia" w:ascii="仿宋" w:hAnsi="仿宋" w:eastAsia="仿宋" w:cs="仿宋"/>
                <w:sz w:val="24"/>
              </w:rPr>
            </w:pPr>
          </w:p>
        </w:tc>
        <w:tc>
          <w:tcPr>
            <w:tcW w:w="1575" w:type="dxa"/>
          </w:tcPr>
          <w:p w14:paraId="5D93EFFE">
            <w:pPr>
              <w:snapToGrid w:val="0"/>
              <w:spacing w:before="120" w:beforeLines="50" w:line="600" w:lineRule="atLeast"/>
              <w:rPr>
                <w:rFonts w:hint="eastAsia" w:ascii="仿宋" w:hAnsi="仿宋" w:eastAsia="仿宋" w:cs="仿宋"/>
                <w:sz w:val="24"/>
              </w:rPr>
            </w:pPr>
          </w:p>
        </w:tc>
        <w:tc>
          <w:tcPr>
            <w:tcW w:w="1218" w:type="dxa"/>
          </w:tcPr>
          <w:p w14:paraId="156B0F6F">
            <w:pPr>
              <w:snapToGrid w:val="0"/>
              <w:spacing w:before="120" w:beforeLines="50" w:line="600" w:lineRule="atLeast"/>
              <w:rPr>
                <w:rFonts w:hint="eastAsia" w:ascii="仿宋" w:hAnsi="仿宋" w:eastAsia="仿宋" w:cs="仿宋"/>
                <w:sz w:val="24"/>
              </w:rPr>
            </w:pPr>
          </w:p>
        </w:tc>
      </w:tr>
      <w:tr w14:paraId="3D63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4854517A">
            <w:pPr>
              <w:snapToGrid w:val="0"/>
              <w:spacing w:before="120" w:beforeLines="50" w:line="600" w:lineRule="atLeast"/>
              <w:rPr>
                <w:rFonts w:hint="eastAsia" w:ascii="仿宋" w:hAnsi="仿宋" w:eastAsia="仿宋" w:cs="仿宋"/>
                <w:sz w:val="24"/>
              </w:rPr>
            </w:pPr>
          </w:p>
        </w:tc>
        <w:tc>
          <w:tcPr>
            <w:tcW w:w="1217" w:type="dxa"/>
          </w:tcPr>
          <w:p w14:paraId="129AE840">
            <w:pPr>
              <w:snapToGrid w:val="0"/>
              <w:spacing w:before="120" w:beforeLines="50" w:line="600" w:lineRule="atLeast"/>
              <w:rPr>
                <w:rFonts w:hint="eastAsia" w:ascii="仿宋" w:hAnsi="仿宋" w:eastAsia="仿宋" w:cs="仿宋"/>
                <w:sz w:val="24"/>
              </w:rPr>
            </w:pPr>
          </w:p>
        </w:tc>
        <w:tc>
          <w:tcPr>
            <w:tcW w:w="1217" w:type="dxa"/>
          </w:tcPr>
          <w:p w14:paraId="2814ECC1">
            <w:pPr>
              <w:snapToGrid w:val="0"/>
              <w:spacing w:before="120" w:beforeLines="50" w:line="600" w:lineRule="atLeast"/>
              <w:rPr>
                <w:rFonts w:hint="eastAsia" w:ascii="仿宋" w:hAnsi="仿宋" w:eastAsia="仿宋" w:cs="仿宋"/>
                <w:sz w:val="24"/>
              </w:rPr>
            </w:pPr>
          </w:p>
        </w:tc>
        <w:tc>
          <w:tcPr>
            <w:tcW w:w="1217" w:type="dxa"/>
          </w:tcPr>
          <w:p w14:paraId="6E761357">
            <w:pPr>
              <w:snapToGrid w:val="0"/>
              <w:spacing w:before="120" w:beforeLines="50" w:line="600" w:lineRule="atLeast"/>
              <w:rPr>
                <w:rFonts w:hint="eastAsia" w:ascii="仿宋" w:hAnsi="仿宋" w:eastAsia="仿宋" w:cs="仿宋"/>
                <w:sz w:val="24"/>
              </w:rPr>
            </w:pPr>
          </w:p>
        </w:tc>
        <w:tc>
          <w:tcPr>
            <w:tcW w:w="1494" w:type="dxa"/>
          </w:tcPr>
          <w:p w14:paraId="331899E0">
            <w:pPr>
              <w:snapToGrid w:val="0"/>
              <w:spacing w:before="120" w:beforeLines="50" w:line="600" w:lineRule="atLeast"/>
              <w:rPr>
                <w:rFonts w:hint="eastAsia" w:ascii="仿宋" w:hAnsi="仿宋" w:eastAsia="仿宋" w:cs="仿宋"/>
                <w:sz w:val="24"/>
              </w:rPr>
            </w:pPr>
          </w:p>
        </w:tc>
        <w:tc>
          <w:tcPr>
            <w:tcW w:w="1575" w:type="dxa"/>
          </w:tcPr>
          <w:p w14:paraId="0CD83208">
            <w:pPr>
              <w:snapToGrid w:val="0"/>
              <w:spacing w:before="120" w:beforeLines="50" w:line="600" w:lineRule="atLeast"/>
              <w:rPr>
                <w:rFonts w:hint="eastAsia" w:ascii="仿宋" w:hAnsi="仿宋" w:eastAsia="仿宋" w:cs="仿宋"/>
                <w:sz w:val="24"/>
              </w:rPr>
            </w:pPr>
          </w:p>
        </w:tc>
        <w:tc>
          <w:tcPr>
            <w:tcW w:w="1575" w:type="dxa"/>
          </w:tcPr>
          <w:p w14:paraId="7171B270">
            <w:pPr>
              <w:snapToGrid w:val="0"/>
              <w:spacing w:before="120" w:beforeLines="50" w:line="600" w:lineRule="atLeast"/>
              <w:rPr>
                <w:rFonts w:hint="eastAsia" w:ascii="仿宋" w:hAnsi="仿宋" w:eastAsia="仿宋" w:cs="仿宋"/>
                <w:sz w:val="24"/>
              </w:rPr>
            </w:pPr>
          </w:p>
        </w:tc>
        <w:tc>
          <w:tcPr>
            <w:tcW w:w="1218" w:type="dxa"/>
          </w:tcPr>
          <w:p w14:paraId="4082DE72">
            <w:pPr>
              <w:snapToGrid w:val="0"/>
              <w:spacing w:before="120" w:beforeLines="50" w:line="600" w:lineRule="atLeast"/>
              <w:rPr>
                <w:rFonts w:hint="eastAsia" w:ascii="仿宋" w:hAnsi="仿宋" w:eastAsia="仿宋" w:cs="仿宋"/>
                <w:sz w:val="24"/>
              </w:rPr>
            </w:pPr>
          </w:p>
        </w:tc>
      </w:tr>
      <w:tr w14:paraId="28AD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Pr>
          <w:p w14:paraId="015CB9D5">
            <w:pPr>
              <w:snapToGrid w:val="0"/>
              <w:spacing w:before="120" w:beforeLines="50" w:line="600" w:lineRule="atLeast"/>
              <w:rPr>
                <w:rFonts w:hint="eastAsia" w:ascii="仿宋" w:hAnsi="仿宋" w:eastAsia="仿宋" w:cs="仿宋"/>
                <w:sz w:val="24"/>
              </w:rPr>
            </w:pPr>
          </w:p>
        </w:tc>
        <w:tc>
          <w:tcPr>
            <w:tcW w:w="1217" w:type="dxa"/>
          </w:tcPr>
          <w:p w14:paraId="302BD6A3">
            <w:pPr>
              <w:snapToGrid w:val="0"/>
              <w:spacing w:before="120" w:beforeLines="50" w:line="600" w:lineRule="atLeast"/>
              <w:rPr>
                <w:rFonts w:hint="eastAsia" w:ascii="仿宋" w:hAnsi="仿宋" w:eastAsia="仿宋" w:cs="仿宋"/>
                <w:sz w:val="24"/>
              </w:rPr>
            </w:pPr>
          </w:p>
        </w:tc>
        <w:tc>
          <w:tcPr>
            <w:tcW w:w="1217" w:type="dxa"/>
          </w:tcPr>
          <w:p w14:paraId="02B33684">
            <w:pPr>
              <w:snapToGrid w:val="0"/>
              <w:spacing w:before="120" w:beforeLines="50" w:line="600" w:lineRule="atLeast"/>
              <w:rPr>
                <w:rFonts w:hint="eastAsia" w:ascii="仿宋" w:hAnsi="仿宋" w:eastAsia="仿宋" w:cs="仿宋"/>
                <w:sz w:val="24"/>
              </w:rPr>
            </w:pPr>
          </w:p>
        </w:tc>
        <w:tc>
          <w:tcPr>
            <w:tcW w:w="1217" w:type="dxa"/>
          </w:tcPr>
          <w:p w14:paraId="287162AF">
            <w:pPr>
              <w:snapToGrid w:val="0"/>
              <w:spacing w:before="120" w:beforeLines="50" w:line="600" w:lineRule="atLeast"/>
              <w:rPr>
                <w:rFonts w:hint="eastAsia" w:ascii="仿宋" w:hAnsi="仿宋" w:eastAsia="仿宋" w:cs="仿宋"/>
                <w:sz w:val="24"/>
              </w:rPr>
            </w:pPr>
          </w:p>
        </w:tc>
        <w:tc>
          <w:tcPr>
            <w:tcW w:w="1494" w:type="dxa"/>
          </w:tcPr>
          <w:p w14:paraId="66E8BB56">
            <w:pPr>
              <w:snapToGrid w:val="0"/>
              <w:spacing w:before="120" w:beforeLines="50" w:line="600" w:lineRule="atLeast"/>
              <w:rPr>
                <w:rFonts w:hint="eastAsia" w:ascii="仿宋" w:hAnsi="仿宋" w:eastAsia="仿宋" w:cs="仿宋"/>
                <w:sz w:val="24"/>
              </w:rPr>
            </w:pPr>
          </w:p>
        </w:tc>
        <w:tc>
          <w:tcPr>
            <w:tcW w:w="1575" w:type="dxa"/>
          </w:tcPr>
          <w:p w14:paraId="26453F14">
            <w:pPr>
              <w:snapToGrid w:val="0"/>
              <w:spacing w:before="120" w:beforeLines="50" w:line="600" w:lineRule="atLeast"/>
              <w:rPr>
                <w:rFonts w:hint="eastAsia" w:ascii="仿宋" w:hAnsi="仿宋" w:eastAsia="仿宋" w:cs="仿宋"/>
                <w:sz w:val="24"/>
              </w:rPr>
            </w:pPr>
          </w:p>
        </w:tc>
        <w:tc>
          <w:tcPr>
            <w:tcW w:w="1575" w:type="dxa"/>
          </w:tcPr>
          <w:p w14:paraId="3BBAD5A9">
            <w:pPr>
              <w:snapToGrid w:val="0"/>
              <w:spacing w:before="120" w:beforeLines="50" w:line="600" w:lineRule="atLeast"/>
              <w:rPr>
                <w:rFonts w:hint="eastAsia" w:ascii="仿宋" w:hAnsi="仿宋" w:eastAsia="仿宋" w:cs="仿宋"/>
                <w:sz w:val="24"/>
              </w:rPr>
            </w:pPr>
          </w:p>
        </w:tc>
        <w:tc>
          <w:tcPr>
            <w:tcW w:w="1218" w:type="dxa"/>
          </w:tcPr>
          <w:p w14:paraId="77AC1327">
            <w:pPr>
              <w:snapToGrid w:val="0"/>
              <w:spacing w:before="120" w:beforeLines="50" w:line="600" w:lineRule="atLeast"/>
              <w:rPr>
                <w:rFonts w:hint="eastAsia" w:ascii="仿宋" w:hAnsi="仿宋" w:eastAsia="仿宋" w:cs="仿宋"/>
                <w:sz w:val="24"/>
              </w:rPr>
            </w:pPr>
          </w:p>
        </w:tc>
      </w:tr>
    </w:tbl>
    <w:p w14:paraId="7EE20AE2">
      <w:pPr>
        <w:snapToGrid w:val="0"/>
        <w:spacing w:before="120" w:beforeLines="50"/>
        <w:rPr>
          <w:rFonts w:hint="eastAsia" w:ascii="仿宋" w:hAnsi="仿宋" w:eastAsia="仿宋" w:cs="仿宋"/>
          <w:sz w:val="24"/>
        </w:rPr>
      </w:pPr>
      <w:r>
        <w:rPr>
          <w:rFonts w:hint="eastAsia" w:ascii="仿宋" w:hAnsi="仿宋" w:eastAsia="仿宋" w:cs="仿宋"/>
          <w:sz w:val="24"/>
        </w:rPr>
        <w:t>注：此表仅提供了表格形式，供应商应根据需要准备足够数量的表格来填写</w:t>
      </w:r>
    </w:p>
    <w:p w14:paraId="011F6074">
      <w:pPr>
        <w:autoSpaceDE w:val="0"/>
        <w:autoSpaceDN w:val="0"/>
        <w:adjustRightInd w:val="0"/>
        <w:spacing w:line="540" w:lineRule="exact"/>
        <w:jc w:val="center"/>
        <w:rPr>
          <w:rFonts w:hint="eastAsia" w:ascii="仿宋" w:hAnsi="仿宋" w:eastAsia="仿宋" w:cs="仿宋"/>
          <w:b/>
          <w:sz w:val="24"/>
        </w:rPr>
      </w:pPr>
    </w:p>
    <w:p w14:paraId="55071952">
      <w:pPr>
        <w:snapToGrid w:val="0"/>
        <w:spacing w:before="120" w:beforeLines="50"/>
        <w:ind w:firstLine="4800" w:firstLineChars="2000"/>
        <w:jc w:val="left"/>
        <w:rPr>
          <w:rFonts w:hint="eastAsia" w:ascii="仿宋" w:hAnsi="仿宋" w:eastAsia="仿宋" w:cs="仿宋"/>
          <w:sz w:val="24"/>
          <w:szCs w:val="20"/>
          <w:u w:val="single"/>
        </w:rPr>
      </w:pPr>
      <w:r>
        <w:rPr>
          <w:rFonts w:hint="eastAsia" w:ascii="仿宋" w:hAnsi="仿宋" w:eastAsia="仿宋" w:cs="仿宋"/>
          <w:sz w:val="24"/>
        </w:rPr>
        <w:t>法定代表人或授权代理人签字或盖章：</w:t>
      </w:r>
      <w:r>
        <w:rPr>
          <w:rFonts w:hint="eastAsia" w:ascii="仿宋" w:hAnsi="仿宋" w:eastAsia="仿宋" w:cs="仿宋"/>
          <w:sz w:val="24"/>
          <w:u w:val="single"/>
        </w:rPr>
        <w:t xml:space="preserve">             </w:t>
      </w:r>
    </w:p>
    <w:p w14:paraId="6ACDDE77">
      <w:pPr>
        <w:pStyle w:val="15"/>
        <w:ind w:firstLine="4800" w:firstLineChars="2000"/>
        <w:jc w:val="left"/>
        <w:rPr>
          <w:rFonts w:hint="eastAsia" w:ascii="仿宋" w:hAnsi="仿宋" w:eastAsia="仿宋" w:cs="仿宋"/>
          <w:sz w:val="24"/>
        </w:rPr>
      </w:pPr>
    </w:p>
    <w:p w14:paraId="610EF2EB">
      <w:pPr>
        <w:pStyle w:val="15"/>
        <w:ind w:firstLine="4800" w:firstLineChars="2000"/>
        <w:jc w:val="left"/>
        <w:rPr>
          <w:rFonts w:hint="eastAsia" w:ascii="仿宋" w:hAnsi="仿宋" w:eastAsia="仿宋" w:cs="仿宋"/>
          <w:sz w:val="24"/>
        </w:rPr>
      </w:pPr>
      <w:r>
        <w:rPr>
          <w:rFonts w:hint="eastAsia" w:ascii="仿宋" w:hAnsi="仿宋" w:eastAsia="仿宋" w:cs="仿宋"/>
          <w:sz w:val="24"/>
        </w:rPr>
        <w:t>供应商公章：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45216CF">
      <w:pPr>
        <w:pStyle w:val="15"/>
        <w:ind w:firstLine="4800" w:firstLineChars="2000"/>
        <w:jc w:val="right"/>
        <w:rPr>
          <w:rFonts w:hint="eastAsia" w:ascii="仿宋" w:hAnsi="仿宋" w:eastAsia="仿宋" w:cs="仿宋"/>
          <w:sz w:val="24"/>
        </w:rPr>
      </w:pPr>
    </w:p>
    <w:p w14:paraId="36B3244A">
      <w:pPr>
        <w:pStyle w:val="15"/>
        <w:ind w:firstLine="4800" w:firstLineChars="2000"/>
        <w:jc w:val="right"/>
        <w:rPr>
          <w:rFonts w:hint="eastAsia" w:ascii="仿宋" w:hAnsi="仿宋" w:eastAsia="仿宋" w:cs="仿宋"/>
        </w:rPr>
      </w:pPr>
      <w:r>
        <w:rPr>
          <w:rFonts w:hint="eastAsia" w:ascii="仿宋" w:hAnsi="仿宋" w:eastAsia="仿宋" w:cs="仿宋"/>
          <w:sz w:val="24"/>
        </w:rPr>
        <w:t>年    月    日</w:t>
      </w:r>
    </w:p>
    <w:p w14:paraId="51F97E10">
      <w:pPr>
        <w:rPr>
          <w:rFonts w:hint="eastAsia" w:ascii="仿宋" w:hAnsi="仿宋" w:eastAsia="仿宋" w:cs="仿宋"/>
          <w:b/>
          <w:bCs/>
          <w:sz w:val="24"/>
          <w:lang w:val="zh-CN"/>
        </w:rPr>
      </w:pPr>
    </w:p>
    <w:p w14:paraId="23B53785">
      <w:pPr>
        <w:rPr>
          <w:rFonts w:hint="eastAsia" w:ascii="仿宋" w:hAnsi="仿宋" w:eastAsia="仿宋" w:cs="仿宋"/>
          <w:b/>
          <w:bCs/>
          <w:sz w:val="24"/>
          <w:lang w:val="zh-CN"/>
        </w:rPr>
      </w:pPr>
      <w:r>
        <w:rPr>
          <w:rFonts w:hint="eastAsia" w:ascii="仿宋" w:hAnsi="仿宋" w:eastAsia="仿宋" w:cs="仿宋"/>
          <w:b/>
          <w:bCs/>
          <w:sz w:val="24"/>
          <w:lang w:val="zh-CN"/>
        </w:rPr>
        <w:br w:type="page"/>
      </w:r>
    </w:p>
    <w:p w14:paraId="6983DE65">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r>
        <w:rPr>
          <w:rFonts w:hint="eastAsia" w:ascii="仿宋" w:hAnsi="仿宋" w:eastAsia="仿宋" w:cs="仿宋"/>
          <w:b/>
          <w:bCs/>
          <w:sz w:val="24"/>
          <w:lang w:val="zh-CN"/>
        </w:rPr>
        <w:t>（3）项目实施方案（</w:t>
      </w:r>
      <w:r>
        <w:rPr>
          <w:rFonts w:hint="eastAsia" w:ascii="仿宋" w:hAnsi="仿宋" w:eastAsia="仿宋" w:cs="仿宋"/>
          <w:b/>
          <w:bCs/>
          <w:sz w:val="24"/>
          <w:lang w:val="en-US" w:eastAsia="zh-CN"/>
        </w:rPr>
        <w:t>格式自拟</w:t>
      </w:r>
      <w:r>
        <w:rPr>
          <w:rFonts w:hint="eastAsia" w:ascii="仿宋" w:hAnsi="仿宋" w:eastAsia="仿宋" w:cs="仿宋"/>
          <w:b/>
          <w:bCs/>
          <w:sz w:val="24"/>
          <w:lang w:val="zh-CN"/>
        </w:rPr>
        <w:t>）</w:t>
      </w:r>
    </w:p>
    <w:p w14:paraId="27561A01">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p>
    <w:p w14:paraId="21E8F67C">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p>
    <w:p w14:paraId="16AFD755">
      <w:pPr>
        <w:pStyle w:val="46"/>
        <w:rPr>
          <w:rFonts w:hint="eastAsia" w:ascii="仿宋" w:hAnsi="仿宋" w:eastAsia="仿宋" w:cs="仿宋"/>
          <w:b/>
          <w:bCs/>
          <w:sz w:val="24"/>
          <w:lang w:val="zh-CN"/>
        </w:rPr>
      </w:pPr>
    </w:p>
    <w:p w14:paraId="5D840FCD">
      <w:pPr>
        <w:pStyle w:val="46"/>
        <w:rPr>
          <w:rFonts w:hint="eastAsia" w:ascii="仿宋" w:hAnsi="仿宋" w:eastAsia="仿宋" w:cs="仿宋"/>
          <w:b/>
          <w:bCs/>
          <w:sz w:val="24"/>
          <w:lang w:val="zh-CN"/>
        </w:rPr>
      </w:pPr>
    </w:p>
    <w:p w14:paraId="55EE67F6">
      <w:pPr>
        <w:rPr>
          <w:rFonts w:hint="eastAsia" w:ascii="仿宋" w:hAnsi="仿宋" w:eastAsia="仿宋" w:cs="仿宋"/>
          <w:b/>
          <w:bCs/>
          <w:sz w:val="24"/>
          <w:lang w:val="zh-CN"/>
        </w:rPr>
      </w:pPr>
    </w:p>
    <w:p w14:paraId="28C1A96D">
      <w:pPr>
        <w:pStyle w:val="2"/>
        <w:rPr>
          <w:rFonts w:hint="eastAsia"/>
          <w:lang w:val="zh-CN"/>
        </w:rPr>
      </w:pPr>
    </w:p>
    <w:p w14:paraId="39FEE2E3">
      <w:pPr>
        <w:pStyle w:val="46"/>
        <w:rPr>
          <w:rFonts w:hint="eastAsia" w:ascii="仿宋" w:hAnsi="仿宋" w:eastAsia="仿宋" w:cs="仿宋"/>
          <w:b/>
          <w:bCs/>
          <w:sz w:val="24"/>
          <w:lang w:val="zh-CN"/>
        </w:rPr>
      </w:pPr>
    </w:p>
    <w:p w14:paraId="6EDA816C">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p>
    <w:p w14:paraId="314959EE">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r>
        <w:rPr>
          <w:rFonts w:hint="eastAsia" w:ascii="仿宋" w:hAnsi="仿宋" w:eastAsia="仿宋" w:cs="仿宋"/>
          <w:b/>
          <w:bCs/>
          <w:sz w:val="24"/>
          <w:lang w:val="zh-CN"/>
        </w:rPr>
        <w:t>（4）售后服务（</w:t>
      </w:r>
      <w:r>
        <w:rPr>
          <w:rFonts w:hint="eastAsia" w:ascii="仿宋" w:hAnsi="仿宋" w:eastAsia="仿宋" w:cs="仿宋"/>
          <w:b/>
          <w:bCs/>
          <w:sz w:val="24"/>
          <w:lang w:val="en-US" w:eastAsia="zh-CN"/>
        </w:rPr>
        <w:t>格式自拟</w:t>
      </w:r>
      <w:r>
        <w:rPr>
          <w:rFonts w:hint="eastAsia" w:ascii="仿宋" w:hAnsi="仿宋" w:eastAsia="仿宋" w:cs="仿宋"/>
          <w:b/>
          <w:bCs/>
          <w:sz w:val="24"/>
          <w:lang w:val="zh-CN"/>
        </w:rPr>
        <w:t>）</w:t>
      </w:r>
    </w:p>
    <w:p w14:paraId="1E7A01CF">
      <w:pPr>
        <w:rPr>
          <w:rFonts w:hint="eastAsia" w:ascii="仿宋" w:hAnsi="仿宋" w:eastAsia="仿宋" w:cs="仿宋"/>
          <w:b/>
          <w:bCs/>
          <w:sz w:val="24"/>
          <w:lang w:val="zh-CN"/>
        </w:rPr>
      </w:pPr>
      <w:r>
        <w:rPr>
          <w:rFonts w:hint="eastAsia" w:ascii="仿宋" w:hAnsi="仿宋" w:eastAsia="仿宋" w:cs="仿宋"/>
          <w:b/>
          <w:bCs/>
          <w:sz w:val="24"/>
          <w:lang w:val="zh-CN"/>
        </w:rPr>
        <w:br w:type="page"/>
      </w:r>
    </w:p>
    <w:p w14:paraId="143C444D">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lang w:val="zh-CN"/>
        </w:rPr>
      </w:pPr>
      <w:r>
        <w:rPr>
          <w:rFonts w:hint="eastAsia" w:ascii="仿宋" w:hAnsi="仿宋" w:eastAsia="仿宋" w:cs="仿宋"/>
          <w:b/>
          <w:bCs/>
          <w:sz w:val="24"/>
          <w:lang w:val="zh-CN"/>
        </w:rPr>
        <w:t>（</w:t>
      </w:r>
      <w:r>
        <w:rPr>
          <w:rFonts w:hint="eastAsia" w:ascii="仿宋" w:hAnsi="仿宋" w:eastAsia="仿宋" w:cs="仿宋"/>
          <w:b/>
          <w:bCs/>
          <w:sz w:val="24"/>
          <w:lang w:val="en-US" w:eastAsia="zh-CN"/>
        </w:rPr>
        <w:t>5</w:t>
      </w:r>
      <w:r>
        <w:rPr>
          <w:rFonts w:hint="eastAsia" w:ascii="仿宋" w:hAnsi="仿宋" w:eastAsia="仿宋" w:cs="仿宋"/>
          <w:b/>
          <w:bCs/>
          <w:sz w:val="24"/>
          <w:lang w:val="zh-CN"/>
        </w:rPr>
        <w:t>）企业业绩</w:t>
      </w:r>
    </w:p>
    <w:p w14:paraId="5A5E294C">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供应商全称（加盖公章）：            </w:t>
      </w:r>
    </w:p>
    <w:tbl>
      <w:tblPr>
        <w:tblStyle w:val="47"/>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783"/>
        <w:gridCol w:w="2223"/>
        <w:gridCol w:w="1575"/>
        <w:gridCol w:w="1369"/>
        <w:gridCol w:w="2024"/>
      </w:tblGrid>
      <w:tr w14:paraId="5991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0" w:type="dxa"/>
            <w:vAlign w:val="center"/>
          </w:tcPr>
          <w:p w14:paraId="747E3A5A">
            <w:pPr>
              <w:spacing w:line="360" w:lineRule="auto"/>
              <w:jc w:val="center"/>
              <w:rPr>
                <w:rFonts w:hint="eastAsia" w:ascii="仿宋" w:hAnsi="仿宋" w:eastAsia="仿宋" w:cs="仿宋"/>
                <w:bCs/>
                <w:sz w:val="24"/>
              </w:rPr>
            </w:pPr>
            <w:r>
              <w:rPr>
                <w:rFonts w:hint="eastAsia" w:ascii="仿宋" w:hAnsi="仿宋" w:eastAsia="仿宋" w:cs="仿宋"/>
                <w:bCs/>
                <w:sz w:val="24"/>
              </w:rPr>
              <w:t>序号</w:t>
            </w:r>
          </w:p>
        </w:tc>
        <w:tc>
          <w:tcPr>
            <w:tcW w:w="1783" w:type="dxa"/>
            <w:vAlign w:val="center"/>
          </w:tcPr>
          <w:p w14:paraId="402AEC79">
            <w:pPr>
              <w:spacing w:line="360" w:lineRule="auto"/>
              <w:jc w:val="center"/>
              <w:rPr>
                <w:rFonts w:hint="eastAsia" w:ascii="仿宋" w:hAnsi="仿宋" w:eastAsia="仿宋" w:cs="仿宋"/>
                <w:bCs/>
                <w:sz w:val="24"/>
              </w:rPr>
            </w:pPr>
            <w:r>
              <w:rPr>
                <w:rFonts w:hint="eastAsia" w:ascii="仿宋" w:hAnsi="仿宋" w:eastAsia="仿宋" w:cs="仿宋"/>
                <w:bCs/>
                <w:sz w:val="24"/>
              </w:rPr>
              <w:t>采购单位名称</w:t>
            </w:r>
          </w:p>
        </w:tc>
        <w:tc>
          <w:tcPr>
            <w:tcW w:w="2223" w:type="dxa"/>
            <w:vAlign w:val="center"/>
          </w:tcPr>
          <w:p w14:paraId="3774F0CE">
            <w:pPr>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1575" w:type="dxa"/>
            <w:vAlign w:val="center"/>
          </w:tcPr>
          <w:p w14:paraId="5F563016">
            <w:pPr>
              <w:spacing w:line="360" w:lineRule="auto"/>
              <w:jc w:val="center"/>
              <w:rPr>
                <w:rFonts w:hint="eastAsia" w:ascii="仿宋" w:hAnsi="仿宋" w:eastAsia="仿宋" w:cs="仿宋"/>
                <w:bCs/>
                <w:sz w:val="24"/>
              </w:rPr>
            </w:pPr>
            <w:r>
              <w:rPr>
                <w:rFonts w:hint="eastAsia" w:ascii="仿宋" w:hAnsi="仿宋" w:eastAsia="仿宋" w:cs="仿宋"/>
                <w:bCs/>
                <w:sz w:val="24"/>
              </w:rPr>
              <w:t>项目金额</w:t>
            </w:r>
          </w:p>
          <w:p w14:paraId="36D5BB1E">
            <w:pPr>
              <w:spacing w:line="360" w:lineRule="auto"/>
              <w:jc w:val="center"/>
              <w:rPr>
                <w:rFonts w:hint="eastAsia" w:ascii="仿宋" w:hAnsi="仿宋" w:eastAsia="仿宋" w:cs="仿宋"/>
                <w:bCs/>
                <w:sz w:val="24"/>
              </w:rPr>
            </w:pPr>
            <w:r>
              <w:rPr>
                <w:rFonts w:hint="eastAsia" w:ascii="仿宋" w:hAnsi="仿宋" w:eastAsia="仿宋" w:cs="仿宋"/>
                <w:sz w:val="24"/>
              </w:rPr>
              <w:t>（万元）</w:t>
            </w:r>
          </w:p>
        </w:tc>
        <w:tc>
          <w:tcPr>
            <w:tcW w:w="1369" w:type="dxa"/>
            <w:vAlign w:val="center"/>
          </w:tcPr>
          <w:p w14:paraId="25525DBD">
            <w:pPr>
              <w:spacing w:line="360" w:lineRule="auto"/>
              <w:jc w:val="center"/>
              <w:rPr>
                <w:rFonts w:hint="eastAsia" w:ascii="仿宋" w:hAnsi="仿宋" w:eastAsia="仿宋" w:cs="仿宋"/>
                <w:bCs/>
                <w:sz w:val="24"/>
              </w:rPr>
            </w:pPr>
            <w:r>
              <w:rPr>
                <w:rFonts w:hint="eastAsia" w:ascii="仿宋" w:hAnsi="仿宋" w:eastAsia="仿宋" w:cs="仿宋"/>
                <w:bCs/>
                <w:sz w:val="24"/>
              </w:rPr>
              <w:t>合同签订时间</w:t>
            </w:r>
          </w:p>
        </w:tc>
        <w:tc>
          <w:tcPr>
            <w:tcW w:w="2024" w:type="dxa"/>
            <w:vAlign w:val="center"/>
          </w:tcPr>
          <w:p w14:paraId="5C2B8D0E">
            <w:pPr>
              <w:spacing w:line="360" w:lineRule="auto"/>
              <w:jc w:val="center"/>
              <w:rPr>
                <w:rFonts w:hint="eastAsia" w:ascii="仿宋" w:hAnsi="仿宋" w:eastAsia="仿宋" w:cs="仿宋"/>
                <w:bCs/>
                <w:sz w:val="24"/>
              </w:rPr>
            </w:pPr>
            <w:r>
              <w:rPr>
                <w:rFonts w:hint="eastAsia" w:ascii="仿宋" w:hAnsi="仿宋" w:eastAsia="仿宋" w:cs="仿宋"/>
                <w:bCs/>
                <w:sz w:val="24"/>
              </w:rPr>
              <w:t>采购单位联系人姓名及联系方式</w:t>
            </w:r>
          </w:p>
        </w:tc>
      </w:tr>
      <w:tr w14:paraId="6F2E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0" w:type="dxa"/>
          </w:tcPr>
          <w:p w14:paraId="0958FFCF">
            <w:pPr>
              <w:spacing w:line="360" w:lineRule="auto"/>
              <w:rPr>
                <w:rFonts w:hint="eastAsia" w:ascii="仿宋" w:hAnsi="仿宋" w:eastAsia="仿宋" w:cs="仿宋"/>
                <w:bCs/>
                <w:sz w:val="24"/>
              </w:rPr>
            </w:pPr>
          </w:p>
        </w:tc>
        <w:tc>
          <w:tcPr>
            <w:tcW w:w="1783" w:type="dxa"/>
          </w:tcPr>
          <w:p w14:paraId="460BACB6">
            <w:pPr>
              <w:spacing w:line="360" w:lineRule="auto"/>
              <w:rPr>
                <w:rFonts w:hint="eastAsia" w:ascii="仿宋" w:hAnsi="仿宋" w:eastAsia="仿宋" w:cs="仿宋"/>
                <w:bCs/>
                <w:sz w:val="24"/>
              </w:rPr>
            </w:pPr>
          </w:p>
        </w:tc>
        <w:tc>
          <w:tcPr>
            <w:tcW w:w="2223" w:type="dxa"/>
          </w:tcPr>
          <w:p w14:paraId="473356EE">
            <w:pPr>
              <w:spacing w:line="360" w:lineRule="auto"/>
              <w:rPr>
                <w:rFonts w:hint="eastAsia" w:ascii="仿宋" w:hAnsi="仿宋" w:eastAsia="仿宋" w:cs="仿宋"/>
                <w:bCs/>
                <w:sz w:val="24"/>
              </w:rPr>
            </w:pPr>
          </w:p>
        </w:tc>
        <w:tc>
          <w:tcPr>
            <w:tcW w:w="1575" w:type="dxa"/>
          </w:tcPr>
          <w:p w14:paraId="2B83B280">
            <w:pPr>
              <w:spacing w:line="360" w:lineRule="auto"/>
              <w:rPr>
                <w:rFonts w:hint="eastAsia" w:ascii="仿宋" w:hAnsi="仿宋" w:eastAsia="仿宋" w:cs="仿宋"/>
                <w:bCs/>
                <w:sz w:val="24"/>
              </w:rPr>
            </w:pPr>
          </w:p>
        </w:tc>
        <w:tc>
          <w:tcPr>
            <w:tcW w:w="1369" w:type="dxa"/>
          </w:tcPr>
          <w:p w14:paraId="4100CF8C">
            <w:pPr>
              <w:spacing w:line="360" w:lineRule="auto"/>
              <w:rPr>
                <w:rFonts w:hint="eastAsia" w:ascii="仿宋" w:hAnsi="仿宋" w:eastAsia="仿宋" w:cs="仿宋"/>
                <w:bCs/>
                <w:sz w:val="24"/>
              </w:rPr>
            </w:pPr>
          </w:p>
        </w:tc>
        <w:tc>
          <w:tcPr>
            <w:tcW w:w="2024" w:type="dxa"/>
          </w:tcPr>
          <w:p w14:paraId="2A89A3A3">
            <w:pPr>
              <w:spacing w:line="360" w:lineRule="auto"/>
              <w:rPr>
                <w:rFonts w:hint="eastAsia" w:ascii="仿宋" w:hAnsi="仿宋" w:eastAsia="仿宋" w:cs="仿宋"/>
                <w:bCs/>
                <w:sz w:val="24"/>
              </w:rPr>
            </w:pPr>
          </w:p>
        </w:tc>
      </w:tr>
      <w:tr w14:paraId="7BCC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0" w:type="dxa"/>
          </w:tcPr>
          <w:p w14:paraId="1A33FAF1">
            <w:pPr>
              <w:spacing w:line="360" w:lineRule="auto"/>
              <w:rPr>
                <w:rFonts w:hint="eastAsia" w:ascii="仿宋" w:hAnsi="仿宋" w:eastAsia="仿宋" w:cs="仿宋"/>
                <w:bCs/>
                <w:sz w:val="24"/>
              </w:rPr>
            </w:pPr>
          </w:p>
        </w:tc>
        <w:tc>
          <w:tcPr>
            <w:tcW w:w="1783" w:type="dxa"/>
          </w:tcPr>
          <w:p w14:paraId="348E2E16">
            <w:pPr>
              <w:spacing w:line="360" w:lineRule="auto"/>
              <w:rPr>
                <w:rFonts w:hint="eastAsia" w:ascii="仿宋" w:hAnsi="仿宋" w:eastAsia="仿宋" w:cs="仿宋"/>
                <w:bCs/>
                <w:sz w:val="24"/>
              </w:rPr>
            </w:pPr>
          </w:p>
        </w:tc>
        <w:tc>
          <w:tcPr>
            <w:tcW w:w="2223" w:type="dxa"/>
          </w:tcPr>
          <w:p w14:paraId="28263A99">
            <w:pPr>
              <w:spacing w:line="360" w:lineRule="auto"/>
              <w:rPr>
                <w:rFonts w:hint="eastAsia" w:ascii="仿宋" w:hAnsi="仿宋" w:eastAsia="仿宋" w:cs="仿宋"/>
                <w:bCs/>
                <w:sz w:val="24"/>
              </w:rPr>
            </w:pPr>
          </w:p>
        </w:tc>
        <w:tc>
          <w:tcPr>
            <w:tcW w:w="1575" w:type="dxa"/>
          </w:tcPr>
          <w:p w14:paraId="55F86C64">
            <w:pPr>
              <w:spacing w:line="360" w:lineRule="auto"/>
              <w:rPr>
                <w:rFonts w:hint="eastAsia" w:ascii="仿宋" w:hAnsi="仿宋" w:eastAsia="仿宋" w:cs="仿宋"/>
                <w:bCs/>
                <w:sz w:val="24"/>
              </w:rPr>
            </w:pPr>
          </w:p>
        </w:tc>
        <w:tc>
          <w:tcPr>
            <w:tcW w:w="1369" w:type="dxa"/>
          </w:tcPr>
          <w:p w14:paraId="5113E23F">
            <w:pPr>
              <w:spacing w:line="360" w:lineRule="auto"/>
              <w:rPr>
                <w:rFonts w:hint="eastAsia" w:ascii="仿宋" w:hAnsi="仿宋" w:eastAsia="仿宋" w:cs="仿宋"/>
                <w:bCs/>
                <w:sz w:val="24"/>
              </w:rPr>
            </w:pPr>
          </w:p>
        </w:tc>
        <w:tc>
          <w:tcPr>
            <w:tcW w:w="2024" w:type="dxa"/>
          </w:tcPr>
          <w:p w14:paraId="12E1D68F">
            <w:pPr>
              <w:spacing w:line="360" w:lineRule="auto"/>
              <w:rPr>
                <w:rFonts w:hint="eastAsia" w:ascii="仿宋" w:hAnsi="仿宋" w:eastAsia="仿宋" w:cs="仿宋"/>
                <w:bCs/>
                <w:sz w:val="24"/>
              </w:rPr>
            </w:pPr>
          </w:p>
        </w:tc>
      </w:tr>
      <w:tr w14:paraId="7DC5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0" w:type="dxa"/>
          </w:tcPr>
          <w:p w14:paraId="77FA38F8">
            <w:pPr>
              <w:spacing w:line="360" w:lineRule="auto"/>
              <w:rPr>
                <w:rFonts w:hint="eastAsia" w:ascii="仿宋" w:hAnsi="仿宋" w:eastAsia="仿宋" w:cs="仿宋"/>
                <w:bCs/>
                <w:sz w:val="24"/>
              </w:rPr>
            </w:pPr>
          </w:p>
        </w:tc>
        <w:tc>
          <w:tcPr>
            <w:tcW w:w="1783" w:type="dxa"/>
          </w:tcPr>
          <w:p w14:paraId="320E7E7C">
            <w:pPr>
              <w:spacing w:line="360" w:lineRule="auto"/>
              <w:rPr>
                <w:rFonts w:hint="eastAsia" w:ascii="仿宋" w:hAnsi="仿宋" w:eastAsia="仿宋" w:cs="仿宋"/>
                <w:bCs/>
                <w:sz w:val="24"/>
              </w:rPr>
            </w:pPr>
          </w:p>
        </w:tc>
        <w:tc>
          <w:tcPr>
            <w:tcW w:w="2223" w:type="dxa"/>
          </w:tcPr>
          <w:p w14:paraId="538D0F91">
            <w:pPr>
              <w:spacing w:line="360" w:lineRule="auto"/>
              <w:rPr>
                <w:rFonts w:hint="eastAsia" w:ascii="仿宋" w:hAnsi="仿宋" w:eastAsia="仿宋" w:cs="仿宋"/>
                <w:bCs/>
                <w:sz w:val="24"/>
              </w:rPr>
            </w:pPr>
          </w:p>
        </w:tc>
        <w:tc>
          <w:tcPr>
            <w:tcW w:w="1575" w:type="dxa"/>
          </w:tcPr>
          <w:p w14:paraId="40A208CE">
            <w:pPr>
              <w:spacing w:line="360" w:lineRule="auto"/>
              <w:rPr>
                <w:rFonts w:hint="eastAsia" w:ascii="仿宋" w:hAnsi="仿宋" w:eastAsia="仿宋" w:cs="仿宋"/>
                <w:bCs/>
                <w:sz w:val="24"/>
              </w:rPr>
            </w:pPr>
          </w:p>
        </w:tc>
        <w:tc>
          <w:tcPr>
            <w:tcW w:w="1369" w:type="dxa"/>
          </w:tcPr>
          <w:p w14:paraId="6415FD4F">
            <w:pPr>
              <w:spacing w:line="360" w:lineRule="auto"/>
              <w:rPr>
                <w:rFonts w:hint="eastAsia" w:ascii="仿宋" w:hAnsi="仿宋" w:eastAsia="仿宋" w:cs="仿宋"/>
                <w:bCs/>
                <w:sz w:val="24"/>
              </w:rPr>
            </w:pPr>
          </w:p>
        </w:tc>
        <w:tc>
          <w:tcPr>
            <w:tcW w:w="2024" w:type="dxa"/>
          </w:tcPr>
          <w:p w14:paraId="10CBE35B">
            <w:pPr>
              <w:spacing w:line="360" w:lineRule="auto"/>
              <w:rPr>
                <w:rFonts w:hint="eastAsia" w:ascii="仿宋" w:hAnsi="仿宋" w:eastAsia="仿宋" w:cs="仿宋"/>
                <w:bCs/>
                <w:sz w:val="24"/>
              </w:rPr>
            </w:pPr>
          </w:p>
        </w:tc>
      </w:tr>
      <w:tr w14:paraId="0A28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0" w:type="dxa"/>
          </w:tcPr>
          <w:p w14:paraId="194D7C97">
            <w:pPr>
              <w:spacing w:line="360" w:lineRule="auto"/>
              <w:rPr>
                <w:rFonts w:hint="eastAsia" w:ascii="仿宋" w:hAnsi="仿宋" w:eastAsia="仿宋" w:cs="仿宋"/>
                <w:bCs/>
                <w:sz w:val="24"/>
              </w:rPr>
            </w:pPr>
          </w:p>
        </w:tc>
        <w:tc>
          <w:tcPr>
            <w:tcW w:w="1783" w:type="dxa"/>
          </w:tcPr>
          <w:p w14:paraId="42EBD508">
            <w:pPr>
              <w:spacing w:line="360" w:lineRule="auto"/>
              <w:rPr>
                <w:rFonts w:hint="eastAsia" w:ascii="仿宋" w:hAnsi="仿宋" w:eastAsia="仿宋" w:cs="仿宋"/>
                <w:bCs/>
                <w:sz w:val="24"/>
              </w:rPr>
            </w:pPr>
          </w:p>
        </w:tc>
        <w:tc>
          <w:tcPr>
            <w:tcW w:w="2223" w:type="dxa"/>
          </w:tcPr>
          <w:p w14:paraId="06744429">
            <w:pPr>
              <w:spacing w:line="360" w:lineRule="auto"/>
              <w:rPr>
                <w:rFonts w:hint="eastAsia" w:ascii="仿宋" w:hAnsi="仿宋" w:eastAsia="仿宋" w:cs="仿宋"/>
                <w:bCs/>
                <w:sz w:val="24"/>
              </w:rPr>
            </w:pPr>
          </w:p>
        </w:tc>
        <w:tc>
          <w:tcPr>
            <w:tcW w:w="1575" w:type="dxa"/>
          </w:tcPr>
          <w:p w14:paraId="08DF9B8A">
            <w:pPr>
              <w:spacing w:line="360" w:lineRule="auto"/>
              <w:rPr>
                <w:rFonts w:hint="eastAsia" w:ascii="仿宋" w:hAnsi="仿宋" w:eastAsia="仿宋" w:cs="仿宋"/>
                <w:bCs/>
                <w:sz w:val="24"/>
              </w:rPr>
            </w:pPr>
          </w:p>
        </w:tc>
        <w:tc>
          <w:tcPr>
            <w:tcW w:w="1369" w:type="dxa"/>
          </w:tcPr>
          <w:p w14:paraId="0D4BE396">
            <w:pPr>
              <w:spacing w:line="360" w:lineRule="auto"/>
              <w:rPr>
                <w:rFonts w:hint="eastAsia" w:ascii="仿宋" w:hAnsi="仿宋" w:eastAsia="仿宋" w:cs="仿宋"/>
                <w:bCs/>
                <w:sz w:val="24"/>
              </w:rPr>
            </w:pPr>
          </w:p>
        </w:tc>
        <w:tc>
          <w:tcPr>
            <w:tcW w:w="2024" w:type="dxa"/>
          </w:tcPr>
          <w:p w14:paraId="234D958D">
            <w:pPr>
              <w:spacing w:line="360" w:lineRule="auto"/>
              <w:rPr>
                <w:rFonts w:hint="eastAsia" w:ascii="仿宋" w:hAnsi="仿宋" w:eastAsia="仿宋" w:cs="仿宋"/>
                <w:bCs/>
                <w:sz w:val="24"/>
              </w:rPr>
            </w:pPr>
          </w:p>
        </w:tc>
      </w:tr>
      <w:tr w14:paraId="0306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0" w:type="dxa"/>
          </w:tcPr>
          <w:p w14:paraId="04CE095A">
            <w:pPr>
              <w:spacing w:line="360" w:lineRule="auto"/>
              <w:rPr>
                <w:rFonts w:hint="eastAsia" w:ascii="仿宋" w:hAnsi="仿宋" w:eastAsia="仿宋" w:cs="仿宋"/>
                <w:bCs/>
                <w:sz w:val="24"/>
              </w:rPr>
            </w:pPr>
          </w:p>
        </w:tc>
        <w:tc>
          <w:tcPr>
            <w:tcW w:w="1783" w:type="dxa"/>
          </w:tcPr>
          <w:p w14:paraId="06177499">
            <w:pPr>
              <w:spacing w:line="360" w:lineRule="auto"/>
              <w:rPr>
                <w:rFonts w:hint="eastAsia" w:ascii="仿宋" w:hAnsi="仿宋" w:eastAsia="仿宋" w:cs="仿宋"/>
                <w:bCs/>
                <w:sz w:val="24"/>
              </w:rPr>
            </w:pPr>
          </w:p>
        </w:tc>
        <w:tc>
          <w:tcPr>
            <w:tcW w:w="2223" w:type="dxa"/>
          </w:tcPr>
          <w:p w14:paraId="6DC673CE">
            <w:pPr>
              <w:spacing w:line="360" w:lineRule="auto"/>
              <w:rPr>
                <w:rFonts w:hint="eastAsia" w:ascii="仿宋" w:hAnsi="仿宋" w:eastAsia="仿宋" w:cs="仿宋"/>
                <w:bCs/>
                <w:sz w:val="24"/>
              </w:rPr>
            </w:pPr>
          </w:p>
        </w:tc>
        <w:tc>
          <w:tcPr>
            <w:tcW w:w="1575" w:type="dxa"/>
          </w:tcPr>
          <w:p w14:paraId="19B18D56">
            <w:pPr>
              <w:spacing w:line="360" w:lineRule="auto"/>
              <w:rPr>
                <w:rFonts w:hint="eastAsia" w:ascii="仿宋" w:hAnsi="仿宋" w:eastAsia="仿宋" w:cs="仿宋"/>
                <w:bCs/>
                <w:sz w:val="24"/>
              </w:rPr>
            </w:pPr>
          </w:p>
        </w:tc>
        <w:tc>
          <w:tcPr>
            <w:tcW w:w="1369" w:type="dxa"/>
          </w:tcPr>
          <w:p w14:paraId="09DE2567">
            <w:pPr>
              <w:spacing w:line="360" w:lineRule="auto"/>
              <w:rPr>
                <w:rFonts w:hint="eastAsia" w:ascii="仿宋" w:hAnsi="仿宋" w:eastAsia="仿宋" w:cs="仿宋"/>
                <w:bCs/>
                <w:sz w:val="24"/>
              </w:rPr>
            </w:pPr>
          </w:p>
        </w:tc>
        <w:tc>
          <w:tcPr>
            <w:tcW w:w="2024" w:type="dxa"/>
          </w:tcPr>
          <w:p w14:paraId="60C6D8BD">
            <w:pPr>
              <w:spacing w:line="360" w:lineRule="auto"/>
              <w:rPr>
                <w:rFonts w:hint="eastAsia" w:ascii="仿宋" w:hAnsi="仿宋" w:eastAsia="仿宋" w:cs="仿宋"/>
                <w:bCs/>
                <w:sz w:val="24"/>
              </w:rPr>
            </w:pPr>
          </w:p>
        </w:tc>
      </w:tr>
      <w:tr w14:paraId="2C41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0" w:type="dxa"/>
          </w:tcPr>
          <w:p w14:paraId="3D59A4FB">
            <w:pPr>
              <w:spacing w:line="360" w:lineRule="auto"/>
              <w:rPr>
                <w:rFonts w:hint="eastAsia" w:ascii="仿宋" w:hAnsi="仿宋" w:eastAsia="仿宋" w:cs="仿宋"/>
                <w:bCs/>
                <w:sz w:val="24"/>
              </w:rPr>
            </w:pPr>
          </w:p>
        </w:tc>
        <w:tc>
          <w:tcPr>
            <w:tcW w:w="1783" w:type="dxa"/>
          </w:tcPr>
          <w:p w14:paraId="33419862">
            <w:pPr>
              <w:spacing w:line="360" w:lineRule="auto"/>
              <w:rPr>
                <w:rFonts w:hint="eastAsia" w:ascii="仿宋" w:hAnsi="仿宋" w:eastAsia="仿宋" w:cs="仿宋"/>
                <w:bCs/>
                <w:sz w:val="24"/>
              </w:rPr>
            </w:pPr>
          </w:p>
        </w:tc>
        <w:tc>
          <w:tcPr>
            <w:tcW w:w="2223" w:type="dxa"/>
          </w:tcPr>
          <w:p w14:paraId="10FF42C6">
            <w:pPr>
              <w:spacing w:line="360" w:lineRule="auto"/>
              <w:rPr>
                <w:rFonts w:hint="eastAsia" w:ascii="仿宋" w:hAnsi="仿宋" w:eastAsia="仿宋" w:cs="仿宋"/>
                <w:bCs/>
                <w:sz w:val="24"/>
              </w:rPr>
            </w:pPr>
          </w:p>
        </w:tc>
        <w:tc>
          <w:tcPr>
            <w:tcW w:w="1575" w:type="dxa"/>
          </w:tcPr>
          <w:p w14:paraId="538FBD18">
            <w:pPr>
              <w:spacing w:line="360" w:lineRule="auto"/>
              <w:rPr>
                <w:rFonts w:hint="eastAsia" w:ascii="仿宋" w:hAnsi="仿宋" w:eastAsia="仿宋" w:cs="仿宋"/>
                <w:bCs/>
                <w:sz w:val="24"/>
              </w:rPr>
            </w:pPr>
          </w:p>
        </w:tc>
        <w:tc>
          <w:tcPr>
            <w:tcW w:w="1369" w:type="dxa"/>
          </w:tcPr>
          <w:p w14:paraId="487CCEB4">
            <w:pPr>
              <w:spacing w:line="360" w:lineRule="auto"/>
              <w:rPr>
                <w:rFonts w:hint="eastAsia" w:ascii="仿宋" w:hAnsi="仿宋" w:eastAsia="仿宋" w:cs="仿宋"/>
                <w:bCs/>
                <w:sz w:val="24"/>
              </w:rPr>
            </w:pPr>
          </w:p>
        </w:tc>
        <w:tc>
          <w:tcPr>
            <w:tcW w:w="2024" w:type="dxa"/>
          </w:tcPr>
          <w:p w14:paraId="6FB0E8EE">
            <w:pPr>
              <w:spacing w:line="360" w:lineRule="auto"/>
              <w:rPr>
                <w:rFonts w:hint="eastAsia" w:ascii="仿宋" w:hAnsi="仿宋" w:eastAsia="仿宋" w:cs="仿宋"/>
                <w:bCs/>
                <w:sz w:val="24"/>
              </w:rPr>
            </w:pPr>
          </w:p>
        </w:tc>
      </w:tr>
      <w:tr w14:paraId="4963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0" w:type="dxa"/>
          </w:tcPr>
          <w:p w14:paraId="03FA58A9">
            <w:pPr>
              <w:spacing w:line="360" w:lineRule="auto"/>
              <w:rPr>
                <w:rFonts w:hint="eastAsia" w:ascii="仿宋" w:hAnsi="仿宋" w:eastAsia="仿宋" w:cs="仿宋"/>
                <w:bCs/>
                <w:sz w:val="24"/>
              </w:rPr>
            </w:pPr>
          </w:p>
        </w:tc>
        <w:tc>
          <w:tcPr>
            <w:tcW w:w="1783" w:type="dxa"/>
          </w:tcPr>
          <w:p w14:paraId="5C2743F4">
            <w:pPr>
              <w:spacing w:line="360" w:lineRule="auto"/>
              <w:rPr>
                <w:rFonts w:hint="eastAsia" w:ascii="仿宋" w:hAnsi="仿宋" w:eastAsia="仿宋" w:cs="仿宋"/>
                <w:bCs/>
                <w:sz w:val="24"/>
              </w:rPr>
            </w:pPr>
          </w:p>
        </w:tc>
        <w:tc>
          <w:tcPr>
            <w:tcW w:w="2223" w:type="dxa"/>
          </w:tcPr>
          <w:p w14:paraId="1954A23A">
            <w:pPr>
              <w:spacing w:line="360" w:lineRule="auto"/>
              <w:rPr>
                <w:rFonts w:hint="eastAsia" w:ascii="仿宋" w:hAnsi="仿宋" w:eastAsia="仿宋" w:cs="仿宋"/>
                <w:bCs/>
                <w:sz w:val="24"/>
              </w:rPr>
            </w:pPr>
          </w:p>
        </w:tc>
        <w:tc>
          <w:tcPr>
            <w:tcW w:w="1575" w:type="dxa"/>
          </w:tcPr>
          <w:p w14:paraId="0F1A1310">
            <w:pPr>
              <w:spacing w:line="360" w:lineRule="auto"/>
              <w:rPr>
                <w:rFonts w:hint="eastAsia" w:ascii="仿宋" w:hAnsi="仿宋" w:eastAsia="仿宋" w:cs="仿宋"/>
                <w:bCs/>
                <w:sz w:val="24"/>
              </w:rPr>
            </w:pPr>
          </w:p>
        </w:tc>
        <w:tc>
          <w:tcPr>
            <w:tcW w:w="1369" w:type="dxa"/>
          </w:tcPr>
          <w:p w14:paraId="2F3A67ED">
            <w:pPr>
              <w:spacing w:line="360" w:lineRule="auto"/>
              <w:rPr>
                <w:rFonts w:hint="eastAsia" w:ascii="仿宋" w:hAnsi="仿宋" w:eastAsia="仿宋" w:cs="仿宋"/>
                <w:bCs/>
                <w:sz w:val="24"/>
              </w:rPr>
            </w:pPr>
          </w:p>
        </w:tc>
        <w:tc>
          <w:tcPr>
            <w:tcW w:w="2024" w:type="dxa"/>
          </w:tcPr>
          <w:p w14:paraId="2CB3764A">
            <w:pPr>
              <w:spacing w:line="360" w:lineRule="auto"/>
              <w:rPr>
                <w:rFonts w:hint="eastAsia" w:ascii="仿宋" w:hAnsi="仿宋" w:eastAsia="仿宋" w:cs="仿宋"/>
                <w:bCs/>
                <w:sz w:val="24"/>
              </w:rPr>
            </w:pPr>
          </w:p>
        </w:tc>
      </w:tr>
    </w:tbl>
    <w:p w14:paraId="5761F53C">
      <w:pPr>
        <w:rPr>
          <w:rFonts w:hint="eastAsia" w:ascii="仿宋" w:hAnsi="仿宋" w:eastAsia="仿宋" w:cs="仿宋"/>
          <w:sz w:val="24"/>
        </w:rPr>
      </w:pPr>
      <w:r>
        <w:rPr>
          <w:rFonts w:hint="eastAsia" w:ascii="仿宋" w:hAnsi="仿宋" w:eastAsia="仿宋" w:cs="仿宋"/>
          <w:sz w:val="24"/>
        </w:rPr>
        <w:t xml:space="preserve">   </w:t>
      </w:r>
    </w:p>
    <w:p w14:paraId="030ECFA2">
      <w:pPr>
        <w:spacing w:line="360" w:lineRule="auto"/>
        <w:ind w:firstLine="480" w:firstLineChars="200"/>
        <w:rPr>
          <w:rFonts w:hint="eastAsia" w:ascii="仿宋" w:hAnsi="仿宋" w:eastAsia="仿宋" w:cs="仿宋"/>
          <w:sz w:val="24"/>
        </w:rPr>
      </w:pPr>
      <w:r>
        <w:rPr>
          <w:rFonts w:hint="eastAsia" w:ascii="仿宋" w:hAnsi="仿宋" w:eastAsia="仿宋" w:cs="仿宋"/>
          <w:sz w:val="24"/>
        </w:rPr>
        <w:t>注：1.此表仅提供了表格形式，供应商应根据需要准备足够数量的表格来填写。</w:t>
      </w:r>
    </w:p>
    <w:p w14:paraId="0F87A00E">
      <w:pPr>
        <w:spacing w:line="360" w:lineRule="auto"/>
        <w:ind w:firstLine="480" w:firstLineChars="200"/>
        <w:rPr>
          <w:rFonts w:hint="eastAsia" w:ascii="仿宋" w:hAnsi="仿宋" w:eastAsia="仿宋" w:cs="仿宋"/>
          <w:sz w:val="24"/>
        </w:rPr>
      </w:pPr>
      <w:r>
        <w:rPr>
          <w:rFonts w:hint="eastAsia" w:ascii="仿宋" w:hAnsi="仿宋" w:eastAsia="仿宋" w:cs="仿宋"/>
          <w:sz w:val="24"/>
        </w:rPr>
        <w:t>2.相关证明资料要求详见评分要求，资料附后。</w:t>
      </w:r>
    </w:p>
    <w:p w14:paraId="4BFDA37A">
      <w:pPr>
        <w:pStyle w:val="3"/>
        <w:ind w:firstLine="280"/>
        <w:rPr>
          <w:rFonts w:hint="eastAsia" w:ascii="仿宋" w:hAnsi="仿宋" w:eastAsia="仿宋" w:cs="仿宋"/>
        </w:rPr>
      </w:pPr>
    </w:p>
    <w:p w14:paraId="330FF357">
      <w:pPr>
        <w:snapToGrid w:val="0"/>
        <w:spacing w:before="120" w:beforeLines="50"/>
        <w:ind w:firstLine="4800" w:firstLineChars="2000"/>
        <w:jc w:val="left"/>
        <w:rPr>
          <w:rFonts w:hint="eastAsia" w:ascii="仿宋" w:hAnsi="仿宋" w:eastAsia="仿宋" w:cs="仿宋"/>
          <w:sz w:val="24"/>
          <w:szCs w:val="20"/>
          <w:u w:val="single"/>
        </w:rPr>
      </w:pPr>
      <w:r>
        <w:rPr>
          <w:rFonts w:hint="eastAsia" w:ascii="仿宋" w:hAnsi="仿宋" w:eastAsia="仿宋" w:cs="仿宋"/>
          <w:sz w:val="24"/>
        </w:rPr>
        <w:t>法定代表人或授权代理人签字或盖章：</w:t>
      </w:r>
      <w:r>
        <w:rPr>
          <w:rFonts w:hint="eastAsia" w:ascii="仿宋" w:hAnsi="仿宋" w:eastAsia="仿宋" w:cs="仿宋"/>
          <w:sz w:val="24"/>
          <w:u w:val="single"/>
        </w:rPr>
        <w:t xml:space="preserve">             </w:t>
      </w:r>
    </w:p>
    <w:p w14:paraId="31006E96">
      <w:pPr>
        <w:pStyle w:val="15"/>
        <w:ind w:firstLine="4800" w:firstLineChars="2000"/>
        <w:jc w:val="left"/>
        <w:rPr>
          <w:rFonts w:hint="eastAsia" w:ascii="仿宋" w:hAnsi="仿宋" w:eastAsia="仿宋" w:cs="仿宋"/>
          <w:sz w:val="24"/>
        </w:rPr>
      </w:pPr>
    </w:p>
    <w:p w14:paraId="7897EBD3">
      <w:pPr>
        <w:pStyle w:val="15"/>
        <w:ind w:firstLine="4800" w:firstLineChars="2000"/>
        <w:jc w:val="left"/>
        <w:rPr>
          <w:rFonts w:hint="eastAsia" w:ascii="仿宋" w:hAnsi="仿宋" w:eastAsia="仿宋" w:cs="仿宋"/>
          <w:sz w:val="24"/>
        </w:rPr>
      </w:pPr>
      <w:r>
        <w:rPr>
          <w:rFonts w:hint="eastAsia" w:ascii="仿宋" w:hAnsi="仿宋" w:eastAsia="仿宋" w:cs="仿宋"/>
          <w:sz w:val="24"/>
        </w:rPr>
        <w:t>供应商公章：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51E2C6F">
      <w:pPr>
        <w:pStyle w:val="15"/>
        <w:ind w:firstLine="4800" w:firstLineChars="2000"/>
        <w:jc w:val="right"/>
        <w:rPr>
          <w:rFonts w:hint="eastAsia" w:ascii="仿宋" w:hAnsi="仿宋" w:eastAsia="仿宋" w:cs="仿宋"/>
          <w:sz w:val="24"/>
        </w:rPr>
      </w:pPr>
    </w:p>
    <w:p w14:paraId="4842D18B">
      <w:pPr>
        <w:pStyle w:val="15"/>
        <w:ind w:firstLine="4800" w:firstLineChars="2000"/>
        <w:jc w:val="right"/>
        <w:rPr>
          <w:rFonts w:hint="eastAsia" w:ascii="仿宋" w:hAnsi="仿宋" w:eastAsia="仿宋" w:cs="仿宋"/>
        </w:rPr>
      </w:pPr>
      <w:r>
        <w:rPr>
          <w:rFonts w:hint="eastAsia" w:ascii="仿宋" w:hAnsi="仿宋" w:eastAsia="仿宋" w:cs="仿宋"/>
          <w:sz w:val="24"/>
        </w:rPr>
        <w:t>年    月    日</w:t>
      </w:r>
    </w:p>
    <w:p w14:paraId="3FC7A540">
      <w:pPr>
        <w:rPr>
          <w:rFonts w:hint="eastAsia" w:ascii="仿宋" w:hAnsi="仿宋" w:eastAsia="仿宋" w:cs="仿宋"/>
          <w:b/>
          <w:bCs/>
          <w:sz w:val="24"/>
          <w:lang w:val="zh-CN"/>
        </w:rPr>
      </w:pPr>
    </w:p>
    <w:p w14:paraId="7E828874">
      <w:pPr>
        <w:rPr>
          <w:rFonts w:hint="eastAsia" w:ascii="仿宋" w:hAnsi="仿宋" w:eastAsia="仿宋" w:cs="仿宋"/>
          <w:b/>
          <w:bCs/>
          <w:sz w:val="24"/>
          <w:lang w:val="zh-CN"/>
        </w:rPr>
      </w:pPr>
      <w:r>
        <w:rPr>
          <w:rFonts w:hint="eastAsia" w:ascii="仿宋" w:hAnsi="仿宋" w:eastAsia="仿宋" w:cs="仿宋"/>
          <w:b/>
          <w:bCs/>
          <w:sz w:val="24"/>
          <w:lang w:val="zh-CN"/>
        </w:rPr>
        <w:br w:type="page"/>
      </w:r>
    </w:p>
    <w:p w14:paraId="2E8216C6">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bCs/>
          <w:sz w:val="24"/>
        </w:rPr>
      </w:pPr>
      <w:r>
        <w:rPr>
          <w:rFonts w:hint="eastAsia" w:ascii="仿宋" w:hAnsi="仿宋" w:eastAsia="仿宋" w:cs="仿宋"/>
          <w:b/>
          <w:bCs/>
          <w:sz w:val="24"/>
          <w:lang w:val="zh-CN"/>
        </w:rPr>
        <w:t>（</w:t>
      </w:r>
      <w:r>
        <w:rPr>
          <w:rFonts w:hint="eastAsia" w:ascii="仿宋" w:hAnsi="仿宋" w:eastAsia="仿宋" w:cs="仿宋"/>
          <w:b/>
          <w:bCs/>
          <w:sz w:val="24"/>
          <w:lang w:val="en-US" w:eastAsia="zh-CN"/>
        </w:rPr>
        <w:t>6</w:t>
      </w:r>
      <w:r>
        <w:rPr>
          <w:rFonts w:hint="eastAsia" w:ascii="仿宋" w:hAnsi="仿宋" w:eastAsia="仿宋" w:cs="仿宋"/>
          <w:b/>
          <w:bCs/>
          <w:sz w:val="24"/>
          <w:lang w:val="zh-CN"/>
        </w:rPr>
        <w:t>）商务响应表</w:t>
      </w:r>
    </w:p>
    <w:p w14:paraId="0CF15F19">
      <w:pPr>
        <w:pStyle w:val="38"/>
        <w:rPr>
          <w:rFonts w:hint="eastAsia"/>
        </w:rPr>
      </w:pPr>
    </w:p>
    <w:tbl>
      <w:tblPr>
        <w:tblStyle w:val="47"/>
        <w:tblW w:w="91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3418"/>
        <w:gridCol w:w="1439"/>
        <w:gridCol w:w="2777"/>
      </w:tblGrid>
      <w:tr w14:paraId="24395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14:paraId="7CD2ECC5">
            <w:pPr>
              <w:snapToGrid w:val="0"/>
              <w:spacing w:before="156" w:beforeLines="50"/>
              <w:jc w:val="center"/>
              <w:rPr>
                <w:rFonts w:hint="eastAsia" w:ascii="仿宋" w:hAnsi="仿宋" w:eastAsia="仿宋" w:cs="仿宋"/>
                <w:sz w:val="24"/>
              </w:rPr>
            </w:pPr>
            <w:r>
              <w:rPr>
                <w:rFonts w:hint="eastAsia" w:ascii="仿宋" w:hAnsi="仿宋" w:eastAsia="仿宋" w:cs="仿宋"/>
                <w:sz w:val="24"/>
              </w:rPr>
              <w:t>项目</w:t>
            </w:r>
          </w:p>
        </w:tc>
        <w:tc>
          <w:tcPr>
            <w:tcW w:w="3418" w:type="dxa"/>
            <w:tcBorders>
              <w:top w:val="single" w:color="auto" w:sz="4" w:space="0"/>
              <w:left w:val="single" w:color="auto" w:sz="4" w:space="0"/>
              <w:bottom w:val="single" w:color="auto" w:sz="4" w:space="0"/>
              <w:right w:val="single" w:color="auto" w:sz="4" w:space="0"/>
            </w:tcBorders>
            <w:noWrap w:val="0"/>
            <w:vAlign w:val="center"/>
          </w:tcPr>
          <w:p w14:paraId="70D1CA6D">
            <w:pPr>
              <w:snapToGrid w:val="0"/>
              <w:spacing w:before="156" w:beforeLines="50"/>
              <w:jc w:val="center"/>
              <w:rPr>
                <w:rFonts w:hint="eastAsia" w:ascii="仿宋" w:hAnsi="仿宋" w:eastAsia="仿宋" w:cs="仿宋"/>
                <w:sz w:val="24"/>
              </w:rPr>
            </w:pPr>
            <w:r>
              <w:rPr>
                <w:rFonts w:hint="eastAsia" w:ascii="仿宋" w:hAnsi="仿宋" w:eastAsia="仿宋" w:cs="仿宋"/>
                <w:sz w:val="24"/>
                <w:lang w:val="en-US" w:eastAsia="zh-CN"/>
              </w:rPr>
              <w:t>采购</w:t>
            </w:r>
            <w:r>
              <w:rPr>
                <w:rFonts w:hint="eastAsia" w:ascii="仿宋" w:hAnsi="仿宋" w:eastAsia="仿宋" w:cs="仿宋"/>
                <w:sz w:val="24"/>
              </w:rPr>
              <w:t>文件要求</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052B606">
            <w:pPr>
              <w:snapToGrid w:val="0"/>
              <w:spacing w:before="156" w:beforeLines="50"/>
              <w:jc w:val="center"/>
              <w:rPr>
                <w:rFonts w:hint="eastAsia" w:ascii="仿宋" w:hAnsi="仿宋" w:eastAsia="仿宋" w:cs="仿宋"/>
                <w:sz w:val="24"/>
              </w:rPr>
            </w:pPr>
            <w:r>
              <w:rPr>
                <w:rFonts w:hint="eastAsia" w:ascii="仿宋" w:hAnsi="仿宋" w:eastAsia="仿宋" w:cs="仿宋"/>
                <w:sz w:val="24"/>
              </w:rPr>
              <w:t>是否响应</w:t>
            </w:r>
          </w:p>
        </w:tc>
        <w:tc>
          <w:tcPr>
            <w:tcW w:w="2777" w:type="dxa"/>
            <w:tcBorders>
              <w:top w:val="single" w:color="auto" w:sz="4" w:space="0"/>
              <w:left w:val="single" w:color="auto" w:sz="4" w:space="0"/>
              <w:bottom w:val="single" w:color="auto" w:sz="4" w:space="0"/>
              <w:right w:val="single" w:color="auto" w:sz="4" w:space="0"/>
            </w:tcBorders>
            <w:noWrap w:val="0"/>
            <w:vAlign w:val="center"/>
          </w:tcPr>
          <w:p w14:paraId="20DFD790">
            <w:pPr>
              <w:snapToGrid w:val="0"/>
              <w:spacing w:before="156" w:beforeLines="50"/>
              <w:jc w:val="center"/>
              <w:rPr>
                <w:rFonts w:hint="eastAsia" w:ascii="仿宋" w:hAnsi="仿宋" w:eastAsia="仿宋" w:cs="仿宋"/>
                <w:sz w:val="24"/>
              </w:rPr>
            </w:pPr>
            <w:r>
              <w:rPr>
                <w:rFonts w:hint="eastAsia" w:ascii="仿宋" w:hAnsi="仿宋" w:eastAsia="仿宋" w:cs="仿宋"/>
                <w:sz w:val="24"/>
              </w:rPr>
              <w:t>供应商的承诺或说明</w:t>
            </w:r>
          </w:p>
        </w:tc>
      </w:tr>
      <w:tr w14:paraId="082D6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14:paraId="1228F8A2">
            <w:pPr>
              <w:snapToGrid w:val="0"/>
              <w:jc w:val="center"/>
              <w:rPr>
                <w:rFonts w:hint="eastAsia" w:ascii="仿宋" w:hAnsi="仿宋" w:eastAsia="仿宋" w:cs="仿宋"/>
                <w:sz w:val="24"/>
              </w:rPr>
            </w:pPr>
          </w:p>
        </w:tc>
        <w:tc>
          <w:tcPr>
            <w:tcW w:w="3418" w:type="dxa"/>
            <w:tcBorders>
              <w:top w:val="single" w:color="auto" w:sz="4" w:space="0"/>
              <w:left w:val="single" w:color="auto" w:sz="4" w:space="0"/>
              <w:bottom w:val="single" w:color="auto" w:sz="4" w:space="0"/>
              <w:right w:val="single" w:color="auto" w:sz="4" w:space="0"/>
            </w:tcBorders>
            <w:noWrap w:val="0"/>
            <w:vAlign w:val="center"/>
          </w:tcPr>
          <w:p w14:paraId="2AFD6ADA">
            <w:pPr>
              <w:snapToGrid w:val="0"/>
              <w:spacing w:before="156" w:beforeLines="50"/>
              <w:rPr>
                <w:rFonts w:hint="eastAsia" w:ascii="仿宋" w:hAnsi="仿宋" w:eastAsia="仿宋" w:cs="仿宋"/>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A8AF05A">
            <w:pPr>
              <w:snapToGrid w:val="0"/>
              <w:spacing w:before="156" w:beforeLines="50"/>
              <w:rPr>
                <w:rFonts w:hint="eastAsia" w:ascii="仿宋" w:hAnsi="仿宋" w:eastAsia="仿宋" w:cs="仿宋"/>
                <w:sz w:val="24"/>
              </w:rPr>
            </w:pPr>
          </w:p>
        </w:tc>
        <w:tc>
          <w:tcPr>
            <w:tcW w:w="2777" w:type="dxa"/>
            <w:tcBorders>
              <w:top w:val="single" w:color="auto" w:sz="4" w:space="0"/>
              <w:left w:val="single" w:color="auto" w:sz="4" w:space="0"/>
              <w:bottom w:val="single" w:color="auto" w:sz="4" w:space="0"/>
              <w:right w:val="single" w:color="auto" w:sz="4" w:space="0"/>
            </w:tcBorders>
            <w:noWrap w:val="0"/>
            <w:vAlign w:val="center"/>
          </w:tcPr>
          <w:p w14:paraId="630159BE">
            <w:pPr>
              <w:snapToGrid w:val="0"/>
              <w:spacing w:before="156" w:beforeLines="50"/>
              <w:rPr>
                <w:rFonts w:hint="eastAsia" w:ascii="仿宋" w:hAnsi="仿宋" w:eastAsia="仿宋" w:cs="仿宋"/>
                <w:sz w:val="24"/>
              </w:rPr>
            </w:pPr>
          </w:p>
        </w:tc>
      </w:tr>
      <w:tr w14:paraId="0408C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14:paraId="3BE3E307">
            <w:pPr>
              <w:snapToGrid w:val="0"/>
              <w:jc w:val="center"/>
              <w:rPr>
                <w:rFonts w:ascii="仿宋" w:hAnsi="仿宋" w:eastAsia="仿宋" w:cs="仿宋"/>
                <w:sz w:val="24"/>
              </w:rPr>
            </w:pPr>
          </w:p>
        </w:tc>
        <w:tc>
          <w:tcPr>
            <w:tcW w:w="3418" w:type="dxa"/>
            <w:tcBorders>
              <w:top w:val="single" w:color="auto" w:sz="4" w:space="0"/>
              <w:left w:val="single" w:color="auto" w:sz="4" w:space="0"/>
              <w:bottom w:val="single" w:color="auto" w:sz="4" w:space="0"/>
              <w:right w:val="single" w:color="auto" w:sz="4" w:space="0"/>
            </w:tcBorders>
            <w:noWrap w:val="0"/>
            <w:vAlign w:val="center"/>
          </w:tcPr>
          <w:p w14:paraId="289D9E4D">
            <w:pPr>
              <w:snapToGrid w:val="0"/>
              <w:spacing w:before="156" w:beforeLines="50"/>
              <w:rPr>
                <w:rFonts w:hint="eastAsia" w:ascii="仿宋" w:hAnsi="仿宋" w:eastAsia="仿宋" w:cs="仿宋"/>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0BD5F6D">
            <w:pPr>
              <w:snapToGrid w:val="0"/>
              <w:spacing w:before="156" w:beforeLines="50"/>
              <w:rPr>
                <w:rFonts w:hint="eastAsia" w:ascii="仿宋" w:hAnsi="仿宋" w:eastAsia="仿宋" w:cs="仿宋"/>
                <w:sz w:val="24"/>
              </w:rPr>
            </w:pPr>
          </w:p>
        </w:tc>
        <w:tc>
          <w:tcPr>
            <w:tcW w:w="2777" w:type="dxa"/>
            <w:tcBorders>
              <w:top w:val="single" w:color="auto" w:sz="4" w:space="0"/>
              <w:left w:val="single" w:color="auto" w:sz="4" w:space="0"/>
              <w:bottom w:val="single" w:color="auto" w:sz="4" w:space="0"/>
              <w:right w:val="single" w:color="auto" w:sz="4" w:space="0"/>
            </w:tcBorders>
            <w:noWrap w:val="0"/>
            <w:vAlign w:val="center"/>
          </w:tcPr>
          <w:p w14:paraId="0503FBC3">
            <w:pPr>
              <w:snapToGrid w:val="0"/>
              <w:spacing w:before="156" w:beforeLines="50"/>
              <w:rPr>
                <w:rFonts w:hint="eastAsia" w:ascii="仿宋" w:hAnsi="仿宋" w:eastAsia="仿宋" w:cs="仿宋"/>
                <w:sz w:val="24"/>
              </w:rPr>
            </w:pPr>
          </w:p>
        </w:tc>
      </w:tr>
      <w:tr w14:paraId="24B15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14:paraId="6132FAB5">
            <w:pPr>
              <w:snapToGrid w:val="0"/>
              <w:jc w:val="center"/>
              <w:rPr>
                <w:rFonts w:hint="eastAsia" w:ascii="仿宋" w:hAnsi="仿宋" w:eastAsia="仿宋" w:cs="仿宋"/>
                <w:sz w:val="24"/>
              </w:rPr>
            </w:pPr>
          </w:p>
        </w:tc>
        <w:tc>
          <w:tcPr>
            <w:tcW w:w="3418" w:type="dxa"/>
            <w:tcBorders>
              <w:top w:val="single" w:color="auto" w:sz="4" w:space="0"/>
              <w:left w:val="single" w:color="auto" w:sz="4" w:space="0"/>
              <w:bottom w:val="single" w:color="auto" w:sz="4" w:space="0"/>
              <w:right w:val="single" w:color="auto" w:sz="4" w:space="0"/>
            </w:tcBorders>
            <w:noWrap w:val="0"/>
            <w:vAlign w:val="center"/>
          </w:tcPr>
          <w:p w14:paraId="1504001D">
            <w:pPr>
              <w:spacing w:line="440" w:lineRule="exact"/>
              <w:rPr>
                <w:rFonts w:hint="eastAsia" w:ascii="仿宋" w:hAnsi="仿宋" w:eastAsia="仿宋" w:cs="仿宋"/>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7A968EB">
            <w:pPr>
              <w:snapToGrid w:val="0"/>
              <w:spacing w:before="156" w:beforeLines="50"/>
              <w:rPr>
                <w:rFonts w:hint="eastAsia" w:ascii="仿宋" w:hAnsi="仿宋" w:eastAsia="仿宋" w:cs="仿宋"/>
                <w:sz w:val="24"/>
              </w:rPr>
            </w:pPr>
          </w:p>
        </w:tc>
        <w:tc>
          <w:tcPr>
            <w:tcW w:w="2777" w:type="dxa"/>
            <w:tcBorders>
              <w:top w:val="single" w:color="auto" w:sz="4" w:space="0"/>
              <w:left w:val="single" w:color="auto" w:sz="4" w:space="0"/>
              <w:bottom w:val="single" w:color="auto" w:sz="4" w:space="0"/>
              <w:right w:val="single" w:color="auto" w:sz="4" w:space="0"/>
            </w:tcBorders>
            <w:noWrap w:val="0"/>
            <w:vAlign w:val="center"/>
          </w:tcPr>
          <w:p w14:paraId="6453FDC7">
            <w:pPr>
              <w:snapToGrid w:val="0"/>
              <w:spacing w:before="156" w:beforeLines="50"/>
              <w:rPr>
                <w:rFonts w:hint="eastAsia" w:ascii="仿宋" w:hAnsi="仿宋" w:eastAsia="仿宋" w:cs="仿宋"/>
                <w:sz w:val="24"/>
              </w:rPr>
            </w:pPr>
          </w:p>
        </w:tc>
      </w:tr>
      <w:tr w14:paraId="1BC17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14:paraId="23126F49">
            <w:pPr>
              <w:snapToGrid w:val="0"/>
              <w:spacing w:before="156" w:beforeLines="50"/>
              <w:jc w:val="center"/>
              <w:rPr>
                <w:rFonts w:hint="eastAsia" w:ascii="仿宋" w:hAnsi="仿宋" w:eastAsia="仿宋" w:cs="仿宋"/>
                <w:sz w:val="24"/>
              </w:rPr>
            </w:pPr>
          </w:p>
        </w:tc>
        <w:tc>
          <w:tcPr>
            <w:tcW w:w="3418" w:type="dxa"/>
            <w:tcBorders>
              <w:top w:val="single" w:color="auto" w:sz="4" w:space="0"/>
              <w:left w:val="single" w:color="auto" w:sz="4" w:space="0"/>
              <w:bottom w:val="single" w:color="auto" w:sz="4" w:space="0"/>
              <w:right w:val="single" w:color="auto" w:sz="4" w:space="0"/>
            </w:tcBorders>
            <w:noWrap w:val="0"/>
            <w:vAlign w:val="center"/>
          </w:tcPr>
          <w:p w14:paraId="65833CE9">
            <w:pPr>
              <w:snapToGrid w:val="0"/>
              <w:spacing w:before="156" w:beforeLines="50"/>
              <w:rPr>
                <w:rFonts w:hint="eastAsia" w:ascii="仿宋" w:hAnsi="仿宋" w:eastAsia="仿宋" w:cs="仿宋"/>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88F0E8B">
            <w:pPr>
              <w:snapToGrid w:val="0"/>
              <w:spacing w:before="156" w:beforeLines="50"/>
              <w:rPr>
                <w:rFonts w:hint="eastAsia" w:ascii="仿宋" w:hAnsi="仿宋" w:eastAsia="仿宋" w:cs="仿宋"/>
                <w:sz w:val="24"/>
              </w:rPr>
            </w:pPr>
          </w:p>
        </w:tc>
        <w:tc>
          <w:tcPr>
            <w:tcW w:w="2777" w:type="dxa"/>
            <w:tcBorders>
              <w:top w:val="single" w:color="auto" w:sz="4" w:space="0"/>
              <w:left w:val="single" w:color="auto" w:sz="4" w:space="0"/>
              <w:bottom w:val="single" w:color="auto" w:sz="4" w:space="0"/>
              <w:right w:val="single" w:color="auto" w:sz="4" w:space="0"/>
            </w:tcBorders>
            <w:noWrap w:val="0"/>
            <w:vAlign w:val="center"/>
          </w:tcPr>
          <w:p w14:paraId="5E5DE983">
            <w:pPr>
              <w:snapToGrid w:val="0"/>
              <w:spacing w:before="156" w:beforeLines="50"/>
              <w:rPr>
                <w:rFonts w:hint="eastAsia" w:ascii="仿宋" w:hAnsi="仿宋" w:eastAsia="仿宋" w:cs="仿宋"/>
                <w:sz w:val="24"/>
              </w:rPr>
            </w:pPr>
          </w:p>
        </w:tc>
      </w:tr>
      <w:tr w14:paraId="40C04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14:paraId="50ADBCDA">
            <w:pPr>
              <w:snapToGrid w:val="0"/>
              <w:spacing w:before="156" w:beforeLines="50"/>
              <w:jc w:val="center"/>
              <w:rPr>
                <w:rFonts w:hint="eastAsia" w:ascii="仿宋" w:hAnsi="仿宋" w:eastAsia="仿宋" w:cs="仿宋"/>
                <w:sz w:val="24"/>
              </w:rPr>
            </w:pPr>
          </w:p>
        </w:tc>
        <w:tc>
          <w:tcPr>
            <w:tcW w:w="3418" w:type="dxa"/>
            <w:tcBorders>
              <w:top w:val="single" w:color="auto" w:sz="4" w:space="0"/>
              <w:left w:val="single" w:color="auto" w:sz="4" w:space="0"/>
              <w:bottom w:val="single" w:color="auto" w:sz="4" w:space="0"/>
              <w:right w:val="single" w:color="auto" w:sz="4" w:space="0"/>
            </w:tcBorders>
            <w:noWrap w:val="0"/>
            <w:vAlign w:val="center"/>
          </w:tcPr>
          <w:p w14:paraId="16C118C1">
            <w:pPr>
              <w:snapToGrid w:val="0"/>
              <w:spacing w:before="156" w:beforeLines="50"/>
              <w:rPr>
                <w:rFonts w:hint="eastAsia" w:ascii="仿宋" w:hAnsi="仿宋" w:eastAsia="仿宋" w:cs="仿宋"/>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1A01856">
            <w:pPr>
              <w:snapToGrid w:val="0"/>
              <w:spacing w:before="156" w:beforeLines="50"/>
              <w:rPr>
                <w:rFonts w:hint="eastAsia" w:ascii="仿宋" w:hAnsi="仿宋" w:eastAsia="仿宋" w:cs="仿宋"/>
                <w:sz w:val="24"/>
              </w:rPr>
            </w:pPr>
          </w:p>
        </w:tc>
        <w:tc>
          <w:tcPr>
            <w:tcW w:w="2777" w:type="dxa"/>
            <w:tcBorders>
              <w:top w:val="single" w:color="auto" w:sz="4" w:space="0"/>
              <w:left w:val="single" w:color="auto" w:sz="4" w:space="0"/>
              <w:bottom w:val="single" w:color="auto" w:sz="4" w:space="0"/>
              <w:right w:val="single" w:color="auto" w:sz="4" w:space="0"/>
            </w:tcBorders>
            <w:noWrap w:val="0"/>
            <w:vAlign w:val="center"/>
          </w:tcPr>
          <w:p w14:paraId="6ADBD42A">
            <w:pPr>
              <w:snapToGrid w:val="0"/>
              <w:spacing w:before="156" w:beforeLines="50"/>
              <w:rPr>
                <w:rFonts w:hint="eastAsia" w:ascii="仿宋" w:hAnsi="仿宋" w:eastAsia="仿宋" w:cs="仿宋"/>
                <w:sz w:val="24"/>
              </w:rPr>
            </w:pPr>
          </w:p>
        </w:tc>
      </w:tr>
    </w:tbl>
    <w:p w14:paraId="401DF7FF">
      <w:pPr>
        <w:spacing w:line="560" w:lineRule="exact"/>
        <w:rPr>
          <w:rFonts w:ascii="仿宋" w:hAnsi="仿宋" w:eastAsia="仿宋"/>
          <w:b/>
          <w:bCs/>
          <w:sz w:val="22"/>
          <w:szCs w:val="22"/>
        </w:rPr>
      </w:pPr>
      <w:r>
        <w:rPr>
          <w:rFonts w:hint="eastAsia" w:ascii="仿宋" w:hAnsi="仿宋" w:eastAsia="仿宋" w:cs="仿宋"/>
          <w:b/>
          <w:bCs/>
          <w:sz w:val="22"/>
          <w:szCs w:val="22"/>
        </w:rPr>
        <w:t>注：本表格不填写视同完全响应招标文件要求，此表可在不改变格式的情况下自行制作。</w:t>
      </w:r>
    </w:p>
    <w:p w14:paraId="04C78844">
      <w:pPr>
        <w:snapToGrid w:val="0"/>
        <w:spacing w:before="50" w:after="50"/>
        <w:rPr>
          <w:rFonts w:hint="eastAsia" w:ascii="仿宋" w:hAnsi="仿宋" w:eastAsia="仿宋" w:cs="仿宋"/>
        </w:rPr>
      </w:pPr>
    </w:p>
    <w:p w14:paraId="206277E1">
      <w:pPr>
        <w:snapToGrid w:val="0"/>
        <w:spacing w:before="156" w:beforeLines="50"/>
        <w:ind w:firstLine="3600" w:firstLineChars="1500"/>
        <w:rPr>
          <w:rFonts w:hint="eastAsia" w:ascii="仿宋" w:hAnsi="仿宋" w:eastAsia="仿宋" w:cs="仿宋"/>
          <w:sz w:val="24"/>
        </w:rPr>
      </w:pPr>
    </w:p>
    <w:p w14:paraId="3130491F">
      <w:pPr>
        <w:snapToGrid w:val="0"/>
        <w:spacing w:before="156" w:beforeLines="50"/>
        <w:ind w:firstLine="3600" w:firstLineChars="1500"/>
        <w:rPr>
          <w:rFonts w:hint="eastAsia" w:ascii="仿宋" w:hAnsi="仿宋" w:eastAsia="仿宋" w:cs="仿宋"/>
          <w:sz w:val="24"/>
          <w:szCs w:val="20"/>
          <w:u w:val="single"/>
        </w:rPr>
      </w:pPr>
      <w:r>
        <w:rPr>
          <w:rFonts w:hint="eastAsia" w:ascii="仿宋" w:hAnsi="仿宋" w:eastAsia="仿宋" w:cs="仿宋"/>
          <w:sz w:val="24"/>
        </w:rPr>
        <w:t>法定代表人或授权代表</w:t>
      </w:r>
      <w:r>
        <w:rPr>
          <w:rFonts w:hint="eastAsia" w:ascii="仿宋" w:hAnsi="仿宋" w:eastAsia="仿宋" w:cs="仿宋"/>
          <w:spacing w:val="20"/>
          <w:sz w:val="24"/>
        </w:rPr>
        <w:t>签字或盖章</w:t>
      </w:r>
      <w:r>
        <w:rPr>
          <w:rFonts w:hint="eastAsia" w:ascii="仿宋" w:hAnsi="仿宋" w:eastAsia="仿宋" w:cs="仿宋"/>
          <w:sz w:val="24"/>
        </w:rPr>
        <w:t>：</w:t>
      </w:r>
      <w:r>
        <w:rPr>
          <w:rFonts w:hint="eastAsia" w:ascii="仿宋" w:hAnsi="仿宋" w:eastAsia="仿宋" w:cs="仿宋"/>
          <w:sz w:val="24"/>
          <w:u w:val="single"/>
        </w:rPr>
        <w:t xml:space="preserve">             </w:t>
      </w:r>
    </w:p>
    <w:p w14:paraId="63276144">
      <w:pPr>
        <w:snapToGrid w:val="0"/>
        <w:spacing w:before="156" w:beforeLines="50" w:after="50"/>
        <w:ind w:firstLine="3600" w:firstLineChars="1500"/>
        <w:rPr>
          <w:rFonts w:hint="eastAsia" w:ascii="仿宋" w:hAnsi="仿宋" w:eastAsia="仿宋" w:cs="仿宋"/>
          <w:sz w:val="24"/>
        </w:rPr>
      </w:pPr>
      <w:r>
        <w:rPr>
          <w:rFonts w:hint="eastAsia" w:ascii="仿宋" w:hAnsi="仿宋" w:eastAsia="仿宋" w:cs="仿宋"/>
          <w:sz w:val="24"/>
        </w:rPr>
        <w:t>供应商公章：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AE264CA">
      <w:pPr>
        <w:snapToGrid w:val="0"/>
        <w:spacing w:before="156" w:beforeLines="50" w:after="50"/>
        <w:ind w:firstLine="3600" w:firstLineChars="15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95A0D8C">
      <w:pPr>
        <w:spacing w:line="460" w:lineRule="exact"/>
        <w:ind w:firstLine="482" w:firstLineChars="200"/>
        <w:jc w:val="center"/>
        <w:rPr>
          <w:rFonts w:hint="eastAsia" w:ascii="仿宋" w:hAnsi="仿宋" w:eastAsia="仿宋" w:cs="仿宋"/>
          <w:b/>
          <w:bCs/>
          <w:sz w:val="24"/>
        </w:rPr>
      </w:pPr>
    </w:p>
    <w:p w14:paraId="4FF3AE08">
      <w:pPr>
        <w:numPr>
          <w:ilvl w:val="0"/>
          <w:numId w:val="0"/>
        </w:numPr>
        <w:spacing w:line="460" w:lineRule="exact"/>
        <w:ind w:leftChars="200"/>
        <w:jc w:val="both"/>
        <w:rPr>
          <w:rFonts w:hint="eastAsia" w:ascii="仿宋" w:hAnsi="仿宋" w:eastAsia="仿宋" w:cs="仿宋"/>
          <w:b/>
          <w:bCs/>
          <w:sz w:val="24"/>
        </w:rPr>
      </w:pPr>
    </w:p>
    <w:p w14:paraId="637FA494">
      <w:pPr>
        <w:rPr>
          <w:rFonts w:hint="eastAsia" w:ascii="仿宋" w:hAnsi="仿宋" w:eastAsia="仿宋" w:cs="仿宋"/>
          <w:b/>
          <w:bCs/>
          <w:sz w:val="24"/>
        </w:rPr>
      </w:pPr>
      <w:r>
        <w:rPr>
          <w:rFonts w:hint="eastAsia" w:ascii="仿宋" w:hAnsi="仿宋" w:eastAsia="仿宋" w:cs="仿宋"/>
          <w:b/>
          <w:bCs/>
          <w:sz w:val="24"/>
        </w:rPr>
        <w:br w:type="page"/>
      </w:r>
    </w:p>
    <w:p w14:paraId="4F61D67B">
      <w:pPr>
        <w:jc w:val="center"/>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lang w:val="en-US" w:eastAsia="zh-CN"/>
        </w:rPr>
        <w:t>7</w:t>
      </w:r>
      <w:r>
        <w:rPr>
          <w:rFonts w:hint="eastAsia" w:ascii="仿宋" w:hAnsi="仿宋" w:eastAsia="仿宋" w:cs="仿宋"/>
          <w:b/>
          <w:bCs/>
          <w:sz w:val="24"/>
        </w:rPr>
        <w:t>）设备稳定性承诺</w:t>
      </w:r>
      <w:r>
        <w:rPr>
          <w:rFonts w:hint="eastAsia" w:ascii="仿宋" w:hAnsi="仿宋" w:eastAsia="仿宋" w:cs="仿宋"/>
          <w:b/>
          <w:bCs/>
          <w:sz w:val="24"/>
          <w:lang w:eastAsia="zh-CN"/>
        </w:rPr>
        <w:t>（</w:t>
      </w:r>
      <w:r>
        <w:rPr>
          <w:rFonts w:hint="eastAsia" w:ascii="仿宋" w:hAnsi="仿宋" w:eastAsia="仿宋" w:cs="仿宋"/>
          <w:b/>
          <w:bCs/>
          <w:sz w:val="24"/>
          <w:lang w:val="en-US" w:eastAsia="zh-CN"/>
        </w:rPr>
        <w:t>格式自拟</w:t>
      </w:r>
      <w:r>
        <w:rPr>
          <w:rFonts w:hint="eastAsia" w:ascii="仿宋" w:hAnsi="仿宋" w:eastAsia="仿宋" w:cs="仿宋"/>
          <w:b/>
          <w:bCs/>
          <w:sz w:val="24"/>
          <w:lang w:eastAsia="zh-CN"/>
        </w:rPr>
        <w:t>）</w:t>
      </w:r>
    </w:p>
    <w:p w14:paraId="13073B92">
      <w:pPr>
        <w:spacing w:line="460" w:lineRule="exact"/>
        <w:ind w:firstLine="482" w:firstLineChars="200"/>
        <w:jc w:val="center"/>
        <w:rPr>
          <w:rFonts w:hint="eastAsia" w:ascii="仿宋" w:hAnsi="仿宋" w:eastAsia="仿宋" w:cs="仿宋"/>
          <w:b/>
          <w:bCs/>
          <w:sz w:val="24"/>
        </w:rPr>
      </w:pPr>
    </w:p>
    <w:p w14:paraId="1BAB2CBD">
      <w:pPr>
        <w:spacing w:line="460" w:lineRule="exact"/>
        <w:ind w:firstLine="482" w:firstLineChars="200"/>
        <w:jc w:val="center"/>
        <w:rPr>
          <w:rFonts w:hint="eastAsia" w:ascii="仿宋" w:hAnsi="仿宋" w:eastAsia="仿宋" w:cs="仿宋"/>
          <w:b/>
          <w:bCs/>
          <w:sz w:val="24"/>
        </w:rPr>
      </w:pPr>
    </w:p>
    <w:p w14:paraId="4CC03033">
      <w:pPr>
        <w:spacing w:line="460" w:lineRule="exact"/>
        <w:ind w:firstLine="482" w:firstLineChars="200"/>
        <w:jc w:val="center"/>
        <w:rPr>
          <w:rFonts w:hint="eastAsia" w:ascii="仿宋" w:hAnsi="仿宋" w:eastAsia="仿宋" w:cs="仿宋"/>
          <w:b/>
          <w:bCs/>
          <w:sz w:val="24"/>
        </w:rPr>
      </w:pPr>
    </w:p>
    <w:p w14:paraId="36F4EFC1">
      <w:pPr>
        <w:spacing w:line="460" w:lineRule="exact"/>
        <w:ind w:firstLine="482" w:firstLineChars="200"/>
        <w:jc w:val="center"/>
        <w:rPr>
          <w:rFonts w:hint="eastAsia" w:ascii="仿宋" w:hAnsi="仿宋" w:eastAsia="仿宋" w:cs="仿宋"/>
          <w:b/>
          <w:bCs/>
          <w:sz w:val="24"/>
        </w:rPr>
      </w:pPr>
    </w:p>
    <w:p w14:paraId="02CE32C2">
      <w:pPr>
        <w:spacing w:line="460" w:lineRule="exact"/>
        <w:ind w:firstLine="482" w:firstLineChars="200"/>
        <w:jc w:val="center"/>
        <w:rPr>
          <w:rFonts w:hint="eastAsia" w:ascii="仿宋" w:hAnsi="仿宋" w:eastAsia="仿宋" w:cs="仿宋"/>
          <w:b/>
          <w:bCs/>
          <w:sz w:val="24"/>
        </w:rPr>
      </w:pPr>
    </w:p>
    <w:p w14:paraId="058AE7C4">
      <w:pPr>
        <w:spacing w:line="460" w:lineRule="exact"/>
        <w:ind w:firstLine="482" w:firstLineChars="200"/>
        <w:jc w:val="center"/>
        <w:rPr>
          <w:rFonts w:hint="eastAsia" w:ascii="仿宋" w:hAnsi="仿宋" w:eastAsia="仿宋" w:cs="仿宋"/>
          <w:b/>
          <w:bCs/>
          <w:sz w:val="24"/>
        </w:rPr>
      </w:pPr>
    </w:p>
    <w:p w14:paraId="62969081">
      <w:pPr>
        <w:spacing w:line="460" w:lineRule="exact"/>
        <w:ind w:firstLine="482" w:firstLineChars="200"/>
        <w:jc w:val="center"/>
        <w:rPr>
          <w:rFonts w:hint="eastAsia" w:ascii="仿宋" w:hAnsi="仿宋" w:eastAsia="仿宋" w:cs="仿宋"/>
          <w:b/>
          <w:bCs/>
          <w:sz w:val="24"/>
        </w:rPr>
      </w:pPr>
    </w:p>
    <w:p w14:paraId="013964C5">
      <w:pPr>
        <w:spacing w:line="460" w:lineRule="exact"/>
        <w:ind w:firstLine="482" w:firstLineChars="200"/>
        <w:jc w:val="center"/>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lang w:val="en-US" w:eastAsia="zh-CN"/>
        </w:rPr>
        <w:t>8</w:t>
      </w:r>
      <w:r>
        <w:rPr>
          <w:rFonts w:hint="eastAsia" w:ascii="仿宋" w:hAnsi="仿宋" w:eastAsia="仿宋" w:cs="仿宋"/>
          <w:b/>
          <w:bCs/>
          <w:sz w:val="24"/>
        </w:rPr>
        <w:t>）响应时间承诺</w:t>
      </w:r>
      <w:r>
        <w:rPr>
          <w:rFonts w:hint="eastAsia" w:ascii="仿宋" w:hAnsi="仿宋" w:eastAsia="仿宋" w:cs="仿宋"/>
          <w:b/>
          <w:bCs/>
          <w:sz w:val="24"/>
          <w:lang w:eastAsia="zh-CN"/>
        </w:rPr>
        <w:t>（</w:t>
      </w:r>
      <w:r>
        <w:rPr>
          <w:rFonts w:hint="eastAsia" w:ascii="仿宋" w:hAnsi="仿宋" w:eastAsia="仿宋" w:cs="仿宋"/>
          <w:b/>
          <w:bCs/>
          <w:sz w:val="24"/>
          <w:lang w:val="en-US" w:eastAsia="zh-CN"/>
        </w:rPr>
        <w:t>格式自拟</w:t>
      </w:r>
      <w:r>
        <w:rPr>
          <w:rFonts w:hint="eastAsia" w:ascii="仿宋" w:hAnsi="仿宋" w:eastAsia="仿宋" w:cs="仿宋"/>
          <w:b/>
          <w:bCs/>
          <w:sz w:val="24"/>
          <w:lang w:eastAsia="zh-CN"/>
        </w:rPr>
        <w:t>）</w:t>
      </w:r>
    </w:p>
    <w:p w14:paraId="07BBFCEB">
      <w:pPr>
        <w:spacing w:line="460" w:lineRule="exact"/>
        <w:ind w:firstLine="482" w:firstLineChars="200"/>
        <w:jc w:val="center"/>
        <w:rPr>
          <w:rFonts w:hint="eastAsia" w:ascii="仿宋" w:hAnsi="仿宋" w:eastAsia="仿宋" w:cs="仿宋"/>
          <w:b/>
          <w:bCs/>
          <w:sz w:val="24"/>
        </w:rPr>
      </w:pPr>
    </w:p>
    <w:p w14:paraId="59F5E96F">
      <w:pPr>
        <w:spacing w:line="460" w:lineRule="exact"/>
        <w:ind w:firstLine="482" w:firstLineChars="200"/>
        <w:jc w:val="center"/>
        <w:rPr>
          <w:rFonts w:hint="eastAsia" w:ascii="仿宋" w:hAnsi="仿宋" w:eastAsia="仿宋" w:cs="仿宋"/>
          <w:b/>
          <w:bCs/>
          <w:sz w:val="24"/>
        </w:rPr>
      </w:pPr>
    </w:p>
    <w:p w14:paraId="641CAF66">
      <w:pPr>
        <w:spacing w:line="460" w:lineRule="exact"/>
        <w:ind w:firstLine="482" w:firstLineChars="200"/>
        <w:jc w:val="center"/>
        <w:rPr>
          <w:rFonts w:hint="eastAsia" w:ascii="仿宋" w:hAnsi="仿宋" w:eastAsia="仿宋" w:cs="仿宋"/>
          <w:b/>
          <w:bCs/>
          <w:sz w:val="24"/>
        </w:rPr>
      </w:pPr>
    </w:p>
    <w:p w14:paraId="04098162">
      <w:pPr>
        <w:spacing w:line="460" w:lineRule="exact"/>
        <w:ind w:firstLine="482" w:firstLineChars="200"/>
        <w:jc w:val="center"/>
        <w:rPr>
          <w:rFonts w:hint="eastAsia" w:ascii="仿宋" w:hAnsi="仿宋" w:eastAsia="仿宋" w:cs="仿宋"/>
          <w:b/>
          <w:bCs/>
          <w:sz w:val="24"/>
        </w:rPr>
      </w:pPr>
    </w:p>
    <w:p w14:paraId="7403BF19">
      <w:pPr>
        <w:spacing w:line="460" w:lineRule="exact"/>
        <w:ind w:firstLine="482" w:firstLineChars="200"/>
        <w:jc w:val="center"/>
        <w:rPr>
          <w:rFonts w:hint="eastAsia" w:ascii="仿宋" w:hAnsi="仿宋" w:eastAsia="仿宋" w:cs="仿宋"/>
          <w:b/>
          <w:bCs/>
          <w:sz w:val="24"/>
        </w:rPr>
      </w:pPr>
    </w:p>
    <w:p w14:paraId="59710ADB">
      <w:pPr>
        <w:spacing w:line="460" w:lineRule="exact"/>
        <w:ind w:firstLine="482" w:firstLineChars="200"/>
        <w:jc w:val="center"/>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lang w:val="en-US" w:eastAsia="zh-CN"/>
        </w:rPr>
        <w:t>9）</w:t>
      </w:r>
      <w:r>
        <w:rPr>
          <w:rFonts w:hint="eastAsia" w:ascii="仿宋" w:hAnsi="仿宋" w:eastAsia="仿宋" w:cs="仿宋"/>
          <w:b/>
          <w:bCs/>
          <w:sz w:val="24"/>
        </w:rPr>
        <w:t>供应商认为可以证明其能力或业绩的其他材料</w:t>
      </w:r>
      <w:r>
        <w:rPr>
          <w:rFonts w:hint="eastAsia" w:ascii="仿宋" w:hAnsi="仿宋" w:eastAsia="仿宋" w:cs="仿宋"/>
          <w:b/>
          <w:bCs/>
          <w:sz w:val="24"/>
          <w:lang w:eastAsia="zh-CN"/>
        </w:rPr>
        <w:t>（</w:t>
      </w:r>
      <w:r>
        <w:rPr>
          <w:rFonts w:hint="eastAsia" w:ascii="仿宋" w:hAnsi="仿宋" w:eastAsia="仿宋" w:cs="仿宋"/>
          <w:b/>
          <w:bCs/>
          <w:sz w:val="24"/>
          <w:lang w:val="en-US" w:eastAsia="zh-CN"/>
        </w:rPr>
        <w:t>格式自拟</w:t>
      </w:r>
      <w:r>
        <w:rPr>
          <w:rFonts w:hint="eastAsia" w:ascii="仿宋" w:hAnsi="仿宋" w:eastAsia="仿宋" w:cs="仿宋"/>
          <w:b/>
          <w:bCs/>
          <w:sz w:val="24"/>
          <w:lang w:eastAsia="zh-CN"/>
        </w:rPr>
        <w:t>）</w:t>
      </w:r>
    </w:p>
    <w:p w14:paraId="2F7BD470">
      <w:pPr>
        <w:spacing w:line="460" w:lineRule="exact"/>
        <w:jc w:val="both"/>
        <w:rPr>
          <w:rFonts w:ascii="仿宋" w:hAnsi="仿宋" w:eastAsia="仿宋"/>
          <w:b/>
          <w:bCs/>
          <w:sz w:val="24"/>
          <w:szCs w:val="24"/>
        </w:rPr>
      </w:pPr>
      <w:r>
        <w:rPr>
          <w:rFonts w:hint="eastAsia" w:ascii="仿宋" w:hAnsi="仿宋" w:eastAsia="仿宋" w:cs="仿宋"/>
          <w:b/>
          <w:sz w:val="24"/>
        </w:rPr>
        <w:br w:type="page"/>
      </w:r>
      <w:r>
        <w:rPr>
          <w:rFonts w:hint="eastAsia" w:ascii="仿宋" w:hAnsi="仿宋" w:eastAsia="仿宋" w:cs="仿宋"/>
          <w:b/>
          <w:bCs/>
          <w:sz w:val="24"/>
          <w:szCs w:val="24"/>
        </w:rPr>
        <w:t>（三）报价封面格式：</w:t>
      </w:r>
    </w:p>
    <w:p w14:paraId="34E09057">
      <w:pPr>
        <w:autoSpaceDE w:val="0"/>
        <w:autoSpaceDN w:val="0"/>
        <w:adjustRightInd w:val="0"/>
        <w:spacing w:line="540" w:lineRule="exact"/>
        <w:jc w:val="center"/>
        <w:rPr>
          <w:rFonts w:ascii="仿宋" w:hAnsi="仿宋" w:eastAsia="仿宋"/>
          <w:b/>
          <w:bCs/>
          <w:color w:val="000000"/>
          <w:sz w:val="30"/>
          <w:szCs w:val="30"/>
        </w:rPr>
      </w:pPr>
    </w:p>
    <w:p w14:paraId="26B0C3C2">
      <w:pPr>
        <w:autoSpaceDE w:val="0"/>
        <w:autoSpaceDN w:val="0"/>
        <w:adjustRightInd w:val="0"/>
        <w:spacing w:line="540" w:lineRule="exact"/>
        <w:jc w:val="center"/>
        <w:rPr>
          <w:rFonts w:ascii="仿宋" w:hAnsi="仿宋" w:eastAsia="仿宋"/>
          <w:b/>
          <w:bCs/>
          <w:color w:val="000000"/>
          <w:sz w:val="30"/>
          <w:szCs w:val="30"/>
        </w:rPr>
      </w:pPr>
    </w:p>
    <w:p w14:paraId="75102C08">
      <w:pPr>
        <w:autoSpaceDE w:val="0"/>
        <w:autoSpaceDN w:val="0"/>
        <w:adjustRightInd w:val="0"/>
        <w:spacing w:line="540" w:lineRule="exact"/>
        <w:jc w:val="center"/>
        <w:rPr>
          <w:rFonts w:ascii="仿宋" w:hAnsi="仿宋" w:eastAsia="仿宋"/>
          <w:b/>
          <w:bCs/>
          <w:sz w:val="36"/>
          <w:szCs w:val="36"/>
          <w:lang w:val="zh-CN"/>
        </w:rPr>
      </w:pPr>
    </w:p>
    <w:p w14:paraId="419B7BB9">
      <w:pPr>
        <w:autoSpaceDE w:val="0"/>
        <w:autoSpaceDN w:val="0"/>
        <w:adjustRightInd w:val="0"/>
        <w:spacing w:line="540" w:lineRule="exact"/>
        <w:jc w:val="center"/>
        <w:rPr>
          <w:rFonts w:ascii="仿宋" w:hAnsi="仿宋" w:eastAsia="仿宋"/>
          <w:b/>
          <w:bCs/>
          <w:sz w:val="36"/>
          <w:szCs w:val="36"/>
          <w:lang w:val="zh-CN"/>
        </w:rPr>
      </w:pPr>
    </w:p>
    <w:p w14:paraId="78600467">
      <w:pPr>
        <w:adjustRightInd w:val="0"/>
        <w:snapToGrid w:val="0"/>
        <w:spacing w:line="600" w:lineRule="exact"/>
        <w:jc w:val="center"/>
        <w:rPr>
          <w:rFonts w:hint="eastAsia" w:ascii="仿宋" w:hAnsi="仿宋" w:eastAsia="仿宋"/>
          <w:b/>
          <w:bCs/>
          <w:sz w:val="42"/>
          <w:szCs w:val="42"/>
          <w:lang w:eastAsia="zh-CN"/>
        </w:rPr>
      </w:pPr>
      <w:r>
        <w:rPr>
          <w:rFonts w:hint="eastAsia" w:ascii="仿宋" w:hAnsi="仿宋" w:eastAsia="仿宋" w:cs="仿宋"/>
          <w:b/>
          <w:bCs/>
          <w:sz w:val="42"/>
          <w:szCs w:val="42"/>
          <w:lang w:eastAsia="zh-CN"/>
        </w:rPr>
        <w:t>湖州市食品药品检验研究院检验检测仪器设备采购及安装项目</w:t>
      </w:r>
    </w:p>
    <w:p w14:paraId="7E7681AC">
      <w:pPr>
        <w:adjustRightInd w:val="0"/>
        <w:snapToGrid w:val="0"/>
        <w:jc w:val="center"/>
        <w:rPr>
          <w:rFonts w:ascii="仿宋" w:hAnsi="仿宋" w:eastAsia="仿宋"/>
          <w:b/>
          <w:bCs/>
          <w:sz w:val="33"/>
          <w:szCs w:val="33"/>
        </w:rPr>
      </w:pPr>
    </w:p>
    <w:p w14:paraId="7118B8D7">
      <w:pPr>
        <w:adjustRightInd w:val="0"/>
        <w:snapToGrid w:val="0"/>
        <w:spacing w:line="360" w:lineRule="auto"/>
        <w:jc w:val="center"/>
        <w:rPr>
          <w:rFonts w:ascii="仿宋" w:hAnsi="仿宋" w:eastAsia="仿宋"/>
          <w:sz w:val="33"/>
          <w:szCs w:val="33"/>
        </w:rPr>
      </w:pPr>
    </w:p>
    <w:p w14:paraId="1FE15756">
      <w:pPr>
        <w:adjustRightInd w:val="0"/>
        <w:snapToGrid w:val="0"/>
        <w:spacing w:line="360" w:lineRule="auto"/>
        <w:jc w:val="center"/>
        <w:rPr>
          <w:rFonts w:ascii="仿宋" w:hAnsi="仿宋" w:eastAsia="仿宋"/>
          <w:sz w:val="36"/>
          <w:szCs w:val="36"/>
        </w:rPr>
      </w:pPr>
      <w:r>
        <w:rPr>
          <w:rFonts w:hint="eastAsia" w:ascii="仿宋" w:hAnsi="仿宋" w:eastAsia="仿宋" w:cs="仿宋"/>
          <w:sz w:val="36"/>
          <w:szCs w:val="36"/>
        </w:rPr>
        <w:t>报价文件</w:t>
      </w:r>
    </w:p>
    <w:p w14:paraId="4D8CE63C">
      <w:pPr>
        <w:adjustRightInd w:val="0"/>
        <w:snapToGrid w:val="0"/>
        <w:spacing w:line="500" w:lineRule="exact"/>
        <w:ind w:firstLine="1274" w:firstLineChars="455"/>
        <w:rPr>
          <w:rFonts w:ascii="仿宋" w:hAnsi="仿宋" w:eastAsia="仿宋"/>
        </w:rPr>
      </w:pPr>
    </w:p>
    <w:p w14:paraId="5CC41CE3">
      <w:pPr>
        <w:adjustRightInd w:val="0"/>
        <w:snapToGrid w:val="0"/>
        <w:spacing w:line="500" w:lineRule="exact"/>
        <w:ind w:firstLine="1274" w:firstLineChars="455"/>
        <w:rPr>
          <w:rFonts w:ascii="仿宋" w:hAnsi="仿宋" w:eastAsia="仿宋"/>
        </w:rPr>
      </w:pPr>
    </w:p>
    <w:p w14:paraId="1900FBA4">
      <w:pPr>
        <w:adjustRightInd w:val="0"/>
        <w:snapToGrid w:val="0"/>
        <w:spacing w:line="500" w:lineRule="exact"/>
        <w:ind w:firstLine="1274" w:firstLineChars="455"/>
        <w:rPr>
          <w:rFonts w:ascii="仿宋" w:hAnsi="仿宋" w:eastAsia="仿宋"/>
        </w:rPr>
      </w:pPr>
    </w:p>
    <w:p w14:paraId="7FCB7DBD">
      <w:pPr>
        <w:adjustRightInd w:val="0"/>
        <w:snapToGrid w:val="0"/>
        <w:spacing w:before="120" w:beforeLines="50" w:after="120" w:afterLines="50" w:line="500" w:lineRule="exact"/>
        <w:ind w:firstLine="1120" w:firstLineChars="400"/>
        <w:rPr>
          <w:rFonts w:ascii="仿宋" w:hAnsi="仿宋" w:eastAsia="仿宋"/>
          <w:u w:val="single"/>
        </w:rPr>
      </w:pPr>
      <w:r>
        <w:rPr>
          <w:rFonts w:hint="eastAsia" w:ascii="仿宋" w:hAnsi="仿宋" w:eastAsia="仿宋" w:cs="仿宋"/>
        </w:rPr>
        <w:t>项目名称：</w:t>
      </w:r>
    </w:p>
    <w:p w14:paraId="77319FE2">
      <w:pPr>
        <w:adjustRightInd w:val="0"/>
        <w:snapToGrid w:val="0"/>
        <w:spacing w:before="120" w:beforeLines="50" w:after="120" w:afterLines="50" w:line="500" w:lineRule="exact"/>
        <w:ind w:firstLine="1120" w:firstLineChars="400"/>
        <w:rPr>
          <w:rFonts w:ascii="仿宋" w:hAnsi="仿宋" w:eastAsia="仿宋"/>
          <w:u w:val="single"/>
        </w:rPr>
      </w:pPr>
      <w:r>
        <w:rPr>
          <w:rFonts w:hint="eastAsia" w:ascii="仿宋" w:hAnsi="仿宋" w:eastAsia="仿宋" w:cs="仿宋"/>
        </w:rPr>
        <w:t>项目编号：</w:t>
      </w:r>
    </w:p>
    <w:p w14:paraId="3CF8FB00">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供应商名称（盖章）：</w:t>
      </w:r>
    </w:p>
    <w:p w14:paraId="73D62E2C">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供应商地址：</w:t>
      </w:r>
    </w:p>
    <w:p w14:paraId="3D4FAC0D">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授权代表</w:t>
      </w:r>
      <w:r>
        <w:rPr>
          <w:rFonts w:hint="eastAsia" w:ascii="仿宋" w:hAnsi="仿宋" w:eastAsia="仿宋" w:cs="仿宋"/>
          <w:lang w:val="en-US" w:eastAsia="zh-CN"/>
        </w:rPr>
        <w:t>签字或盖章</w:t>
      </w:r>
      <w:r>
        <w:rPr>
          <w:rFonts w:hint="eastAsia" w:ascii="仿宋" w:hAnsi="仿宋" w:eastAsia="仿宋" w:cs="仿宋"/>
        </w:rPr>
        <w:t>：</w:t>
      </w:r>
    </w:p>
    <w:p w14:paraId="75285314">
      <w:pPr>
        <w:adjustRightInd w:val="0"/>
        <w:snapToGrid w:val="0"/>
        <w:spacing w:before="120" w:beforeLines="50" w:after="120" w:afterLines="50" w:line="500" w:lineRule="exact"/>
        <w:ind w:firstLine="1120" w:firstLineChars="400"/>
        <w:rPr>
          <w:rFonts w:ascii="仿宋" w:hAnsi="仿宋" w:eastAsia="仿宋"/>
        </w:rPr>
      </w:pPr>
      <w:r>
        <w:rPr>
          <w:rFonts w:hint="eastAsia" w:ascii="仿宋" w:hAnsi="仿宋" w:eastAsia="仿宋" w:cs="仿宋"/>
        </w:rPr>
        <w:t>年月日</w:t>
      </w:r>
    </w:p>
    <w:p w14:paraId="477F0AC0">
      <w:pPr>
        <w:autoSpaceDE w:val="0"/>
        <w:autoSpaceDN w:val="0"/>
        <w:adjustRightInd w:val="0"/>
        <w:spacing w:line="540" w:lineRule="exact"/>
        <w:jc w:val="center"/>
        <w:rPr>
          <w:rFonts w:ascii="仿宋" w:hAnsi="仿宋" w:eastAsia="仿宋"/>
          <w:b/>
          <w:bCs/>
          <w:sz w:val="36"/>
          <w:szCs w:val="36"/>
          <w:lang w:val="zh-CN"/>
        </w:rPr>
      </w:pPr>
    </w:p>
    <w:p w14:paraId="01FB52AC">
      <w:pPr>
        <w:spacing w:line="360" w:lineRule="auto"/>
        <w:ind w:right="560" w:rightChars="200"/>
        <w:rPr>
          <w:rFonts w:ascii="仿宋" w:hAnsi="仿宋" w:eastAsia="仿宋"/>
          <w:b/>
          <w:bCs/>
          <w:sz w:val="24"/>
          <w:szCs w:val="24"/>
        </w:rPr>
      </w:pPr>
    </w:p>
    <w:p w14:paraId="61C64909">
      <w:pPr>
        <w:snapToGrid w:val="0"/>
        <w:spacing w:before="120" w:beforeLines="50" w:after="50"/>
        <w:rPr>
          <w:rFonts w:ascii="仿宋" w:hAnsi="仿宋" w:eastAsia="仿宋"/>
          <w:color w:val="000000"/>
          <w:sz w:val="24"/>
          <w:szCs w:val="24"/>
        </w:rPr>
      </w:pPr>
    </w:p>
    <w:p w14:paraId="7B12E1DF">
      <w:pPr>
        <w:snapToGrid w:val="0"/>
        <w:spacing w:before="120" w:beforeLines="50" w:after="50"/>
        <w:rPr>
          <w:rFonts w:ascii="仿宋" w:hAnsi="仿宋" w:eastAsia="仿宋"/>
          <w:color w:val="000000"/>
          <w:sz w:val="24"/>
          <w:szCs w:val="24"/>
        </w:rPr>
      </w:pPr>
    </w:p>
    <w:p w14:paraId="45C39F3D">
      <w:pPr>
        <w:snapToGrid w:val="0"/>
        <w:spacing w:before="120" w:beforeLines="50" w:after="50"/>
        <w:rPr>
          <w:rFonts w:ascii="仿宋" w:hAnsi="仿宋" w:eastAsia="仿宋"/>
          <w:color w:val="000000"/>
          <w:sz w:val="24"/>
          <w:szCs w:val="24"/>
        </w:rPr>
      </w:pPr>
    </w:p>
    <w:p w14:paraId="6ABC9DF0">
      <w:pPr>
        <w:rPr>
          <w:rFonts w:ascii="仿宋" w:hAnsi="仿宋" w:eastAsia="仿宋" w:cs="仿宋"/>
          <w:b/>
          <w:bCs/>
          <w:color w:val="000000"/>
          <w:sz w:val="24"/>
          <w:szCs w:val="24"/>
        </w:rPr>
      </w:pPr>
      <w:bookmarkStart w:id="354" w:name="_Toc7028"/>
      <w:r>
        <w:rPr>
          <w:rFonts w:ascii="仿宋" w:hAnsi="仿宋" w:eastAsia="仿宋" w:cs="仿宋"/>
          <w:b/>
          <w:bCs/>
          <w:color w:val="000000"/>
          <w:sz w:val="24"/>
          <w:szCs w:val="24"/>
        </w:rPr>
        <w:br w:type="page"/>
      </w:r>
    </w:p>
    <w:p w14:paraId="31E5C5D9">
      <w:pPr>
        <w:snapToGrid w:val="0"/>
        <w:spacing w:line="460" w:lineRule="atLeast"/>
        <w:ind w:firstLine="482" w:firstLineChars="200"/>
        <w:jc w:val="left"/>
        <w:outlineLvl w:val="0"/>
        <w:rPr>
          <w:rFonts w:ascii="仿宋" w:hAnsi="仿宋" w:eastAsia="仿宋"/>
          <w:b/>
          <w:bCs/>
          <w:color w:val="000000"/>
          <w:sz w:val="24"/>
          <w:szCs w:val="24"/>
        </w:rPr>
      </w:pPr>
      <w:r>
        <w:rPr>
          <w:rFonts w:ascii="仿宋" w:hAnsi="仿宋" w:eastAsia="仿宋" w:cs="仿宋"/>
          <w:b/>
          <w:bCs/>
          <w:color w:val="000000"/>
          <w:sz w:val="24"/>
          <w:szCs w:val="24"/>
        </w:rPr>
        <w:t>3.</w:t>
      </w:r>
      <w:r>
        <w:rPr>
          <w:rFonts w:hint="eastAsia" w:ascii="仿宋" w:hAnsi="仿宋" w:eastAsia="仿宋" w:cs="仿宋"/>
          <w:b/>
          <w:bCs/>
          <w:color w:val="000000"/>
          <w:sz w:val="24"/>
          <w:szCs w:val="24"/>
        </w:rPr>
        <w:t>报价文件：</w:t>
      </w:r>
      <w:bookmarkEnd w:id="354"/>
    </w:p>
    <w:p w14:paraId="437CF295">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）投标函；</w:t>
      </w:r>
    </w:p>
    <w:p w14:paraId="76BB87CA">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）开标一览表；</w:t>
      </w:r>
    </w:p>
    <w:p w14:paraId="75724A20">
      <w:pPr>
        <w:snapToGrid w:val="0"/>
        <w:spacing w:line="460" w:lineRule="atLeast"/>
        <w:ind w:firstLine="480" w:firstLineChars="200"/>
        <w:jc w:val="left"/>
        <w:outlineLvl w:val="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报价明细表；</w:t>
      </w:r>
    </w:p>
    <w:p w14:paraId="48089EE6">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招标代理费承诺函；</w:t>
      </w:r>
    </w:p>
    <w:p w14:paraId="24017D01">
      <w:pPr>
        <w:snapToGrid w:val="0"/>
        <w:spacing w:line="460" w:lineRule="atLeast"/>
        <w:ind w:firstLine="480" w:firstLineChars="200"/>
        <w:jc w:val="left"/>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）中小企业声明函（如有）；</w:t>
      </w:r>
    </w:p>
    <w:p w14:paraId="0FC00FED">
      <w:pPr>
        <w:snapToGrid w:val="0"/>
        <w:spacing w:line="460" w:lineRule="atLeast"/>
        <w:ind w:firstLine="480" w:firstLineChars="200"/>
        <w:jc w:val="left"/>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）监狱企业声明函（如有）；</w:t>
      </w:r>
    </w:p>
    <w:p w14:paraId="4264EC06">
      <w:pPr>
        <w:snapToGrid w:val="0"/>
        <w:spacing w:line="460" w:lineRule="atLeast"/>
        <w:ind w:firstLine="480" w:firstLineChars="200"/>
        <w:jc w:val="left"/>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）残疾人福利性单位声明函（如有）；</w:t>
      </w:r>
    </w:p>
    <w:p w14:paraId="704EA872">
      <w:pPr>
        <w:snapToGrid w:val="0"/>
        <w:spacing w:line="460" w:lineRule="atLeast"/>
        <w:ind w:firstLine="480" w:firstLineChars="200"/>
        <w:jc w:val="left"/>
        <w:outlineLvl w:val="0"/>
        <w:rPr>
          <w:rFonts w:ascii="仿宋" w:hAnsi="仿宋" w:eastAsia="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供应商针对报价需要说明的其他文件和说明（格式自拟）。</w:t>
      </w:r>
    </w:p>
    <w:p w14:paraId="0D30E41E">
      <w:pPr>
        <w:pStyle w:val="15"/>
        <w:spacing w:line="400" w:lineRule="exact"/>
        <w:ind w:firstLine="374" w:firstLineChars="156"/>
        <w:jc w:val="center"/>
        <w:rPr>
          <w:rFonts w:ascii="仿宋" w:hAnsi="仿宋" w:eastAsia="仿宋"/>
          <w:sz w:val="24"/>
          <w:szCs w:val="24"/>
        </w:rPr>
      </w:pPr>
    </w:p>
    <w:p w14:paraId="3B82CC8A">
      <w:pPr>
        <w:snapToGrid w:val="0"/>
        <w:spacing w:before="120" w:beforeLines="50" w:after="50"/>
        <w:rPr>
          <w:rFonts w:ascii="仿宋" w:hAnsi="仿宋" w:eastAsia="仿宋"/>
          <w:color w:val="000000"/>
          <w:sz w:val="24"/>
          <w:szCs w:val="24"/>
        </w:rPr>
      </w:pPr>
    </w:p>
    <w:p w14:paraId="76E21F8B">
      <w:pPr>
        <w:snapToGrid w:val="0"/>
        <w:spacing w:before="120" w:beforeLines="50" w:after="50"/>
        <w:rPr>
          <w:rFonts w:ascii="仿宋" w:hAnsi="仿宋" w:eastAsia="仿宋"/>
          <w:color w:val="000000"/>
          <w:sz w:val="24"/>
          <w:szCs w:val="24"/>
        </w:rPr>
      </w:pPr>
    </w:p>
    <w:p w14:paraId="74608406">
      <w:pPr>
        <w:snapToGrid w:val="0"/>
        <w:spacing w:before="120" w:beforeLines="50" w:after="50"/>
        <w:rPr>
          <w:rFonts w:ascii="仿宋" w:hAnsi="仿宋" w:eastAsia="仿宋"/>
          <w:b/>
          <w:bCs/>
          <w:color w:val="000000"/>
          <w:sz w:val="24"/>
          <w:szCs w:val="24"/>
        </w:rPr>
      </w:pPr>
      <w:r>
        <w:rPr>
          <w:rFonts w:ascii="仿宋" w:hAnsi="仿宋" w:eastAsia="仿宋"/>
          <w:b/>
          <w:bCs/>
          <w:sz w:val="24"/>
          <w:szCs w:val="24"/>
        </w:rPr>
        <w:br w:type="page"/>
      </w:r>
      <w:r>
        <w:rPr>
          <w:rFonts w:hint="eastAsia" w:ascii="仿宋" w:hAnsi="仿宋" w:eastAsia="仿宋" w:cs="仿宋"/>
          <w:b/>
          <w:bCs/>
          <w:sz w:val="24"/>
          <w:szCs w:val="24"/>
        </w:rPr>
        <w:t>报价文件</w:t>
      </w:r>
      <w:r>
        <w:rPr>
          <w:rFonts w:hint="eastAsia" w:ascii="仿宋" w:hAnsi="仿宋" w:eastAsia="仿宋" w:cs="仿宋"/>
          <w:b/>
          <w:bCs/>
          <w:color w:val="000000"/>
          <w:sz w:val="24"/>
          <w:szCs w:val="24"/>
        </w:rPr>
        <w:t>格式：</w:t>
      </w:r>
    </w:p>
    <w:p w14:paraId="00ECFA1D">
      <w:pPr>
        <w:snapToGrid w:val="0"/>
        <w:spacing w:before="120" w:beforeLines="50" w:after="50"/>
        <w:jc w:val="center"/>
        <w:rPr>
          <w:rFonts w:ascii="仿宋" w:hAnsi="仿宋" w:eastAsia="仿宋"/>
          <w:b/>
          <w:bCs/>
          <w:sz w:val="28"/>
          <w:szCs w:val="28"/>
        </w:rPr>
      </w:pPr>
      <w:r>
        <w:rPr>
          <w:rFonts w:hint="eastAsia" w:ascii="仿宋" w:hAnsi="仿宋" w:eastAsia="仿宋" w:cs="仿宋"/>
          <w:b/>
          <w:bCs/>
          <w:sz w:val="28"/>
          <w:szCs w:val="28"/>
        </w:rPr>
        <w:t>一、投</w:t>
      </w:r>
      <w:r>
        <w:rPr>
          <w:rFonts w:ascii="仿宋" w:hAnsi="仿宋" w:eastAsia="仿宋" w:cs="仿宋"/>
          <w:b/>
          <w:bCs/>
          <w:sz w:val="28"/>
          <w:szCs w:val="28"/>
        </w:rPr>
        <w:t xml:space="preserve"> </w:t>
      </w:r>
      <w:r>
        <w:rPr>
          <w:rFonts w:hint="eastAsia" w:ascii="仿宋" w:hAnsi="仿宋" w:eastAsia="仿宋" w:cs="仿宋"/>
          <w:b/>
          <w:bCs/>
          <w:sz w:val="28"/>
          <w:szCs w:val="28"/>
        </w:rPr>
        <w:t>标</w:t>
      </w:r>
      <w:r>
        <w:rPr>
          <w:rFonts w:ascii="仿宋" w:hAnsi="仿宋" w:eastAsia="仿宋" w:cs="仿宋"/>
          <w:b/>
          <w:bCs/>
          <w:sz w:val="28"/>
          <w:szCs w:val="28"/>
        </w:rPr>
        <w:t xml:space="preserve"> </w:t>
      </w:r>
      <w:r>
        <w:rPr>
          <w:rFonts w:hint="eastAsia" w:ascii="仿宋" w:hAnsi="仿宋" w:eastAsia="仿宋" w:cs="仿宋"/>
          <w:b/>
          <w:bCs/>
          <w:sz w:val="28"/>
          <w:szCs w:val="28"/>
        </w:rPr>
        <w:t>函</w:t>
      </w:r>
    </w:p>
    <w:p w14:paraId="2B2C4642">
      <w:pPr>
        <w:pStyle w:val="27"/>
        <w:spacing w:before="295" w:after="295"/>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（招标采购单位名称）：</w:t>
      </w:r>
    </w:p>
    <w:p w14:paraId="1E8B0A50">
      <w:pPr>
        <w:pStyle w:val="27"/>
        <w:spacing w:before="295" w:after="295"/>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（供应商全称）授权</w:t>
      </w:r>
      <w:r>
        <w:rPr>
          <w:rFonts w:hint="eastAsia" w:ascii="仿宋" w:hAnsi="仿宋" w:eastAsia="仿宋" w:cs="仿宋"/>
          <w:sz w:val="24"/>
          <w:szCs w:val="24"/>
          <w:u w:val="single"/>
        </w:rPr>
        <w:t xml:space="preserve">               </w:t>
      </w:r>
      <w:r>
        <w:rPr>
          <w:rFonts w:hint="eastAsia" w:ascii="仿宋" w:hAnsi="仿宋" w:eastAsia="仿宋" w:cs="仿宋"/>
          <w:sz w:val="24"/>
          <w:szCs w:val="24"/>
        </w:rPr>
        <w:t>（授权代表名称）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（职务、职称）为授权代表，参加贵方组织的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（采购项目名称）（括号内填项目编号）采购的有关活动，并对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项目（采购项目名称）进行投标。为此：    </w:t>
      </w:r>
    </w:p>
    <w:p w14:paraId="7B64CB77">
      <w:pPr>
        <w:pStyle w:val="27"/>
        <w:spacing w:before="295" w:after="295"/>
        <w:rPr>
          <w:rFonts w:ascii="仿宋" w:hAnsi="仿宋" w:eastAsia="仿宋" w:cs="仿宋"/>
          <w:sz w:val="24"/>
          <w:szCs w:val="24"/>
        </w:rPr>
      </w:pPr>
      <w:r>
        <w:rPr>
          <w:rFonts w:hint="eastAsia" w:ascii="仿宋" w:hAnsi="仿宋" w:eastAsia="仿宋" w:cs="仿宋"/>
          <w:sz w:val="24"/>
          <w:szCs w:val="24"/>
        </w:rPr>
        <w:t>1、供应商须提供须知规定的全部投标文件。</w:t>
      </w:r>
    </w:p>
    <w:p w14:paraId="6529F8CF">
      <w:pPr>
        <w:pStyle w:val="27"/>
        <w:spacing w:before="295" w:after="295"/>
        <w:rPr>
          <w:rFonts w:ascii="仿宋" w:hAnsi="仿宋" w:eastAsia="仿宋" w:cs="仿宋"/>
          <w:sz w:val="24"/>
          <w:szCs w:val="24"/>
        </w:rPr>
      </w:pPr>
      <w:r>
        <w:rPr>
          <w:rFonts w:hint="eastAsia" w:ascii="仿宋" w:hAnsi="仿宋" w:eastAsia="仿宋" w:cs="仿宋"/>
          <w:sz w:val="24"/>
          <w:szCs w:val="24"/>
        </w:rPr>
        <w:t>2、保证遵守招标文件中的有关规定和收费标准。</w:t>
      </w:r>
    </w:p>
    <w:p w14:paraId="40F4F708">
      <w:pPr>
        <w:pStyle w:val="27"/>
        <w:spacing w:before="295" w:after="295"/>
        <w:rPr>
          <w:rFonts w:ascii="仿宋" w:hAnsi="仿宋" w:eastAsia="仿宋" w:cs="仿宋"/>
          <w:sz w:val="24"/>
          <w:szCs w:val="24"/>
        </w:rPr>
      </w:pPr>
      <w:r>
        <w:rPr>
          <w:rFonts w:hint="eastAsia" w:ascii="仿宋" w:hAnsi="仿宋" w:eastAsia="仿宋" w:cs="仿宋"/>
          <w:sz w:val="24"/>
          <w:szCs w:val="24"/>
        </w:rPr>
        <w:t>3、保证诚信地执行采购人、供应商双方所签的合同，并承担合同规定的责任义务。</w:t>
      </w:r>
    </w:p>
    <w:p w14:paraId="46D2F4DB">
      <w:pPr>
        <w:pStyle w:val="27"/>
        <w:spacing w:before="295" w:after="295"/>
        <w:rPr>
          <w:rFonts w:ascii="仿宋" w:hAnsi="仿宋" w:eastAsia="仿宋" w:cs="仿宋"/>
          <w:sz w:val="24"/>
          <w:szCs w:val="24"/>
        </w:rPr>
      </w:pPr>
      <w:r>
        <w:rPr>
          <w:rFonts w:hint="eastAsia" w:ascii="仿宋" w:hAnsi="仿宋" w:eastAsia="仿宋" w:cs="仿宋"/>
          <w:sz w:val="24"/>
          <w:szCs w:val="24"/>
        </w:rPr>
        <w:t>4、供应商已详细审查全部招标文件，包括招标文件补充文件（如果有的话）。我方完全理解并同意放弃对这方面有不明及误解的权力。如果招标文件有相互矛盾之处，我方同意按采购人的理解处理。</w:t>
      </w:r>
    </w:p>
    <w:p w14:paraId="3CD4CD71">
      <w:pPr>
        <w:pStyle w:val="27"/>
        <w:spacing w:before="295" w:after="295"/>
        <w:rPr>
          <w:rFonts w:ascii="仿宋" w:hAnsi="仿宋" w:eastAsia="仿宋" w:cs="仿宋"/>
          <w:sz w:val="24"/>
          <w:szCs w:val="24"/>
        </w:rPr>
      </w:pPr>
      <w:r>
        <w:rPr>
          <w:rFonts w:hint="eastAsia" w:ascii="仿宋" w:hAnsi="仿宋" w:eastAsia="仿宋" w:cs="仿宋"/>
          <w:sz w:val="24"/>
          <w:szCs w:val="24"/>
        </w:rPr>
        <w:t>5、利益冲突：近三年内直至目前，我公司与本项目的采购人、采购机构没有任何的隶属关系。</w:t>
      </w:r>
    </w:p>
    <w:p w14:paraId="453A8714">
      <w:pPr>
        <w:pStyle w:val="27"/>
        <w:spacing w:before="295" w:after="295"/>
        <w:rPr>
          <w:rFonts w:ascii="仿宋" w:hAnsi="仿宋" w:eastAsia="仿宋" w:cs="仿宋"/>
          <w:sz w:val="24"/>
          <w:szCs w:val="24"/>
        </w:rPr>
      </w:pPr>
      <w:r>
        <w:rPr>
          <w:rFonts w:hint="eastAsia" w:ascii="仿宋" w:hAnsi="仿宋" w:eastAsia="仿宋" w:cs="仿宋"/>
          <w:sz w:val="24"/>
          <w:szCs w:val="24"/>
        </w:rPr>
        <w:t>6、我公司没有被本项目所在地的政府采购管理部门限制参加报价。</w:t>
      </w:r>
    </w:p>
    <w:p w14:paraId="7CA29487">
      <w:pPr>
        <w:pStyle w:val="27"/>
        <w:spacing w:before="295" w:after="295"/>
        <w:rPr>
          <w:rFonts w:ascii="仿宋" w:hAnsi="仿宋" w:eastAsia="仿宋" w:cs="仿宋"/>
          <w:sz w:val="24"/>
          <w:szCs w:val="24"/>
        </w:rPr>
      </w:pPr>
      <w:r>
        <w:rPr>
          <w:rFonts w:hint="eastAsia" w:ascii="仿宋" w:hAnsi="仿宋" w:eastAsia="仿宋" w:cs="仿宋"/>
          <w:sz w:val="24"/>
          <w:szCs w:val="24"/>
        </w:rPr>
        <w:t>7、愿意向贵方提供任何与该项报价有关的数据、情况和技术资料，完全理解贵方不一定接受最低价的报价或收到的任何报价。</w:t>
      </w:r>
    </w:p>
    <w:p w14:paraId="72D46B32">
      <w:pPr>
        <w:pStyle w:val="27"/>
        <w:spacing w:before="295" w:after="295"/>
        <w:rPr>
          <w:rFonts w:ascii="仿宋" w:hAnsi="仿宋" w:eastAsia="仿宋" w:cs="仿宋"/>
          <w:sz w:val="24"/>
          <w:szCs w:val="24"/>
        </w:rPr>
      </w:pPr>
      <w:r>
        <w:rPr>
          <w:rFonts w:hint="eastAsia" w:ascii="仿宋" w:hAnsi="仿宋" w:eastAsia="仿宋" w:cs="仿宋"/>
          <w:sz w:val="24"/>
          <w:szCs w:val="24"/>
        </w:rPr>
        <w:t>8、本报价文件自报价之日起90天内有效。</w:t>
      </w:r>
    </w:p>
    <w:p w14:paraId="32F95392">
      <w:pPr>
        <w:pStyle w:val="27"/>
        <w:spacing w:before="295" w:after="295"/>
        <w:rPr>
          <w:rFonts w:ascii="仿宋" w:hAnsi="仿宋" w:eastAsia="仿宋" w:cs="仿宋"/>
          <w:sz w:val="24"/>
          <w:szCs w:val="24"/>
        </w:rPr>
      </w:pPr>
      <w:r>
        <w:rPr>
          <w:rFonts w:hint="eastAsia" w:ascii="仿宋" w:hAnsi="仿宋" w:eastAsia="仿宋" w:cs="仿宋"/>
          <w:sz w:val="24"/>
          <w:szCs w:val="24"/>
        </w:rPr>
        <w:t>9、兹证明上述声明是真实的、正确的，并提供了全部能提供的资料和数据，我们同意遵照贵方要求出示有关证明文件。</w:t>
      </w:r>
    </w:p>
    <w:p w14:paraId="3BC2AB8E">
      <w:pPr>
        <w:pStyle w:val="27"/>
        <w:spacing w:before="295" w:after="295"/>
        <w:rPr>
          <w:rFonts w:ascii="仿宋" w:hAnsi="仿宋" w:eastAsia="仿宋" w:cs="仿宋"/>
          <w:sz w:val="24"/>
          <w:szCs w:val="24"/>
        </w:rPr>
      </w:pPr>
      <w:r>
        <w:rPr>
          <w:rFonts w:hint="eastAsia" w:ascii="仿宋" w:hAnsi="仿宋" w:eastAsia="仿宋" w:cs="仿宋"/>
          <w:sz w:val="24"/>
          <w:szCs w:val="24"/>
        </w:rPr>
        <w:t>以上事项如有虚假或隐瞒，我方愿意承担一切后果，并不再寻求任何旨在减轻或免除法律责任的辩解。</w:t>
      </w:r>
    </w:p>
    <w:p w14:paraId="4A48D177">
      <w:pPr>
        <w:pStyle w:val="27"/>
        <w:spacing w:before="295" w:after="295"/>
        <w:ind w:firstLine="3600" w:firstLineChars="1500"/>
        <w:rPr>
          <w:rFonts w:ascii="仿宋" w:hAnsi="仿宋" w:eastAsia="仿宋" w:cs="仿宋"/>
          <w:sz w:val="24"/>
          <w:szCs w:val="24"/>
        </w:rPr>
      </w:pPr>
      <w:r>
        <w:rPr>
          <w:rFonts w:hint="eastAsia" w:ascii="仿宋" w:hAnsi="仿宋" w:eastAsia="仿宋" w:cs="仿宋"/>
          <w:sz w:val="24"/>
          <w:szCs w:val="24"/>
        </w:rPr>
        <w:t>法定代表人或授权人（签字或盖章）：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0422BCB">
      <w:pPr>
        <w:pStyle w:val="27"/>
        <w:spacing w:before="295" w:after="295"/>
        <w:ind w:firstLine="3600" w:firstLineChars="1500"/>
        <w:rPr>
          <w:rFonts w:ascii="仿宋" w:hAnsi="仿宋" w:eastAsia="仿宋" w:cs="仿宋"/>
          <w:sz w:val="24"/>
          <w:szCs w:val="24"/>
          <w:u w:val="single"/>
        </w:rPr>
      </w:pPr>
      <w:r>
        <w:rPr>
          <w:rFonts w:hint="eastAsia" w:ascii="仿宋" w:hAnsi="仿宋" w:eastAsia="仿宋" w:cs="仿宋"/>
          <w:sz w:val="24"/>
          <w:szCs w:val="24"/>
        </w:rPr>
        <w:t xml:space="preserve">供应商全称（盖章）： </w:t>
      </w:r>
      <w:r>
        <w:rPr>
          <w:rFonts w:hint="eastAsia" w:ascii="仿宋" w:hAnsi="仿宋" w:eastAsia="仿宋" w:cs="仿宋"/>
          <w:sz w:val="24"/>
          <w:szCs w:val="24"/>
          <w:u w:val="single"/>
        </w:rPr>
        <w:t xml:space="preserve">              </w:t>
      </w:r>
    </w:p>
    <w:p w14:paraId="4A91BB64">
      <w:pPr>
        <w:snapToGrid w:val="0"/>
        <w:spacing w:line="360" w:lineRule="auto"/>
        <w:ind w:firstLine="3600" w:firstLineChars="1500"/>
        <w:rPr>
          <w:rFonts w:ascii="仿宋" w:hAnsi="仿宋" w:eastAsia="仿宋" w:cs="仿宋"/>
          <w:b/>
          <w:bCs/>
          <w:sz w:val="24"/>
          <w:szCs w:val="24"/>
        </w:rPr>
      </w:pPr>
      <w:r>
        <w:rPr>
          <w:rFonts w:hint="eastAsia" w:ascii="仿宋" w:hAnsi="仿宋" w:eastAsia="仿宋" w:cs="仿宋"/>
          <w:sz w:val="24"/>
          <w:szCs w:val="24"/>
        </w:rPr>
        <w:t>日   期：</w:t>
      </w:r>
      <w:r>
        <w:rPr>
          <w:rFonts w:hint="eastAsia" w:ascii="仿宋" w:hAnsi="仿宋" w:eastAsia="仿宋" w:cs="仿宋"/>
          <w:spacing w:val="20"/>
          <w:sz w:val="24"/>
          <w:szCs w:val="24"/>
          <w:u w:val="single"/>
        </w:rPr>
        <w:t xml:space="preserve">        </w:t>
      </w:r>
    </w:p>
    <w:p w14:paraId="0873B7B4">
      <w:pPr>
        <w:pStyle w:val="27"/>
        <w:spacing w:before="295" w:after="295"/>
        <w:ind w:firstLine="3150" w:firstLineChars="1500"/>
        <w:rPr>
          <w:rFonts w:ascii="仿宋" w:hAnsi="仿宋" w:eastAsia="仿宋" w:cs="Times New Roman"/>
        </w:rPr>
      </w:pPr>
    </w:p>
    <w:p w14:paraId="210D70C6">
      <w:pPr>
        <w:pStyle w:val="27"/>
        <w:spacing w:before="295" w:after="295"/>
        <w:rPr>
          <w:rFonts w:ascii="仿宋" w:hAnsi="仿宋" w:eastAsia="仿宋" w:cs="Times New Roman"/>
        </w:rPr>
      </w:pPr>
    </w:p>
    <w:p w14:paraId="6E8C0E9B">
      <w:pPr>
        <w:spacing w:line="360" w:lineRule="auto"/>
        <w:ind w:right="560" w:rightChars="200"/>
        <w:rPr>
          <w:rFonts w:ascii="仿宋" w:hAnsi="仿宋" w:eastAsia="仿宋"/>
          <w:b/>
          <w:bCs/>
          <w:sz w:val="24"/>
          <w:szCs w:val="24"/>
        </w:rPr>
        <w:sectPr>
          <w:headerReference r:id="rId3" w:type="default"/>
          <w:footerReference r:id="rId4" w:type="default"/>
          <w:pgSz w:w="11907" w:h="16840"/>
          <w:pgMar w:top="1247" w:right="1021" w:bottom="1247" w:left="1021" w:header="794" w:footer="567" w:gutter="0"/>
          <w:pgNumType w:fmt="numberInDash" w:start="1"/>
          <w:cols w:space="720" w:num="1"/>
          <w:docGrid w:linePitch="381" w:charSpace="0"/>
        </w:sectPr>
      </w:pPr>
    </w:p>
    <w:p w14:paraId="3ACF261B">
      <w:pPr>
        <w:snapToGrid w:val="0"/>
        <w:spacing w:before="156" w:beforeLines="50" w:after="50"/>
        <w:jc w:val="center"/>
        <w:rPr>
          <w:rFonts w:ascii="仿宋" w:hAnsi="仿宋" w:eastAsia="仿宋"/>
          <w:b/>
          <w:bCs/>
          <w:sz w:val="28"/>
          <w:szCs w:val="28"/>
        </w:rPr>
      </w:pPr>
      <w:r>
        <w:rPr>
          <w:rFonts w:hint="eastAsia" w:ascii="仿宋" w:hAnsi="仿宋" w:eastAsia="仿宋" w:cs="仿宋"/>
          <w:b/>
          <w:bCs/>
          <w:sz w:val="28"/>
          <w:szCs w:val="28"/>
        </w:rPr>
        <w:t>二、开标一览表</w:t>
      </w:r>
    </w:p>
    <w:p w14:paraId="02FD5FAE">
      <w:pPr>
        <w:snapToGrid w:val="0"/>
        <w:spacing w:before="50" w:after="50"/>
        <w:jc w:val="center"/>
        <w:rPr>
          <w:rFonts w:ascii="仿宋" w:hAnsi="仿宋" w:eastAsia="仿宋"/>
          <w:b/>
          <w:bCs/>
          <w:color w:val="000000"/>
          <w:sz w:val="24"/>
          <w:szCs w:val="24"/>
        </w:rPr>
      </w:pPr>
    </w:p>
    <w:p w14:paraId="3DABE179">
      <w:pPr>
        <w:spacing w:line="500" w:lineRule="exact"/>
        <w:rPr>
          <w:rFonts w:hint="eastAsia" w:ascii="仿宋" w:hAnsi="仿宋" w:eastAsia="仿宋" w:cs="仿宋"/>
          <w:sz w:val="24"/>
        </w:rPr>
      </w:pPr>
      <w:r>
        <w:rPr>
          <w:rFonts w:hint="eastAsia" w:ascii="仿宋" w:hAnsi="仿宋" w:eastAsia="仿宋" w:cs="仿宋"/>
          <w:sz w:val="24"/>
        </w:rPr>
        <w:t>项目编号：</w:t>
      </w:r>
    </w:p>
    <w:tbl>
      <w:tblPr>
        <w:tblStyle w:val="47"/>
        <w:tblW w:w="8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7"/>
        <w:gridCol w:w="5342"/>
      </w:tblGrid>
      <w:tr w14:paraId="73129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jc w:val="center"/>
        </w:trPr>
        <w:tc>
          <w:tcPr>
            <w:tcW w:w="3397" w:type="dxa"/>
            <w:tcBorders>
              <w:right w:val="single" w:color="auto" w:sz="4" w:space="0"/>
            </w:tcBorders>
            <w:noWrap w:val="0"/>
            <w:vAlign w:val="center"/>
          </w:tcPr>
          <w:p w14:paraId="48F281E5">
            <w:pPr>
              <w:spacing w:line="500" w:lineRule="exact"/>
              <w:jc w:val="center"/>
              <w:rPr>
                <w:rFonts w:ascii="仿宋" w:hAnsi="仿宋" w:eastAsia="仿宋" w:cs="仿宋"/>
                <w:sz w:val="24"/>
                <w:lang w:val="en-US"/>
              </w:rPr>
            </w:pPr>
            <w:r>
              <w:rPr>
                <w:rFonts w:hint="eastAsia" w:ascii="仿宋" w:hAnsi="仿宋" w:eastAsia="仿宋" w:cs="仿宋"/>
                <w:b/>
                <w:bCs/>
                <w:sz w:val="24"/>
                <w:lang w:val="en-US" w:eastAsia="zh-CN"/>
              </w:rPr>
              <w:t>项目名称</w:t>
            </w:r>
          </w:p>
        </w:tc>
        <w:tc>
          <w:tcPr>
            <w:tcW w:w="5342" w:type="dxa"/>
            <w:tcBorders>
              <w:left w:val="single" w:color="auto" w:sz="4" w:space="0"/>
            </w:tcBorders>
            <w:noWrap w:val="0"/>
            <w:vAlign w:val="center"/>
          </w:tcPr>
          <w:p w14:paraId="36A1C0EE">
            <w:pPr>
              <w:pStyle w:val="152"/>
              <w:jc w:val="center"/>
              <w:rPr>
                <w:rFonts w:ascii="仿宋" w:hAnsi="仿宋" w:eastAsia="仿宋" w:cs="仿宋"/>
                <w:sz w:val="24"/>
                <w:lang w:val="en-US"/>
              </w:rPr>
            </w:pPr>
          </w:p>
        </w:tc>
      </w:tr>
      <w:tr w14:paraId="7497F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71" w:hRule="atLeast"/>
          <w:jc w:val="center"/>
        </w:trPr>
        <w:tc>
          <w:tcPr>
            <w:tcW w:w="3397" w:type="dxa"/>
            <w:tcBorders>
              <w:right w:val="single" w:color="auto" w:sz="4" w:space="0"/>
            </w:tcBorders>
            <w:shd w:val="clear" w:color="auto" w:fill="auto"/>
            <w:noWrap w:val="0"/>
            <w:vAlign w:val="center"/>
          </w:tcPr>
          <w:p w14:paraId="1286C482">
            <w:pPr>
              <w:adjustRightInd w:val="0"/>
              <w:snapToGrid w:val="0"/>
              <w:spacing w:line="440" w:lineRule="exact"/>
              <w:jc w:val="center"/>
              <w:rPr>
                <w:rFonts w:hint="eastAsia" w:ascii="仿宋" w:hAnsi="仿宋" w:eastAsia="仿宋" w:cs="仿宋"/>
                <w:kern w:val="2"/>
                <w:sz w:val="24"/>
                <w:szCs w:val="28"/>
                <w:lang w:val="en-US" w:eastAsia="zh-CN" w:bidi="ar-SA"/>
              </w:rPr>
            </w:pPr>
            <w:r>
              <w:rPr>
                <w:rFonts w:hint="eastAsia" w:ascii="仿宋" w:hAnsi="仿宋" w:eastAsia="仿宋" w:cs="仿宋"/>
                <w:b/>
                <w:sz w:val="24"/>
              </w:rPr>
              <w:t>投标报价（人民币）</w:t>
            </w:r>
          </w:p>
        </w:tc>
        <w:tc>
          <w:tcPr>
            <w:tcW w:w="5342" w:type="dxa"/>
            <w:tcBorders>
              <w:left w:val="single" w:color="auto" w:sz="4" w:space="0"/>
            </w:tcBorders>
            <w:shd w:val="clear" w:color="auto" w:fill="auto"/>
            <w:noWrap w:val="0"/>
            <w:vAlign w:val="center"/>
          </w:tcPr>
          <w:p w14:paraId="72D5DA7C">
            <w:pPr>
              <w:spacing w:line="560" w:lineRule="exact"/>
              <w:jc w:val="left"/>
              <w:rPr>
                <w:rFonts w:hint="eastAsia" w:ascii="仿宋" w:hAnsi="仿宋" w:eastAsia="仿宋" w:cs="仿宋"/>
                <w:sz w:val="22"/>
                <w:szCs w:val="22"/>
              </w:rPr>
            </w:pPr>
            <w:r>
              <w:rPr>
                <w:rFonts w:hint="eastAsia" w:ascii="仿宋" w:hAnsi="仿宋" w:eastAsia="仿宋" w:cs="仿宋"/>
                <w:sz w:val="22"/>
                <w:szCs w:val="22"/>
              </w:rPr>
              <w:t xml:space="preserve">大写：                </w:t>
            </w:r>
          </w:p>
          <w:p w14:paraId="6424D48E">
            <w:pPr>
              <w:adjustRightInd w:val="0"/>
              <w:snapToGrid w:val="0"/>
              <w:spacing w:line="440" w:lineRule="exact"/>
              <w:rPr>
                <w:rFonts w:hint="eastAsia" w:ascii="仿宋" w:hAnsi="仿宋" w:eastAsia="仿宋" w:cs="仿宋"/>
                <w:bCs/>
                <w:kern w:val="2"/>
                <w:sz w:val="24"/>
                <w:szCs w:val="28"/>
                <w:u w:val="single"/>
                <w:lang w:val="en-US" w:eastAsia="zh-CN" w:bidi="ar-SA"/>
              </w:rPr>
            </w:pPr>
            <w:r>
              <w:rPr>
                <w:rFonts w:hint="eastAsia" w:ascii="仿宋" w:hAnsi="仿宋" w:eastAsia="仿宋" w:cs="仿宋"/>
                <w:sz w:val="22"/>
                <w:szCs w:val="22"/>
              </w:rPr>
              <w:t>小写：</w:t>
            </w:r>
            <w:r>
              <w:rPr>
                <w:rFonts w:hint="eastAsia" w:ascii="仿宋" w:hAnsi="仿宋" w:eastAsia="仿宋" w:cs="仿宋"/>
                <w:sz w:val="22"/>
                <w:szCs w:val="22"/>
                <w:u w:val="single"/>
              </w:rPr>
              <w:t xml:space="preserve">             </w:t>
            </w:r>
            <w:r>
              <w:rPr>
                <w:rFonts w:hint="eastAsia" w:ascii="仿宋" w:hAnsi="仿宋" w:eastAsia="仿宋" w:cs="仿宋"/>
                <w:sz w:val="22"/>
                <w:szCs w:val="22"/>
              </w:rPr>
              <w:t>（元）</w:t>
            </w:r>
            <w:r>
              <w:rPr>
                <w:rFonts w:hint="eastAsia" w:ascii="仿宋" w:hAnsi="仿宋" w:eastAsia="仿宋" w:cs="仿宋"/>
                <w:sz w:val="24"/>
              </w:rPr>
              <w:t xml:space="preserve">                            </w:t>
            </w:r>
          </w:p>
        </w:tc>
      </w:tr>
    </w:tbl>
    <w:p w14:paraId="1BA8576A">
      <w:pPr>
        <w:spacing w:line="500" w:lineRule="exact"/>
        <w:rPr>
          <w:rFonts w:hint="eastAsia" w:ascii="仿宋" w:hAnsi="仿宋" w:eastAsia="仿宋" w:cs="仿宋"/>
          <w:sz w:val="24"/>
        </w:rPr>
      </w:pPr>
    </w:p>
    <w:p w14:paraId="46139408">
      <w:pPr>
        <w:spacing w:line="500" w:lineRule="exact"/>
        <w:ind w:firstLine="309"/>
        <w:rPr>
          <w:rFonts w:hint="eastAsia" w:ascii="仿宋" w:hAnsi="仿宋" w:eastAsia="仿宋" w:cs="仿宋"/>
          <w:b/>
          <w:sz w:val="24"/>
        </w:rPr>
      </w:pPr>
    </w:p>
    <w:p w14:paraId="19B2ECF9">
      <w:pPr>
        <w:spacing w:line="500" w:lineRule="exact"/>
        <w:ind w:firstLine="309"/>
        <w:rPr>
          <w:rFonts w:ascii="仿宋" w:hAnsi="仿宋" w:eastAsia="仿宋" w:cs="仿宋"/>
          <w:b/>
          <w:sz w:val="24"/>
        </w:rPr>
      </w:pPr>
      <w:r>
        <w:rPr>
          <w:rFonts w:hint="eastAsia" w:ascii="仿宋" w:hAnsi="仿宋" w:eastAsia="仿宋" w:cs="仿宋"/>
          <w:b/>
          <w:sz w:val="24"/>
        </w:rPr>
        <w:t>注：</w:t>
      </w:r>
    </w:p>
    <w:p w14:paraId="77E3AB09">
      <w:pPr>
        <w:spacing w:line="500" w:lineRule="exact"/>
        <w:ind w:firstLine="309"/>
        <w:rPr>
          <w:rFonts w:ascii="仿宋" w:hAnsi="仿宋" w:eastAsia="仿宋" w:cs="仿宋"/>
          <w:b/>
          <w:sz w:val="24"/>
        </w:rPr>
      </w:pPr>
      <w:r>
        <w:rPr>
          <w:rFonts w:hint="eastAsia" w:ascii="仿宋" w:hAnsi="仿宋" w:eastAsia="仿宋" w:cs="仿宋"/>
          <w:b/>
          <w:sz w:val="24"/>
        </w:rPr>
        <w:t>▲1、报价一经涂改，应在涂改处加盖单位公章或者由法定代表人或授权委托人签字或盖章，否则其投标作无效标处理。</w:t>
      </w:r>
    </w:p>
    <w:p w14:paraId="41E36EC8">
      <w:pPr>
        <w:spacing w:line="500" w:lineRule="exact"/>
        <w:ind w:firstLine="309"/>
        <w:rPr>
          <w:rFonts w:ascii="仿宋" w:hAnsi="仿宋" w:eastAsia="仿宋" w:cs="仿宋"/>
          <w:b/>
          <w:sz w:val="24"/>
        </w:rPr>
      </w:pPr>
      <w:r>
        <w:rPr>
          <w:rFonts w:hint="eastAsia" w:ascii="仿宋" w:hAnsi="仿宋" w:eastAsia="仿宋" w:cs="仿宋"/>
          <w:b/>
          <w:sz w:val="24"/>
        </w:rPr>
        <w:t>▲2、投标费用包括本招标项目全部工作内容的报价、人工费、购买及制作标书费、税费及其他一切费用。</w:t>
      </w:r>
    </w:p>
    <w:p w14:paraId="215197BF">
      <w:pPr>
        <w:spacing w:line="500" w:lineRule="exact"/>
        <w:ind w:firstLine="309"/>
        <w:rPr>
          <w:rFonts w:ascii="仿宋" w:hAnsi="仿宋" w:eastAsia="仿宋" w:cs="仿宋"/>
          <w:b/>
          <w:sz w:val="24"/>
        </w:rPr>
      </w:pPr>
      <w:r>
        <w:rPr>
          <w:rFonts w:hint="eastAsia" w:ascii="仿宋" w:hAnsi="仿宋" w:eastAsia="仿宋" w:cs="仿宋"/>
          <w:b/>
          <w:sz w:val="24"/>
        </w:rPr>
        <w:t>▲3、不提供此表格的将视为没有实质性响应招标文件。</w:t>
      </w:r>
    </w:p>
    <w:p w14:paraId="50062E75">
      <w:pPr>
        <w:snapToGrid w:val="0"/>
        <w:spacing w:before="50" w:after="50"/>
        <w:ind w:firstLine="480" w:firstLineChars="200"/>
        <w:rPr>
          <w:rFonts w:ascii="仿宋" w:hAnsi="仿宋" w:eastAsia="仿宋"/>
          <w:color w:val="FF0000"/>
          <w:sz w:val="24"/>
          <w:szCs w:val="24"/>
        </w:rPr>
      </w:pPr>
    </w:p>
    <w:p w14:paraId="47E3E842">
      <w:pPr>
        <w:snapToGrid w:val="0"/>
        <w:spacing w:before="50" w:after="50"/>
        <w:ind w:firstLine="480" w:firstLineChars="200"/>
        <w:rPr>
          <w:rFonts w:ascii="仿宋" w:hAnsi="仿宋" w:eastAsia="仿宋"/>
          <w:color w:val="FF0000"/>
          <w:sz w:val="24"/>
          <w:szCs w:val="24"/>
        </w:rPr>
      </w:pPr>
    </w:p>
    <w:p w14:paraId="19FAB037">
      <w:pPr>
        <w:spacing w:line="360" w:lineRule="auto"/>
        <w:ind w:right="560" w:rightChars="200"/>
        <w:rPr>
          <w:rFonts w:ascii="仿宋" w:hAnsi="仿宋" w:eastAsia="仿宋"/>
          <w:b/>
          <w:bCs/>
          <w:sz w:val="24"/>
          <w:szCs w:val="24"/>
        </w:rPr>
      </w:pPr>
    </w:p>
    <w:p w14:paraId="3115EEAC">
      <w:pPr>
        <w:spacing w:line="360" w:lineRule="auto"/>
        <w:ind w:right="560" w:rightChars="200"/>
        <w:rPr>
          <w:rFonts w:ascii="仿宋" w:hAnsi="仿宋" w:eastAsia="仿宋"/>
          <w:b/>
          <w:bCs/>
          <w:sz w:val="24"/>
          <w:szCs w:val="24"/>
        </w:rPr>
      </w:pPr>
    </w:p>
    <w:p w14:paraId="19F2EE7F">
      <w:pPr>
        <w:spacing w:line="360" w:lineRule="auto"/>
        <w:ind w:right="560" w:rightChars="200"/>
        <w:rPr>
          <w:rFonts w:ascii="仿宋" w:hAnsi="仿宋" w:eastAsia="仿宋"/>
          <w:b/>
          <w:bCs/>
          <w:sz w:val="24"/>
          <w:szCs w:val="24"/>
        </w:rPr>
      </w:pPr>
    </w:p>
    <w:p w14:paraId="39E50137">
      <w:pPr>
        <w:snapToGrid w:val="0"/>
        <w:spacing w:line="360" w:lineRule="auto"/>
        <w:ind w:firstLine="4200" w:firstLineChars="1500"/>
        <w:rPr>
          <w:rFonts w:ascii="仿宋" w:hAnsi="仿宋" w:eastAsia="仿宋"/>
          <w:spacing w:val="20"/>
          <w:sz w:val="24"/>
          <w:szCs w:val="24"/>
          <w:u w:val="single"/>
        </w:rPr>
      </w:pPr>
      <w:r>
        <w:rPr>
          <w:rFonts w:hint="eastAsia" w:ascii="仿宋" w:hAnsi="仿宋" w:eastAsia="仿宋" w:cs="仿宋"/>
          <w:spacing w:val="20"/>
          <w:sz w:val="24"/>
          <w:szCs w:val="24"/>
        </w:rPr>
        <w:t>法定代表人或授权人</w:t>
      </w:r>
      <w:r>
        <w:rPr>
          <w:rFonts w:hint="eastAsia" w:ascii="仿宋" w:hAnsi="仿宋" w:eastAsia="仿宋" w:cs="仿宋"/>
          <w:sz w:val="24"/>
          <w:szCs w:val="24"/>
        </w:rPr>
        <w:t>（签字或盖章）</w:t>
      </w:r>
      <w:r>
        <w:rPr>
          <w:rFonts w:hint="eastAsia" w:ascii="仿宋" w:hAnsi="仿宋" w:eastAsia="仿宋" w:cs="仿宋"/>
          <w:spacing w:val="20"/>
          <w:sz w:val="24"/>
          <w:szCs w:val="24"/>
        </w:rPr>
        <w:t>：</w:t>
      </w:r>
    </w:p>
    <w:p w14:paraId="591A874D">
      <w:pPr>
        <w:snapToGrid w:val="0"/>
        <w:spacing w:line="360" w:lineRule="auto"/>
        <w:ind w:firstLine="4200" w:firstLineChars="1500"/>
        <w:rPr>
          <w:rFonts w:ascii="仿宋" w:hAnsi="仿宋" w:eastAsia="仿宋"/>
          <w:spacing w:val="20"/>
          <w:sz w:val="24"/>
          <w:szCs w:val="24"/>
        </w:rPr>
      </w:pPr>
      <w:r>
        <w:rPr>
          <w:rFonts w:hint="eastAsia" w:ascii="仿宋" w:hAnsi="仿宋" w:eastAsia="仿宋" w:cs="仿宋"/>
          <w:spacing w:val="20"/>
          <w:sz w:val="24"/>
          <w:szCs w:val="24"/>
        </w:rPr>
        <w:t>供应商盖章：</w:t>
      </w:r>
    </w:p>
    <w:p w14:paraId="31BF987D">
      <w:pPr>
        <w:snapToGrid w:val="0"/>
        <w:spacing w:line="360" w:lineRule="auto"/>
        <w:ind w:firstLine="4200" w:firstLineChars="1500"/>
        <w:rPr>
          <w:rFonts w:ascii="仿宋" w:hAnsi="仿宋" w:eastAsia="仿宋"/>
          <w:b/>
          <w:bCs/>
          <w:sz w:val="24"/>
          <w:szCs w:val="24"/>
        </w:rPr>
      </w:pPr>
      <w:r>
        <w:rPr>
          <w:rFonts w:hint="eastAsia" w:ascii="仿宋" w:hAnsi="仿宋" w:eastAsia="仿宋" w:cs="仿宋"/>
          <w:spacing w:val="20"/>
          <w:sz w:val="24"/>
          <w:szCs w:val="24"/>
        </w:rPr>
        <w:t>日</w:t>
      </w:r>
      <w:r>
        <w:rPr>
          <w:rFonts w:ascii="仿宋" w:hAnsi="仿宋" w:eastAsia="仿宋" w:cs="仿宋"/>
          <w:spacing w:val="20"/>
          <w:sz w:val="24"/>
          <w:szCs w:val="24"/>
        </w:rPr>
        <w:t xml:space="preserve">  </w:t>
      </w:r>
      <w:r>
        <w:rPr>
          <w:rFonts w:hint="eastAsia" w:ascii="仿宋" w:hAnsi="仿宋" w:eastAsia="仿宋" w:cs="仿宋"/>
          <w:spacing w:val="20"/>
          <w:sz w:val="24"/>
          <w:szCs w:val="24"/>
        </w:rPr>
        <w:t>期：</w:t>
      </w:r>
    </w:p>
    <w:p w14:paraId="1244B378">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sz w:val="28"/>
          <w:szCs w:val="28"/>
          <w:lang w:val="en-US" w:eastAsia="zh-CN"/>
        </w:rPr>
      </w:pPr>
      <w:r>
        <w:rPr>
          <w:rFonts w:ascii="仿宋" w:hAnsi="仿宋" w:eastAsia="仿宋"/>
          <w:b/>
          <w:bCs/>
          <w:color w:val="000000"/>
        </w:rPr>
        <w:br w:type="page"/>
      </w:r>
      <w:r>
        <w:rPr>
          <w:rFonts w:hint="eastAsia" w:ascii="仿宋" w:hAnsi="仿宋" w:eastAsia="仿宋" w:cs="仿宋"/>
          <w:b/>
          <w:bCs/>
          <w:sz w:val="28"/>
          <w:szCs w:val="28"/>
          <w:lang w:val="en-US" w:eastAsia="zh-CN"/>
        </w:rPr>
        <w:t>报价明细表</w:t>
      </w:r>
    </w:p>
    <w:p w14:paraId="179E663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项目名称：</w:t>
      </w:r>
    </w:p>
    <w:p w14:paraId="6EB88D0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项目编号：</w:t>
      </w:r>
    </w:p>
    <w:tbl>
      <w:tblPr>
        <w:tblStyle w:val="47"/>
        <w:tblW w:w="10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80"/>
        <w:gridCol w:w="865"/>
        <w:gridCol w:w="855"/>
        <w:gridCol w:w="1508"/>
        <w:gridCol w:w="938"/>
        <w:gridCol w:w="939"/>
        <w:gridCol w:w="939"/>
        <w:gridCol w:w="938"/>
        <w:gridCol w:w="859"/>
        <w:gridCol w:w="999"/>
      </w:tblGrid>
      <w:tr w14:paraId="44B5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717" w:type="dxa"/>
            <w:noWrap w:val="0"/>
            <w:vAlign w:val="center"/>
          </w:tcPr>
          <w:p w14:paraId="5AD0BC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序号</w:t>
            </w:r>
          </w:p>
        </w:tc>
        <w:tc>
          <w:tcPr>
            <w:tcW w:w="1380" w:type="dxa"/>
            <w:noWrap w:val="0"/>
            <w:vAlign w:val="center"/>
          </w:tcPr>
          <w:p w14:paraId="6E6AEE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产品</w:t>
            </w:r>
            <w:r>
              <w:rPr>
                <w:rFonts w:hint="eastAsia" w:ascii="仿宋" w:hAnsi="仿宋" w:eastAsia="仿宋" w:cs="仿宋"/>
                <w:bCs/>
                <w:color w:val="auto"/>
                <w:sz w:val="24"/>
                <w:szCs w:val="24"/>
              </w:rPr>
              <w:t>名称</w:t>
            </w:r>
          </w:p>
        </w:tc>
        <w:tc>
          <w:tcPr>
            <w:tcW w:w="865" w:type="dxa"/>
            <w:noWrap w:val="0"/>
            <w:vAlign w:val="center"/>
          </w:tcPr>
          <w:p w14:paraId="1529C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数量</w:t>
            </w:r>
          </w:p>
        </w:tc>
        <w:tc>
          <w:tcPr>
            <w:tcW w:w="855" w:type="dxa"/>
            <w:noWrap w:val="0"/>
            <w:vAlign w:val="center"/>
          </w:tcPr>
          <w:p w14:paraId="46885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单位</w:t>
            </w:r>
          </w:p>
        </w:tc>
        <w:tc>
          <w:tcPr>
            <w:tcW w:w="1508" w:type="dxa"/>
            <w:noWrap w:val="0"/>
            <w:vAlign w:val="center"/>
          </w:tcPr>
          <w:p w14:paraId="534E28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型号、规格</w:t>
            </w:r>
          </w:p>
        </w:tc>
        <w:tc>
          <w:tcPr>
            <w:tcW w:w="938" w:type="dxa"/>
            <w:noWrap w:val="0"/>
            <w:vAlign w:val="center"/>
          </w:tcPr>
          <w:p w14:paraId="678863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品牌</w:t>
            </w:r>
          </w:p>
        </w:tc>
        <w:tc>
          <w:tcPr>
            <w:tcW w:w="939" w:type="dxa"/>
            <w:noWrap w:val="0"/>
            <w:vAlign w:val="center"/>
          </w:tcPr>
          <w:p w14:paraId="11A828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制造商</w:t>
            </w:r>
          </w:p>
        </w:tc>
        <w:tc>
          <w:tcPr>
            <w:tcW w:w="939" w:type="dxa"/>
            <w:noWrap w:val="0"/>
            <w:vAlign w:val="center"/>
          </w:tcPr>
          <w:p w14:paraId="02C41D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单价</w:t>
            </w:r>
          </w:p>
          <w:p w14:paraId="52B8DC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（元）</w:t>
            </w:r>
          </w:p>
        </w:tc>
        <w:tc>
          <w:tcPr>
            <w:tcW w:w="938" w:type="dxa"/>
            <w:noWrap w:val="0"/>
            <w:vAlign w:val="center"/>
          </w:tcPr>
          <w:p w14:paraId="6560C9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总价</w:t>
            </w:r>
          </w:p>
          <w:p w14:paraId="4FCDEA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（元）</w:t>
            </w:r>
          </w:p>
        </w:tc>
        <w:tc>
          <w:tcPr>
            <w:tcW w:w="859" w:type="dxa"/>
            <w:noWrap w:val="0"/>
            <w:vAlign w:val="center"/>
          </w:tcPr>
          <w:p w14:paraId="65DBEF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是否进口产品</w:t>
            </w:r>
          </w:p>
        </w:tc>
        <w:tc>
          <w:tcPr>
            <w:tcW w:w="999" w:type="dxa"/>
            <w:noWrap w:val="0"/>
            <w:vAlign w:val="center"/>
          </w:tcPr>
          <w:p w14:paraId="3E84A9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进口产品免税情况</w:t>
            </w:r>
          </w:p>
        </w:tc>
      </w:tr>
      <w:tr w14:paraId="1A4A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17" w:type="dxa"/>
            <w:noWrap w:val="0"/>
            <w:vAlign w:val="center"/>
          </w:tcPr>
          <w:p w14:paraId="22345C1A">
            <w:pPr>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1380" w:type="dxa"/>
            <w:noWrap w:val="0"/>
            <w:vAlign w:val="center"/>
          </w:tcPr>
          <w:p w14:paraId="1DB18F7B">
            <w:pPr>
              <w:widowControl/>
              <w:spacing w:line="440" w:lineRule="exact"/>
              <w:jc w:val="center"/>
              <w:rPr>
                <w:rFonts w:hint="eastAsia" w:ascii="仿宋" w:hAnsi="仿宋" w:eastAsia="仿宋" w:cs="仿宋"/>
                <w:color w:val="auto"/>
                <w:kern w:val="0"/>
                <w:sz w:val="24"/>
                <w:szCs w:val="24"/>
              </w:rPr>
            </w:pPr>
          </w:p>
        </w:tc>
        <w:tc>
          <w:tcPr>
            <w:tcW w:w="865" w:type="dxa"/>
            <w:noWrap w:val="0"/>
            <w:vAlign w:val="center"/>
          </w:tcPr>
          <w:p w14:paraId="563BA84A">
            <w:pPr>
              <w:spacing w:line="440" w:lineRule="exact"/>
              <w:jc w:val="center"/>
              <w:rPr>
                <w:rFonts w:hint="eastAsia" w:ascii="仿宋" w:hAnsi="仿宋" w:eastAsia="仿宋" w:cs="仿宋"/>
                <w:bCs/>
                <w:color w:val="auto"/>
                <w:sz w:val="24"/>
                <w:szCs w:val="24"/>
              </w:rPr>
            </w:pPr>
          </w:p>
        </w:tc>
        <w:tc>
          <w:tcPr>
            <w:tcW w:w="855" w:type="dxa"/>
            <w:noWrap w:val="0"/>
            <w:vAlign w:val="center"/>
          </w:tcPr>
          <w:p w14:paraId="4E21B6CB">
            <w:pPr>
              <w:spacing w:line="440" w:lineRule="exact"/>
              <w:jc w:val="center"/>
              <w:rPr>
                <w:rFonts w:hint="eastAsia" w:ascii="仿宋" w:hAnsi="仿宋" w:eastAsia="仿宋" w:cs="仿宋"/>
                <w:bCs/>
                <w:color w:val="auto"/>
                <w:sz w:val="24"/>
                <w:szCs w:val="24"/>
              </w:rPr>
            </w:pPr>
          </w:p>
        </w:tc>
        <w:tc>
          <w:tcPr>
            <w:tcW w:w="1508" w:type="dxa"/>
            <w:noWrap w:val="0"/>
            <w:vAlign w:val="center"/>
          </w:tcPr>
          <w:p w14:paraId="15308D9D">
            <w:pPr>
              <w:spacing w:line="440" w:lineRule="exact"/>
              <w:jc w:val="center"/>
              <w:rPr>
                <w:rFonts w:hint="eastAsia" w:ascii="仿宋" w:hAnsi="仿宋" w:eastAsia="仿宋" w:cs="仿宋"/>
                <w:bCs/>
                <w:color w:val="auto"/>
                <w:sz w:val="24"/>
                <w:szCs w:val="24"/>
              </w:rPr>
            </w:pPr>
          </w:p>
        </w:tc>
        <w:tc>
          <w:tcPr>
            <w:tcW w:w="938" w:type="dxa"/>
            <w:noWrap w:val="0"/>
            <w:vAlign w:val="center"/>
          </w:tcPr>
          <w:p w14:paraId="7AB24C9A">
            <w:pPr>
              <w:spacing w:line="440" w:lineRule="exact"/>
              <w:jc w:val="center"/>
              <w:rPr>
                <w:rFonts w:hint="eastAsia" w:ascii="仿宋" w:hAnsi="仿宋" w:eastAsia="仿宋" w:cs="仿宋"/>
                <w:bCs/>
                <w:color w:val="auto"/>
                <w:sz w:val="24"/>
                <w:szCs w:val="24"/>
              </w:rPr>
            </w:pPr>
          </w:p>
        </w:tc>
        <w:tc>
          <w:tcPr>
            <w:tcW w:w="939" w:type="dxa"/>
            <w:noWrap w:val="0"/>
            <w:vAlign w:val="center"/>
          </w:tcPr>
          <w:p w14:paraId="3CBC1EC9">
            <w:pPr>
              <w:spacing w:line="440" w:lineRule="exact"/>
              <w:jc w:val="center"/>
              <w:rPr>
                <w:rFonts w:hint="eastAsia" w:ascii="仿宋" w:hAnsi="仿宋" w:eastAsia="仿宋" w:cs="仿宋"/>
                <w:bCs/>
                <w:color w:val="auto"/>
                <w:sz w:val="24"/>
                <w:szCs w:val="24"/>
              </w:rPr>
            </w:pPr>
          </w:p>
        </w:tc>
        <w:tc>
          <w:tcPr>
            <w:tcW w:w="939" w:type="dxa"/>
            <w:noWrap w:val="0"/>
            <w:vAlign w:val="center"/>
          </w:tcPr>
          <w:p w14:paraId="7EDF8243">
            <w:pPr>
              <w:spacing w:line="440" w:lineRule="exact"/>
              <w:jc w:val="center"/>
              <w:rPr>
                <w:rFonts w:hint="eastAsia" w:ascii="仿宋" w:hAnsi="仿宋" w:eastAsia="仿宋" w:cs="仿宋"/>
                <w:bCs/>
                <w:color w:val="auto"/>
                <w:sz w:val="24"/>
                <w:szCs w:val="24"/>
              </w:rPr>
            </w:pPr>
          </w:p>
        </w:tc>
        <w:tc>
          <w:tcPr>
            <w:tcW w:w="938" w:type="dxa"/>
            <w:noWrap w:val="0"/>
            <w:vAlign w:val="center"/>
          </w:tcPr>
          <w:p w14:paraId="7C10F727">
            <w:pPr>
              <w:spacing w:line="440" w:lineRule="exact"/>
              <w:jc w:val="center"/>
              <w:rPr>
                <w:rFonts w:hint="eastAsia" w:ascii="仿宋" w:hAnsi="仿宋" w:eastAsia="仿宋" w:cs="仿宋"/>
                <w:bCs/>
                <w:color w:val="auto"/>
                <w:sz w:val="24"/>
                <w:szCs w:val="24"/>
              </w:rPr>
            </w:pPr>
          </w:p>
        </w:tc>
        <w:tc>
          <w:tcPr>
            <w:tcW w:w="859" w:type="dxa"/>
            <w:noWrap w:val="0"/>
            <w:vAlign w:val="center"/>
          </w:tcPr>
          <w:p w14:paraId="27944A94">
            <w:pPr>
              <w:spacing w:line="440" w:lineRule="exact"/>
              <w:jc w:val="center"/>
              <w:rPr>
                <w:rFonts w:hint="eastAsia" w:ascii="仿宋" w:hAnsi="仿宋" w:eastAsia="仿宋" w:cs="仿宋"/>
                <w:bCs/>
                <w:color w:val="auto"/>
                <w:sz w:val="24"/>
                <w:szCs w:val="24"/>
              </w:rPr>
            </w:pPr>
          </w:p>
        </w:tc>
        <w:tc>
          <w:tcPr>
            <w:tcW w:w="999" w:type="dxa"/>
            <w:noWrap w:val="0"/>
            <w:vAlign w:val="center"/>
          </w:tcPr>
          <w:p w14:paraId="43EAC641">
            <w:pPr>
              <w:spacing w:line="440" w:lineRule="exact"/>
              <w:jc w:val="center"/>
              <w:rPr>
                <w:rFonts w:hint="eastAsia" w:ascii="仿宋" w:hAnsi="仿宋" w:eastAsia="仿宋" w:cs="仿宋"/>
                <w:bCs/>
                <w:color w:val="auto"/>
                <w:sz w:val="24"/>
                <w:szCs w:val="24"/>
              </w:rPr>
            </w:pPr>
          </w:p>
        </w:tc>
      </w:tr>
      <w:tr w14:paraId="5362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17" w:type="dxa"/>
            <w:noWrap w:val="0"/>
            <w:vAlign w:val="center"/>
          </w:tcPr>
          <w:p w14:paraId="3E275129">
            <w:pPr>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2</w:t>
            </w:r>
          </w:p>
        </w:tc>
        <w:tc>
          <w:tcPr>
            <w:tcW w:w="1380" w:type="dxa"/>
            <w:noWrap w:val="0"/>
            <w:vAlign w:val="center"/>
          </w:tcPr>
          <w:p w14:paraId="31F9AF37">
            <w:pPr>
              <w:widowControl/>
              <w:spacing w:line="440" w:lineRule="exact"/>
              <w:jc w:val="center"/>
              <w:rPr>
                <w:rFonts w:hint="eastAsia" w:ascii="仿宋" w:hAnsi="仿宋" w:eastAsia="仿宋" w:cs="仿宋"/>
                <w:color w:val="auto"/>
                <w:kern w:val="0"/>
                <w:sz w:val="24"/>
                <w:szCs w:val="24"/>
              </w:rPr>
            </w:pPr>
          </w:p>
        </w:tc>
        <w:tc>
          <w:tcPr>
            <w:tcW w:w="865" w:type="dxa"/>
            <w:noWrap w:val="0"/>
            <w:vAlign w:val="center"/>
          </w:tcPr>
          <w:p w14:paraId="13AA24DF">
            <w:pPr>
              <w:spacing w:line="440" w:lineRule="exact"/>
              <w:jc w:val="center"/>
              <w:rPr>
                <w:rFonts w:hint="eastAsia" w:ascii="仿宋" w:hAnsi="仿宋" w:eastAsia="仿宋" w:cs="仿宋"/>
                <w:bCs/>
                <w:color w:val="auto"/>
                <w:sz w:val="24"/>
                <w:szCs w:val="24"/>
              </w:rPr>
            </w:pPr>
          </w:p>
        </w:tc>
        <w:tc>
          <w:tcPr>
            <w:tcW w:w="855" w:type="dxa"/>
            <w:noWrap w:val="0"/>
            <w:vAlign w:val="center"/>
          </w:tcPr>
          <w:p w14:paraId="349626F4">
            <w:pPr>
              <w:spacing w:line="440" w:lineRule="exact"/>
              <w:jc w:val="center"/>
              <w:rPr>
                <w:rFonts w:hint="eastAsia" w:ascii="仿宋" w:hAnsi="仿宋" w:eastAsia="仿宋" w:cs="仿宋"/>
                <w:bCs/>
                <w:color w:val="auto"/>
                <w:sz w:val="24"/>
                <w:szCs w:val="24"/>
              </w:rPr>
            </w:pPr>
          </w:p>
        </w:tc>
        <w:tc>
          <w:tcPr>
            <w:tcW w:w="1508" w:type="dxa"/>
            <w:noWrap w:val="0"/>
            <w:vAlign w:val="center"/>
          </w:tcPr>
          <w:p w14:paraId="24018FB5">
            <w:pPr>
              <w:spacing w:line="440" w:lineRule="exact"/>
              <w:jc w:val="center"/>
              <w:rPr>
                <w:rFonts w:hint="eastAsia" w:ascii="仿宋" w:hAnsi="仿宋" w:eastAsia="仿宋" w:cs="仿宋"/>
                <w:bCs/>
                <w:color w:val="auto"/>
                <w:sz w:val="24"/>
                <w:szCs w:val="24"/>
              </w:rPr>
            </w:pPr>
          </w:p>
        </w:tc>
        <w:tc>
          <w:tcPr>
            <w:tcW w:w="938" w:type="dxa"/>
            <w:noWrap w:val="0"/>
            <w:vAlign w:val="center"/>
          </w:tcPr>
          <w:p w14:paraId="634C9431">
            <w:pPr>
              <w:spacing w:line="440" w:lineRule="exact"/>
              <w:jc w:val="center"/>
              <w:rPr>
                <w:rFonts w:hint="eastAsia" w:ascii="仿宋" w:hAnsi="仿宋" w:eastAsia="仿宋" w:cs="仿宋"/>
                <w:bCs/>
                <w:color w:val="auto"/>
                <w:sz w:val="24"/>
                <w:szCs w:val="24"/>
              </w:rPr>
            </w:pPr>
          </w:p>
        </w:tc>
        <w:tc>
          <w:tcPr>
            <w:tcW w:w="939" w:type="dxa"/>
            <w:noWrap w:val="0"/>
            <w:vAlign w:val="center"/>
          </w:tcPr>
          <w:p w14:paraId="1A082645">
            <w:pPr>
              <w:spacing w:line="440" w:lineRule="exact"/>
              <w:jc w:val="center"/>
              <w:rPr>
                <w:rFonts w:hint="eastAsia" w:ascii="仿宋" w:hAnsi="仿宋" w:eastAsia="仿宋" w:cs="仿宋"/>
                <w:bCs/>
                <w:color w:val="auto"/>
                <w:sz w:val="24"/>
                <w:szCs w:val="24"/>
              </w:rPr>
            </w:pPr>
          </w:p>
        </w:tc>
        <w:tc>
          <w:tcPr>
            <w:tcW w:w="939" w:type="dxa"/>
            <w:noWrap w:val="0"/>
            <w:vAlign w:val="center"/>
          </w:tcPr>
          <w:p w14:paraId="7C076129">
            <w:pPr>
              <w:spacing w:line="440" w:lineRule="exact"/>
              <w:jc w:val="center"/>
              <w:rPr>
                <w:rFonts w:hint="eastAsia" w:ascii="仿宋" w:hAnsi="仿宋" w:eastAsia="仿宋" w:cs="仿宋"/>
                <w:bCs/>
                <w:color w:val="auto"/>
                <w:sz w:val="24"/>
                <w:szCs w:val="24"/>
              </w:rPr>
            </w:pPr>
          </w:p>
        </w:tc>
        <w:tc>
          <w:tcPr>
            <w:tcW w:w="938" w:type="dxa"/>
            <w:noWrap w:val="0"/>
            <w:vAlign w:val="center"/>
          </w:tcPr>
          <w:p w14:paraId="4B6903E0">
            <w:pPr>
              <w:spacing w:line="440" w:lineRule="exact"/>
              <w:jc w:val="center"/>
              <w:rPr>
                <w:rFonts w:hint="eastAsia" w:ascii="仿宋" w:hAnsi="仿宋" w:eastAsia="仿宋" w:cs="仿宋"/>
                <w:bCs/>
                <w:color w:val="auto"/>
                <w:sz w:val="24"/>
                <w:szCs w:val="24"/>
              </w:rPr>
            </w:pPr>
          </w:p>
        </w:tc>
        <w:tc>
          <w:tcPr>
            <w:tcW w:w="859" w:type="dxa"/>
            <w:noWrap w:val="0"/>
            <w:vAlign w:val="center"/>
          </w:tcPr>
          <w:p w14:paraId="0FCB79A6">
            <w:pPr>
              <w:spacing w:line="440" w:lineRule="exact"/>
              <w:jc w:val="center"/>
              <w:rPr>
                <w:rFonts w:hint="eastAsia" w:ascii="仿宋" w:hAnsi="仿宋" w:eastAsia="仿宋" w:cs="仿宋"/>
                <w:bCs/>
                <w:color w:val="auto"/>
                <w:sz w:val="24"/>
                <w:szCs w:val="24"/>
              </w:rPr>
            </w:pPr>
          </w:p>
        </w:tc>
        <w:tc>
          <w:tcPr>
            <w:tcW w:w="999" w:type="dxa"/>
            <w:noWrap w:val="0"/>
            <w:vAlign w:val="center"/>
          </w:tcPr>
          <w:p w14:paraId="18603EA6">
            <w:pPr>
              <w:spacing w:line="440" w:lineRule="exact"/>
              <w:jc w:val="center"/>
              <w:rPr>
                <w:rFonts w:hint="eastAsia" w:ascii="仿宋" w:hAnsi="仿宋" w:eastAsia="仿宋" w:cs="仿宋"/>
                <w:bCs/>
                <w:color w:val="auto"/>
                <w:sz w:val="24"/>
                <w:szCs w:val="24"/>
              </w:rPr>
            </w:pPr>
          </w:p>
        </w:tc>
      </w:tr>
      <w:tr w14:paraId="2492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17" w:type="dxa"/>
            <w:noWrap w:val="0"/>
            <w:vAlign w:val="center"/>
          </w:tcPr>
          <w:p w14:paraId="4398245F">
            <w:pPr>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3</w:t>
            </w:r>
          </w:p>
        </w:tc>
        <w:tc>
          <w:tcPr>
            <w:tcW w:w="1380" w:type="dxa"/>
            <w:noWrap w:val="0"/>
            <w:vAlign w:val="center"/>
          </w:tcPr>
          <w:p w14:paraId="0D4061E6">
            <w:pPr>
              <w:spacing w:line="440" w:lineRule="exact"/>
              <w:jc w:val="center"/>
              <w:rPr>
                <w:rFonts w:hint="eastAsia" w:ascii="仿宋" w:hAnsi="仿宋" w:eastAsia="仿宋" w:cs="仿宋"/>
                <w:bCs/>
                <w:color w:val="auto"/>
                <w:sz w:val="24"/>
                <w:szCs w:val="24"/>
              </w:rPr>
            </w:pPr>
          </w:p>
        </w:tc>
        <w:tc>
          <w:tcPr>
            <w:tcW w:w="865" w:type="dxa"/>
            <w:noWrap w:val="0"/>
            <w:vAlign w:val="center"/>
          </w:tcPr>
          <w:p w14:paraId="1FA45A28">
            <w:pPr>
              <w:spacing w:line="440" w:lineRule="exact"/>
              <w:jc w:val="center"/>
              <w:rPr>
                <w:rFonts w:hint="eastAsia" w:ascii="仿宋" w:hAnsi="仿宋" w:eastAsia="仿宋" w:cs="仿宋"/>
                <w:bCs/>
                <w:color w:val="auto"/>
                <w:sz w:val="24"/>
                <w:szCs w:val="24"/>
              </w:rPr>
            </w:pPr>
          </w:p>
        </w:tc>
        <w:tc>
          <w:tcPr>
            <w:tcW w:w="855" w:type="dxa"/>
            <w:noWrap w:val="0"/>
            <w:vAlign w:val="center"/>
          </w:tcPr>
          <w:p w14:paraId="4D5D12F5">
            <w:pPr>
              <w:spacing w:line="440" w:lineRule="exact"/>
              <w:jc w:val="center"/>
              <w:rPr>
                <w:rFonts w:hint="eastAsia" w:ascii="仿宋" w:hAnsi="仿宋" w:eastAsia="仿宋" w:cs="仿宋"/>
                <w:bCs/>
                <w:color w:val="auto"/>
                <w:sz w:val="24"/>
                <w:szCs w:val="24"/>
              </w:rPr>
            </w:pPr>
          </w:p>
        </w:tc>
        <w:tc>
          <w:tcPr>
            <w:tcW w:w="1508" w:type="dxa"/>
            <w:noWrap w:val="0"/>
            <w:vAlign w:val="center"/>
          </w:tcPr>
          <w:p w14:paraId="68220C6F">
            <w:pPr>
              <w:spacing w:line="440" w:lineRule="exact"/>
              <w:jc w:val="center"/>
              <w:rPr>
                <w:rFonts w:hint="eastAsia" w:ascii="仿宋" w:hAnsi="仿宋" w:eastAsia="仿宋" w:cs="仿宋"/>
                <w:bCs/>
                <w:color w:val="auto"/>
                <w:sz w:val="24"/>
                <w:szCs w:val="24"/>
              </w:rPr>
            </w:pPr>
          </w:p>
        </w:tc>
        <w:tc>
          <w:tcPr>
            <w:tcW w:w="938" w:type="dxa"/>
            <w:noWrap w:val="0"/>
            <w:vAlign w:val="center"/>
          </w:tcPr>
          <w:p w14:paraId="085A98A0">
            <w:pPr>
              <w:spacing w:line="440" w:lineRule="exact"/>
              <w:jc w:val="center"/>
              <w:rPr>
                <w:rFonts w:hint="eastAsia" w:ascii="仿宋" w:hAnsi="仿宋" w:eastAsia="仿宋" w:cs="仿宋"/>
                <w:bCs/>
                <w:color w:val="auto"/>
                <w:sz w:val="24"/>
                <w:szCs w:val="24"/>
              </w:rPr>
            </w:pPr>
          </w:p>
        </w:tc>
        <w:tc>
          <w:tcPr>
            <w:tcW w:w="939" w:type="dxa"/>
            <w:noWrap w:val="0"/>
            <w:vAlign w:val="center"/>
          </w:tcPr>
          <w:p w14:paraId="59F9F206">
            <w:pPr>
              <w:spacing w:line="440" w:lineRule="exact"/>
              <w:jc w:val="center"/>
              <w:rPr>
                <w:rFonts w:hint="eastAsia" w:ascii="仿宋" w:hAnsi="仿宋" w:eastAsia="仿宋" w:cs="仿宋"/>
                <w:bCs/>
                <w:color w:val="auto"/>
                <w:sz w:val="24"/>
                <w:szCs w:val="24"/>
              </w:rPr>
            </w:pPr>
          </w:p>
        </w:tc>
        <w:tc>
          <w:tcPr>
            <w:tcW w:w="939" w:type="dxa"/>
            <w:noWrap w:val="0"/>
            <w:vAlign w:val="center"/>
          </w:tcPr>
          <w:p w14:paraId="713A0A0A">
            <w:pPr>
              <w:spacing w:line="440" w:lineRule="exact"/>
              <w:jc w:val="center"/>
              <w:rPr>
                <w:rFonts w:hint="eastAsia" w:ascii="仿宋" w:hAnsi="仿宋" w:eastAsia="仿宋" w:cs="仿宋"/>
                <w:bCs/>
                <w:color w:val="auto"/>
                <w:sz w:val="24"/>
                <w:szCs w:val="24"/>
              </w:rPr>
            </w:pPr>
          </w:p>
        </w:tc>
        <w:tc>
          <w:tcPr>
            <w:tcW w:w="938" w:type="dxa"/>
            <w:noWrap w:val="0"/>
            <w:vAlign w:val="center"/>
          </w:tcPr>
          <w:p w14:paraId="2655A295">
            <w:pPr>
              <w:spacing w:line="440" w:lineRule="exact"/>
              <w:jc w:val="center"/>
              <w:rPr>
                <w:rFonts w:hint="eastAsia" w:ascii="仿宋" w:hAnsi="仿宋" w:eastAsia="仿宋" w:cs="仿宋"/>
                <w:bCs/>
                <w:color w:val="auto"/>
                <w:sz w:val="24"/>
                <w:szCs w:val="24"/>
              </w:rPr>
            </w:pPr>
          </w:p>
        </w:tc>
        <w:tc>
          <w:tcPr>
            <w:tcW w:w="859" w:type="dxa"/>
            <w:noWrap w:val="0"/>
            <w:vAlign w:val="center"/>
          </w:tcPr>
          <w:p w14:paraId="2ECDE3B5">
            <w:pPr>
              <w:spacing w:line="440" w:lineRule="exact"/>
              <w:jc w:val="center"/>
              <w:rPr>
                <w:rFonts w:hint="eastAsia" w:ascii="仿宋" w:hAnsi="仿宋" w:eastAsia="仿宋" w:cs="仿宋"/>
                <w:bCs/>
                <w:color w:val="auto"/>
                <w:sz w:val="24"/>
                <w:szCs w:val="24"/>
              </w:rPr>
            </w:pPr>
          </w:p>
        </w:tc>
        <w:tc>
          <w:tcPr>
            <w:tcW w:w="999" w:type="dxa"/>
            <w:noWrap w:val="0"/>
            <w:vAlign w:val="center"/>
          </w:tcPr>
          <w:p w14:paraId="08CC3931">
            <w:pPr>
              <w:spacing w:line="440" w:lineRule="exact"/>
              <w:jc w:val="center"/>
              <w:rPr>
                <w:rFonts w:hint="eastAsia" w:ascii="仿宋" w:hAnsi="仿宋" w:eastAsia="仿宋" w:cs="仿宋"/>
                <w:bCs/>
                <w:color w:val="auto"/>
                <w:sz w:val="24"/>
                <w:szCs w:val="24"/>
              </w:rPr>
            </w:pPr>
          </w:p>
        </w:tc>
      </w:tr>
      <w:tr w14:paraId="7E6F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17" w:type="dxa"/>
            <w:noWrap w:val="0"/>
            <w:vAlign w:val="center"/>
          </w:tcPr>
          <w:p w14:paraId="545482D3">
            <w:pPr>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4</w:t>
            </w:r>
          </w:p>
        </w:tc>
        <w:tc>
          <w:tcPr>
            <w:tcW w:w="1380" w:type="dxa"/>
            <w:noWrap w:val="0"/>
            <w:vAlign w:val="center"/>
          </w:tcPr>
          <w:p w14:paraId="47851A1E">
            <w:pPr>
              <w:spacing w:line="440" w:lineRule="exact"/>
              <w:jc w:val="center"/>
              <w:rPr>
                <w:rFonts w:hint="eastAsia" w:ascii="仿宋" w:hAnsi="仿宋" w:eastAsia="仿宋" w:cs="仿宋"/>
                <w:bCs/>
                <w:color w:val="auto"/>
                <w:sz w:val="24"/>
                <w:szCs w:val="24"/>
              </w:rPr>
            </w:pPr>
          </w:p>
        </w:tc>
        <w:tc>
          <w:tcPr>
            <w:tcW w:w="865" w:type="dxa"/>
            <w:noWrap w:val="0"/>
            <w:vAlign w:val="center"/>
          </w:tcPr>
          <w:p w14:paraId="47D54B1D">
            <w:pPr>
              <w:spacing w:line="440" w:lineRule="exact"/>
              <w:jc w:val="center"/>
              <w:rPr>
                <w:rFonts w:hint="eastAsia" w:ascii="仿宋" w:hAnsi="仿宋" w:eastAsia="仿宋" w:cs="仿宋"/>
                <w:bCs/>
                <w:color w:val="auto"/>
                <w:sz w:val="24"/>
                <w:szCs w:val="24"/>
              </w:rPr>
            </w:pPr>
          </w:p>
        </w:tc>
        <w:tc>
          <w:tcPr>
            <w:tcW w:w="855" w:type="dxa"/>
            <w:noWrap w:val="0"/>
            <w:vAlign w:val="center"/>
          </w:tcPr>
          <w:p w14:paraId="6815D74F">
            <w:pPr>
              <w:spacing w:line="440" w:lineRule="exact"/>
              <w:jc w:val="center"/>
              <w:rPr>
                <w:rFonts w:hint="eastAsia" w:ascii="仿宋" w:hAnsi="仿宋" w:eastAsia="仿宋" w:cs="仿宋"/>
                <w:bCs/>
                <w:color w:val="auto"/>
                <w:sz w:val="24"/>
                <w:szCs w:val="24"/>
              </w:rPr>
            </w:pPr>
          </w:p>
        </w:tc>
        <w:tc>
          <w:tcPr>
            <w:tcW w:w="1508" w:type="dxa"/>
            <w:noWrap w:val="0"/>
            <w:vAlign w:val="center"/>
          </w:tcPr>
          <w:p w14:paraId="58D28FC5">
            <w:pPr>
              <w:spacing w:line="440" w:lineRule="exact"/>
              <w:jc w:val="center"/>
              <w:rPr>
                <w:rFonts w:hint="eastAsia" w:ascii="仿宋" w:hAnsi="仿宋" w:eastAsia="仿宋" w:cs="仿宋"/>
                <w:bCs/>
                <w:color w:val="auto"/>
                <w:sz w:val="24"/>
                <w:szCs w:val="24"/>
              </w:rPr>
            </w:pPr>
          </w:p>
        </w:tc>
        <w:tc>
          <w:tcPr>
            <w:tcW w:w="938" w:type="dxa"/>
            <w:noWrap w:val="0"/>
            <w:vAlign w:val="center"/>
          </w:tcPr>
          <w:p w14:paraId="73C01F98">
            <w:pPr>
              <w:spacing w:line="440" w:lineRule="exact"/>
              <w:jc w:val="center"/>
              <w:rPr>
                <w:rFonts w:hint="eastAsia" w:ascii="仿宋" w:hAnsi="仿宋" w:eastAsia="仿宋" w:cs="仿宋"/>
                <w:bCs/>
                <w:color w:val="auto"/>
                <w:sz w:val="24"/>
                <w:szCs w:val="24"/>
              </w:rPr>
            </w:pPr>
          </w:p>
        </w:tc>
        <w:tc>
          <w:tcPr>
            <w:tcW w:w="939" w:type="dxa"/>
            <w:noWrap w:val="0"/>
            <w:vAlign w:val="center"/>
          </w:tcPr>
          <w:p w14:paraId="1666C174">
            <w:pPr>
              <w:spacing w:line="440" w:lineRule="exact"/>
              <w:jc w:val="center"/>
              <w:rPr>
                <w:rFonts w:hint="eastAsia" w:ascii="仿宋" w:hAnsi="仿宋" w:eastAsia="仿宋" w:cs="仿宋"/>
                <w:bCs/>
                <w:color w:val="auto"/>
                <w:sz w:val="24"/>
                <w:szCs w:val="24"/>
              </w:rPr>
            </w:pPr>
          </w:p>
        </w:tc>
        <w:tc>
          <w:tcPr>
            <w:tcW w:w="939" w:type="dxa"/>
            <w:noWrap w:val="0"/>
            <w:vAlign w:val="center"/>
          </w:tcPr>
          <w:p w14:paraId="1350B9EE">
            <w:pPr>
              <w:spacing w:line="440" w:lineRule="exact"/>
              <w:jc w:val="center"/>
              <w:rPr>
                <w:rFonts w:hint="eastAsia" w:ascii="仿宋" w:hAnsi="仿宋" w:eastAsia="仿宋" w:cs="仿宋"/>
                <w:bCs/>
                <w:color w:val="auto"/>
                <w:sz w:val="24"/>
                <w:szCs w:val="24"/>
              </w:rPr>
            </w:pPr>
          </w:p>
        </w:tc>
        <w:tc>
          <w:tcPr>
            <w:tcW w:w="938" w:type="dxa"/>
            <w:noWrap w:val="0"/>
            <w:vAlign w:val="center"/>
          </w:tcPr>
          <w:p w14:paraId="6F202A6A">
            <w:pPr>
              <w:spacing w:line="440" w:lineRule="exact"/>
              <w:jc w:val="center"/>
              <w:rPr>
                <w:rFonts w:hint="eastAsia" w:ascii="仿宋" w:hAnsi="仿宋" w:eastAsia="仿宋" w:cs="仿宋"/>
                <w:bCs/>
                <w:color w:val="auto"/>
                <w:sz w:val="24"/>
                <w:szCs w:val="24"/>
              </w:rPr>
            </w:pPr>
          </w:p>
        </w:tc>
        <w:tc>
          <w:tcPr>
            <w:tcW w:w="859" w:type="dxa"/>
            <w:noWrap w:val="0"/>
            <w:vAlign w:val="center"/>
          </w:tcPr>
          <w:p w14:paraId="0F27307B">
            <w:pPr>
              <w:spacing w:line="440" w:lineRule="exact"/>
              <w:jc w:val="center"/>
              <w:rPr>
                <w:rFonts w:hint="eastAsia" w:ascii="仿宋" w:hAnsi="仿宋" w:eastAsia="仿宋" w:cs="仿宋"/>
                <w:bCs/>
                <w:color w:val="auto"/>
                <w:sz w:val="24"/>
                <w:szCs w:val="24"/>
              </w:rPr>
            </w:pPr>
          </w:p>
        </w:tc>
        <w:tc>
          <w:tcPr>
            <w:tcW w:w="999" w:type="dxa"/>
            <w:noWrap w:val="0"/>
            <w:vAlign w:val="center"/>
          </w:tcPr>
          <w:p w14:paraId="15F0AAEC">
            <w:pPr>
              <w:spacing w:line="440" w:lineRule="exact"/>
              <w:jc w:val="center"/>
              <w:rPr>
                <w:rFonts w:hint="eastAsia" w:ascii="仿宋" w:hAnsi="仿宋" w:eastAsia="仿宋" w:cs="仿宋"/>
                <w:bCs/>
                <w:color w:val="auto"/>
                <w:sz w:val="24"/>
                <w:szCs w:val="24"/>
              </w:rPr>
            </w:pPr>
          </w:p>
        </w:tc>
      </w:tr>
      <w:tr w14:paraId="32F8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17" w:type="dxa"/>
            <w:noWrap w:val="0"/>
            <w:vAlign w:val="center"/>
          </w:tcPr>
          <w:p w14:paraId="4590D086">
            <w:pPr>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5</w:t>
            </w:r>
          </w:p>
        </w:tc>
        <w:tc>
          <w:tcPr>
            <w:tcW w:w="1380" w:type="dxa"/>
            <w:noWrap w:val="0"/>
            <w:vAlign w:val="center"/>
          </w:tcPr>
          <w:p w14:paraId="71C86718">
            <w:pPr>
              <w:spacing w:line="440" w:lineRule="exact"/>
              <w:jc w:val="center"/>
              <w:rPr>
                <w:rFonts w:hint="eastAsia" w:ascii="仿宋" w:hAnsi="仿宋" w:eastAsia="仿宋" w:cs="仿宋"/>
                <w:bCs/>
                <w:color w:val="auto"/>
                <w:sz w:val="24"/>
                <w:szCs w:val="24"/>
              </w:rPr>
            </w:pPr>
          </w:p>
        </w:tc>
        <w:tc>
          <w:tcPr>
            <w:tcW w:w="865" w:type="dxa"/>
            <w:noWrap w:val="0"/>
            <w:vAlign w:val="center"/>
          </w:tcPr>
          <w:p w14:paraId="0B26B42A">
            <w:pPr>
              <w:spacing w:line="440" w:lineRule="exact"/>
              <w:jc w:val="center"/>
              <w:rPr>
                <w:rFonts w:hint="eastAsia" w:ascii="仿宋" w:hAnsi="仿宋" w:eastAsia="仿宋" w:cs="仿宋"/>
                <w:bCs/>
                <w:color w:val="auto"/>
                <w:sz w:val="24"/>
                <w:szCs w:val="24"/>
              </w:rPr>
            </w:pPr>
          </w:p>
        </w:tc>
        <w:tc>
          <w:tcPr>
            <w:tcW w:w="855" w:type="dxa"/>
            <w:noWrap w:val="0"/>
            <w:vAlign w:val="center"/>
          </w:tcPr>
          <w:p w14:paraId="04479FC4">
            <w:pPr>
              <w:spacing w:line="440" w:lineRule="exact"/>
              <w:jc w:val="center"/>
              <w:rPr>
                <w:rFonts w:hint="eastAsia" w:ascii="仿宋" w:hAnsi="仿宋" w:eastAsia="仿宋" w:cs="仿宋"/>
                <w:bCs/>
                <w:color w:val="auto"/>
                <w:sz w:val="24"/>
                <w:szCs w:val="24"/>
              </w:rPr>
            </w:pPr>
          </w:p>
        </w:tc>
        <w:tc>
          <w:tcPr>
            <w:tcW w:w="1508" w:type="dxa"/>
            <w:noWrap w:val="0"/>
            <w:vAlign w:val="center"/>
          </w:tcPr>
          <w:p w14:paraId="49905E29">
            <w:pPr>
              <w:spacing w:line="440" w:lineRule="exact"/>
              <w:jc w:val="center"/>
              <w:rPr>
                <w:rFonts w:hint="eastAsia" w:ascii="仿宋" w:hAnsi="仿宋" w:eastAsia="仿宋" w:cs="仿宋"/>
                <w:bCs/>
                <w:color w:val="auto"/>
                <w:sz w:val="24"/>
                <w:szCs w:val="24"/>
              </w:rPr>
            </w:pPr>
          </w:p>
        </w:tc>
        <w:tc>
          <w:tcPr>
            <w:tcW w:w="938" w:type="dxa"/>
            <w:noWrap w:val="0"/>
            <w:vAlign w:val="center"/>
          </w:tcPr>
          <w:p w14:paraId="6893B450">
            <w:pPr>
              <w:spacing w:line="440" w:lineRule="exact"/>
              <w:jc w:val="center"/>
              <w:rPr>
                <w:rFonts w:hint="eastAsia" w:ascii="仿宋" w:hAnsi="仿宋" w:eastAsia="仿宋" w:cs="仿宋"/>
                <w:bCs/>
                <w:color w:val="auto"/>
                <w:sz w:val="24"/>
                <w:szCs w:val="24"/>
              </w:rPr>
            </w:pPr>
          </w:p>
        </w:tc>
        <w:tc>
          <w:tcPr>
            <w:tcW w:w="939" w:type="dxa"/>
            <w:noWrap w:val="0"/>
            <w:vAlign w:val="center"/>
          </w:tcPr>
          <w:p w14:paraId="43DB148B">
            <w:pPr>
              <w:spacing w:line="440" w:lineRule="exact"/>
              <w:jc w:val="center"/>
              <w:rPr>
                <w:rFonts w:hint="eastAsia" w:ascii="仿宋" w:hAnsi="仿宋" w:eastAsia="仿宋" w:cs="仿宋"/>
                <w:bCs/>
                <w:color w:val="auto"/>
                <w:sz w:val="24"/>
                <w:szCs w:val="24"/>
              </w:rPr>
            </w:pPr>
          </w:p>
        </w:tc>
        <w:tc>
          <w:tcPr>
            <w:tcW w:w="939" w:type="dxa"/>
            <w:noWrap w:val="0"/>
            <w:vAlign w:val="center"/>
          </w:tcPr>
          <w:p w14:paraId="4E517919">
            <w:pPr>
              <w:spacing w:line="440" w:lineRule="exact"/>
              <w:jc w:val="center"/>
              <w:rPr>
                <w:rFonts w:hint="eastAsia" w:ascii="仿宋" w:hAnsi="仿宋" w:eastAsia="仿宋" w:cs="仿宋"/>
                <w:bCs/>
                <w:color w:val="auto"/>
                <w:sz w:val="24"/>
                <w:szCs w:val="24"/>
              </w:rPr>
            </w:pPr>
          </w:p>
        </w:tc>
        <w:tc>
          <w:tcPr>
            <w:tcW w:w="938" w:type="dxa"/>
            <w:noWrap w:val="0"/>
            <w:vAlign w:val="center"/>
          </w:tcPr>
          <w:p w14:paraId="00C792F7">
            <w:pPr>
              <w:spacing w:line="440" w:lineRule="exact"/>
              <w:jc w:val="center"/>
              <w:rPr>
                <w:rFonts w:hint="eastAsia" w:ascii="仿宋" w:hAnsi="仿宋" w:eastAsia="仿宋" w:cs="仿宋"/>
                <w:bCs/>
                <w:color w:val="auto"/>
                <w:sz w:val="24"/>
                <w:szCs w:val="24"/>
              </w:rPr>
            </w:pPr>
          </w:p>
        </w:tc>
        <w:tc>
          <w:tcPr>
            <w:tcW w:w="859" w:type="dxa"/>
            <w:noWrap w:val="0"/>
            <w:vAlign w:val="center"/>
          </w:tcPr>
          <w:p w14:paraId="4B683A19">
            <w:pPr>
              <w:spacing w:line="440" w:lineRule="exact"/>
              <w:jc w:val="center"/>
              <w:rPr>
                <w:rFonts w:hint="eastAsia" w:ascii="仿宋" w:hAnsi="仿宋" w:eastAsia="仿宋" w:cs="仿宋"/>
                <w:bCs/>
                <w:color w:val="auto"/>
                <w:sz w:val="24"/>
                <w:szCs w:val="24"/>
              </w:rPr>
            </w:pPr>
          </w:p>
        </w:tc>
        <w:tc>
          <w:tcPr>
            <w:tcW w:w="999" w:type="dxa"/>
            <w:noWrap w:val="0"/>
            <w:vAlign w:val="center"/>
          </w:tcPr>
          <w:p w14:paraId="4D40A7EF">
            <w:pPr>
              <w:spacing w:line="440" w:lineRule="exact"/>
              <w:jc w:val="center"/>
              <w:rPr>
                <w:rFonts w:hint="eastAsia" w:ascii="仿宋" w:hAnsi="仿宋" w:eastAsia="仿宋" w:cs="仿宋"/>
                <w:bCs/>
                <w:color w:val="auto"/>
                <w:sz w:val="24"/>
                <w:szCs w:val="24"/>
              </w:rPr>
            </w:pPr>
          </w:p>
        </w:tc>
      </w:tr>
      <w:tr w14:paraId="4EB2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717" w:type="dxa"/>
            <w:noWrap w:val="0"/>
            <w:vAlign w:val="center"/>
          </w:tcPr>
          <w:p w14:paraId="48497D18">
            <w:pPr>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6</w:t>
            </w:r>
          </w:p>
        </w:tc>
        <w:tc>
          <w:tcPr>
            <w:tcW w:w="1380" w:type="dxa"/>
            <w:noWrap w:val="0"/>
            <w:vAlign w:val="center"/>
          </w:tcPr>
          <w:p w14:paraId="3DB75C23">
            <w:pPr>
              <w:spacing w:line="440" w:lineRule="exact"/>
              <w:jc w:val="center"/>
              <w:rPr>
                <w:rFonts w:hint="eastAsia" w:ascii="仿宋" w:hAnsi="仿宋" w:eastAsia="仿宋" w:cs="仿宋"/>
                <w:bCs/>
                <w:color w:val="auto"/>
                <w:sz w:val="24"/>
                <w:szCs w:val="24"/>
              </w:rPr>
            </w:pPr>
          </w:p>
        </w:tc>
        <w:tc>
          <w:tcPr>
            <w:tcW w:w="865" w:type="dxa"/>
            <w:noWrap w:val="0"/>
            <w:vAlign w:val="center"/>
          </w:tcPr>
          <w:p w14:paraId="38D12495">
            <w:pPr>
              <w:spacing w:line="440" w:lineRule="exact"/>
              <w:jc w:val="center"/>
              <w:rPr>
                <w:rFonts w:hint="eastAsia" w:ascii="仿宋" w:hAnsi="仿宋" w:eastAsia="仿宋" w:cs="仿宋"/>
                <w:bCs/>
                <w:color w:val="auto"/>
                <w:sz w:val="24"/>
                <w:szCs w:val="24"/>
              </w:rPr>
            </w:pPr>
          </w:p>
        </w:tc>
        <w:tc>
          <w:tcPr>
            <w:tcW w:w="855" w:type="dxa"/>
            <w:noWrap w:val="0"/>
            <w:vAlign w:val="center"/>
          </w:tcPr>
          <w:p w14:paraId="54134737">
            <w:pPr>
              <w:spacing w:line="440" w:lineRule="exact"/>
              <w:jc w:val="center"/>
              <w:rPr>
                <w:rFonts w:hint="eastAsia" w:ascii="仿宋" w:hAnsi="仿宋" w:eastAsia="仿宋" w:cs="仿宋"/>
                <w:bCs/>
                <w:color w:val="auto"/>
                <w:sz w:val="24"/>
                <w:szCs w:val="24"/>
              </w:rPr>
            </w:pPr>
          </w:p>
        </w:tc>
        <w:tc>
          <w:tcPr>
            <w:tcW w:w="1508" w:type="dxa"/>
            <w:noWrap w:val="0"/>
            <w:vAlign w:val="center"/>
          </w:tcPr>
          <w:p w14:paraId="6B49DB95">
            <w:pPr>
              <w:spacing w:line="440" w:lineRule="exact"/>
              <w:jc w:val="center"/>
              <w:rPr>
                <w:rFonts w:hint="eastAsia" w:ascii="仿宋" w:hAnsi="仿宋" w:eastAsia="仿宋" w:cs="仿宋"/>
                <w:bCs/>
                <w:color w:val="auto"/>
                <w:sz w:val="24"/>
                <w:szCs w:val="24"/>
              </w:rPr>
            </w:pPr>
          </w:p>
        </w:tc>
        <w:tc>
          <w:tcPr>
            <w:tcW w:w="938" w:type="dxa"/>
            <w:noWrap w:val="0"/>
            <w:vAlign w:val="center"/>
          </w:tcPr>
          <w:p w14:paraId="6D08B2EC">
            <w:pPr>
              <w:spacing w:line="440" w:lineRule="exact"/>
              <w:jc w:val="center"/>
              <w:rPr>
                <w:rFonts w:hint="eastAsia" w:ascii="仿宋" w:hAnsi="仿宋" w:eastAsia="仿宋" w:cs="仿宋"/>
                <w:bCs/>
                <w:color w:val="auto"/>
                <w:sz w:val="24"/>
                <w:szCs w:val="24"/>
              </w:rPr>
            </w:pPr>
          </w:p>
        </w:tc>
        <w:tc>
          <w:tcPr>
            <w:tcW w:w="939" w:type="dxa"/>
            <w:noWrap w:val="0"/>
            <w:vAlign w:val="center"/>
          </w:tcPr>
          <w:p w14:paraId="7CCF2DFB">
            <w:pPr>
              <w:spacing w:line="440" w:lineRule="exact"/>
              <w:jc w:val="center"/>
              <w:rPr>
                <w:rFonts w:hint="eastAsia" w:ascii="仿宋" w:hAnsi="仿宋" w:eastAsia="仿宋" w:cs="仿宋"/>
                <w:bCs/>
                <w:color w:val="auto"/>
                <w:sz w:val="24"/>
                <w:szCs w:val="24"/>
              </w:rPr>
            </w:pPr>
          </w:p>
        </w:tc>
        <w:tc>
          <w:tcPr>
            <w:tcW w:w="939" w:type="dxa"/>
            <w:noWrap w:val="0"/>
            <w:vAlign w:val="center"/>
          </w:tcPr>
          <w:p w14:paraId="66B4A308">
            <w:pPr>
              <w:spacing w:line="440" w:lineRule="exact"/>
              <w:jc w:val="center"/>
              <w:rPr>
                <w:rFonts w:hint="eastAsia" w:ascii="仿宋" w:hAnsi="仿宋" w:eastAsia="仿宋" w:cs="仿宋"/>
                <w:bCs/>
                <w:color w:val="auto"/>
                <w:sz w:val="24"/>
                <w:szCs w:val="24"/>
              </w:rPr>
            </w:pPr>
          </w:p>
        </w:tc>
        <w:tc>
          <w:tcPr>
            <w:tcW w:w="938" w:type="dxa"/>
            <w:noWrap w:val="0"/>
            <w:vAlign w:val="center"/>
          </w:tcPr>
          <w:p w14:paraId="514B3BBF">
            <w:pPr>
              <w:spacing w:line="440" w:lineRule="exact"/>
              <w:jc w:val="center"/>
              <w:rPr>
                <w:rFonts w:hint="eastAsia" w:ascii="仿宋" w:hAnsi="仿宋" w:eastAsia="仿宋" w:cs="仿宋"/>
                <w:bCs/>
                <w:color w:val="auto"/>
                <w:sz w:val="24"/>
                <w:szCs w:val="24"/>
              </w:rPr>
            </w:pPr>
          </w:p>
        </w:tc>
        <w:tc>
          <w:tcPr>
            <w:tcW w:w="859" w:type="dxa"/>
            <w:noWrap w:val="0"/>
            <w:vAlign w:val="center"/>
          </w:tcPr>
          <w:p w14:paraId="3361C3E3">
            <w:pPr>
              <w:spacing w:line="440" w:lineRule="exact"/>
              <w:jc w:val="center"/>
              <w:rPr>
                <w:rFonts w:hint="eastAsia" w:ascii="仿宋" w:hAnsi="仿宋" w:eastAsia="仿宋" w:cs="仿宋"/>
                <w:bCs/>
                <w:color w:val="auto"/>
                <w:sz w:val="24"/>
                <w:szCs w:val="24"/>
              </w:rPr>
            </w:pPr>
          </w:p>
        </w:tc>
        <w:tc>
          <w:tcPr>
            <w:tcW w:w="999" w:type="dxa"/>
            <w:noWrap w:val="0"/>
            <w:vAlign w:val="center"/>
          </w:tcPr>
          <w:p w14:paraId="0A2847CB">
            <w:pPr>
              <w:spacing w:line="440" w:lineRule="exact"/>
              <w:jc w:val="center"/>
              <w:rPr>
                <w:rFonts w:hint="eastAsia" w:ascii="仿宋" w:hAnsi="仿宋" w:eastAsia="仿宋" w:cs="仿宋"/>
                <w:bCs/>
                <w:color w:val="auto"/>
                <w:sz w:val="24"/>
                <w:szCs w:val="24"/>
              </w:rPr>
            </w:pPr>
          </w:p>
        </w:tc>
      </w:tr>
      <w:tr w14:paraId="4925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17" w:type="dxa"/>
            <w:noWrap w:val="0"/>
            <w:vAlign w:val="center"/>
          </w:tcPr>
          <w:p w14:paraId="44953E80">
            <w:pPr>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7</w:t>
            </w:r>
          </w:p>
        </w:tc>
        <w:tc>
          <w:tcPr>
            <w:tcW w:w="1380" w:type="dxa"/>
            <w:noWrap w:val="0"/>
            <w:vAlign w:val="center"/>
          </w:tcPr>
          <w:p w14:paraId="14D353D7">
            <w:pPr>
              <w:spacing w:line="440" w:lineRule="exact"/>
              <w:jc w:val="center"/>
              <w:rPr>
                <w:rFonts w:hint="eastAsia" w:ascii="仿宋" w:hAnsi="仿宋" w:eastAsia="仿宋" w:cs="仿宋"/>
                <w:bCs/>
                <w:color w:val="auto"/>
                <w:sz w:val="24"/>
                <w:szCs w:val="24"/>
              </w:rPr>
            </w:pPr>
          </w:p>
        </w:tc>
        <w:tc>
          <w:tcPr>
            <w:tcW w:w="865" w:type="dxa"/>
            <w:noWrap w:val="0"/>
            <w:vAlign w:val="center"/>
          </w:tcPr>
          <w:p w14:paraId="5CD0AF24">
            <w:pPr>
              <w:spacing w:line="440" w:lineRule="exact"/>
              <w:jc w:val="center"/>
              <w:rPr>
                <w:rFonts w:hint="eastAsia" w:ascii="仿宋" w:hAnsi="仿宋" w:eastAsia="仿宋" w:cs="仿宋"/>
                <w:bCs/>
                <w:color w:val="auto"/>
                <w:sz w:val="24"/>
                <w:szCs w:val="24"/>
              </w:rPr>
            </w:pPr>
          </w:p>
        </w:tc>
        <w:tc>
          <w:tcPr>
            <w:tcW w:w="855" w:type="dxa"/>
            <w:noWrap w:val="0"/>
            <w:vAlign w:val="center"/>
          </w:tcPr>
          <w:p w14:paraId="5D1A9EF3">
            <w:pPr>
              <w:spacing w:line="440" w:lineRule="exact"/>
              <w:jc w:val="center"/>
              <w:rPr>
                <w:rFonts w:hint="eastAsia" w:ascii="仿宋" w:hAnsi="仿宋" w:eastAsia="仿宋" w:cs="仿宋"/>
                <w:bCs/>
                <w:color w:val="auto"/>
                <w:sz w:val="24"/>
                <w:szCs w:val="24"/>
              </w:rPr>
            </w:pPr>
          </w:p>
        </w:tc>
        <w:tc>
          <w:tcPr>
            <w:tcW w:w="1508" w:type="dxa"/>
            <w:noWrap w:val="0"/>
            <w:vAlign w:val="center"/>
          </w:tcPr>
          <w:p w14:paraId="779D7B57">
            <w:pPr>
              <w:spacing w:line="440" w:lineRule="exact"/>
              <w:jc w:val="center"/>
              <w:rPr>
                <w:rFonts w:hint="eastAsia" w:ascii="仿宋" w:hAnsi="仿宋" w:eastAsia="仿宋" w:cs="仿宋"/>
                <w:bCs/>
                <w:color w:val="auto"/>
                <w:sz w:val="24"/>
                <w:szCs w:val="24"/>
              </w:rPr>
            </w:pPr>
          </w:p>
        </w:tc>
        <w:tc>
          <w:tcPr>
            <w:tcW w:w="938" w:type="dxa"/>
            <w:noWrap w:val="0"/>
            <w:vAlign w:val="center"/>
          </w:tcPr>
          <w:p w14:paraId="6A6B145D">
            <w:pPr>
              <w:spacing w:line="440" w:lineRule="exact"/>
              <w:jc w:val="center"/>
              <w:rPr>
                <w:rFonts w:hint="eastAsia" w:ascii="仿宋" w:hAnsi="仿宋" w:eastAsia="仿宋" w:cs="仿宋"/>
                <w:bCs/>
                <w:color w:val="auto"/>
                <w:sz w:val="24"/>
                <w:szCs w:val="24"/>
              </w:rPr>
            </w:pPr>
          </w:p>
        </w:tc>
        <w:tc>
          <w:tcPr>
            <w:tcW w:w="939" w:type="dxa"/>
            <w:noWrap w:val="0"/>
            <w:vAlign w:val="center"/>
          </w:tcPr>
          <w:p w14:paraId="48872D45">
            <w:pPr>
              <w:spacing w:line="440" w:lineRule="exact"/>
              <w:jc w:val="center"/>
              <w:rPr>
                <w:rFonts w:hint="eastAsia" w:ascii="仿宋" w:hAnsi="仿宋" w:eastAsia="仿宋" w:cs="仿宋"/>
                <w:bCs/>
                <w:color w:val="auto"/>
                <w:sz w:val="24"/>
                <w:szCs w:val="24"/>
              </w:rPr>
            </w:pPr>
          </w:p>
        </w:tc>
        <w:tc>
          <w:tcPr>
            <w:tcW w:w="939" w:type="dxa"/>
            <w:noWrap w:val="0"/>
            <w:vAlign w:val="center"/>
          </w:tcPr>
          <w:p w14:paraId="431594A3">
            <w:pPr>
              <w:spacing w:line="440" w:lineRule="exact"/>
              <w:jc w:val="center"/>
              <w:rPr>
                <w:rFonts w:hint="eastAsia" w:ascii="仿宋" w:hAnsi="仿宋" w:eastAsia="仿宋" w:cs="仿宋"/>
                <w:bCs/>
                <w:color w:val="auto"/>
                <w:sz w:val="24"/>
                <w:szCs w:val="24"/>
              </w:rPr>
            </w:pPr>
          </w:p>
        </w:tc>
        <w:tc>
          <w:tcPr>
            <w:tcW w:w="938" w:type="dxa"/>
            <w:noWrap w:val="0"/>
            <w:vAlign w:val="center"/>
          </w:tcPr>
          <w:p w14:paraId="5090D4D7">
            <w:pPr>
              <w:spacing w:line="440" w:lineRule="exact"/>
              <w:jc w:val="center"/>
              <w:rPr>
                <w:rFonts w:hint="eastAsia" w:ascii="仿宋" w:hAnsi="仿宋" w:eastAsia="仿宋" w:cs="仿宋"/>
                <w:bCs/>
                <w:color w:val="auto"/>
                <w:sz w:val="24"/>
                <w:szCs w:val="24"/>
              </w:rPr>
            </w:pPr>
          </w:p>
        </w:tc>
        <w:tc>
          <w:tcPr>
            <w:tcW w:w="859" w:type="dxa"/>
            <w:noWrap w:val="0"/>
            <w:vAlign w:val="center"/>
          </w:tcPr>
          <w:p w14:paraId="2BFE9D50">
            <w:pPr>
              <w:spacing w:line="440" w:lineRule="exact"/>
              <w:jc w:val="center"/>
              <w:rPr>
                <w:rFonts w:hint="eastAsia" w:ascii="仿宋" w:hAnsi="仿宋" w:eastAsia="仿宋" w:cs="仿宋"/>
                <w:bCs/>
                <w:color w:val="auto"/>
                <w:sz w:val="24"/>
                <w:szCs w:val="24"/>
              </w:rPr>
            </w:pPr>
          </w:p>
        </w:tc>
        <w:tc>
          <w:tcPr>
            <w:tcW w:w="999" w:type="dxa"/>
            <w:noWrap w:val="0"/>
            <w:vAlign w:val="center"/>
          </w:tcPr>
          <w:p w14:paraId="5BA3DFB5">
            <w:pPr>
              <w:spacing w:line="440" w:lineRule="exact"/>
              <w:jc w:val="center"/>
              <w:rPr>
                <w:rFonts w:hint="eastAsia" w:ascii="仿宋" w:hAnsi="仿宋" w:eastAsia="仿宋" w:cs="仿宋"/>
                <w:bCs/>
                <w:color w:val="auto"/>
                <w:sz w:val="24"/>
                <w:szCs w:val="24"/>
              </w:rPr>
            </w:pPr>
          </w:p>
        </w:tc>
      </w:tr>
      <w:tr w14:paraId="0A3B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17" w:type="dxa"/>
            <w:noWrap w:val="0"/>
            <w:vAlign w:val="center"/>
          </w:tcPr>
          <w:p w14:paraId="099B9D8D">
            <w:pPr>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w:t>
            </w:r>
          </w:p>
        </w:tc>
        <w:tc>
          <w:tcPr>
            <w:tcW w:w="1380" w:type="dxa"/>
            <w:noWrap w:val="0"/>
            <w:vAlign w:val="center"/>
          </w:tcPr>
          <w:p w14:paraId="0F9E878B">
            <w:pPr>
              <w:spacing w:line="440" w:lineRule="exact"/>
              <w:jc w:val="center"/>
              <w:rPr>
                <w:rFonts w:hint="eastAsia" w:ascii="仿宋" w:hAnsi="仿宋" w:eastAsia="仿宋" w:cs="仿宋"/>
                <w:bCs/>
                <w:color w:val="auto"/>
                <w:sz w:val="24"/>
                <w:szCs w:val="24"/>
              </w:rPr>
            </w:pPr>
          </w:p>
        </w:tc>
        <w:tc>
          <w:tcPr>
            <w:tcW w:w="865" w:type="dxa"/>
            <w:noWrap w:val="0"/>
            <w:vAlign w:val="center"/>
          </w:tcPr>
          <w:p w14:paraId="70CA034B">
            <w:pPr>
              <w:spacing w:line="440" w:lineRule="exact"/>
              <w:jc w:val="center"/>
              <w:rPr>
                <w:rFonts w:hint="eastAsia" w:ascii="仿宋" w:hAnsi="仿宋" w:eastAsia="仿宋" w:cs="仿宋"/>
                <w:bCs/>
                <w:color w:val="auto"/>
                <w:sz w:val="24"/>
                <w:szCs w:val="24"/>
              </w:rPr>
            </w:pPr>
          </w:p>
        </w:tc>
        <w:tc>
          <w:tcPr>
            <w:tcW w:w="855" w:type="dxa"/>
            <w:noWrap w:val="0"/>
            <w:vAlign w:val="center"/>
          </w:tcPr>
          <w:p w14:paraId="6C579653">
            <w:pPr>
              <w:spacing w:line="440" w:lineRule="exact"/>
              <w:jc w:val="center"/>
              <w:rPr>
                <w:rFonts w:hint="eastAsia" w:ascii="仿宋" w:hAnsi="仿宋" w:eastAsia="仿宋" w:cs="仿宋"/>
                <w:bCs/>
                <w:color w:val="auto"/>
                <w:sz w:val="24"/>
                <w:szCs w:val="24"/>
              </w:rPr>
            </w:pPr>
          </w:p>
        </w:tc>
        <w:tc>
          <w:tcPr>
            <w:tcW w:w="1508" w:type="dxa"/>
            <w:noWrap w:val="0"/>
            <w:vAlign w:val="center"/>
          </w:tcPr>
          <w:p w14:paraId="19BC6807">
            <w:pPr>
              <w:spacing w:line="440" w:lineRule="exact"/>
              <w:jc w:val="center"/>
              <w:rPr>
                <w:rFonts w:hint="eastAsia" w:ascii="仿宋" w:hAnsi="仿宋" w:eastAsia="仿宋" w:cs="仿宋"/>
                <w:bCs/>
                <w:color w:val="auto"/>
                <w:sz w:val="24"/>
                <w:szCs w:val="24"/>
              </w:rPr>
            </w:pPr>
          </w:p>
        </w:tc>
        <w:tc>
          <w:tcPr>
            <w:tcW w:w="938" w:type="dxa"/>
            <w:noWrap w:val="0"/>
            <w:vAlign w:val="center"/>
          </w:tcPr>
          <w:p w14:paraId="1970CE88">
            <w:pPr>
              <w:spacing w:line="440" w:lineRule="exact"/>
              <w:jc w:val="center"/>
              <w:rPr>
                <w:rFonts w:hint="eastAsia" w:ascii="仿宋" w:hAnsi="仿宋" w:eastAsia="仿宋" w:cs="仿宋"/>
                <w:bCs/>
                <w:color w:val="auto"/>
                <w:sz w:val="24"/>
                <w:szCs w:val="24"/>
              </w:rPr>
            </w:pPr>
          </w:p>
        </w:tc>
        <w:tc>
          <w:tcPr>
            <w:tcW w:w="939" w:type="dxa"/>
            <w:noWrap w:val="0"/>
            <w:vAlign w:val="center"/>
          </w:tcPr>
          <w:p w14:paraId="1E3F5ED9">
            <w:pPr>
              <w:spacing w:line="440" w:lineRule="exact"/>
              <w:jc w:val="center"/>
              <w:rPr>
                <w:rFonts w:hint="eastAsia" w:ascii="仿宋" w:hAnsi="仿宋" w:eastAsia="仿宋" w:cs="仿宋"/>
                <w:bCs/>
                <w:color w:val="auto"/>
                <w:sz w:val="24"/>
                <w:szCs w:val="24"/>
              </w:rPr>
            </w:pPr>
          </w:p>
        </w:tc>
        <w:tc>
          <w:tcPr>
            <w:tcW w:w="939" w:type="dxa"/>
            <w:noWrap w:val="0"/>
            <w:vAlign w:val="center"/>
          </w:tcPr>
          <w:p w14:paraId="6546569A">
            <w:pPr>
              <w:spacing w:line="440" w:lineRule="exact"/>
              <w:jc w:val="center"/>
              <w:rPr>
                <w:rFonts w:hint="eastAsia" w:ascii="仿宋" w:hAnsi="仿宋" w:eastAsia="仿宋" w:cs="仿宋"/>
                <w:bCs/>
                <w:color w:val="auto"/>
                <w:sz w:val="24"/>
                <w:szCs w:val="24"/>
              </w:rPr>
            </w:pPr>
          </w:p>
        </w:tc>
        <w:tc>
          <w:tcPr>
            <w:tcW w:w="938" w:type="dxa"/>
            <w:noWrap w:val="0"/>
            <w:vAlign w:val="center"/>
          </w:tcPr>
          <w:p w14:paraId="507469CC">
            <w:pPr>
              <w:spacing w:line="440" w:lineRule="exact"/>
              <w:jc w:val="center"/>
              <w:rPr>
                <w:rFonts w:hint="eastAsia" w:ascii="仿宋" w:hAnsi="仿宋" w:eastAsia="仿宋" w:cs="仿宋"/>
                <w:bCs/>
                <w:color w:val="auto"/>
                <w:sz w:val="24"/>
                <w:szCs w:val="24"/>
              </w:rPr>
            </w:pPr>
          </w:p>
        </w:tc>
        <w:tc>
          <w:tcPr>
            <w:tcW w:w="859" w:type="dxa"/>
            <w:noWrap w:val="0"/>
            <w:vAlign w:val="center"/>
          </w:tcPr>
          <w:p w14:paraId="204EAAFB">
            <w:pPr>
              <w:spacing w:line="440" w:lineRule="exact"/>
              <w:jc w:val="center"/>
              <w:rPr>
                <w:rFonts w:hint="eastAsia" w:ascii="仿宋" w:hAnsi="仿宋" w:eastAsia="仿宋" w:cs="仿宋"/>
                <w:bCs/>
                <w:color w:val="auto"/>
                <w:sz w:val="24"/>
                <w:szCs w:val="24"/>
              </w:rPr>
            </w:pPr>
          </w:p>
        </w:tc>
        <w:tc>
          <w:tcPr>
            <w:tcW w:w="999" w:type="dxa"/>
            <w:noWrap w:val="0"/>
            <w:vAlign w:val="center"/>
          </w:tcPr>
          <w:p w14:paraId="29201E0B">
            <w:pPr>
              <w:spacing w:line="440" w:lineRule="exact"/>
              <w:jc w:val="center"/>
              <w:rPr>
                <w:rFonts w:hint="eastAsia" w:ascii="仿宋" w:hAnsi="仿宋" w:eastAsia="仿宋" w:cs="仿宋"/>
                <w:bCs/>
                <w:color w:val="auto"/>
                <w:sz w:val="24"/>
                <w:szCs w:val="24"/>
              </w:rPr>
            </w:pPr>
          </w:p>
        </w:tc>
      </w:tr>
      <w:tr w14:paraId="27EC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17" w:type="dxa"/>
            <w:noWrap w:val="0"/>
            <w:vAlign w:val="center"/>
          </w:tcPr>
          <w:p w14:paraId="5E2E2F7B">
            <w:pPr>
              <w:spacing w:line="440" w:lineRule="exact"/>
              <w:jc w:val="center"/>
              <w:rPr>
                <w:rFonts w:hint="eastAsia" w:ascii="仿宋" w:hAnsi="仿宋" w:eastAsia="仿宋" w:cs="仿宋"/>
                <w:bCs/>
                <w:color w:val="auto"/>
                <w:sz w:val="24"/>
                <w:szCs w:val="24"/>
              </w:rPr>
            </w:pPr>
          </w:p>
        </w:tc>
        <w:tc>
          <w:tcPr>
            <w:tcW w:w="1380" w:type="dxa"/>
            <w:noWrap w:val="0"/>
            <w:vAlign w:val="center"/>
          </w:tcPr>
          <w:p w14:paraId="0A2A7613">
            <w:pPr>
              <w:spacing w:line="440" w:lineRule="exact"/>
              <w:jc w:val="center"/>
              <w:rPr>
                <w:rFonts w:hint="eastAsia" w:ascii="仿宋" w:hAnsi="仿宋" w:eastAsia="仿宋" w:cs="仿宋"/>
                <w:bCs/>
                <w:color w:val="auto"/>
                <w:sz w:val="24"/>
                <w:szCs w:val="24"/>
              </w:rPr>
            </w:pPr>
          </w:p>
        </w:tc>
        <w:tc>
          <w:tcPr>
            <w:tcW w:w="865" w:type="dxa"/>
            <w:noWrap w:val="0"/>
            <w:vAlign w:val="center"/>
          </w:tcPr>
          <w:p w14:paraId="09B467C9">
            <w:pPr>
              <w:spacing w:line="440" w:lineRule="exact"/>
              <w:jc w:val="center"/>
              <w:rPr>
                <w:rFonts w:hint="eastAsia" w:ascii="仿宋" w:hAnsi="仿宋" w:eastAsia="仿宋" w:cs="仿宋"/>
                <w:bCs/>
                <w:color w:val="auto"/>
                <w:sz w:val="24"/>
                <w:szCs w:val="24"/>
              </w:rPr>
            </w:pPr>
          </w:p>
        </w:tc>
        <w:tc>
          <w:tcPr>
            <w:tcW w:w="855" w:type="dxa"/>
            <w:noWrap w:val="0"/>
            <w:vAlign w:val="center"/>
          </w:tcPr>
          <w:p w14:paraId="68FFE483">
            <w:pPr>
              <w:spacing w:line="440" w:lineRule="exact"/>
              <w:jc w:val="center"/>
              <w:rPr>
                <w:rFonts w:hint="eastAsia" w:ascii="仿宋" w:hAnsi="仿宋" w:eastAsia="仿宋" w:cs="仿宋"/>
                <w:bCs/>
                <w:color w:val="auto"/>
                <w:sz w:val="24"/>
                <w:szCs w:val="24"/>
              </w:rPr>
            </w:pPr>
          </w:p>
        </w:tc>
        <w:tc>
          <w:tcPr>
            <w:tcW w:w="1508" w:type="dxa"/>
            <w:noWrap w:val="0"/>
            <w:vAlign w:val="center"/>
          </w:tcPr>
          <w:p w14:paraId="1E17366D">
            <w:pPr>
              <w:spacing w:line="440" w:lineRule="exact"/>
              <w:jc w:val="center"/>
              <w:rPr>
                <w:rFonts w:hint="eastAsia" w:ascii="仿宋" w:hAnsi="仿宋" w:eastAsia="仿宋" w:cs="仿宋"/>
                <w:bCs/>
                <w:color w:val="auto"/>
                <w:sz w:val="24"/>
                <w:szCs w:val="24"/>
              </w:rPr>
            </w:pPr>
          </w:p>
        </w:tc>
        <w:tc>
          <w:tcPr>
            <w:tcW w:w="938" w:type="dxa"/>
            <w:noWrap w:val="0"/>
            <w:vAlign w:val="center"/>
          </w:tcPr>
          <w:p w14:paraId="404F3A05">
            <w:pPr>
              <w:spacing w:line="440" w:lineRule="exact"/>
              <w:jc w:val="center"/>
              <w:rPr>
                <w:rFonts w:hint="eastAsia" w:ascii="仿宋" w:hAnsi="仿宋" w:eastAsia="仿宋" w:cs="仿宋"/>
                <w:bCs/>
                <w:color w:val="auto"/>
                <w:sz w:val="24"/>
                <w:szCs w:val="24"/>
              </w:rPr>
            </w:pPr>
          </w:p>
        </w:tc>
        <w:tc>
          <w:tcPr>
            <w:tcW w:w="939" w:type="dxa"/>
            <w:noWrap w:val="0"/>
            <w:vAlign w:val="center"/>
          </w:tcPr>
          <w:p w14:paraId="4F65C26A">
            <w:pPr>
              <w:spacing w:line="440" w:lineRule="exact"/>
              <w:jc w:val="center"/>
              <w:rPr>
                <w:rFonts w:hint="eastAsia" w:ascii="仿宋" w:hAnsi="仿宋" w:eastAsia="仿宋" w:cs="仿宋"/>
                <w:bCs/>
                <w:color w:val="auto"/>
                <w:sz w:val="24"/>
                <w:szCs w:val="24"/>
              </w:rPr>
            </w:pPr>
          </w:p>
        </w:tc>
        <w:tc>
          <w:tcPr>
            <w:tcW w:w="939" w:type="dxa"/>
            <w:noWrap w:val="0"/>
            <w:vAlign w:val="center"/>
          </w:tcPr>
          <w:p w14:paraId="317B76D5">
            <w:pPr>
              <w:spacing w:line="440" w:lineRule="exact"/>
              <w:jc w:val="center"/>
              <w:rPr>
                <w:rFonts w:hint="eastAsia" w:ascii="仿宋" w:hAnsi="仿宋" w:eastAsia="仿宋" w:cs="仿宋"/>
                <w:bCs/>
                <w:color w:val="auto"/>
                <w:sz w:val="24"/>
                <w:szCs w:val="24"/>
              </w:rPr>
            </w:pPr>
          </w:p>
        </w:tc>
        <w:tc>
          <w:tcPr>
            <w:tcW w:w="938" w:type="dxa"/>
            <w:noWrap w:val="0"/>
            <w:vAlign w:val="center"/>
          </w:tcPr>
          <w:p w14:paraId="24DCE6FB">
            <w:pPr>
              <w:spacing w:line="440" w:lineRule="exact"/>
              <w:jc w:val="center"/>
              <w:rPr>
                <w:rFonts w:hint="eastAsia" w:ascii="仿宋" w:hAnsi="仿宋" w:eastAsia="仿宋" w:cs="仿宋"/>
                <w:bCs/>
                <w:color w:val="auto"/>
                <w:sz w:val="24"/>
                <w:szCs w:val="24"/>
              </w:rPr>
            </w:pPr>
          </w:p>
        </w:tc>
        <w:tc>
          <w:tcPr>
            <w:tcW w:w="859" w:type="dxa"/>
            <w:noWrap w:val="0"/>
            <w:vAlign w:val="center"/>
          </w:tcPr>
          <w:p w14:paraId="32F1E4C8">
            <w:pPr>
              <w:spacing w:line="440" w:lineRule="exact"/>
              <w:jc w:val="center"/>
              <w:rPr>
                <w:rFonts w:hint="eastAsia" w:ascii="仿宋" w:hAnsi="仿宋" w:eastAsia="仿宋" w:cs="仿宋"/>
                <w:bCs/>
                <w:color w:val="auto"/>
                <w:sz w:val="24"/>
                <w:szCs w:val="24"/>
              </w:rPr>
            </w:pPr>
          </w:p>
        </w:tc>
        <w:tc>
          <w:tcPr>
            <w:tcW w:w="999" w:type="dxa"/>
            <w:noWrap w:val="0"/>
            <w:vAlign w:val="center"/>
          </w:tcPr>
          <w:p w14:paraId="530466E9">
            <w:pPr>
              <w:spacing w:line="440" w:lineRule="exact"/>
              <w:jc w:val="center"/>
              <w:rPr>
                <w:rFonts w:hint="eastAsia" w:ascii="仿宋" w:hAnsi="仿宋" w:eastAsia="仿宋" w:cs="仿宋"/>
                <w:bCs/>
                <w:color w:val="auto"/>
                <w:sz w:val="24"/>
                <w:szCs w:val="24"/>
              </w:rPr>
            </w:pPr>
          </w:p>
        </w:tc>
      </w:tr>
      <w:tr w14:paraId="392C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17" w:type="dxa"/>
            <w:noWrap w:val="0"/>
            <w:vAlign w:val="center"/>
          </w:tcPr>
          <w:p w14:paraId="7A16E3B7">
            <w:pPr>
              <w:spacing w:line="440" w:lineRule="exact"/>
              <w:jc w:val="center"/>
              <w:rPr>
                <w:rFonts w:hint="eastAsia" w:ascii="仿宋" w:hAnsi="仿宋" w:eastAsia="仿宋" w:cs="仿宋"/>
                <w:bCs/>
                <w:color w:val="auto"/>
                <w:sz w:val="24"/>
                <w:szCs w:val="24"/>
              </w:rPr>
            </w:pPr>
          </w:p>
        </w:tc>
        <w:tc>
          <w:tcPr>
            <w:tcW w:w="1380" w:type="dxa"/>
            <w:noWrap w:val="0"/>
            <w:vAlign w:val="center"/>
          </w:tcPr>
          <w:p w14:paraId="2B1609A8">
            <w:pPr>
              <w:spacing w:line="440" w:lineRule="exact"/>
              <w:jc w:val="center"/>
              <w:rPr>
                <w:rFonts w:hint="eastAsia" w:ascii="仿宋" w:hAnsi="仿宋" w:eastAsia="仿宋" w:cs="仿宋"/>
                <w:bCs/>
                <w:color w:val="auto"/>
                <w:sz w:val="24"/>
                <w:szCs w:val="24"/>
              </w:rPr>
            </w:pPr>
          </w:p>
        </w:tc>
        <w:tc>
          <w:tcPr>
            <w:tcW w:w="865" w:type="dxa"/>
            <w:noWrap w:val="0"/>
            <w:vAlign w:val="center"/>
          </w:tcPr>
          <w:p w14:paraId="5C04E794">
            <w:pPr>
              <w:spacing w:line="440" w:lineRule="exact"/>
              <w:jc w:val="center"/>
              <w:rPr>
                <w:rFonts w:hint="eastAsia" w:ascii="仿宋" w:hAnsi="仿宋" w:eastAsia="仿宋" w:cs="仿宋"/>
                <w:bCs/>
                <w:color w:val="auto"/>
                <w:sz w:val="24"/>
                <w:szCs w:val="24"/>
              </w:rPr>
            </w:pPr>
          </w:p>
        </w:tc>
        <w:tc>
          <w:tcPr>
            <w:tcW w:w="855" w:type="dxa"/>
            <w:noWrap w:val="0"/>
            <w:vAlign w:val="center"/>
          </w:tcPr>
          <w:p w14:paraId="4392772F">
            <w:pPr>
              <w:spacing w:line="440" w:lineRule="exact"/>
              <w:jc w:val="center"/>
              <w:rPr>
                <w:rFonts w:hint="eastAsia" w:ascii="仿宋" w:hAnsi="仿宋" w:eastAsia="仿宋" w:cs="仿宋"/>
                <w:bCs/>
                <w:color w:val="auto"/>
                <w:sz w:val="24"/>
                <w:szCs w:val="24"/>
              </w:rPr>
            </w:pPr>
          </w:p>
        </w:tc>
        <w:tc>
          <w:tcPr>
            <w:tcW w:w="1508" w:type="dxa"/>
            <w:noWrap w:val="0"/>
            <w:vAlign w:val="center"/>
          </w:tcPr>
          <w:p w14:paraId="7FE37A45">
            <w:pPr>
              <w:spacing w:line="440" w:lineRule="exact"/>
              <w:jc w:val="center"/>
              <w:rPr>
                <w:rFonts w:hint="eastAsia" w:ascii="仿宋" w:hAnsi="仿宋" w:eastAsia="仿宋" w:cs="仿宋"/>
                <w:bCs/>
                <w:color w:val="auto"/>
                <w:sz w:val="24"/>
                <w:szCs w:val="24"/>
              </w:rPr>
            </w:pPr>
          </w:p>
        </w:tc>
        <w:tc>
          <w:tcPr>
            <w:tcW w:w="938" w:type="dxa"/>
            <w:noWrap w:val="0"/>
            <w:vAlign w:val="center"/>
          </w:tcPr>
          <w:p w14:paraId="226FA162">
            <w:pPr>
              <w:spacing w:line="440" w:lineRule="exact"/>
              <w:jc w:val="center"/>
              <w:rPr>
                <w:rFonts w:hint="eastAsia" w:ascii="仿宋" w:hAnsi="仿宋" w:eastAsia="仿宋" w:cs="仿宋"/>
                <w:bCs/>
                <w:color w:val="auto"/>
                <w:sz w:val="24"/>
                <w:szCs w:val="24"/>
              </w:rPr>
            </w:pPr>
          </w:p>
        </w:tc>
        <w:tc>
          <w:tcPr>
            <w:tcW w:w="939" w:type="dxa"/>
            <w:noWrap w:val="0"/>
            <w:vAlign w:val="center"/>
          </w:tcPr>
          <w:p w14:paraId="5185EC6B">
            <w:pPr>
              <w:spacing w:line="440" w:lineRule="exact"/>
              <w:jc w:val="center"/>
              <w:rPr>
                <w:rFonts w:hint="eastAsia" w:ascii="仿宋" w:hAnsi="仿宋" w:eastAsia="仿宋" w:cs="仿宋"/>
                <w:bCs/>
                <w:color w:val="auto"/>
                <w:sz w:val="24"/>
                <w:szCs w:val="24"/>
              </w:rPr>
            </w:pPr>
          </w:p>
        </w:tc>
        <w:tc>
          <w:tcPr>
            <w:tcW w:w="939" w:type="dxa"/>
            <w:noWrap w:val="0"/>
            <w:vAlign w:val="center"/>
          </w:tcPr>
          <w:p w14:paraId="329A853D">
            <w:pPr>
              <w:spacing w:line="440" w:lineRule="exact"/>
              <w:jc w:val="center"/>
              <w:rPr>
                <w:rFonts w:hint="eastAsia" w:ascii="仿宋" w:hAnsi="仿宋" w:eastAsia="仿宋" w:cs="仿宋"/>
                <w:bCs/>
                <w:color w:val="auto"/>
                <w:sz w:val="24"/>
                <w:szCs w:val="24"/>
              </w:rPr>
            </w:pPr>
          </w:p>
        </w:tc>
        <w:tc>
          <w:tcPr>
            <w:tcW w:w="938" w:type="dxa"/>
            <w:noWrap w:val="0"/>
            <w:vAlign w:val="center"/>
          </w:tcPr>
          <w:p w14:paraId="4416ED54">
            <w:pPr>
              <w:spacing w:line="440" w:lineRule="exact"/>
              <w:jc w:val="center"/>
              <w:rPr>
                <w:rFonts w:hint="eastAsia" w:ascii="仿宋" w:hAnsi="仿宋" w:eastAsia="仿宋" w:cs="仿宋"/>
                <w:bCs/>
                <w:color w:val="auto"/>
                <w:sz w:val="24"/>
                <w:szCs w:val="24"/>
              </w:rPr>
            </w:pPr>
          </w:p>
        </w:tc>
        <w:tc>
          <w:tcPr>
            <w:tcW w:w="859" w:type="dxa"/>
            <w:noWrap w:val="0"/>
            <w:vAlign w:val="center"/>
          </w:tcPr>
          <w:p w14:paraId="0D3A0168">
            <w:pPr>
              <w:spacing w:line="440" w:lineRule="exact"/>
              <w:jc w:val="center"/>
              <w:rPr>
                <w:rFonts w:hint="eastAsia" w:ascii="仿宋" w:hAnsi="仿宋" w:eastAsia="仿宋" w:cs="仿宋"/>
                <w:bCs/>
                <w:color w:val="auto"/>
                <w:sz w:val="24"/>
                <w:szCs w:val="24"/>
              </w:rPr>
            </w:pPr>
          </w:p>
        </w:tc>
        <w:tc>
          <w:tcPr>
            <w:tcW w:w="999" w:type="dxa"/>
            <w:noWrap w:val="0"/>
            <w:vAlign w:val="center"/>
          </w:tcPr>
          <w:p w14:paraId="62A7A5C1">
            <w:pPr>
              <w:spacing w:line="440" w:lineRule="exact"/>
              <w:jc w:val="center"/>
              <w:rPr>
                <w:rFonts w:hint="eastAsia" w:ascii="仿宋" w:hAnsi="仿宋" w:eastAsia="仿宋" w:cs="仿宋"/>
                <w:bCs/>
                <w:color w:val="auto"/>
                <w:sz w:val="24"/>
                <w:szCs w:val="24"/>
              </w:rPr>
            </w:pPr>
          </w:p>
        </w:tc>
      </w:tr>
      <w:tr w14:paraId="47AC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17" w:type="dxa"/>
            <w:noWrap w:val="0"/>
            <w:vAlign w:val="center"/>
          </w:tcPr>
          <w:p w14:paraId="0FAFA17C">
            <w:pPr>
              <w:spacing w:line="440" w:lineRule="exact"/>
              <w:jc w:val="center"/>
              <w:rPr>
                <w:rFonts w:hint="eastAsia" w:ascii="仿宋" w:hAnsi="仿宋" w:eastAsia="仿宋" w:cs="仿宋"/>
                <w:bCs/>
                <w:color w:val="auto"/>
                <w:sz w:val="24"/>
                <w:szCs w:val="24"/>
              </w:rPr>
            </w:pPr>
          </w:p>
        </w:tc>
        <w:tc>
          <w:tcPr>
            <w:tcW w:w="1380" w:type="dxa"/>
            <w:noWrap w:val="0"/>
            <w:vAlign w:val="center"/>
          </w:tcPr>
          <w:p w14:paraId="307C206B">
            <w:pPr>
              <w:spacing w:line="440" w:lineRule="exact"/>
              <w:jc w:val="center"/>
              <w:rPr>
                <w:rFonts w:hint="eastAsia" w:ascii="仿宋" w:hAnsi="仿宋" w:eastAsia="仿宋" w:cs="仿宋"/>
                <w:bCs/>
                <w:color w:val="auto"/>
                <w:sz w:val="24"/>
                <w:szCs w:val="24"/>
              </w:rPr>
            </w:pPr>
          </w:p>
        </w:tc>
        <w:tc>
          <w:tcPr>
            <w:tcW w:w="865" w:type="dxa"/>
            <w:noWrap w:val="0"/>
            <w:vAlign w:val="center"/>
          </w:tcPr>
          <w:p w14:paraId="7E05F52F">
            <w:pPr>
              <w:spacing w:line="440" w:lineRule="exact"/>
              <w:jc w:val="center"/>
              <w:rPr>
                <w:rFonts w:hint="eastAsia" w:ascii="仿宋" w:hAnsi="仿宋" w:eastAsia="仿宋" w:cs="仿宋"/>
                <w:bCs/>
                <w:color w:val="auto"/>
                <w:sz w:val="24"/>
                <w:szCs w:val="24"/>
              </w:rPr>
            </w:pPr>
          </w:p>
        </w:tc>
        <w:tc>
          <w:tcPr>
            <w:tcW w:w="855" w:type="dxa"/>
            <w:noWrap w:val="0"/>
            <w:vAlign w:val="center"/>
          </w:tcPr>
          <w:p w14:paraId="0AEAEC72">
            <w:pPr>
              <w:spacing w:line="440" w:lineRule="exact"/>
              <w:jc w:val="center"/>
              <w:rPr>
                <w:rFonts w:hint="eastAsia" w:ascii="仿宋" w:hAnsi="仿宋" w:eastAsia="仿宋" w:cs="仿宋"/>
                <w:bCs/>
                <w:color w:val="auto"/>
                <w:sz w:val="24"/>
                <w:szCs w:val="24"/>
              </w:rPr>
            </w:pPr>
          </w:p>
        </w:tc>
        <w:tc>
          <w:tcPr>
            <w:tcW w:w="1508" w:type="dxa"/>
            <w:noWrap w:val="0"/>
            <w:vAlign w:val="center"/>
          </w:tcPr>
          <w:p w14:paraId="6EC2640E">
            <w:pPr>
              <w:spacing w:line="440" w:lineRule="exact"/>
              <w:jc w:val="center"/>
              <w:rPr>
                <w:rFonts w:hint="eastAsia" w:ascii="仿宋" w:hAnsi="仿宋" w:eastAsia="仿宋" w:cs="仿宋"/>
                <w:bCs/>
                <w:color w:val="auto"/>
                <w:sz w:val="24"/>
                <w:szCs w:val="24"/>
              </w:rPr>
            </w:pPr>
          </w:p>
        </w:tc>
        <w:tc>
          <w:tcPr>
            <w:tcW w:w="938" w:type="dxa"/>
            <w:noWrap w:val="0"/>
            <w:vAlign w:val="center"/>
          </w:tcPr>
          <w:p w14:paraId="0AC2E50F">
            <w:pPr>
              <w:spacing w:line="440" w:lineRule="exact"/>
              <w:jc w:val="center"/>
              <w:rPr>
                <w:rFonts w:hint="eastAsia" w:ascii="仿宋" w:hAnsi="仿宋" w:eastAsia="仿宋" w:cs="仿宋"/>
                <w:bCs/>
                <w:color w:val="auto"/>
                <w:sz w:val="24"/>
                <w:szCs w:val="24"/>
              </w:rPr>
            </w:pPr>
          </w:p>
        </w:tc>
        <w:tc>
          <w:tcPr>
            <w:tcW w:w="939" w:type="dxa"/>
            <w:noWrap w:val="0"/>
            <w:vAlign w:val="center"/>
          </w:tcPr>
          <w:p w14:paraId="29F1710A">
            <w:pPr>
              <w:spacing w:line="440" w:lineRule="exact"/>
              <w:jc w:val="center"/>
              <w:rPr>
                <w:rFonts w:hint="eastAsia" w:ascii="仿宋" w:hAnsi="仿宋" w:eastAsia="仿宋" w:cs="仿宋"/>
                <w:bCs/>
                <w:color w:val="auto"/>
                <w:sz w:val="24"/>
                <w:szCs w:val="24"/>
              </w:rPr>
            </w:pPr>
          </w:p>
        </w:tc>
        <w:tc>
          <w:tcPr>
            <w:tcW w:w="939" w:type="dxa"/>
            <w:noWrap w:val="0"/>
            <w:vAlign w:val="center"/>
          </w:tcPr>
          <w:p w14:paraId="13F5C6C7">
            <w:pPr>
              <w:spacing w:line="440" w:lineRule="exact"/>
              <w:jc w:val="center"/>
              <w:rPr>
                <w:rFonts w:hint="eastAsia" w:ascii="仿宋" w:hAnsi="仿宋" w:eastAsia="仿宋" w:cs="仿宋"/>
                <w:bCs/>
                <w:color w:val="auto"/>
                <w:sz w:val="24"/>
                <w:szCs w:val="24"/>
              </w:rPr>
            </w:pPr>
          </w:p>
        </w:tc>
        <w:tc>
          <w:tcPr>
            <w:tcW w:w="938" w:type="dxa"/>
            <w:noWrap w:val="0"/>
            <w:vAlign w:val="center"/>
          </w:tcPr>
          <w:p w14:paraId="2F2376B6">
            <w:pPr>
              <w:spacing w:line="440" w:lineRule="exact"/>
              <w:jc w:val="center"/>
              <w:rPr>
                <w:rFonts w:hint="eastAsia" w:ascii="仿宋" w:hAnsi="仿宋" w:eastAsia="仿宋" w:cs="仿宋"/>
                <w:bCs/>
                <w:color w:val="auto"/>
                <w:sz w:val="24"/>
                <w:szCs w:val="24"/>
              </w:rPr>
            </w:pPr>
          </w:p>
        </w:tc>
        <w:tc>
          <w:tcPr>
            <w:tcW w:w="859" w:type="dxa"/>
            <w:noWrap w:val="0"/>
            <w:vAlign w:val="center"/>
          </w:tcPr>
          <w:p w14:paraId="42B7D8EF">
            <w:pPr>
              <w:spacing w:line="440" w:lineRule="exact"/>
              <w:jc w:val="center"/>
              <w:rPr>
                <w:rFonts w:hint="eastAsia" w:ascii="仿宋" w:hAnsi="仿宋" w:eastAsia="仿宋" w:cs="仿宋"/>
                <w:bCs/>
                <w:color w:val="auto"/>
                <w:sz w:val="24"/>
                <w:szCs w:val="24"/>
              </w:rPr>
            </w:pPr>
          </w:p>
        </w:tc>
        <w:tc>
          <w:tcPr>
            <w:tcW w:w="999" w:type="dxa"/>
            <w:noWrap w:val="0"/>
            <w:vAlign w:val="center"/>
          </w:tcPr>
          <w:p w14:paraId="1B94A71C">
            <w:pPr>
              <w:spacing w:line="440" w:lineRule="exact"/>
              <w:jc w:val="center"/>
              <w:rPr>
                <w:rFonts w:hint="eastAsia" w:ascii="仿宋" w:hAnsi="仿宋" w:eastAsia="仿宋" w:cs="仿宋"/>
                <w:bCs/>
                <w:color w:val="auto"/>
                <w:sz w:val="24"/>
                <w:szCs w:val="24"/>
              </w:rPr>
            </w:pPr>
          </w:p>
        </w:tc>
      </w:tr>
      <w:tr w14:paraId="5769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0937" w:type="dxa"/>
            <w:gridSpan w:val="11"/>
            <w:noWrap w:val="0"/>
            <w:vAlign w:val="center"/>
          </w:tcPr>
          <w:p w14:paraId="6D803BB6">
            <w:pPr>
              <w:spacing w:line="44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合计：大写       元；小写：    元</w:t>
            </w:r>
          </w:p>
        </w:tc>
      </w:tr>
    </w:tbl>
    <w:p w14:paraId="6D76CE04">
      <w:pPr>
        <w:widowControl/>
        <w:spacing w:after="120" w:line="276" w:lineRule="auto"/>
        <w:jc w:val="left"/>
        <w:rPr>
          <w:rFonts w:hint="eastAsia" w:ascii="仿宋" w:hAnsi="仿宋" w:eastAsia="仿宋" w:cs="仿宋"/>
          <w:b/>
          <w:bCs/>
          <w:kern w:val="0"/>
          <w:sz w:val="24"/>
          <w:szCs w:val="24"/>
        </w:rPr>
      </w:pPr>
      <w:r>
        <w:rPr>
          <w:rFonts w:hint="eastAsia" w:ascii="仿宋" w:hAnsi="仿宋" w:eastAsia="仿宋" w:cs="仿宋"/>
          <w:b/>
          <w:bCs/>
          <w:kern w:val="0"/>
          <w:sz w:val="24"/>
          <w:szCs w:val="24"/>
          <w:lang w:val="zh-CN"/>
        </w:rPr>
        <w:t>注</w:t>
      </w:r>
      <w:r>
        <w:rPr>
          <w:rFonts w:hint="eastAsia" w:ascii="仿宋" w:hAnsi="仿宋" w:eastAsia="仿宋" w:cs="仿宋"/>
          <w:b/>
          <w:bCs/>
          <w:kern w:val="0"/>
          <w:sz w:val="24"/>
          <w:szCs w:val="24"/>
        </w:rPr>
        <w:t>:1、供应商需按采购文件的内容填写，行数不够请自行增加。</w:t>
      </w:r>
    </w:p>
    <w:p w14:paraId="591F992D">
      <w:pPr>
        <w:widowControl/>
        <w:spacing w:after="120" w:line="276" w:lineRule="auto"/>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2、按照</w:t>
      </w:r>
      <w:r>
        <w:rPr>
          <w:rFonts w:hint="eastAsia" w:ascii="仿宋" w:hAnsi="仿宋" w:eastAsia="仿宋" w:cs="仿宋"/>
          <w:b/>
          <w:bCs/>
          <w:kern w:val="0"/>
          <w:sz w:val="24"/>
          <w:szCs w:val="24"/>
          <w:lang w:val="en-US" w:eastAsia="zh-CN"/>
        </w:rPr>
        <w:t>采购</w:t>
      </w:r>
      <w:r>
        <w:rPr>
          <w:rFonts w:hint="eastAsia" w:ascii="仿宋" w:hAnsi="仿宋" w:eastAsia="仿宋" w:cs="仿宋"/>
          <w:b/>
          <w:bCs/>
          <w:kern w:val="0"/>
          <w:sz w:val="24"/>
          <w:szCs w:val="24"/>
        </w:rPr>
        <w:t>文件</w:t>
      </w:r>
      <w:r>
        <w:rPr>
          <w:rFonts w:hint="eastAsia" w:ascii="仿宋" w:hAnsi="仿宋" w:eastAsia="仿宋" w:cs="仿宋"/>
          <w:b/>
          <w:bCs/>
          <w:kern w:val="0"/>
          <w:sz w:val="24"/>
          <w:szCs w:val="24"/>
          <w:lang w:val="en-US" w:eastAsia="zh-CN"/>
        </w:rPr>
        <w:t>第二章</w:t>
      </w:r>
      <w:r>
        <w:rPr>
          <w:rFonts w:hint="eastAsia" w:ascii="仿宋" w:hAnsi="仿宋" w:eastAsia="仿宋" w:cs="仿宋"/>
          <w:b/>
          <w:bCs/>
          <w:kern w:val="0"/>
          <w:sz w:val="24"/>
          <w:szCs w:val="24"/>
        </w:rPr>
        <w:t>“设备</w:t>
      </w:r>
      <w:r>
        <w:rPr>
          <w:rFonts w:hint="eastAsia" w:ascii="仿宋" w:hAnsi="仿宋" w:eastAsia="仿宋" w:cs="仿宋"/>
          <w:b/>
          <w:bCs/>
          <w:kern w:val="0"/>
          <w:sz w:val="24"/>
          <w:szCs w:val="24"/>
          <w:lang w:val="en-US" w:eastAsia="zh-CN"/>
        </w:rPr>
        <w:t>采购</w:t>
      </w:r>
      <w:r>
        <w:rPr>
          <w:rFonts w:hint="eastAsia" w:ascii="仿宋" w:hAnsi="仿宋" w:eastAsia="仿宋" w:cs="仿宋"/>
          <w:b/>
          <w:bCs/>
          <w:kern w:val="0"/>
          <w:sz w:val="24"/>
          <w:szCs w:val="24"/>
        </w:rPr>
        <w:t>清单”逐项报价，不得缺项漏项，不得更改</w:t>
      </w:r>
      <w:r>
        <w:rPr>
          <w:rFonts w:hint="eastAsia" w:ascii="仿宋" w:hAnsi="仿宋" w:eastAsia="仿宋" w:cs="仿宋"/>
          <w:b/>
          <w:bCs/>
          <w:kern w:val="0"/>
          <w:sz w:val="24"/>
          <w:szCs w:val="24"/>
          <w:lang w:val="en-US" w:eastAsia="zh-CN"/>
        </w:rPr>
        <w:t>设备</w:t>
      </w:r>
      <w:r>
        <w:rPr>
          <w:rFonts w:hint="eastAsia" w:ascii="仿宋" w:hAnsi="仿宋" w:eastAsia="仿宋" w:cs="仿宋"/>
          <w:b/>
          <w:bCs/>
          <w:kern w:val="0"/>
          <w:sz w:val="24"/>
          <w:szCs w:val="24"/>
        </w:rPr>
        <w:t>名称、单位、数量等，否则作无效标处理。</w:t>
      </w:r>
    </w:p>
    <w:p w14:paraId="23718D0A">
      <w:pPr>
        <w:widowControl/>
        <w:spacing w:after="120" w:line="276" w:lineRule="auto"/>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3、有关本项目实施所需的货款、人工服务费、机械费、标准附件、备品备件、专用工具、包装、运输、装卸、保险、税金、货到就位以及安装、调试、培训、保修等完成本项目所需的一切费用均计入报价。明细清单合计总价应与投标(开标)一览表报价保持一致。</w:t>
      </w:r>
    </w:p>
    <w:p w14:paraId="3ECB8CF7">
      <w:pPr>
        <w:keepNext w:val="0"/>
        <w:keepLines w:val="0"/>
        <w:pageBreakBefore w:val="0"/>
        <w:widowControl w:val="0"/>
        <w:kinsoku/>
        <w:wordWrap/>
        <w:overflowPunct/>
        <w:topLinePunct w:val="0"/>
        <w:autoSpaceDE/>
        <w:autoSpaceDN/>
        <w:bidi w:val="0"/>
        <w:adjustRightInd/>
        <w:snapToGrid w:val="0"/>
        <w:spacing w:before="50" w:after="50"/>
        <w:ind w:firstLine="0" w:firstLineChars="0"/>
        <w:jc w:val="right"/>
        <w:textAlignment w:val="auto"/>
        <w:rPr>
          <w:rFonts w:hint="eastAsia" w:ascii="仿宋" w:hAnsi="仿宋" w:eastAsia="仿宋" w:cs="仿宋"/>
          <w:color w:val="auto"/>
          <w:spacing w:val="20"/>
          <w:sz w:val="24"/>
          <w:highlight w:val="none"/>
        </w:rPr>
      </w:pPr>
    </w:p>
    <w:p w14:paraId="7F3D19B8">
      <w:pPr>
        <w:keepNext w:val="0"/>
        <w:keepLines w:val="0"/>
        <w:pageBreakBefore w:val="0"/>
        <w:widowControl w:val="0"/>
        <w:kinsoku/>
        <w:wordWrap/>
        <w:overflowPunct/>
        <w:topLinePunct w:val="0"/>
        <w:autoSpaceDE/>
        <w:autoSpaceDN/>
        <w:bidi w:val="0"/>
        <w:adjustRightInd/>
        <w:snapToGrid w:val="0"/>
        <w:spacing w:before="50" w:after="50"/>
        <w:ind w:firstLine="0" w:firstLineChars="0"/>
        <w:jc w:val="right"/>
        <w:textAlignment w:val="auto"/>
        <w:rPr>
          <w:rFonts w:hint="eastAsia" w:ascii="仿宋" w:hAnsi="仿宋" w:eastAsia="仿宋" w:cs="仿宋"/>
          <w:color w:val="auto"/>
          <w:spacing w:val="20"/>
          <w:sz w:val="24"/>
          <w:szCs w:val="20"/>
          <w:highlight w:val="none"/>
          <w:u w:val="single"/>
          <w:lang w:eastAsia="zh-CN"/>
        </w:rPr>
      </w:pPr>
      <w:r>
        <w:rPr>
          <w:rFonts w:hint="eastAsia" w:ascii="仿宋" w:hAnsi="仿宋" w:eastAsia="仿宋" w:cs="仿宋"/>
          <w:color w:val="auto"/>
          <w:spacing w:val="20"/>
          <w:sz w:val="24"/>
          <w:highlight w:val="none"/>
        </w:rPr>
        <w:t>法定代表人或</w:t>
      </w:r>
      <w:r>
        <w:rPr>
          <w:rFonts w:hint="eastAsia" w:ascii="仿宋" w:hAnsi="仿宋" w:eastAsia="仿宋" w:cs="仿宋"/>
          <w:color w:val="auto"/>
          <w:spacing w:val="20"/>
          <w:sz w:val="24"/>
          <w:highlight w:val="none"/>
          <w:lang w:val="en-US" w:eastAsia="zh-CN"/>
        </w:rPr>
        <w:t>授权代理人</w:t>
      </w:r>
      <w:r>
        <w:rPr>
          <w:rFonts w:hint="eastAsia" w:ascii="仿宋" w:hAnsi="仿宋" w:eastAsia="仿宋" w:cs="仿宋"/>
          <w:color w:val="auto"/>
          <w:spacing w:val="20"/>
          <w:sz w:val="24"/>
          <w:highlight w:val="none"/>
        </w:rPr>
        <w:t>：</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u w:val="single"/>
          <w:lang w:val="en-US" w:eastAsia="zh-CN"/>
        </w:rPr>
        <w:t xml:space="preserve">  </w:t>
      </w:r>
      <w:r>
        <w:rPr>
          <w:rFonts w:hint="eastAsia" w:ascii="仿宋" w:hAnsi="仿宋" w:eastAsia="仿宋" w:cs="仿宋"/>
          <w:color w:val="auto"/>
          <w:spacing w:val="20"/>
          <w:sz w:val="24"/>
          <w:highlight w:val="none"/>
          <w:u w:val="single"/>
        </w:rPr>
        <w:t xml:space="preserve">  </w:t>
      </w:r>
      <w:r>
        <w:rPr>
          <w:rFonts w:hint="eastAsia" w:ascii="仿宋" w:hAnsi="仿宋" w:eastAsia="仿宋" w:cs="仿宋"/>
          <w:sz w:val="24"/>
          <w:szCs w:val="24"/>
        </w:rPr>
        <w:t>（签字或盖章</w:t>
      </w:r>
      <w:r>
        <w:rPr>
          <w:rFonts w:hint="eastAsia" w:ascii="仿宋" w:hAnsi="仿宋" w:eastAsia="仿宋" w:cs="仿宋"/>
          <w:color w:val="auto"/>
          <w:spacing w:val="20"/>
          <w:sz w:val="24"/>
          <w:highlight w:val="none"/>
          <w:u w:val="none"/>
          <w:lang w:eastAsia="zh-CN"/>
        </w:rPr>
        <w:t>）</w:t>
      </w:r>
    </w:p>
    <w:p w14:paraId="23C5244A">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right"/>
        <w:textAlignment w:val="auto"/>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供应商：</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w:t>
      </w:r>
      <w:r>
        <w:rPr>
          <w:rFonts w:hint="eastAsia" w:ascii="仿宋" w:hAnsi="仿宋" w:eastAsia="仿宋" w:cs="仿宋"/>
          <w:color w:val="auto"/>
          <w:spacing w:val="20"/>
          <w:sz w:val="24"/>
          <w:highlight w:val="none"/>
          <w:lang w:eastAsia="zh-CN"/>
        </w:rPr>
        <w:t>（</w:t>
      </w:r>
      <w:r>
        <w:rPr>
          <w:rFonts w:hint="eastAsia" w:ascii="仿宋" w:hAnsi="仿宋" w:eastAsia="仿宋" w:cs="仿宋"/>
          <w:color w:val="auto"/>
          <w:spacing w:val="20"/>
          <w:sz w:val="24"/>
          <w:highlight w:val="none"/>
        </w:rPr>
        <w:t>盖章</w:t>
      </w:r>
      <w:r>
        <w:rPr>
          <w:rFonts w:hint="eastAsia" w:ascii="仿宋" w:hAnsi="仿宋" w:eastAsia="仿宋" w:cs="仿宋"/>
          <w:color w:val="auto"/>
          <w:spacing w:val="20"/>
          <w:sz w:val="24"/>
          <w:highlight w:val="none"/>
          <w:lang w:eastAsia="zh-CN"/>
        </w:rPr>
        <w:t>）</w:t>
      </w:r>
      <w:r>
        <w:rPr>
          <w:rFonts w:hint="eastAsia" w:ascii="仿宋" w:hAnsi="仿宋" w:eastAsia="仿宋" w:cs="仿宋"/>
          <w:color w:val="auto"/>
          <w:spacing w:val="20"/>
          <w:sz w:val="24"/>
          <w:highlight w:val="none"/>
        </w:rPr>
        <w:t xml:space="preserve">            </w:t>
      </w:r>
    </w:p>
    <w:p w14:paraId="15CDF450">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right"/>
        <w:textAlignment w:val="auto"/>
        <w:rPr>
          <w:rFonts w:hint="eastAsia" w:ascii="仿宋" w:hAnsi="仿宋" w:eastAsia="仿宋" w:cs="仿宋"/>
          <w:b/>
          <w:bCs/>
          <w:sz w:val="28"/>
          <w:szCs w:val="28"/>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lang w:val="en-US" w:eastAsia="zh-CN"/>
        </w:rPr>
        <w:t xml:space="preserve">    </w:t>
      </w:r>
      <w:r>
        <w:rPr>
          <w:rFonts w:hint="eastAsia" w:ascii="仿宋" w:hAnsi="仿宋" w:eastAsia="仿宋" w:cs="仿宋"/>
          <w:color w:val="auto"/>
          <w:spacing w:val="20"/>
          <w:sz w:val="24"/>
          <w:highlight w:val="none"/>
          <w:u w:val="none"/>
          <w:lang w:val="en-US" w:eastAsia="zh-CN"/>
        </w:rPr>
        <w:t>年   月   日</w:t>
      </w:r>
    </w:p>
    <w:p w14:paraId="60559C03">
      <w:pPr>
        <w:rPr>
          <w:rFonts w:hint="eastAsia" w:ascii="仿宋" w:hAnsi="仿宋" w:eastAsia="仿宋" w:cs="仿宋"/>
          <w:b/>
          <w:bCs/>
          <w:sz w:val="28"/>
          <w:szCs w:val="28"/>
        </w:rPr>
      </w:pPr>
      <w:r>
        <w:rPr>
          <w:rFonts w:hint="eastAsia" w:ascii="仿宋" w:hAnsi="仿宋" w:eastAsia="仿宋" w:cs="仿宋"/>
          <w:b/>
          <w:bCs/>
          <w:sz w:val="28"/>
          <w:szCs w:val="28"/>
        </w:rPr>
        <w:br w:type="page"/>
      </w:r>
    </w:p>
    <w:p w14:paraId="2A63E191">
      <w:pPr>
        <w:jc w:val="center"/>
        <w:rPr>
          <w:rFonts w:ascii="仿宋" w:hAnsi="仿宋" w:eastAsia="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招标代理服务费承诺函</w:t>
      </w:r>
    </w:p>
    <w:p w14:paraId="770FADA8">
      <w:pPr>
        <w:pStyle w:val="15"/>
        <w:spacing w:line="640" w:lineRule="exact"/>
        <w:ind w:firstLine="0"/>
        <w:jc w:val="left"/>
        <w:rPr>
          <w:rFonts w:ascii="仿宋" w:hAnsi="仿宋" w:eastAsia="仿宋"/>
          <w:sz w:val="24"/>
          <w:szCs w:val="24"/>
        </w:rPr>
      </w:pPr>
      <w:r>
        <w:rPr>
          <w:rFonts w:hint="eastAsia" w:ascii="仿宋" w:hAnsi="仿宋" w:eastAsia="仿宋" w:cs="仿宋"/>
          <w:sz w:val="24"/>
          <w:szCs w:val="24"/>
          <w:lang w:eastAsia="zh-CN"/>
        </w:rPr>
        <w:t>浙江中诚工程管理科技有限公司</w:t>
      </w:r>
      <w:r>
        <w:rPr>
          <w:rFonts w:hint="eastAsia" w:ascii="仿宋" w:hAnsi="仿宋" w:eastAsia="仿宋" w:cs="仿宋"/>
          <w:sz w:val="24"/>
          <w:szCs w:val="24"/>
        </w:rPr>
        <w:t>：</w:t>
      </w:r>
    </w:p>
    <w:p w14:paraId="0E2236D6">
      <w:pPr>
        <w:pStyle w:val="15"/>
        <w:spacing w:line="640" w:lineRule="exact"/>
        <w:ind w:firstLine="480" w:firstLineChars="200"/>
        <w:jc w:val="left"/>
        <w:rPr>
          <w:rFonts w:ascii="仿宋" w:hAnsi="仿宋" w:eastAsia="仿宋"/>
          <w:sz w:val="24"/>
          <w:szCs w:val="24"/>
        </w:rPr>
      </w:pPr>
      <w:r>
        <w:rPr>
          <w:rFonts w:hint="eastAsia" w:ascii="仿宋" w:hAnsi="仿宋" w:eastAsia="仿宋" w:cs="仿宋"/>
          <w:sz w:val="24"/>
          <w:szCs w:val="24"/>
        </w:rPr>
        <w:t>根据招标文件的规定，一旦我公司中标，我公司同意按招标文件要求向贵公司交纳中标项目的招标代理服务费，在确定中标供应商后，领取中标通知书前的当天一次性结清。</w:t>
      </w:r>
    </w:p>
    <w:p w14:paraId="7B71D46E">
      <w:pPr>
        <w:pStyle w:val="15"/>
        <w:spacing w:line="640" w:lineRule="exact"/>
        <w:jc w:val="left"/>
        <w:rPr>
          <w:rFonts w:ascii="仿宋" w:hAnsi="仿宋" w:eastAsia="仿宋"/>
          <w:sz w:val="24"/>
          <w:szCs w:val="24"/>
        </w:rPr>
      </w:pPr>
      <w:r>
        <w:rPr>
          <w:rFonts w:hint="eastAsia" w:ascii="仿宋" w:hAnsi="仿宋" w:eastAsia="仿宋" w:cs="仿宋"/>
          <w:sz w:val="24"/>
          <w:szCs w:val="24"/>
        </w:rPr>
        <w:t>本承诺函自开标之日起至本次采购期满有效。</w:t>
      </w:r>
    </w:p>
    <w:p w14:paraId="50201A1C">
      <w:pPr>
        <w:pStyle w:val="15"/>
        <w:spacing w:line="640" w:lineRule="exact"/>
        <w:ind w:firstLine="0"/>
        <w:jc w:val="left"/>
        <w:rPr>
          <w:rFonts w:ascii="仿宋" w:hAnsi="仿宋" w:eastAsia="仿宋"/>
          <w:sz w:val="24"/>
          <w:szCs w:val="24"/>
        </w:rPr>
      </w:pPr>
    </w:p>
    <w:p w14:paraId="709DFBBA">
      <w:pPr>
        <w:pStyle w:val="15"/>
        <w:spacing w:line="640" w:lineRule="exact"/>
        <w:ind w:firstLine="0"/>
        <w:jc w:val="left"/>
        <w:rPr>
          <w:rFonts w:ascii="仿宋" w:hAnsi="仿宋" w:eastAsia="仿宋"/>
          <w:sz w:val="24"/>
          <w:szCs w:val="24"/>
        </w:rPr>
      </w:pPr>
    </w:p>
    <w:p w14:paraId="4F215A40">
      <w:pPr>
        <w:pStyle w:val="15"/>
        <w:spacing w:line="640" w:lineRule="exact"/>
        <w:jc w:val="left"/>
        <w:rPr>
          <w:rFonts w:ascii="仿宋" w:hAnsi="仿宋" w:eastAsia="仿宋"/>
          <w:sz w:val="24"/>
          <w:szCs w:val="24"/>
        </w:rPr>
      </w:pPr>
    </w:p>
    <w:p w14:paraId="098002C2">
      <w:pPr>
        <w:snapToGrid w:val="0"/>
        <w:spacing w:line="360" w:lineRule="auto"/>
        <w:ind w:firstLine="4200" w:firstLineChars="1500"/>
        <w:rPr>
          <w:rFonts w:ascii="仿宋" w:hAnsi="仿宋" w:eastAsia="仿宋"/>
          <w:spacing w:val="20"/>
          <w:sz w:val="24"/>
          <w:szCs w:val="24"/>
          <w:u w:val="single"/>
        </w:rPr>
      </w:pPr>
      <w:r>
        <w:rPr>
          <w:rFonts w:hint="eastAsia" w:ascii="仿宋" w:hAnsi="仿宋" w:eastAsia="仿宋" w:cs="仿宋"/>
          <w:spacing w:val="20"/>
          <w:sz w:val="24"/>
          <w:szCs w:val="24"/>
        </w:rPr>
        <w:t>法定代表人或授权人</w:t>
      </w:r>
      <w:r>
        <w:rPr>
          <w:rFonts w:hint="eastAsia" w:ascii="仿宋" w:hAnsi="仿宋" w:eastAsia="仿宋" w:cs="仿宋"/>
          <w:sz w:val="24"/>
          <w:szCs w:val="24"/>
        </w:rPr>
        <w:t>（签字或盖章）</w:t>
      </w:r>
      <w:r>
        <w:rPr>
          <w:rFonts w:hint="eastAsia" w:ascii="仿宋" w:hAnsi="仿宋" w:eastAsia="仿宋" w:cs="仿宋"/>
          <w:spacing w:val="20"/>
          <w:sz w:val="24"/>
          <w:szCs w:val="24"/>
        </w:rPr>
        <w:t>：</w:t>
      </w:r>
    </w:p>
    <w:p w14:paraId="6A1C364E">
      <w:pPr>
        <w:snapToGrid w:val="0"/>
        <w:spacing w:line="360" w:lineRule="auto"/>
        <w:ind w:firstLine="4200" w:firstLineChars="1500"/>
        <w:rPr>
          <w:rFonts w:ascii="仿宋" w:hAnsi="仿宋" w:eastAsia="仿宋"/>
          <w:spacing w:val="20"/>
          <w:sz w:val="24"/>
          <w:szCs w:val="24"/>
        </w:rPr>
      </w:pPr>
      <w:r>
        <w:rPr>
          <w:rFonts w:hint="eastAsia" w:ascii="仿宋" w:hAnsi="仿宋" w:eastAsia="仿宋" w:cs="仿宋"/>
          <w:spacing w:val="20"/>
          <w:sz w:val="24"/>
          <w:szCs w:val="24"/>
        </w:rPr>
        <w:t>供应商盖章：</w:t>
      </w:r>
    </w:p>
    <w:p w14:paraId="6FB373FD">
      <w:pPr>
        <w:snapToGrid w:val="0"/>
        <w:spacing w:line="360" w:lineRule="auto"/>
        <w:ind w:firstLine="4200" w:firstLineChars="1500"/>
        <w:rPr>
          <w:rFonts w:ascii="仿宋" w:hAnsi="仿宋" w:eastAsia="仿宋" w:cs="仿宋"/>
          <w:b/>
          <w:bCs/>
          <w:sz w:val="24"/>
          <w:szCs w:val="24"/>
        </w:rPr>
      </w:pPr>
      <w:r>
        <w:rPr>
          <w:rFonts w:hint="eastAsia" w:ascii="仿宋" w:hAnsi="仿宋" w:eastAsia="仿宋" w:cs="仿宋"/>
          <w:spacing w:val="20"/>
          <w:sz w:val="24"/>
          <w:szCs w:val="24"/>
        </w:rPr>
        <w:t>日</w:t>
      </w:r>
      <w:r>
        <w:rPr>
          <w:rFonts w:ascii="仿宋" w:hAnsi="仿宋" w:eastAsia="仿宋" w:cs="仿宋"/>
          <w:spacing w:val="20"/>
          <w:sz w:val="24"/>
          <w:szCs w:val="24"/>
        </w:rPr>
        <w:t xml:space="preserve">  </w:t>
      </w:r>
      <w:r>
        <w:rPr>
          <w:rFonts w:hint="eastAsia" w:ascii="仿宋" w:hAnsi="仿宋" w:eastAsia="仿宋" w:cs="仿宋"/>
          <w:spacing w:val="20"/>
          <w:sz w:val="24"/>
          <w:szCs w:val="24"/>
        </w:rPr>
        <w:t>期：</w:t>
      </w:r>
    </w:p>
    <w:p w14:paraId="34C03053">
      <w:pPr>
        <w:rPr>
          <w:rFonts w:hint="eastAsia" w:ascii="仿宋" w:hAnsi="仿宋" w:eastAsia="仿宋" w:cs="仿宋"/>
          <w:b/>
          <w:bCs/>
          <w:spacing w:val="24"/>
          <w:sz w:val="24"/>
          <w:szCs w:val="24"/>
        </w:rPr>
      </w:pPr>
      <w:r>
        <w:rPr>
          <w:rFonts w:hint="eastAsia" w:ascii="仿宋" w:hAnsi="仿宋" w:eastAsia="仿宋" w:cs="仿宋"/>
          <w:b/>
          <w:bCs/>
          <w:sz w:val="24"/>
          <w:szCs w:val="24"/>
          <w:lang w:val="en-US" w:eastAsia="zh-CN"/>
        </w:rPr>
        <w:br w:type="page"/>
      </w:r>
    </w:p>
    <w:p w14:paraId="47899180">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五、中小企业声明函（货物）（如有）</w:t>
      </w:r>
    </w:p>
    <w:p w14:paraId="53BB9181">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w:t>
      </w:r>
    </w:p>
    <w:p w14:paraId="4392D3EA">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本公司（联合体）郑重声明，根据《政府采购促进中小企业发展管理办法》（财库﹝2020﹞46 号）的规定，本公司（联合体）参加</w:t>
      </w:r>
      <w:r>
        <w:rPr>
          <w:rFonts w:hint="eastAsia" w:ascii="仿宋" w:hAnsi="仿宋" w:eastAsia="仿宋" w:cs="仿宋"/>
          <w:kern w:val="2"/>
          <w:sz w:val="24"/>
          <w:szCs w:val="24"/>
          <w:u w:val="single"/>
          <w:lang w:val="en-US" w:eastAsia="zh-CN" w:bidi="ar"/>
        </w:rPr>
        <w:t>（单位名称）</w:t>
      </w:r>
      <w:r>
        <w:rPr>
          <w:rFonts w:hint="eastAsia" w:ascii="仿宋" w:hAnsi="仿宋" w:eastAsia="仿宋" w:cs="仿宋"/>
          <w:kern w:val="2"/>
          <w:sz w:val="24"/>
          <w:szCs w:val="24"/>
          <w:lang w:val="en-US" w:eastAsia="zh-CN" w:bidi="ar"/>
        </w:rPr>
        <w:t>的</w:t>
      </w:r>
      <w:r>
        <w:rPr>
          <w:rFonts w:hint="eastAsia" w:ascii="仿宋" w:hAnsi="仿宋" w:eastAsia="仿宋" w:cs="仿宋"/>
          <w:kern w:val="2"/>
          <w:sz w:val="24"/>
          <w:szCs w:val="24"/>
          <w:u w:val="single"/>
          <w:lang w:val="en-US" w:eastAsia="zh-CN" w:bidi="ar"/>
        </w:rPr>
        <w:t>（项目名称）</w:t>
      </w:r>
      <w:r>
        <w:rPr>
          <w:rFonts w:hint="eastAsia" w:ascii="仿宋" w:hAnsi="仿宋" w:eastAsia="仿宋" w:cs="仿宋"/>
          <w:kern w:val="2"/>
          <w:sz w:val="24"/>
          <w:szCs w:val="24"/>
          <w:lang w:val="en-US" w:eastAsia="zh-CN" w:bidi="ar"/>
        </w:rPr>
        <w:t xml:space="preserve">采购活动，提供的货物全部由符合政策要求的中小企业制造。相关企业 （含联合体中的中小企业、签订分包意向协议的中小企业） 的具体情况如下： </w:t>
      </w:r>
    </w:p>
    <w:p w14:paraId="2D3D73F4">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w:t>
      </w:r>
      <w:r>
        <w:rPr>
          <w:rFonts w:hint="eastAsia" w:ascii="仿宋" w:hAnsi="仿宋" w:eastAsia="仿宋" w:cs="仿宋"/>
          <w:kern w:val="2"/>
          <w:sz w:val="24"/>
          <w:szCs w:val="24"/>
          <w:u w:val="single"/>
          <w:lang w:val="en-US" w:eastAsia="zh-CN" w:bidi="ar"/>
        </w:rPr>
        <w:t>（标的名称）</w:t>
      </w:r>
      <w:r>
        <w:rPr>
          <w:rFonts w:hint="eastAsia" w:ascii="仿宋" w:hAnsi="仿宋" w:eastAsia="仿宋" w:cs="仿宋"/>
          <w:kern w:val="2"/>
          <w:sz w:val="24"/>
          <w:szCs w:val="24"/>
          <w:lang w:val="en-US" w:eastAsia="zh-CN" w:bidi="ar"/>
        </w:rPr>
        <w:t>，属于</w:t>
      </w:r>
      <w:r>
        <w:rPr>
          <w:rFonts w:hint="eastAsia" w:ascii="仿宋" w:hAnsi="仿宋" w:eastAsia="仿宋" w:cs="仿宋"/>
          <w:kern w:val="2"/>
          <w:sz w:val="24"/>
          <w:szCs w:val="24"/>
          <w:u w:val="single"/>
          <w:lang w:val="en-US" w:eastAsia="zh-CN" w:bidi="ar"/>
        </w:rPr>
        <w:t>（采购文件中明确的所属行业） 行业</w:t>
      </w:r>
      <w:r>
        <w:rPr>
          <w:rFonts w:hint="eastAsia" w:ascii="仿宋" w:hAnsi="仿宋" w:eastAsia="仿宋" w:cs="仿宋"/>
          <w:kern w:val="2"/>
          <w:sz w:val="24"/>
          <w:szCs w:val="24"/>
          <w:lang w:val="en-US" w:eastAsia="zh-CN" w:bidi="ar"/>
        </w:rPr>
        <w:t>；制造商为</w:t>
      </w:r>
      <w:r>
        <w:rPr>
          <w:rFonts w:hint="eastAsia" w:ascii="仿宋" w:hAnsi="仿宋" w:eastAsia="仿宋" w:cs="仿宋"/>
          <w:kern w:val="2"/>
          <w:sz w:val="24"/>
          <w:szCs w:val="24"/>
          <w:u w:val="single"/>
          <w:lang w:val="en-US" w:eastAsia="zh-CN" w:bidi="ar"/>
        </w:rPr>
        <w:t>（企业名称）</w:t>
      </w:r>
      <w:r>
        <w:rPr>
          <w:rFonts w:hint="eastAsia" w:ascii="仿宋" w:hAnsi="仿宋" w:eastAsia="仿宋" w:cs="仿宋"/>
          <w:kern w:val="2"/>
          <w:sz w:val="24"/>
          <w:szCs w:val="24"/>
          <w:lang w:val="en-US" w:eastAsia="zh-CN" w:bidi="ar"/>
        </w:rPr>
        <w:t>，从业人员</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人，营业收入为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万元，资产总额为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万元</w:t>
      </w:r>
      <w:r>
        <w:rPr>
          <w:rFonts w:hint="eastAsia" w:ascii="仿宋" w:hAnsi="仿宋" w:eastAsia="仿宋" w:cs="仿宋"/>
          <w:kern w:val="2"/>
          <w:sz w:val="24"/>
          <w:szCs w:val="24"/>
          <w:vertAlign w:val="superscript"/>
          <w:lang w:val="en-US" w:eastAsia="zh-CN" w:bidi="ar"/>
        </w:rPr>
        <w:t xml:space="preserve"> 1</w:t>
      </w:r>
      <w:r>
        <w:rPr>
          <w:rFonts w:hint="eastAsia" w:ascii="仿宋" w:hAnsi="仿宋" w:eastAsia="仿宋" w:cs="仿宋"/>
          <w:kern w:val="2"/>
          <w:sz w:val="24"/>
          <w:szCs w:val="24"/>
          <w:lang w:val="en-US" w:eastAsia="zh-CN" w:bidi="ar"/>
        </w:rPr>
        <w:t>，属于</w:t>
      </w:r>
      <w:r>
        <w:rPr>
          <w:rFonts w:hint="eastAsia" w:ascii="仿宋" w:hAnsi="仿宋" w:eastAsia="仿宋" w:cs="仿宋"/>
          <w:kern w:val="2"/>
          <w:sz w:val="24"/>
          <w:szCs w:val="24"/>
          <w:u w:val="single"/>
          <w:lang w:val="en-US" w:eastAsia="zh-CN" w:bidi="ar"/>
        </w:rPr>
        <w:t>（中型企业、小型企业、微型企业）</w:t>
      </w:r>
      <w:r>
        <w:rPr>
          <w:rFonts w:hint="eastAsia" w:ascii="仿宋" w:hAnsi="仿宋" w:eastAsia="仿宋" w:cs="仿宋"/>
          <w:kern w:val="2"/>
          <w:sz w:val="24"/>
          <w:szCs w:val="24"/>
          <w:lang w:val="en-US" w:eastAsia="zh-CN" w:bidi="ar"/>
        </w:rPr>
        <w:t xml:space="preserve">； </w:t>
      </w:r>
    </w:p>
    <w:p w14:paraId="39C793C7">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2. </w:t>
      </w:r>
      <w:r>
        <w:rPr>
          <w:rFonts w:hint="eastAsia" w:ascii="仿宋" w:hAnsi="仿宋" w:eastAsia="仿宋" w:cs="仿宋"/>
          <w:kern w:val="2"/>
          <w:sz w:val="24"/>
          <w:szCs w:val="24"/>
          <w:u w:val="single"/>
          <w:lang w:val="en-US" w:eastAsia="zh-CN" w:bidi="ar"/>
        </w:rPr>
        <w:t>（标的名称）</w:t>
      </w:r>
      <w:r>
        <w:rPr>
          <w:rFonts w:hint="eastAsia" w:ascii="仿宋" w:hAnsi="仿宋" w:eastAsia="仿宋" w:cs="仿宋"/>
          <w:kern w:val="2"/>
          <w:sz w:val="24"/>
          <w:szCs w:val="24"/>
          <w:lang w:val="en-US" w:eastAsia="zh-CN" w:bidi="ar"/>
        </w:rPr>
        <w:t xml:space="preserve"> ，属于（</w:t>
      </w:r>
      <w:r>
        <w:rPr>
          <w:rFonts w:hint="eastAsia" w:ascii="仿宋" w:hAnsi="仿宋" w:eastAsia="仿宋" w:cs="仿宋"/>
          <w:kern w:val="2"/>
          <w:sz w:val="24"/>
          <w:szCs w:val="24"/>
          <w:u w:val="single"/>
          <w:lang w:val="en-US" w:eastAsia="zh-CN" w:bidi="ar"/>
        </w:rPr>
        <w:t xml:space="preserve">采购文件中明确的所属行业） </w:t>
      </w:r>
      <w:r>
        <w:rPr>
          <w:rFonts w:hint="eastAsia" w:ascii="仿宋" w:hAnsi="仿宋" w:eastAsia="仿宋" w:cs="仿宋"/>
          <w:kern w:val="2"/>
          <w:sz w:val="24"/>
          <w:szCs w:val="24"/>
          <w:lang w:val="en-US" w:eastAsia="zh-CN" w:bidi="ar"/>
        </w:rPr>
        <w:t>行业；制造商为</w:t>
      </w:r>
      <w:r>
        <w:rPr>
          <w:rFonts w:hint="eastAsia" w:ascii="仿宋" w:hAnsi="仿宋" w:eastAsia="仿宋" w:cs="仿宋"/>
          <w:kern w:val="2"/>
          <w:sz w:val="24"/>
          <w:szCs w:val="24"/>
          <w:u w:val="single"/>
          <w:lang w:val="en-US" w:eastAsia="zh-CN" w:bidi="ar"/>
        </w:rPr>
        <w:t>（企业名称）</w:t>
      </w:r>
      <w:r>
        <w:rPr>
          <w:rFonts w:hint="eastAsia" w:ascii="仿宋" w:hAnsi="仿宋" w:eastAsia="仿宋" w:cs="仿宋"/>
          <w:kern w:val="2"/>
          <w:sz w:val="24"/>
          <w:szCs w:val="24"/>
          <w:lang w:val="en-US" w:eastAsia="zh-CN" w:bidi="ar"/>
        </w:rPr>
        <w:t>，从业人员</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人，营业收入为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万元，资产总额为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万元，属于</w:t>
      </w:r>
      <w:r>
        <w:rPr>
          <w:rFonts w:hint="eastAsia" w:ascii="仿宋" w:hAnsi="仿宋" w:eastAsia="仿宋" w:cs="仿宋"/>
          <w:kern w:val="2"/>
          <w:sz w:val="24"/>
          <w:szCs w:val="24"/>
          <w:u w:val="single"/>
          <w:lang w:val="en-US" w:eastAsia="zh-CN" w:bidi="ar"/>
        </w:rPr>
        <w:t>（中型企业、小型企业、微型企业）</w:t>
      </w:r>
      <w:r>
        <w:rPr>
          <w:rFonts w:hint="eastAsia" w:ascii="仿宋" w:hAnsi="仿宋" w:eastAsia="仿宋" w:cs="仿宋"/>
          <w:kern w:val="2"/>
          <w:sz w:val="24"/>
          <w:szCs w:val="24"/>
          <w:lang w:val="en-US" w:eastAsia="zh-CN" w:bidi="ar"/>
        </w:rPr>
        <w:t>；</w:t>
      </w:r>
    </w:p>
    <w:p w14:paraId="51512BD3">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w:t>
      </w:r>
    </w:p>
    <w:p w14:paraId="4A8FCF62">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以上企业，不属于大企业的分支机构，不存在控股股东为大企业的情形，也不存在与大企业的负责人为同一人的情形。 </w:t>
      </w:r>
    </w:p>
    <w:p w14:paraId="2EEF2C55">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本企业对上述声明内容的真实性负责。如有虚假，将依法承担相应责任。</w:t>
      </w:r>
    </w:p>
    <w:p w14:paraId="50D594A5">
      <w:pPr>
        <w:keepNext w:val="0"/>
        <w:keepLines w:val="0"/>
        <w:widowControl w:val="0"/>
        <w:suppressLineNumbers w:val="0"/>
        <w:snapToGrid w:val="0"/>
        <w:spacing w:before="0" w:beforeAutospacing="0" w:after="0" w:afterAutospacing="0" w:line="360" w:lineRule="auto"/>
        <w:ind w:left="3640" w:right="0" w:firstLine="480" w:firstLineChars="200"/>
        <w:jc w:val="left"/>
        <w:rPr>
          <w:rFonts w:hint="eastAsia" w:ascii="仿宋" w:hAnsi="仿宋" w:eastAsia="仿宋" w:cs="仿宋"/>
          <w:sz w:val="24"/>
          <w:szCs w:val="24"/>
          <w:u w:val="single"/>
          <w:lang w:val="en-US"/>
        </w:rPr>
      </w:pPr>
      <w:r>
        <w:rPr>
          <w:rFonts w:hint="eastAsia" w:ascii="仿宋" w:hAnsi="仿宋" w:eastAsia="仿宋" w:cs="仿宋"/>
          <w:kern w:val="2"/>
          <w:sz w:val="24"/>
          <w:szCs w:val="24"/>
          <w:lang w:val="en-US" w:eastAsia="zh-CN" w:bidi="ar"/>
        </w:rPr>
        <w:t>投标人名称（盖章）：</w:t>
      </w:r>
      <w:r>
        <w:rPr>
          <w:rFonts w:hint="eastAsia" w:ascii="仿宋" w:hAnsi="仿宋" w:eastAsia="仿宋" w:cs="仿宋"/>
          <w:kern w:val="2"/>
          <w:sz w:val="24"/>
          <w:szCs w:val="24"/>
          <w:u w:val="single"/>
          <w:lang w:val="en-US" w:eastAsia="zh-CN" w:bidi="ar"/>
        </w:rPr>
        <w:t xml:space="preserve">         </w:t>
      </w:r>
    </w:p>
    <w:p w14:paraId="0738334D">
      <w:pPr>
        <w:keepNext w:val="0"/>
        <w:keepLines w:val="0"/>
        <w:widowControl w:val="0"/>
        <w:suppressLineNumbers w:val="0"/>
        <w:wordWrap w:val="0"/>
        <w:snapToGrid w:val="0"/>
        <w:spacing w:before="0" w:beforeAutospacing="0" w:after="0" w:afterAutospacing="0" w:line="360" w:lineRule="auto"/>
        <w:ind w:left="0" w:right="1120"/>
        <w:jc w:val="right"/>
        <w:rPr>
          <w:rFonts w:hint="eastAsia" w:ascii="仿宋" w:hAnsi="仿宋" w:eastAsia="仿宋" w:cs="仿宋"/>
          <w:sz w:val="24"/>
          <w:szCs w:val="24"/>
          <w:u w:val="single"/>
          <w:lang w:val="en-US"/>
        </w:rPr>
      </w:pPr>
      <w:r>
        <w:rPr>
          <w:rFonts w:hint="eastAsia" w:ascii="仿宋" w:hAnsi="仿宋" w:eastAsia="仿宋" w:cs="仿宋"/>
          <w:kern w:val="2"/>
          <w:sz w:val="24"/>
          <w:szCs w:val="24"/>
          <w:lang w:val="en-US" w:eastAsia="zh-CN" w:bidi="ar"/>
        </w:rPr>
        <w:t>日  期：</w:t>
      </w:r>
      <w:r>
        <w:rPr>
          <w:rFonts w:hint="eastAsia" w:ascii="仿宋" w:hAnsi="仿宋" w:eastAsia="仿宋" w:cs="仿宋"/>
          <w:kern w:val="2"/>
          <w:sz w:val="24"/>
          <w:szCs w:val="24"/>
          <w:u w:val="single"/>
          <w:lang w:val="en-US" w:eastAsia="zh-CN" w:bidi="ar"/>
        </w:rPr>
        <w:t xml:space="preserve">            </w:t>
      </w:r>
    </w:p>
    <w:p w14:paraId="1327F4AB">
      <w:pPr>
        <w:pStyle w:val="44"/>
        <w:keepNext w:val="0"/>
        <w:keepLines w:val="0"/>
        <w:widowControl w:val="0"/>
        <w:suppressLineNumbers w:val="0"/>
        <w:spacing w:before="156" w:beforeLines="50" w:beforeAutospacing="0" w:after="0" w:afterAutospacing="0" w:line="360" w:lineRule="auto"/>
        <w:ind w:left="0" w:right="0"/>
        <w:jc w:val="both"/>
        <w:rPr>
          <w:rFonts w:hint="eastAsia" w:ascii="仿宋" w:hAnsi="仿宋" w:eastAsia="仿宋" w:cs="仿宋"/>
          <w:b/>
          <w:sz w:val="24"/>
          <w:szCs w:val="24"/>
          <w:lang w:val="en-US"/>
        </w:rPr>
      </w:pPr>
      <w:r>
        <w:rPr>
          <w:rFonts w:hint="eastAsia" w:ascii="仿宋" w:hAnsi="仿宋" w:eastAsia="仿宋" w:cs="仿宋"/>
          <w:kern w:val="2"/>
          <w:position w:val="6"/>
          <w:sz w:val="24"/>
          <w:szCs w:val="24"/>
          <w:lang w:val="en-US" w:eastAsia="zh-CN" w:bidi="ar"/>
        </w:rPr>
        <w:t>1</w:t>
      </w:r>
      <w:r>
        <w:rPr>
          <w:rFonts w:hint="eastAsia" w:ascii="仿宋" w:hAnsi="仿宋" w:eastAsia="仿宋" w:cs="仿宋"/>
          <w:kern w:val="2"/>
          <w:sz w:val="24"/>
          <w:szCs w:val="24"/>
          <w:lang w:val="en-US" w:eastAsia="zh-CN" w:bidi="ar"/>
        </w:rPr>
        <w:t>从业人员、营业收入、资产总额填报上一年度数据，无上一年度数据的新成立企业可不填报。</w:t>
      </w:r>
    </w:p>
    <w:p w14:paraId="0CB2D82F">
      <w:pPr>
        <w:snapToGrid w:val="0"/>
        <w:spacing w:before="50" w:after="156" w:afterLines="50" w:line="600" w:lineRule="exact"/>
        <w:jc w:val="center"/>
        <w:rPr>
          <w:rFonts w:hint="eastAsia" w:ascii="仿宋" w:hAnsi="仿宋" w:eastAsia="仿宋" w:cs="仿宋"/>
          <w:b/>
          <w:bCs/>
          <w:color w:val="000000"/>
          <w:szCs w:val="28"/>
          <w:lang w:eastAsia="zh-CN"/>
        </w:rPr>
      </w:pPr>
      <w:r>
        <w:rPr>
          <w:rFonts w:hint="eastAsia" w:ascii="仿宋" w:hAnsi="仿宋" w:eastAsia="仿宋" w:cs="仿宋"/>
          <w:b/>
          <w:bCs/>
          <w:color w:val="000000"/>
          <w:szCs w:val="28"/>
        </w:rPr>
        <w:br w:type="page"/>
      </w:r>
      <w:r>
        <w:rPr>
          <w:rFonts w:hint="eastAsia" w:ascii="仿宋" w:hAnsi="仿宋" w:eastAsia="仿宋" w:cs="仿宋"/>
          <w:b/>
          <w:bCs/>
          <w:color w:val="000000"/>
          <w:szCs w:val="28"/>
          <w:lang w:val="en-US" w:eastAsia="zh-CN"/>
        </w:rPr>
        <w:t>六、</w:t>
      </w:r>
      <w:r>
        <w:rPr>
          <w:rFonts w:hint="eastAsia" w:ascii="仿宋" w:hAnsi="仿宋" w:eastAsia="仿宋" w:cs="仿宋"/>
          <w:b/>
          <w:bCs/>
          <w:color w:val="000000"/>
          <w:szCs w:val="28"/>
        </w:rPr>
        <w:t>监狱企业声明函</w:t>
      </w:r>
      <w:r>
        <w:rPr>
          <w:rFonts w:hint="eastAsia" w:ascii="仿宋" w:hAnsi="仿宋" w:eastAsia="仿宋" w:cs="仿宋"/>
          <w:b/>
          <w:bCs/>
          <w:color w:val="000000"/>
          <w:szCs w:val="28"/>
          <w:lang w:eastAsia="zh-CN"/>
        </w:rPr>
        <w:t>（</w:t>
      </w:r>
      <w:r>
        <w:rPr>
          <w:rFonts w:hint="eastAsia" w:ascii="仿宋" w:hAnsi="仿宋" w:eastAsia="仿宋" w:cs="仿宋"/>
          <w:b/>
          <w:bCs/>
          <w:color w:val="000000"/>
          <w:szCs w:val="28"/>
          <w:lang w:val="en-US" w:eastAsia="zh-CN"/>
        </w:rPr>
        <w:t>如有</w:t>
      </w:r>
      <w:r>
        <w:rPr>
          <w:rFonts w:hint="eastAsia" w:ascii="仿宋" w:hAnsi="仿宋" w:eastAsia="仿宋" w:cs="仿宋"/>
          <w:b/>
          <w:bCs/>
          <w:color w:val="000000"/>
          <w:szCs w:val="28"/>
          <w:lang w:eastAsia="zh-CN"/>
        </w:rPr>
        <w:t>）</w:t>
      </w:r>
    </w:p>
    <w:p w14:paraId="40F5EE91">
      <w:pPr>
        <w:spacing w:line="600" w:lineRule="exact"/>
        <w:jc w:val="center"/>
        <w:rPr>
          <w:rFonts w:hint="eastAsia" w:ascii="仿宋" w:hAnsi="仿宋" w:eastAsia="仿宋" w:cs="仿宋"/>
          <w:sz w:val="24"/>
        </w:rPr>
      </w:pPr>
      <w:r>
        <w:rPr>
          <w:rFonts w:hint="eastAsia" w:ascii="仿宋" w:hAnsi="仿宋" w:eastAsia="仿宋" w:cs="仿宋"/>
          <w:sz w:val="24"/>
        </w:rPr>
        <w:t>【非监狱企业的不用提供】</w:t>
      </w:r>
    </w:p>
    <w:p w14:paraId="6D8CA45E">
      <w:pPr>
        <w:spacing w:line="600" w:lineRule="exact"/>
        <w:ind w:firstLine="480" w:firstLineChars="200"/>
        <w:rPr>
          <w:rFonts w:hint="eastAsia" w:ascii="仿宋" w:hAnsi="仿宋" w:eastAsia="仿宋" w:cs="仿宋"/>
          <w:sz w:val="24"/>
        </w:rPr>
      </w:pPr>
      <w:r>
        <w:rPr>
          <w:rFonts w:hint="eastAsia" w:ascii="仿宋" w:hAnsi="仿宋" w:eastAsia="仿宋" w:cs="仿宋"/>
          <w:sz w:val="24"/>
        </w:rPr>
        <w:t>本企业郑重声明，根据《关于政府采购支持监狱企业发展有关问题的通知》(财库[2014]68号）的规定，本企业为监狱企业。</w:t>
      </w:r>
    </w:p>
    <w:p w14:paraId="0ED9F6D7">
      <w:pPr>
        <w:spacing w:line="600" w:lineRule="exact"/>
        <w:ind w:firstLine="480" w:firstLineChars="200"/>
        <w:rPr>
          <w:rFonts w:hint="eastAsia" w:ascii="仿宋" w:hAnsi="仿宋" w:eastAsia="仿宋" w:cs="仿宋"/>
          <w:sz w:val="24"/>
        </w:rPr>
      </w:pPr>
      <w:r>
        <w:rPr>
          <w:rFonts w:hint="eastAsia" w:ascii="仿宋" w:hAnsi="仿宋" w:eastAsia="仿宋" w:cs="仿宋"/>
          <w:sz w:val="24"/>
        </w:rPr>
        <w:t>根据上述标准，我企业属于监狱企业的理由为:</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0648454">
      <w:pPr>
        <w:spacing w:line="600" w:lineRule="exact"/>
        <w:ind w:firstLine="480" w:firstLineChars="200"/>
        <w:rPr>
          <w:rFonts w:hint="eastAsia" w:ascii="仿宋" w:hAnsi="仿宋" w:eastAsia="仿宋" w:cs="仿宋"/>
          <w:sz w:val="24"/>
        </w:rPr>
      </w:pPr>
      <w:r>
        <w:rPr>
          <w:rFonts w:hint="eastAsia" w:ascii="仿宋" w:hAnsi="仿宋" w:eastAsia="仿宋" w:cs="仿宋"/>
          <w:sz w:val="24"/>
        </w:rPr>
        <w:t>本企业为参加(项目名称:</w:t>
      </w:r>
      <w:r>
        <w:rPr>
          <w:rFonts w:hint="eastAsia" w:ascii="仿宋" w:hAnsi="仿宋" w:eastAsia="仿宋" w:cs="仿宋"/>
          <w:sz w:val="24"/>
          <w:u w:val="single"/>
        </w:rPr>
        <w:t xml:space="preserve">                         </w:t>
      </w:r>
      <w:r>
        <w:rPr>
          <w:rFonts w:hint="eastAsia" w:ascii="仿宋" w:hAnsi="仿宋" w:eastAsia="仿宋" w:cs="仿宋"/>
          <w:sz w:val="24"/>
        </w:rPr>
        <w:t>) (项目编号:</w:t>
      </w:r>
      <w:r>
        <w:rPr>
          <w:rFonts w:hint="eastAsia" w:ascii="仿宋" w:hAnsi="仿宋" w:eastAsia="仿宋" w:cs="仿宋"/>
          <w:sz w:val="24"/>
          <w:u w:val="single"/>
        </w:rPr>
        <w:t xml:space="preserve">            </w:t>
      </w:r>
      <w:r>
        <w:rPr>
          <w:rFonts w:hint="eastAsia" w:ascii="仿宋" w:hAnsi="仿宋" w:eastAsia="仿宋" w:cs="仿宋"/>
          <w:sz w:val="24"/>
        </w:rPr>
        <w:t>)采购活动提供本企业的产品。</w:t>
      </w:r>
    </w:p>
    <w:p w14:paraId="2F03EFC9">
      <w:pPr>
        <w:spacing w:line="600" w:lineRule="exact"/>
        <w:ind w:firstLine="360" w:firstLineChars="150"/>
        <w:rPr>
          <w:rFonts w:hint="eastAsia" w:ascii="仿宋" w:hAnsi="仿宋" w:eastAsia="仿宋" w:cs="仿宋"/>
          <w:sz w:val="24"/>
        </w:rPr>
      </w:pPr>
      <w:r>
        <w:rPr>
          <w:rFonts w:hint="eastAsia" w:ascii="仿宋" w:hAnsi="仿宋" w:eastAsia="仿宋" w:cs="仿宋"/>
          <w:sz w:val="24"/>
        </w:rPr>
        <w:t>本企业对上述声明的真实性负责。如有虚假，将依法承担相应责任。</w:t>
      </w:r>
    </w:p>
    <w:p w14:paraId="181B5945">
      <w:pPr>
        <w:spacing w:line="600" w:lineRule="exact"/>
        <w:ind w:firstLine="360" w:firstLineChars="150"/>
        <w:rPr>
          <w:rFonts w:hint="eastAsia" w:ascii="仿宋" w:hAnsi="仿宋" w:eastAsia="仿宋" w:cs="仿宋"/>
          <w:sz w:val="24"/>
        </w:rPr>
      </w:pPr>
    </w:p>
    <w:p w14:paraId="29FF7941">
      <w:pPr>
        <w:spacing w:line="600" w:lineRule="exact"/>
        <w:ind w:firstLine="360" w:firstLineChars="150"/>
        <w:rPr>
          <w:rFonts w:hint="eastAsia" w:ascii="仿宋" w:hAnsi="仿宋" w:eastAsia="仿宋" w:cs="仿宋"/>
          <w:sz w:val="24"/>
        </w:rPr>
      </w:pPr>
      <w:r>
        <w:rPr>
          <w:rFonts w:hint="eastAsia" w:ascii="仿宋" w:hAnsi="仿宋" w:eastAsia="仿宋" w:cs="仿宋"/>
          <w:sz w:val="24"/>
        </w:rPr>
        <w:t>供应商名称(盖章) :</w:t>
      </w:r>
    </w:p>
    <w:p w14:paraId="520E9CFF">
      <w:pPr>
        <w:spacing w:line="600" w:lineRule="exact"/>
        <w:ind w:firstLine="360" w:firstLineChars="150"/>
        <w:rPr>
          <w:rFonts w:hint="eastAsia" w:ascii="仿宋" w:hAnsi="仿宋" w:eastAsia="仿宋" w:cs="仿宋"/>
          <w:sz w:val="24"/>
        </w:rPr>
      </w:pPr>
      <w:r>
        <w:rPr>
          <w:rFonts w:hint="eastAsia" w:ascii="仿宋" w:hAnsi="仿宋" w:eastAsia="仿宋" w:cs="仿宋"/>
          <w:sz w:val="24"/>
        </w:rPr>
        <w:t>日期:  年  月   日</w:t>
      </w:r>
    </w:p>
    <w:p w14:paraId="30580675">
      <w:pPr>
        <w:spacing w:line="600" w:lineRule="exact"/>
        <w:rPr>
          <w:rFonts w:hint="eastAsia" w:ascii="仿宋" w:hAnsi="仿宋" w:eastAsia="仿宋" w:cs="仿宋"/>
          <w:sz w:val="24"/>
        </w:rPr>
      </w:pPr>
    </w:p>
    <w:p w14:paraId="52F060A1">
      <w:pPr>
        <w:spacing w:line="600" w:lineRule="exact"/>
        <w:ind w:firstLine="480" w:firstLineChars="200"/>
        <w:rPr>
          <w:rFonts w:hint="eastAsia" w:ascii="仿宋" w:hAnsi="仿宋" w:eastAsia="仿宋" w:cs="仿宋"/>
          <w:sz w:val="24"/>
        </w:rPr>
      </w:pPr>
      <w:r>
        <w:rPr>
          <w:rFonts w:hint="eastAsia" w:ascii="仿宋" w:hAnsi="仿宋" w:eastAsia="仿宋" w:cs="仿宋"/>
          <w:sz w:val="24"/>
        </w:rPr>
        <w:t>监狱企业参加政府采购活动时，应当提供由省级以上监狱管理局、戒毒管理局(含新疆生产建设兵团)出具的属于监狱企业的证明文件；</w:t>
      </w:r>
    </w:p>
    <w:p w14:paraId="64F4FDD3">
      <w:pPr>
        <w:spacing w:line="600" w:lineRule="exact"/>
        <w:ind w:firstLine="480" w:firstLineChars="200"/>
        <w:rPr>
          <w:rFonts w:hint="eastAsia" w:ascii="仿宋" w:hAnsi="仿宋" w:eastAsia="仿宋" w:cs="仿宋"/>
          <w:sz w:val="24"/>
        </w:rPr>
      </w:pPr>
      <w:r>
        <w:rPr>
          <w:rFonts w:hint="eastAsia" w:ascii="仿宋" w:hAnsi="仿宋" w:eastAsia="仿宋" w:cs="仿宋"/>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7A9C2C">
      <w:pPr>
        <w:snapToGrid w:val="0"/>
        <w:spacing w:before="50" w:after="156" w:afterLines="50" w:line="600" w:lineRule="exact"/>
        <w:jc w:val="center"/>
        <w:rPr>
          <w:rFonts w:hint="eastAsia" w:ascii="仿宋" w:hAnsi="仿宋" w:eastAsia="仿宋" w:cs="仿宋"/>
          <w:b/>
          <w:bCs/>
          <w:color w:val="000000"/>
          <w:szCs w:val="28"/>
        </w:rPr>
      </w:pPr>
    </w:p>
    <w:p w14:paraId="19BF1918">
      <w:pPr>
        <w:snapToGrid w:val="0"/>
        <w:spacing w:before="50" w:after="156" w:afterLines="50" w:line="600" w:lineRule="exact"/>
        <w:jc w:val="center"/>
        <w:rPr>
          <w:rFonts w:hint="eastAsia" w:ascii="仿宋" w:hAnsi="仿宋" w:eastAsia="仿宋" w:cs="仿宋"/>
          <w:b/>
          <w:bCs/>
          <w:color w:val="000000"/>
          <w:szCs w:val="28"/>
          <w:lang w:eastAsia="zh-CN"/>
        </w:rPr>
      </w:pPr>
      <w:r>
        <w:rPr>
          <w:rFonts w:hint="eastAsia" w:ascii="仿宋" w:hAnsi="仿宋" w:eastAsia="仿宋" w:cs="仿宋"/>
          <w:b/>
          <w:bCs/>
          <w:color w:val="000000"/>
          <w:szCs w:val="28"/>
        </w:rPr>
        <w:br w:type="page"/>
      </w:r>
      <w:r>
        <w:rPr>
          <w:rFonts w:hint="eastAsia" w:ascii="仿宋" w:hAnsi="仿宋" w:eastAsia="仿宋" w:cs="仿宋"/>
          <w:b/>
          <w:bCs/>
          <w:color w:val="000000"/>
          <w:szCs w:val="28"/>
          <w:lang w:val="en-US" w:eastAsia="zh-CN"/>
        </w:rPr>
        <w:t>七、</w:t>
      </w:r>
      <w:r>
        <w:rPr>
          <w:rFonts w:hint="eastAsia" w:ascii="仿宋" w:hAnsi="仿宋" w:eastAsia="仿宋" w:cs="仿宋"/>
          <w:b/>
          <w:bCs/>
          <w:color w:val="000000"/>
          <w:szCs w:val="28"/>
        </w:rPr>
        <w:t>残疾人福利性单位声明函</w:t>
      </w:r>
      <w:r>
        <w:rPr>
          <w:rFonts w:hint="eastAsia" w:ascii="仿宋" w:hAnsi="仿宋" w:eastAsia="仿宋" w:cs="仿宋"/>
          <w:b/>
          <w:bCs/>
          <w:color w:val="000000"/>
          <w:szCs w:val="28"/>
          <w:lang w:eastAsia="zh-CN"/>
        </w:rPr>
        <w:t>（</w:t>
      </w:r>
      <w:r>
        <w:rPr>
          <w:rFonts w:hint="eastAsia" w:ascii="仿宋" w:hAnsi="仿宋" w:eastAsia="仿宋" w:cs="仿宋"/>
          <w:b/>
          <w:bCs/>
          <w:color w:val="000000"/>
          <w:szCs w:val="28"/>
          <w:lang w:val="en-US" w:eastAsia="zh-CN"/>
        </w:rPr>
        <w:t>如有</w:t>
      </w:r>
      <w:r>
        <w:rPr>
          <w:rFonts w:hint="eastAsia" w:ascii="仿宋" w:hAnsi="仿宋" w:eastAsia="仿宋" w:cs="仿宋"/>
          <w:b/>
          <w:bCs/>
          <w:color w:val="000000"/>
          <w:szCs w:val="28"/>
          <w:lang w:eastAsia="zh-CN"/>
        </w:rPr>
        <w:t>）</w:t>
      </w:r>
    </w:p>
    <w:p w14:paraId="794E08B2">
      <w:pPr>
        <w:spacing w:line="600" w:lineRule="exact"/>
        <w:jc w:val="center"/>
        <w:rPr>
          <w:rFonts w:hint="eastAsia" w:ascii="仿宋" w:hAnsi="仿宋" w:eastAsia="仿宋" w:cs="仿宋"/>
          <w:sz w:val="24"/>
        </w:rPr>
      </w:pPr>
      <w:r>
        <w:rPr>
          <w:rFonts w:hint="eastAsia" w:ascii="仿宋" w:hAnsi="仿宋" w:eastAsia="仿宋" w:cs="仿宋"/>
          <w:sz w:val="24"/>
        </w:rPr>
        <w:t>【非残疾人福利性单位不用提供】</w:t>
      </w:r>
    </w:p>
    <w:p w14:paraId="5638CACF">
      <w:pPr>
        <w:spacing w:line="600" w:lineRule="exact"/>
        <w:ind w:firstLine="480" w:firstLineChars="200"/>
        <w:rPr>
          <w:rFonts w:hint="eastAsia" w:ascii="仿宋" w:hAnsi="仿宋" w:eastAsia="仿宋" w:cs="仿宋"/>
          <w:sz w:val="24"/>
        </w:rPr>
      </w:pPr>
      <w:r>
        <w:rPr>
          <w:rFonts w:hint="eastAsia" w:ascii="仿宋" w:hAnsi="仿宋" w:eastAsia="仿宋" w:cs="仿宋"/>
          <w:sz w:val="24"/>
        </w:rPr>
        <w:t>本单位郑重声明，根据《财政部民政部中国残疾人联合会关于促进残疾人就业政府采购政策的通知》(财库(2017) 141号)的规定。本单位为符合条件的残疾人福利性单位，且本单位参加</w:t>
      </w:r>
      <w:r>
        <w:rPr>
          <w:rFonts w:hint="eastAsia" w:ascii="仿宋" w:hAnsi="仿宋" w:eastAsia="仿宋" w:cs="仿宋"/>
          <w:sz w:val="24"/>
          <w:u w:val="single"/>
        </w:rPr>
        <w:t xml:space="preserve">               </w:t>
      </w:r>
      <w:r>
        <w:rPr>
          <w:rFonts w:hint="eastAsia" w:ascii="仿宋" w:hAnsi="仿宋" w:eastAsia="仿宋" w:cs="仿宋"/>
          <w:sz w:val="24"/>
        </w:rPr>
        <w:t>(采购人名称)单位的</w:t>
      </w:r>
      <w:r>
        <w:rPr>
          <w:rFonts w:hint="eastAsia" w:ascii="仿宋" w:hAnsi="仿宋" w:eastAsia="仿宋" w:cs="仿宋"/>
          <w:sz w:val="24"/>
          <w:u w:val="single"/>
        </w:rPr>
        <w:t xml:space="preserve">                       </w:t>
      </w:r>
      <w:r>
        <w:rPr>
          <w:rFonts w:hint="eastAsia" w:ascii="仿宋" w:hAnsi="仿宋" w:eastAsia="仿宋" w:cs="仿宋"/>
          <w:sz w:val="24"/>
        </w:rPr>
        <w:t>(项目名称)项目采购活动提供本单位制造的货物(由本单位承担工程/提供服务)，或者提供其他残疾人福利性单位制造的货物(不包括使用非残疾人福利性单位注册商标的货物)。</w:t>
      </w:r>
    </w:p>
    <w:p w14:paraId="68A5D17E">
      <w:pPr>
        <w:spacing w:line="600" w:lineRule="exact"/>
        <w:ind w:firstLine="480" w:firstLineChars="200"/>
        <w:rPr>
          <w:rFonts w:hint="eastAsia" w:ascii="仿宋" w:hAnsi="仿宋" w:eastAsia="仿宋" w:cs="仿宋"/>
          <w:sz w:val="24"/>
        </w:rPr>
      </w:pPr>
      <w:r>
        <w:rPr>
          <w:rFonts w:hint="eastAsia" w:ascii="仿宋" w:hAnsi="仿宋" w:eastAsia="仿宋" w:cs="仿宋"/>
          <w:sz w:val="24"/>
        </w:rPr>
        <w:t>本单位对上述声明的真实性负责，如有虚假，将依法</w:t>
      </w:r>
      <w:r>
        <w:rPr>
          <w:rFonts w:hint="eastAsia" w:ascii="仿宋" w:hAnsi="仿宋" w:eastAsia="仿宋" w:cs="仿宋"/>
          <w:sz w:val="24"/>
          <w:lang w:val="en-US" w:eastAsia="zh-CN"/>
        </w:rPr>
        <w:t>承担</w:t>
      </w:r>
      <w:r>
        <w:rPr>
          <w:rFonts w:hint="eastAsia" w:ascii="仿宋" w:hAnsi="仿宋" w:eastAsia="仿宋" w:cs="仿宋"/>
          <w:sz w:val="24"/>
        </w:rPr>
        <w:t>相应责任。</w:t>
      </w:r>
    </w:p>
    <w:p w14:paraId="3B2082BA">
      <w:pPr>
        <w:spacing w:line="600" w:lineRule="exact"/>
        <w:ind w:firstLine="480" w:firstLineChars="200"/>
        <w:rPr>
          <w:rFonts w:hint="eastAsia" w:ascii="仿宋" w:hAnsi="仿宋" w:eastAsia="仿宋" w:cs="仿宋"/>
          <w:sz w:val="24"/>
        </w:rPr>
      </w:pPr>
    </w:p>
    <w:p w14:paraId="2ABB70BC">
      <w:pPr>
        <w:spacing w:line="600" w:lineRule="exact"/>
        <w:ind w:firstLine="480" w:firstLineChars="200"/>
        <w:rPr>
          <w:rFonts w:hint="eastAsia" w:ascii="仿宋" w:hAnsi="仿宋" w:eastAsia="仿宋" w:cs="仿宋"/>
          <w:sz w:val="24"/>
        </w:rPr>
      </w:pPr>
    </w:p>
    <w:p w14:paraId="53DD3F4B">
      <w:pPr>
        <w:spacing w:line="600" w:lineRule="exact"/>
        <w:ind w:firstLine="480" w:firstLineChars="200"/>
        <w:rPr>
          <w:rFonts w:hint="eastAsia" w:ascii="仿宋" w:hAnsi="仿宋" w:eastAsia="仿宋" w:cs="仿宋"/>
          <w:sz w:val="24"/>
        </w:rPr>
      </w:pPr>
      <w:r>
        <w:rPr>
          <w:rFonts w:hint="eastAsia" w:ascii="仿宋" w:hAnsi="仿宋" w:eastAsia="仿宋" w:cs="仿宋"/>
          <w:sz w:val="24"/>
        </w:rPr>
        <w:t>供应商名称(盖章)：</w:t>
      </w:r>
    </w:p>
    <w:p w14:paraId="76DB91EF">
      <w:pPr>
        <w:spacing w:line="600" w:lineRule="exact"/>
        <w:ind w:firstLine="480" w:firstLineChars="200"/>
        <w:rPr>
          <w:rFonts w:hint="eastAsia" w:ascii="仿宋" w:hAnsi="仿宋" w:eastAsia="仿宋" w:cs="仿宋"/>
          <w:sz w:val="24"/>
        </w:rPr>
      </w:pPr>
      <w:r>
        <w:rPr>
          <w:rFonts w:hint="eastAsia" w:ascii="仿宋" w:hAnsi="仿宋" w:eastAsia="仿宋" w:cs="仿宋"/>
          <w:sz w:val="24"/>
        </w:rPr>
        <w:t>日期：  年  月  日</w:t>
      </w:r>
    </w:p>
    <w:p w14:paraId="1336EBFB">
      <w:pPr>
        <w:rPr>
          <w:rFonts w:hint="eastAsia" w:ascii="仿宋" w:hAnsi="仿宋" w:eastAsia="仿宋" w:cs="仿宋"/>
          <w:b/>
          <w:sz w:val="24"/>
        </w:rPr>
      </w:pPr>
    </w:p>
    <w:p w14:paraId="06AC9006">
      <w:pPr>
        <w:rPr>
          <w:rFonts w:hint="eastAsia" w:ascii="仿宋" w:hAnsi="仿宋" w:eastAsia="仿宋" w:cs="仿宋"/>
          <w:b/>
          <w:bCs/>
          <w:sz w:val="28"/>
          <w:szCs w:val="28"/>
          <w:lang w:val="en-US" w:eastAsia="zh-CN"/>
        </w:rPr>
      </w:pPr>
    </w:p>
    <w:p w14:paraId="41F56CDE">
      <w:pPr>
        <w:rPr>
          <w:rFonts w:hint="eastAsia" w:ascii="仿宋" w:hAnsi="仿宋" w:eastAsia="仿宋" w:cs="仿宋"/>
          <w:b/>
          <w:bCs/>
          <w:sz w:val="28"/>
          <w:szCs w:val="28"/>
          <w:lang w:val="en-US" w:eastAsia="zh-CN"/>
        </w:rPr>
      </w:pPr>
    </w:p>
    <w:p w14:paraId="1E288B7A">
      <w:pPr>
        <w:jc w:val="center"/>
        <w:rPr>
          <w:rFonts w:ascii="仿宋" w:hAnsi="仿宋" w:eastAsia="仿宋"/>
          <w:b/>
          <w:bCs/>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供应商针对报价需要说明的其他文件和说明（格式自拟）</w:t>
      </w:r>
    </w:p>
    <w:p w14:paraId="6A9C9D42">
      <w:pPr>
        <w:rPr>
          <w:rFonts w:ascii="仿宋" w:hAnsi="仿宋" w:eastAsia="仿宋"/>
          <w:b/>
          <w:bCs/>
          <w:sz w:val="30"/>
          <w:szCs w:val="30"/>
        </w:rPr>
      </w:pPr>
    </w:p>
    <w:p w14:paraId="5A2AA7C2">
      <w:pPr>
        <w:rPr>
          <w:rFonts w:ascii="仿宋" w:hAnsi="仿宋" w:eastAsia="仿宋"/>
          <w:b/>
          <w:bCs/>
          <w:sz w:val="30"/>
          <w:szCs w:val="30"/>
        </w:rPr>
      </w:pPr>
    </w:p>
    <w:sectPr>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Helvetica">
    <w:panose1 w:val="020B0504020202030204"/>
    <w:charset w:val="00"/>
    <w:family w:val="swiss"/>
    <w:pitch w:val="default"/>
    <w:sig w:usb0="00000007" w:usb1="00000000" w:usb2="00000000" w:usb3="00000000" w:csb0="00000093"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汉仪中等线简">
    <w:altName w:val="宋体"/>
    <w:panose1 w:val="02010600000101010101"/>
    <w:charset w:val="86"/>
    <w:family w:val="modern"/>
    <w:pitch w:val="default"/>
    <w:sig w:usb0="00000000" w:usb1="00000000" w:usb2="00000002"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3D20F">
    <w:pPr>
      <w:pStyle w:val="32"/>
      <w:ind w:right="-50" w:rightChars="-18"/>
      <w:rPr>
        <w:rFonts w:ascii="仿宋" w:hAnsi="仿宋" w:eastAsia="仿宋"/>
        <w:sz w:val="20"/>
        <w:szCs w:val="20"/>
        <w:u w:val="single"/>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1A0F2C">
                          <w:pPr>
                            <w:pStyle w:val="32"/>
                          </w:pPr>
                          <w:r>
                            <w:fldChar w:fldCharType="begin"/>
                          </w:r>
                          <w:r>
                            <w:instrText xml:space="preserve"> PAGE  \* MERGEFORMAT </w:instrText>
                          </w:r>
                          <w:r>
                            <w:fldChar w:fldCharType="separate"/>
                          </w:r>
                          <w:r>
                            <w:t>- 21 -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C1A0F2C">
                    <w:pPr>
                      <w:pStyle w:val="32"/>
                    </w:pPr>
                    <w:r>
                      <w:fldChar w:fldCharType="begin"/>
                    </w:r>
                    <w:r>
                      <w:instrText xml:space="preserve"> PAGE  \* MERGEFORMAT </w:instrText>
                    </w:r>
                    <w:r>
                      <w:fldChar w:fldCharType="separate"/>
                    </w:r>
                    <w:r>
                      <w:t>- 21 -</w:t>
                    </w:r>
                    <w:r>
                      <w:fldChar w:fldCharType="end"/>
                    </w:r>
                  </w:p>
                </w:txbxContent>
              </v:textbox>
            </v:shape>
          </w:pict>
        </mc:Fallback>
      </mc:AlternateContent>
    </w:r>
    <w:r>
      <w:rPr>
        <w:rFonts w:hint="eastAsia" w:ascii="仿宋" w:hAnsi="仿宋" w:eastAsia="仿宋" w:cs="仿宋"/>
        <w:sz w:val="21"/>
        <w:szCs w:val="21"/>
        <w:u w:val="single"/>
        <w:lang w:eastAsia="zh-CN"/>
      </w:rPr>
      <w:t>浙江中诚工程管理科技有限公司</w:t>
    </w:r>
    <w:r>
      <w:rPr>
        <w:rFonts w:ascii="仿宋" w:hAnsi="仿宋" w:eastAsia="仿宋" w:cs="仿宋"/>
        <w:sz w:val="21"/>
        <w:szCs w:val="21"/>
        <w:u w:val="single"/>
      </w:rPr>
      <w:t xml:space="preserve">                      </w:t>
    </w:r>
    <w:r>
      <w:rPr>
        <w:rFonts w:hint="eastAsia" w:ascii="仿宋" w:hAnsi="仿宋" w:eastAsia="仿宋" w:cs="仿宋"/>
        <w:sz w:val="21"/>
        <w:szCs w:val="21"/>
        <w:u w:val="single"/>
      </w:rPr>
      <w:t>电话：</w:t>
    </w:r>
    <w:r>
      <w:rPr>
        <w:rFonts w:hint="eastAsia" w:ascii="仿宋" w:hAnsi="仿宋" w:eastAsia="仿宋" w:cs="仿宋"/>
        <w:sz w:val="21"/>
        <w:szCs w:val="21"/>
        <w:u w:val="single"/>
        <w:lang w:eastAsia="zh-CN"/>
      </w:rPr>
      <w:t>0572-2065585</w:t>
    </w:r>
    <w:r>
      <w:rPr>
        <w:rFonts w:ascii="仿宋" w:hAnsi="仿宋" w:eastAsia="仿宋" w:cs="仿宋"/>
        <w:sz w:val="21"/>
        <w:szCs w:val="21"/>
        <w:u w:val="single"/>
      </w:rPr>
      <w:t xml:space="preserve">                                    </w:t>
    </w:r>
  </w:p>
  <w:p w14:paraId="0662BAB2">
    <w:pPr>
      <w:pStyle w:val="32"/>
      <w:ind w:firstLine="525" w:firstLineChars="250"/>
      <w:rPr>
        <w:sz w:val="21"/>
        <w:szCs w:val="21"/>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29E0">
    <w:pPr>
      <w:pStyle w:val="33"/>
      <w:jc w:val="both"/>
      <w:rPr>
        <w:rFonts w:ascii="仿宋" w:hAnsi="仿宋" w:eastAsia="仿宋"/>
        <w:sz w:val="24"/>
        <w:szCs w:val="24"/>
      </w:rPr>
    </w:pPr>
    <w:r>
      <w:rPr>
        <w:rFonts w:hint="eastAsia" w:ascii="仿宋" w:hAnsi="仿宋" w:eastAsia="仿宋" w:cs="仿宋"/>
        <w:sz w:val="24"/>
        <w:szCs w:val="24"/>
        <w:lang w:eastAsia="zh-CN"/>
      </w:rPr>
      <w:t>湖州市食品药品检验研究院检验检测仪器设备采购及安装项目</w:t>
    </w: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B6742"/>
    <w:multiLevelType w:val="singleLevel"/>
    <w:tmpl w:val="001B6742"/>
    <w:lvl w:ilvl="0" w:tentative="0">
      <w:start w:val="3"/>
      <w:numFmt w:val="chineseCounting"/>
      <w:suff w:val="nothing"/>
      <w:lvlText w:val="%1、"/>
      <w:lvlJc w:val="left"/>
      <w:rPr>
        <w:rFonts w:hint="eastAsia"/>
      </w:rPr>
    </w:lvl>
  </w:abstractNum>
  <w:abstractNum w:abstractNumId="1">
    <w:nsid w:val="5E53C5E2"/>
    <w:multiLevelType w:val="singleLevel"/>
    <w:tmpl w:val="5E53C5E2"/>
    <w:lvl w:ilvl="0" w:tentative="0">
      <w:start w:val="8"/>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NGY1NTFkZWYzYTBlOGYwZjAxYmMxOGMyNGM4NDEifQ=="/>
  </w:docVars>
  <w:rsids>
    <w:rsidRoot w:val="007B748B"/>
    <w:rsid w:val="00047859"/>
    <w:rsid w:val="000C6E90"/>
    <w:rsid w:val="000D0F4B"/>
    <w:rsid w:val="00112BD0"/>
    <w:rsid w:val="00264724"/>
    <w:rsid w:val="00273BD5"/>
    <w:rsid w:val="00287705"/>
    <w:rsid w:val="002E7F66"/>
    <w:rsid w:val="00351578"/>
    <w:rsid w:val="003517FC"/>
    <w:rsid w:val="00467882"/>
    <w:rsid w:val="00481827"/>
    <w:rsid w:val="00487276"/>
    <w:rsid w:val="004B1023"/>
    <w:rsid w:val="00511EA9"/>
    <w:rsid w:val="00526FB1"/>
    <w:rsid w:val="0054052C"/>
    <w:rsid w:val="005644B7"/>
    <w:rsid w:val="005F2255"/>
    <w:rsid w:val="0060367E"/>
    <w:rsid w:val="00633809"/>
    <w:rsid w:val="00673F35"/>
    <w:rsid w:val="00675453"/>
    <w:rsid w:val="00682E76"/>
    <w:rsid w:val="006D01C8"/>
    <w:rsid w:val="00726A5C"/>
    <w:rsid w:val="007438A0"/>
    <w:rsid w:val="007B748B"/>
    <w:rsid w:val="007E57A2"/>
    <w:rsid w:val="00816930"/>
    <w:rsid w:val="00840979"/>
    <w:rsid w:val="00856E63"/>
    <w:rsid w:val="00870048"/>
    <w:rsid w:val="00873B99"/>
    <w:rsid w:val="008C4BB4"/>
    <w:rsid w:val="00976D25"/>
    <w:rsid w:val="00B04774"/>
    <w:rsid w:val="00B16700"/>
    <w:rsid w:val="00B35AAC"/>
    <w:rsid w:val="00C2339A"/>
    <w:rsid w:val="00C42227"/>
    <w:rsid w:val="00C63BD5"/>
    <w:rsid w:val="00CD6C23"/>
    <w:rsid w:val="00CE252A"/>
    <w:rsid w:val="00CE7CD9"/>
    <w:rsid w:val="00D21DA0"/>
    <w:rsid w:val="00DA02E5"/>
    <w:rsid w:val="00E02D63"/>
    <w:rsid w:val="00E23408"/>
    <w:rsid w:val="00E377A3"/>
    <w:rsid w:val="00E86C03"/>
    <w:rsid w:val="00E91EBC"/>
    <w:rsid w:val="00EB0C87"/>
    <w:rsid w:val="00EC3C0F"/>
    <w:rsid w:val="00EF22B4"/>
    <w:rsid w:val="00F81F5C"/>
    <w:rsid w:val="00FA0E26"/>
    <w:rsid w:val="00FA565B"/>
    <w:rsid w:val="01092E43"/>
    <w:rsid w:val="01B3644A"/>
    <w:rsid w:val="01BC341E"/>
    <w:rsid w:val="039861AA"/>
    <w:rsid w:val="03AA5F82"/>
    <w:rsid w:val="04235EDB"/>
    <w:rsid w:val="04481F3E"/>
    <w:rsid w:val="0643270C"/>
    <w:rsid w:val="0688581B"/>
    <w:rsid w:val="06934B6C"/>
    <w:rsid w:val="071F0844"/>
    <w:rsid w:val="08E541C4"/>
    <w:rsid w:val="09492E40"/>
    <w:rsid w:val="096F50AF"/>
    <w:rsid w:val="0A3273CB"/>
    <w:rsid w:val="0AC67E8D"/>
    <w:rsid w:val="0B75292A"/>
    <w:rsid w:val="0BD85725"/>
    <w:rsid w:val="0D4234FE"/>
    <w:rsid w:val="0D817B82"/>
    <w:rsid w:val="0DA67D6E"/>
    <w:rsid w:val="0DB72914"/>
    <w:rsid w:val="0E05516B"/>
    <w:rsid w:val="0E18652B"/>
    <w:rsid w:val="0E700E58"/>
    <w:rsid w:val="0E80265B"/>
    <w:rsid w:val="0EB256CB"/>
    <w:rsid w:val="0ECB452E"/>
    <w:rsid w:val="117C58DA"/>
    <w:rsid w:val="11D57228"/>
    <w:rsid w:val="11D806D0"/>
    <w:rsid w:val="129629FD"/>
    <w:rsid w:val="13633900"/>
    <w:rsid w:val="13C737EF"/>
    <w:rsid w:val="141F783E"/>
    <w:rsid w:val="14201EE3"/>
    <w:rsid w:val="148E7E7E"/>
    <w:rsid w:val="14922BA8"/>
    <w:rsid w:val="15601852"/>
    <w:rsid w:val="15BD477B"/>
    <w:rsid w:val="15F20809"/>
    <w:rsid w:val="15F554F9"/>
    <w:rsid w:val="163B1F02"/>
    <w:rsid w:val="165E095B"/>
    <w:rsid w:val="166343CA"/>
    <w:rsid w:val="16E23E20"/>
    <w:rsid w:val="170876F9"/>
    <w:rsid w:val="17CF39E0"/>
    <w:rsid w:val="17D74BA9"/>
    <w:rsid w:val="1804565D"/>
    <w:rsid w:val="181B2993"/>
    <w:rsid w:val="1853047F"/>
    <w:rsid w:val="18591459"/>
    <w:rsid w:val="187F718F"/>
    <w:rsid w:val="19A73AE5"/>
    <w:rsid w:val="19FF5592"/>
    <w:rsid w:val="1A7F5449"/>
    <w:rsid w:val="1AD77FA3"/>
    <w:rsid w:val="1AF27A84"/>
    <w:rsid w:val="1B733E18"/>
    <w:rsid w:val="1BDA1A62"/>
    <w:rsid w:val="1C6037B6"/>
    <w:rsid w:val="1CC950A2"/>
    <w:rsid w:val="1D41415E"/>
    <w:rsid w:val="1DF9599F"/>
    <w:rsid w:val="1ED85056"/>
    <w:rsid w:val="1F754118"/>
    <w:rsid w:val="20005909"/>
    <w:rsid w:val="20051EFF"/>
    <w:rsid w:val="20402DEF"/>
    <w:rsid w:val="20964695"/>
    <w:rsid w:val="20FA0AA6"/>
    <w:rsid w:val="21B209BC"/>
    <w:rsid w:val="227C4217"/>
    <w:rsid w:val="23870462"/>
    <w:rsid w:val="23B53B17"/>
    <w:rsid w:val="23DE2394"/>
    <w:rsid w:val="249E5066"/>
    <w:rsid w:val="24C31EDA"/>
    <w:rsid w:val="25807F81"/>
    <w:rsid w:val="26435CBA"/>
    <w:rsid w:val="268B4519"/>
    <w:rsid w:val="27096170"/>
    <w:rsid w:val="27333F5E"/>
    <w:rsid w:val="27FC8A4E"/>
    <w:rsid w:val="2821095A"/>
    <w:rsid w:val="286079C4"/>
    <w:rsid w:val="29535E62"/>
    <w:rsid w:val="29B639A3"/>
    <w:rsid w:val="2A550912"/>
    <w:rsid w:val="2B1366BD"/>
    <w:rsid w:val="2B3A1BFB"/>
    <w:rsid w:val="2B6024F1"/>
    <w:rsid w:val="2BD3540E"/>
    <w:rsid w:val="2C25727A"/>
    <w:rsid w:val="2C845179"/>
    <w:rsid w:val="2CA631A8"/>
    <w:rsid w:val="2CE3574C"/>
    <w:rsid w:val="2DB96070"/>
    <w:rsid w:val="2F766589"/>
    <w:rsid w:val="301C1C35"/>
    <w:rsid w:val="307732D6"/>
    <w:rsid w:val="318631EE"/>
    <w:rsid w:val="31B268FB"/>
    <w:rsid w:val="324471C1"/>
    <w:rsid w:val="32520FF1"/>
    <w:rsid w:val="32FE0C5A"/>
    <w:rsid w:val="34E94505"/>
    <w:rsid w:val="359C6A8A"/>
    <w:rsid w:val="36F87BDF"/>
    <w:rsid w:val="37CA21FC"/>
    <w:rsid w:val="388A5C69"/>
    <w:rsid w:val="38C4557C"/>
    <w:rsid w:val="38FB1B81"/>
    <w:rsid w:val="3A4204FD"/>
    <w:rsid w:val="3A6814AD"/>
    <w:rsid w:val="3A94073F"/>
    <w:rsid w:val="3B0A760E"/>
    <w:rsid w:val="3C4B4D7C"/>
    <w:rsid w:val="3C5639F8"/>
    <w:rsid w:val="3CE469F5"/>
    <w:rsid w:val="3D8A25B7"/>
    <w:rsid w:val="3E024D71"/>
    <w:rsid w:val="3E085B91"/>
    <w:rsid w:val="3E175884"/>
    <w:rsid w:val="3E2A2345"/>
    <w:rsid w:val="3EB0144E"/>
    <w:rsid w:val="4073215B"/>
    <w:rsid w:val="407B4F51"/>
    <w:rsid w:val="41696595"/>
    <w:rsid w:val="41780EAE"/>
    <w:rsid w:val="417E4FC7"/>
    <w:rsid w:val="41DD62D6"/>
    <w:rsid w:val="423D6443"/>
    <w:rsid w:val="428C1407"/>
    <w:rsid w:val="429D2AEC"/>
    <w:rsid w:val="43014823"/>
    <w:rsid w:val="430234A0"/>
    <w:rsid w:val="43136CB6"/>
    <w:rsid w:val="43186822"/>
    <w:rsid w:val="43F17F5F"/>
    <w:rsid w:val="443248EF"/>
    <w:rsid w:val="44336F12"/>
    <w:rsid w:val="44685853"/>
    <w:rsid w:val="45B96D0A"/>
    <w:rsid w:val="46267B1D"/>
    <w:rsid w:val="46CE284C"/>
    <w:rsid w:val="46D977CD"/>
    <w:rsid w:val="46F17DB3"/>
    <w:rsid w:val="481457B2"/>
    <w:rsid w:val="48A30CDB"/>
    <w:rsid w:val="48AA6DA2"/>
    <w:rsid w:val="48AF698D"/>
    <w:rsid w:val="492E18D9"/>
    <w:rsid w:val="492F6B0E"/>
    <w:rsid w:val="499F58CA"/>
    <w:rsid w:val="4AB73242"/>
    <w:rsid w:val="4B6567F8"/>
    <w:rsid w:val="4BAA4455"/>
    <w:rsid w:val="4BC23FDD"/>
    <w:rsid w:val="4BCC6465"/>
    <w:rsid w:val="4BEE14A7"/>
    <w:rsid w:val="4C5D04BE"/>
    <w:rsid w:val="4C65455E"/>
    <w:rsid w:val="4CC12E5E"/>
    <w:rsid w:val="4CF13BBA"/>
    <w:rsid w:val="4D6777C6"/>
    <w:rsid w:val="4D7157A1"/>
    <w:rsid w:val="4E0F120A"/>
    <w:rsid w:val="4E1A4426"/>
    <w:rsid w:val="4E70315C"/>
    <w:rsid w:val="4EA428A8"/>
    <w:rsid w:val="4F103090"/>
    <w:rsid w:val="4FAF69F6"/>
    <w:rsid w:val="50192ACE"/>
    <w:rsid w:val="505643F4"/>
    <w:rsid w:val="50AC144C"/>
    <w:rsid w:val="511809D7"/>
    <w:rsid w:val="51A0391C"/>
    <w:rsid w:val="51AF1B10"/>
    <w:rsid w:val="51C80822"/>
    <w:rsid w:val="524748BC"/>
    <w:rsid w:val="526844F5"/>
    <w:rsid w:val="52A340DD"/>
    <w:rsid w:val="5301458A"/>
    <w:rsid w:val="534A5365"/>
    <w:rsid w:val="53E91A62"/>
    <w:rsid w:val="5415353F"/>
    <w:rsid w:val="542D76E9"/>
    <w:rsid w:val="54342333"/>
    <w:rsid w:val="54D9033A"/>
    <w:rsid w:val="559D0A0C"/>
    <w:rsid w:val="57013D5F"/>
    <w:rsid w:val="57B04FE2"/>
    <w:rsid w:val="58030761"/>
    <w:rsid w:val="5825355F"/>
    <w:rsid w:val="58426C15"/>
    <w:rsid w:val="58AF22AE"/>
    <w:rsid w:val="58E44CC7"/>
    <w:rsid w:val="593477BA"/>
    <w:rsid w:val="59411D10"/>
    <w:rsid w:val="59617F02"/>
    <w:rsid w:val="5B5C45D6"/>
    <w:rsid w:val="5CD5434D"/>
    <w:rsid w:val="5D2D541D"/>
    <w:rsid w:val="5D373CFA"/>
    <w:rsid w:val="5DF6CBC8"/>
    <w:rsid w:val="5EDF542A"/>
    <w:rsid w:val="5F3EF1F0"/>
    <w:rsid w:val="5F82462F"/>
    <w:rsid w:val="5FC62755"/>
    <w:rsid w:val="5FD72BFF"/>
    <w:rsid w:val="5FEF6F25"/>
    <w:rsid w:val="604C564B"/>
    <w:rsid w:val="60CA62C0"/>
    <w:rsid w:val="621506F6"/>
    <w:rsid w:val="62741608"/>
    <w:rsid w:val="62EB5B5A"/>
    <w:rsid w:val="63204320"/>
    <w:rsid w:val="63FC6DD8"/>
    <w:rsid w:val="64692340"/>
    <w:rsid w:val="64A55553"/>
    <w:rsid w:val="65873061"/>
    <w:rsid w:val="65D74313"/>
    <w:rsid w:val="66FD36AC"/>
    <w:rsid w:val="678F1081"/>
    <w:rsid w:val="67ED3912"/>
    <w:rsid w:val="680A5403"/>
    <w:rsid w:val="6831097B"/>
    <w:rsid w:val="6843006C"/>
    <w:rsid w:val="68990E37"/>
    <w:rsid w:val="68A726CF"/>
    <w:rsid w:val="68CA7704"/>
    <w:rsid w:val="68D00FA5"/>
    <w:rsid w:val="690D02B2"/>
    <w:rsid w:val="698C182D"/>
    <w:rsid w:val="69D54D11"/>
    <w:rsid w:val="6A1021F0"/>
    <w:rsid w:val="6BE807D8"/>
    <w:rsid w:val="6C1C5DA0"/>
    <w:rsid w:val="6D72459F"/>
    <w:rsid w:val="6EB44C7E"/>
    <w:rsid w:val="6F14161F"/>
    <w:rsid w:val="6F715FDB"/>
    <w:rsid w:val="6F9C1ACA"/>
    <w:rsid w:val="6FFF5A04"/>
    <w:rsid w:val="704901D4"/>
    <w:rsid w:val="70E73B90"/>
    <w:rsid w:val="71754ADC"/>
    <w:rsid w:val="721D0945"/>
    <w:rsid w:val="72F9254A"/>
    <w:rsid w:val="73512FA9"/>
    <w:rsid w:val="73D87D91"/>
    <w:rsid w:val="73DD41AD"/>
    <w:rsid w:val="74655B82"/>
    <w:rsid w:val="75AF03F6"/>
    <w:rsid w:val="766B580D"/>
    <w:rsid w:val="777B547D"/>
    <w:rsid w:val="77D62812"/>
    <w:rsid w:val="7811397C"/>
    <w:rsid w:val="78290E50"/>
    <w:rsid w:val="78805CD8"/>
    <w:rsid w:val="790A358F"/>
    <w:rsid w:val="79E75C02"/>
    <w:rsid w:val="7BC90E26"/>
    <w:rsid w:val="7C356D95"/>
    <w:rsid w:val="7C574B2A"/>
    <w:rsid w:val="7C667CF0"/>
    <w:rsid w:val="7DA0321B"/>
    <w:rsid w:val="7DDB35A4"/>
    <w:rsid w:val="7E112F0F"/>
    <w:rsid w:val="7ECB4A56"/>
    <w:rsid w:val="7EF51351"/>
    <w:rsid w:val="7F3776D5"/>
    <w:rsid w:val="7F49164D"/>
    <w:rsid w:val="7F7FE4E5"/>
    <w:rsid w:val="7F9C06F5"/>
    <w:rsid w:val="7FC06338"/>
    <w:rsid w:val="B7BEC7EA"/>
    <w:rsid w:val="B7FF799D"/>
    <w:rsid w:val="D5AF0C0E"/>
    <w:rsid w:val="EBFEAE4A"/>
    <w:rsid w:val="F9575D69"/>
    <w:rsid w:val="FFDEA9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qFormat="1" w:unhideWhenUsed="0" w:uiPriority="99" w:semiHidden="0" w:name="List Bullet 3"/>
    <w:lsdException w:uiPriority="99" w:name="List Bullet 4" w:locked="1"/>
    <w:lsdException w:uiPriority="99" w:name="List Bullet 5" w:locked="1"/>
    <w:lsdException w:uiPriority="99" w:name="List Number 2" w:locked="1"/>
    <w:lsdException w:qFormat="1" w:unhideWhenUsed="0" w:uiPriority="99" w:semiHidden="0" w:name="List Number 3"/>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4">
    <w:name w:val="heading 1"/>
    <w:basedOn w:val="1"/>
    <w:next w:val="1"/>
    <w:link w:val="64"/>
    <w:qFormat/>
    <w:uiPriority w:val="99"/>
    <w:pPr>
      <w:keepNext/>
      <w:widowControl/>
      <w:tabs>
        <w:tab w:val="left" w:pos="432"/>
      </w:tabs>
      <w:ind w:left="432" w:hanging="432"/>
      <w:jc w:val="center"/>
      <w:outlineLvl w:val="0"/>
    </w:pPr>
    <w:rPr>
      <w:rFonts w:ascii="黑体" w:eastAsia="黑体" w:cs="黑体"/>
      <w:kern w:val="0"/>
      <w:sz w:val="52"/>
      <w:szCs w:val="52"/>
    </w:rPr>
  </w:style>
  <w:style w:type="paragraph" w:styleId="5">
    <w:name w:val="heading 2"/>
    <w:basedOn w:val="1"/>
    <w:next w:val="1"/>
    <w:link w:val="63"/>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link w:val="61"/>
    <w:qFormat/>
    <w:uiPriority w:val="99"/>
    <w:pPr>
      <w:keepNext/>
      <w:keepLines/>
      <w:widowControl/>
      <w:tabs>
        <w:tab w:val="left" w:pos="720"/>
      </w:tabs>
      <w:spacing w:before="120" w:after="120" w:line="360" w:lineRule="auto"/>
      <w:ind w:left="720" w:hanging="720"/>
      <w:jc w:val="center"/>
      <w:outlineLvl w:val="2"/>
    </w:pPr>
    <w:rPr>
      <w:b/>
      <w:bCs/>
      <w:kern w:val="0"/>
      <w:sz w:val="32"/>
      <w:szCs w:val="32"/>
    </w:rPr>
  </w:style>
  <w:style w:type="paragraph" w:styleId="7">
    <w:name w:val="heading 4"/>
    <w:basedOn w:val="1"/>
    <w:next w:val="1"/>
    <w:link w:val="58"/>
    <w:qFormat/>
    <w:uiPriority w:val="99"/>
    <w:pPr>
      <w:keepNext/>
      <w:keepLines/>
      <w:widowControl/>
      <w:spacing w:before="120" w:after="120" w:line="360" w:lineRule="auto"/>
      <w:jc w:val="center"/>
      <w:outlineLvl w:val="3"/>
    </w:pPr>
    <w:rPr>
      <w:rFonts w:ascii="Arial" w:hAnsi="Arial" w:eastAsia="黑体" w:cs="Arial"/>
      <w:kern w:val="0"/>
    </w:rPr>
  </w:style>
  <w:style w:type="paragraph" w:styleId="8">
    <w:name w:val="heading 5"/>
    <w:basedOn w:val="1"/>
    <w:next w:val="1"/>
    <w:link w:val="59"/>
    <w:qFormat/>
    <w:uiPriority w:val="99"/>
    <w:pPr>
      <w:keepNext/>
      <w:keepLines/>
      <w:widowControl/>
      <w:spacing w:before="120" w:after="120" w:line="360" w:lineRule="auto"/>
      <w:ind w:firstLine="499"/>
      <w:jc w:val="left"/>
      <w:outlineLvl w:val="4"/>
    </w:pPr>
    <w:rPr>
      <w:rFonts w:ascii="宋体" w:hAnsi="宋体" w:cs="宋体"/>
      <w:b/>
      <w:bCs/>
      <w:kern w:val="0"/>
      <w:sz w:val="24"/>
      <w:szCs w:val="24"/>
    </w:rPr>
  </w:style>
  <w:style w:type="paragraph" w:styleId="9">
    <w:name w:val="heading 6"/>
    <w:basedOn w:val="1"/>
    <w:next w:val="1"/>
    <w:link w:val="60"/>
    <w:qFormat/>
    <w:uiPriority w:val="99"/>
    <w:pPr>
      <w:keepNext/>
      <w:keepLines/>
      <w:widowControl/>
      <w:tabs>
        <w:tab w:val="left" w:pos="1440"/>
      </w:tabs>
      <w:spacing w:before="240" w:after="64" w:line="320" w:lineRule="auto"/>
      <w:ind w:left="1152" w:hanging="1152"/>
      <w:jc w:val="left"/>
      <w:outlineLvl w:val="5"/>
    </w:pPr>
    <w:rPr>
      <w:rFonts w:ascii="Arial" w:hAnsi="Arial" w:eastAsia="黑体" w:cs="Arial"/>
      <w:b/>
      <w:bCs/>
      <w:kern w:val="0"/>
      <w:sz w:val="24"/>
      <w:szCs w:val="24"/>
    </w:rPr>
  </w:style>
  <w:style w:type="paragraph" w:styleId="10">
    <w:name w:val="heading 7"/>
    <w:basedOn w:val="1"/>
    <w:next w:val="1"/>
    <w:link w:val="62"/>
    <w:qFormat/>
    <w:uiPriority w:val="99"/>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11">
    <w:name w:val="heading 8"/>
    <w:basedOn w:val="1"/>
    <w:next w:val="1"/>
    <w:link w:val="66"/>
    <w:qFormat/>
    <w:uiPriority w:val="99"/>
    <w:pPr>
      <w:keepNext/>
      <w:keepLines/>
      <w:widowControl/>
      <w:tabs>
        <w:tab w:val="left" w:pos="1440"/>
      </w:tabs>
      <w:spacing w:before="240" w:after="64" w:line="320" w:lineRule="auto"/>
      <w:ind w:left="1440" w:hanging="1440"/>
      <w:jc w:val="left"/>
      <w:outlineLvl w:val="7"/>
    </w:pPr>
    <w:rPr>
      <w:rFonts w:ascii="Arial" w:hAnsi="Arial" w:eastAsia="黑体" w:cs="Arial"/>
      <w:kern w:val="0"/>
      <w:sz w:val="24"/>
      <w:szCs w:val="24"/>
    </w:rPr>
  </w:style>
  <w:style w:type="paragraph" w:styleId="12">
    <w:name w:val="heading 9"/>
    <w:basedOn w:val="1"/>
    <w:next w:val="1"/>
    <w:link w:val="67"/>
    <w:qFormat/>
    <w:uiPriority w:val="99"/>
    <w:pPr>
      <w:keepNext/>
      <w:keepLines/>
      <w:widowControl/>
      <w:tabs>
        <w:tab w:val="left" w:pos="1584"/>
      </w:tabs>
      <w:spacing w:before="240" w:after="64" w:line="320" w:lineRule="auto"/>
      <w:ind w:left="1584" w:hanging="1584"/>
      <w:jc w:val="left"/>
      <w:outlineLvl w:val="8"/>
    </w:pPr>
    <w:rPr>
      <w:rFonts w:ascii="Arial" w:hAnsi="Arial" w:eastAsia="黑体" w:cs="Arial"/>
      <w:kern w:val="0"/>
      <w:sz w:val="21"/>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1"/>
    <w:qFormat/>
    <w:uiPriority w:val="99"/>
    <w:pPr>
      <w:spacing w:line="240" w:lineRule="atLeast"/>
    </w:pPr>
    <w:rPr>
      <w:sz w:val="30"/>
      <w:szCs w:val="30"/>
    </w:rPr>
  </w:style>
  <w:style w:type="paragraph" w:styleId="3">
    <w:name w:val="Body Text First Indent"/>
    <w:basedOn w:val="2"/>
    <w:next w:val="1"/>
    <w:link w:val="72"/>
    <w:qFormat/>
    <w:uiPriority w:val="99"/>
    <w:pPr>
      <w:spacing w:after="120" w:line="240" w:lineRule="auto"/>
      <w:ind w:firstLine="420" w:firstLineChars="100"/>
    </w:pPr>
    <w:rPr>
      <w:sz w:val="28"/>
      <w:szCs w:val="28"/>
    </w:rPr>
  </w:style>
  <w:style w:type="paragraph" w:styleId="13">
    <w:name w:val="toc 7"/>
    <w:basedOn w:val="1"/>
    <w:next w:val="1"/>
    <w:semiHidden/>
    <w:qFormat/>
    <w:uiPriority w:val="99"/>
    <w:pPr>
      <w:ind w:left="2520" w:leftChars="1200"/>
    </w:pPr>
    <w:rPr>
      <w:rFonts w:ascii="Calibri" w:hAnsi="Calibri" w:cs="Calibri"/>
      <w:sz w:val="21"/>
      <w:szCs w:val="21"/>
    </w:rPr>
  </w:style>
  <w:style w:type="paragraph" w:styleId="14">
    <w:name w:val="List Number"/>
    <w:basedOn w:val="1"/>
    <w:qFormat/>
    <w:uiPriority w:val="99"/>
    <w:pPr>
      <w:widowControl/>
      <w:tabs>
        <w:tab w:val="left" w:pos="454"/>
        <w:tab w:val="left" w:pos="720"/>
      </w:tabs>
      <w:spacing w:afterLines="50"/>
      <w:ind w:left="454" w:hanging="284"/>
      <w:jc w:val="left"/>
    </w:pPr>
    <w:rPr>
      <w:kern w:val="0"/>
      <w:sz w:val="24"/>
      <w:szCs w:val="24"/>
    </w:rPr>
  </w:style>
  <w:style w:type="paragraph" w:styleId="15">
    <w:name w:val="Normal Indent"/>
    <w:basedOn w:val="1"/>
    <w:next w:val="1"/>
    <w:link w:val="85"/>
    <w:qFormat/>
    <w:uiPriority w:val="99"/>
    <w:pPr>
      <w:ind w:firstLine="420"/>
    </w:pPr>
    <w:rPr>
      <w:kern w:val="0"/>
      <w:sz w:val="20"/>
      <w:szCs w:val="20"/>
    </w:rPr>
  </w:style>
  <w:style w:type="paragraph" w:styleId="16">
    <w:name w:val="caption"/>
    <w:basedOn w:val="1"/>
    <w:next w:val="1"/>
    <w:link w:val="86"/>
    <w:qFormat/>
    <w:uiPriority w:val="99"/>
    <w:pPr>
      <w:spacing w:before="152" w:after="160"/>
    </w:pPr>
    <w:rPr>
      <w:rFonts w:ascii="Arial" w:hAnsi="Arial" w:eastAsia="黑体" w:cs="Arial"/>
      <w:kern w:val="0"/>
      <w:sz w:val="20"/>
      <w:szCs w:val="20"/>
    </w:rPr>
  </w:style>
  <w:style w:type="paragraph" w:styleId="17">
    <w:name w:val="Document Map"/>
    <w:basedOn w:val="1"/>
    <w:link w:val="68"/>
    <w:semiHidden/>
    <w:qFormat/>
    <w:uiPriority w:val="99"/>
    <w:pPr>
      <w:shd w:val="clear" w:color="auto" w:fill="000080"/>
    </w:pPr>
  </w:style>
  <w:style w:type="paragraph" w:styleId="18">
    <w:name w:val="annotation text"/>
    <w:basedOn w:val="1"/>
    <w:link w:val="69"/>
    <w:semiHidden/>
    <w:qFormat/>
    <w:uiPriority w:val="99"/>
    <w:pPr>
      <w:adjustRightInd w:val="0"/>
      <w:spacing w:line="360" w:lineRule="atLeast"/>
      <w:jc w:val="left"/>
      <w:textAlignment w:val="baseline"/>
    </w:pPr>
    <w:rPr>
      <w:kern w:val="0"/>
      <w:sz w:val="24"/>
      <w:szCs w:val="24"/>
    </w:rPr>
  </w:style>
  <w:style w:type="paragraph" w:styleId="19">
    <w:name w:val="Body Text 3"/>
    <w:basedOn w:val="1"/>
    <w:link w:val="70"/>
    <w:qFormat/>
    <w:uiPriority w:val="99"/>
    <w:pPr>
      <w:snapToGrid w:val="0"/>
      <w:spacing w:before="50" w:after="50"/>
    </w:pPr>
    <w:rPr>
      <w:rFonts w:hAnsi="宋体" w:eastAsia="仿宋_GB2312"/>
      <w:b/>
      <w:bCs/>
      <w:sz w:val="24"/>
      <w:szCs w:val="24"/>
    </w:rPr>
  </w:style>
  <w:style w:type="paragraph" w:styleId="20">
    <w:name w:val="List Bullet 3"/>
    <w:basedOn w:val="1"/>
    <w:qFormat/>
    <w:uiPriority w:val="99"/>
    <w:pPr>
      <w:tabs>
        <w:tab w:val="left" w:pos="1200"/>
      </w:tabs>
      <w:ind w:left="1200" w:hanging="360"/>
    </w:pPr>
    <w:rPr>
      <w:sz w:val="21"/>
      <w:szCs w:val="21"/>
    </w:rPr>
  </w:style>
  <w:style w:type="paragraph" w:styleId="21">
    <w:name w:val="Body Text Indent"/>
    <w:basedOn w:val="1"/>
    <w:link w:val="73"/>
    <w:qFormat/>
    <w:uiPriority w:val="99"/>
    <w:pPr>
      <w:widowControl/>
      <w:tabs>
        <w:tab w:val="left" w:pos="0"/>
        <w:tab w:val="left" w:pos="993"/>
        <w:tab w:val="left" w:pos="1134"/>
      </w:tabs>
      <w:spacing w:line="500" w:lineRule="exact"/>
      <w:ind w:firstLine="567"/>
    </w:pPr>
    <w:rPr>
      <w:rFonts w:ascii="宋体" w:cs="宋体"/>
      <w:kern w:val="0"/>
    </w:rPr>
  </w:style>
  <w:style w:type="paragraph" w:styleId="22">
    <w:name w:val="List Number 3"/>
    <w:basedOn w:val="1"/>
    <w:qFormat/>
    <w:uiPriority w:val="99"/>
    <w:pPr>
      <w:tabs>
        <w:tab w:val="left" w:pos="1200"/>
      </w:tabs>
      <w:ind w:left="1200" w:hanging="360"/>
    </w:pPr>
    <w:rPr>
      <w:sz w:val="21"/>
      <w:szCs w:val="21"/>
    </w:rPr>
  </w:style>
  <w:style w:type="paragraph" w:styleId="23">
    <w:name w:val="List 2"/>
    <w:basedOn w:val="1"/>
    <w:qFormat/>
    <w:uiPriority w:val="99"/>
    <w:pPr>
      <w:ind w:left="100" w:leftChars="200" w:hanging="200" w:hangingChars="200"/>
    </w:pPr>
  </w:style>
  <w:style w:type="paragraph" w:styleId="24">
    <w:name w:val="Block Text"/>
    <w:basedOn w:val="1"/>
    <w:qFormat/>
    <w:uiPriority w:val="99"/>
    <w:pPr>
      <w:adjustRightInd w:val="0"/>
      <w:ind w:left="420" w:right="33"/>
      <w:jc w:val="left"/>
      <w:textAlignment w:val="baseline"/>
    </w:pPr>
    <w:rPr>
      <w:kern w:val="0"/>
      <w:sz w:val="24"/>
      <w:szCs w:val="24"/>
    </w:rPr>
  </w:style>
  <w:style w:type="paragraph" w:styleId="25">
    <w:name w:val="toc 5"/>
    <w:basedOn w:val="1"/>
    <w:next w:val="1"/>
    <w:semiHidden/>
    <w:qFormat/>
    <w:uiPriority w:val="99"/>
    <w:pPr>
      <w:ind w:left="1680" w:leftChars="800"/>
    </w:pPr>
    <w:rPr>
      <w:rFonts w:ascii="Calibri" w:hAnsi="Calibri" w:cs="Calibri"/>
      <w:sz w:val="21"/>
      <w:szCs w:val="21"/>
    </w:rPr>
  </w:style>
  <w:style w:type="paragraph" w:styleId="26">
    <w:name w:val="toc 3"/>
    <w:basedOn w:val="1"/>
    <w:next w:val="1"/>
    <w:semiHidden/>
    <w:qFormat/>
    <w:uiPriority w:val="99"/>
    <w:pPr>
      <w:widowControl/>
      <w:ind w:left="400" w:right="255"/>
    </w:pPr>
    <w:rPr>
      <w:kern w:val="0"/>
      <w:sz w:val="24"/>
      <w:szCs w:val="24"/>
    </w:rPr>
  </w:style>
  <w:style w:type="paragraph" w:styleId="27">
    <w:name w:val="Plain Text"/>
    <w:basedOn w:val="1"/>
    <w:link w:val="74"/>
    <w:qFormat/>
    <w:uiPriority w:val="99"/>
    <w:pPr>
      <w:adjustRightInd w:val="0"/>
      <w:snapToGrid w:val="0"/>
    </w:pPr>
    <w:rPr>
      <w:rFonts w:ascii="宋体" w:hAnsi="Courier New" w:cs="宋体"/>
      <w:sz w:val="21"/>
      <w:szCs w:val="21"/>
    </w:rPr>
  </w:style>
  <w:style w:type="paragraph" w:styleId="28">
    <w:name w:val="toc 8"/>
    <w:basedOn w:val="1"/>
    <w:next w:val="1"/>
    <w:semiHidden/>
    <w:qFormat/>
    <w:uiPriority w:val="99"/>
    <w:pPr>
      <w:ind w:left="2940" w:leftChars="1400"/>
    </w:pPr>
    <w:rPr>
      <w:rFonts w:ascii="Calibri" w:hAnsi="Calibri" w:cs="Calibri"/>
      <w:sz w:val="21"/>
      <w:szCs w:val="21"/>
    </w:rPr>
  </w:style>
  <w:style w:type="paragraph" w:styleId="29">
    <w:name w:val="Date"/>
    <w:basedOn w:val="1"/>
    <w:next w:val="1"/>
    <w:link w:val="75"/>
    <w:qFormat/>
    <w:uiPriority w:val="99"/>
  </w:style>
  <w:style w:type="paragraph" w:styleId="30">
    <w:name w:val="Body Text Indent 2"/>
    <w:basedOn w:val="1"/>
    <w:link w:val="76"/>
    <w:qFormat/>
    <w:uiPriority w:val="99"/>
    <w:pPr>
      <w:ind w:firstLine="560" w:firstLineChars="200"/>
    </w:pPr>
    <w:rPr>
      <w:rFonts w:ascii="宋体" w:hAnsi="宋体" w:cs="宋体"/>
    </w:rPr>
  </w:style>
  <w:style w:type="paragraph" w:styleId="31">
    <w:name w:val="Balloon Text"/>
    <w:basedOn w:val="1"/>
    <w:link w:val="77"/>
    <w:semiHidden/>
    <w:qFormat/>
    <w:uiPriority w:val="99"/>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semiHidden/>
    <w:qFormat/>
    <w:uiPriority w:val="99"/>
    <w:rPr>
      <w:sz w:val="21"/>
      <w:szCs w:val="21"/>
    </w:rPr>
  </w:style>
  <w:style w:type="paragraph" w:styleId="35">
    <w:name w:val="toc 4"/>
    <w:basedOn w:val="1"/>
    <w:next w:val="1"/>
    <w:semiHidden/>
    <w:qFormat/>
    <w:uiPriority w:val="99"/>
    <w:pPr>
      <w:ind w:left="1260" w:leftChars="600"/>
    </w:pPr>
    <w:rPr>
      <w:rFonts w:ascii="Calibri" w:hAnsi="Calibri" w:cs="Calibri"/>
      <w:sz w:val="21"/>
      <w:szCs w:val="21"/>
    </w:rPr>
  </w:style>
  <w:style w:type="paragraph" w:styleId="36">
    <w:name w:val="Subtitle"/>
    <w:basedOn w:val="1"/>
    <w:next w:val="1"/>
    <w:link w:val="80"/>
    <w:qFormat/>
    <w:uiPriority w:val="99"/>
    <w:pPr>
      <w:spacing w:before="240" w:after="60" w:line="312" w:lineRule="auto"/>
      <w:jc w:val="center"/>
      <w:outlineLvl w:val="1"/>
    </w:pPr>
    <w:rPr>
      <w:rFonts w:ascii="Cambria" w:hAnsi="Cambria" w:cs="Cambria"/>
      <w:b/>
      <w:bCs/>
      <w:kern w:val="28"/>
      <w:sz w:val="32"/>
      <w:szCs w:val="32"/>
    </w:rPr>
  </w:style>
  <w:style w:type="paragraph" w:styleId="37">
    <w:name w:val="List"/>
    <w:basedOn w:val="1"/>
    <w:qFormat/>
    <w:uiPriority w:val="99"/>
    <w:pPr>
      <w:ind w:left="200" w:hanging="200" w:hangingChars="200"/>
    </w:pPr>
  </w:style>
  <w:style w:type="paragraph" w:styleId="38">
    <w:name w:val="footnote text"/>
    <w:basedOn w:val="1"/>
    <w:semiHidden/>
    <w:qFormat/>
    <w:locked/>
    <w:uiPriority w:val="99"/>
    <w:pPr>
      <w:snapToGrid w:val="0"/>
      <w:jc w:val="left"/>
    </w:pPr>
    <w:rPr>
      <w:sz w:val="18"/>
      <w:szCs w:val="18"/>
    </w:rPr>
  </w:style>
  <w:style w:type="paragraph" w:styleId="39">
    <w:name w:val="toc 6"/>
    <w:basedOn w:val="1"/>
    <w:next w:val="1"/>
    <w:semiHidden/>
    <w:qFormat/>
    <w:uiPriority w:val="99"/>
    <w:pPr>
      <w:ind w:left="2100" w:leftChars="1000"/>
    </w:pPr>
    <w:rPr>
      <w:rFonts w:ascii="Calibri" w:hAnsi="Calibri" w:cs="Calibri"/>
      <w:sz w:val="21"/>
      <w:szCs w:val="21"/>
    </w:rPr>
  </w:style>
  <w:style w:type="paragraph" w:styleId="40">
    <w:name w:val="Body Text Indent 3"/>
    <w:basedOn w:val="1"/>
    <w:link w:val="81"/>
    <w:qFormat/>
    <w:uiPriority w:val="99"/>
    <w:pPr>
      <w:ind w:firstLine="419" w:firstLineChars="161"/>
    </w:pPr>
    <w:rPr>
      <w:rFonts w:ascii="宋体" w:hAnsi="宋体" w:cs="宋体"/>
    </w:rPr>
  </w:style>
  <w:style w:type="paragraph" w:styleId="41">
    <w:name w:val="toc 2"/>
    <w:basedOn w:val="1"/>
    <w:next w:val="1"/>
    <w:semiHidden/>
    <w:qFormat/>
    <w:uiPriority w:val="99"/>
    <w:pPr>
      <w:tabs>
        <w:tab w:val="right" w:leader="dot" w:pos="9523"/>
      </w:tabs>
      <w:spacing w:line="460" w:lineRule="atLeast"/>
      <w:ind w:left="560" w:leftChars="200"/>
    </w:pPr>
  </w:style>
  <w:style w:type="paragraph" w:styleId="42">
    <w:name w:val="toc 9"/>
    <w:basedOn w:val="1"/>
    <w:next w:val="1"/>
    <w:semiHidden/>
    <w:qFormat/>
    <w:uiPriority w:val="99"/>
    <w:pPr>
      <w:ind w:left="3360" w:leftChars="1600"/>
    </w:pPr>
    <w:rPr>
      <w:rFonts w:ascii="Calibri" w:hAnsi="Calibri" w:cs="Calibri"/>
      <w:sz w:val="21"/>
      <w:szCs w:val="21"/>
    </w:rPr>
  </w:style>
  <w:style w:type="paragraph" w:styleId="43">
    <w:name w:val="Body Text 2"/>
    <w:basedOn w:val="1"/>
    <w:link w:val="82"/>
    <w:qFormat/>
    <w:uiPriority w:val="99"/>
    <w:pPr>
      <w:widowControl/>
      <w:snapToGrid w:val="0"/>
      <w:spacing w:before="50" w:afterLines="50" w:line="400" w:lineRule="exact"/>
      <w:jc w:val="left"/>
    </w:pPr>
    <w:rPr>
      <w:rFonts w:ascii="宋体" w:hAnsi="宋体" w:cs="宋体"/>
      <w:color w:val="000000"/>
      <w:sz w:val="24"/>
      <w:szCs w:val="24"/>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5">
    <w:name w:val="Title"/>
    <w:basedOn w:val="1"/>
    <w:next w:val="1"/>
    <w:qFormat/>
    <w:uiPriority w:val="0"/>
    <w:pPr>
      <w:widowControl/>
      <w:spacing w:before="240" w:after="60"/>
      <w:jc w:val="center"/>
      <w:outlineLvl w:val="0"/>
    </w:pPr>
    <w:rPr>
      <w:rFonts w:ascii="Cambria" w:hAnsi="Cambria"/>
      <w:b/>
      <w:bCs/>
      <w:kern w:val="0"/>
      <w:sz w:val="32"/>
      <w:szCs w:val="32"/>
    </w:rPr>
  </w:style>
  <w:style w:type="paragraph" w:styleId="46">
    <w:name w:val="Body Text First Indent 2"/>
    <w:basedOn w:val="21"/>
    <w:next w:val="1"/>
    <w:link w:val="83"/>
    <w:qFormat/>
    <w:uiPriority w:val="99"/>
    <w:pPr>
      <w:spacing w:after="120" w:line="276" w:lineRule="auto"/>
      <w:ind w:left="420" w:leftChars="200" w:firstLine="420"/>
      <w:jc w:val="left"/>
    </w:pPr>
    <w:rPr>
      <w:rFonts w:ascii="Calibri" w:hAnsi="Calibri" w:cs="Calibri"/>
      <w:sz w:val="21"/>
      <w:szCs w:val="21"/>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99"/>
    <w:rPr>
      <w:b/>
      <w:bCs/>
    </w:rPr>
  </w:style>
  <w:style w:type="character" w:styleId="51">
    <w:name w:val="page number"/>
    <w:basedOn w:val="49"/>
    <w:qFormat/>
    <w:uiPriority w:val="99"/>
  </w:style>
  <w:style w:type="character" w:styleId="52">
    <w:name w:val="FollowedHyperlink"/>
    <w:basedOn w:val="49"/>
    <w:qFormat/>
    <w:uiPriority w:val="99"/>
    <w:rPr>
      <w:color w:val="800080"/>
      <w:u w:val="single"/>
    </w:rPr>
  </w:style>
  <w:style w:type="character" w:styleId="53">
    <w:name w:val="Emphasis"/>
    <w:basedOn w:val="49"/>
    <w:qFormat/>
    <w:uiPriority w:val="99"/>
    <w:rPr>
      <w:color w:val="auto"/>
    </w:rPr>
  </w:style>
  <w:style w:type="character" w:styleId="54">
    <w:name w:val="Hyperlink"/>
    <w:basedOn w:val="49"/>
    <w:qFormat/>
    <w:uiPriority w:val="99"/>
    <w:rPr>
      <w:color w:val="0000FF"/>
      <w:u w:val="single"/>
    </w:rPr>
  </w:style>
  <w:style w:type="character" w:styleId="55">
    <w:name w:val="annotation reference"/>
    <w:basedOn w:val="49"/>
    <w:semiHidden/>
    <w:unhideWhenUsed/>
    <w:qFormat/>
    <w:locked/>
    <w:uiPriority w:val="99"/>
    <w:rPr>
      <w:sz w:val="21"/>
      <w:szCs w:val="21"/>
    </w:rPr>
  </w:style>
  <w:style w:type="paragraph" w:customStyle="1" w:styleId="56">
    <w:name w:val="密级编号"/>
    <w:basedOn w:val="1"/>
    <w:next w:val="15"/>
    <w:qFormat/>
    <w:uiPriority w:val="99"/>
    <w:pPr>
      <w:jc w:val="center"/>
    </w:pPr>
    <w:rPr>
      <w:rFonts w:ascii="仿宋_GB2312" w:eastAsia="仿宋_GB2312" w:cs="仿宋_GB2312"/>
      <w:sz w:val="24"/>
      <w:szCs w:val="24"/>
    </w:rPr>
  </w:style>
  <w:style w:type="paragraph" w:customStyle="1" w:styleId="57">
    <w:name w:val="首行缩进"/>
    <w:basedOn w:val="1"/>
    <w:qFormat/>
    <w:uiPriority w:val="0"/>
    <w:pPr>
      <w:ind w:firstLine="480" w:firstLineChars="200"/>
    </w:pPr>
    <w:rPr>
      <w:lang w:val="zh-CN"/>
    </w:rPr>
  </w:style>
  <w:style w:type="character" w:customStyle="1" w:styleId="58">
    <w:name w:val="标题 4 字符"/>
    <w:basedOn w:val="49"/>
    <w:link w:val="7"/>
    <w:qFormat/>
    <w:locked/>
    <w:uiPriority w:val="99"/>
    <w:rPr>
      <w:rFonts w:ascii="Arial" w:hAnsi="Arial" w:eastAsia="黑体" w:cs="Arial"/>
      <w:kern w:val="0"/>
      <w:sz w:val="20"/>
      <w:szCs w:val="20"/>
    </w:rPr>
  </w:style>
  <w:style w:type="character" w:customStyle="1" w:styleId="59">
    <w:name w:val="标题 5 字符"/>
    <w:basedOn w:val="49"/>
    <w:link w:val="8"/>
    <w:qFormat/>
    <w:locked/>
    <w:uiPriority w:val="99"/>
    <w:rPr>
      <w:rFonts w:ascii="宋体" w:hAnsi="宋体" w:eastAsia="宋体" w:cs="宋体"/>
      <w:b/>
      <w:bCs/>
      <w:kern w:val="0"/>
      <w:sz w:val="20"/>
      <w:szCs w:val="20"/>
    </w:rPr>
  </w:style>
  <w:style w:type="character" w:customStyle="1" w:styleId="60">
    <w:name w:val="标题 6 字符"/>
    <w:basedOn w:val="49"/>
    <w:link w:val="9"/>
    <w:qFormat/>
    <w:locked/>
    <w:uiPriority w:val="99"/>
    <w:rPr>
      <w:rFonts w:ascii="Arial" w:hAnsi="Arial" w:eastAsia="黑体" w:cs="Arial"/>
      <w:b/>
      <w:bCs/>
      <w:kern w:val="0"/>
      <w:sz w:val="24"/>
      <w:szCs w:val="24"/>
    </w:rPr>
  </w:style>
  <w:style w:type="character" w:customStyle="1" w:styleId="61">
    <w:name w:val="标题 3 字符"/>
    <w:basedOn w:val="49"/>
    <w:link w:val="6"/>
    <w:qFormat/>
    <w:locked/>
    <w:uiPriority w:val="99"/>
    <w:rPr>
      <w:rFonts w:ascii="Times New Roman" w:hAnsi="Times New Roman" w:eastAsia="宋体" w:cs="Times New Roman"/>
      <w:b/>
      <w:bCs/>
      <w:kern w:val="0"/>
      <w:sz w:val="20"/>
      <w:szCs w:val="20"/>
    </w:rPr>
  </w:style>
  <w:style w:type="character" w:customStyle="1" w:styleId="62">
    <w:name w:val="标题 7 字符"/>
    <w:basedOn w:val="49"/>
    <w:link w:val="10"/>
    <w:qFormat/>
    <w:locked/>
    <w:uiPriority w:val="99"/>
    <w:rPr>
      <w:rFonts w:ascii="Times New Roman" w:hAnsi="Times New Roman" w:eastAsia="宋体" w:cs="Times New Roman"/>
      <w:b/>
      <w:bCs/>
      <w:kern w:val="0"/>
      <w:sz w:val="24"/>
      <w:szCs w:val="24"/>
    </w:rPr>
  </w:style>
  <w:style w:type="character" w:customStyle="1" w:styleId="63">
    <w:name w:val="标题 2 字符"/>
    <w:basedOn w:val="49"/>
    <w:link w:val="5"/>
    <w:qFormat/>
    <w:locked/>
    <w:uiPriority w:val="99"/>
    <w:rPr>
      <w:rFonts w:ascii="Arial" w:hAnsi="Arial" w:eastAsia="黑体" w:cs="Arial"/>
      <w:b/>
      <w:bCs/>
      <w:sz w:val="32"/>
      <w:szCs w:val="32"/>
    </w:rPr>
  </w:style>
  <w:style w:type="character" w:customStyle="1" w:styleId="64">
    <w:name w:val="标题 1 字符"/>
    <w:basedOn w:val="49"/>
    <w:link w:val="4"/>
    <w:qFormat/>
    <w:locked/>
    <w:uiPriority w:val="99"/>
    <w:rPr>
      <w:rFonts w:ascii="黑体" w:hAnsi="Times New Roman" w:eastAsia="黑体" w:cs="黑体"/>
      <w:kern w:val="0"/>
      <w:sz w:val="20"/>
      <w:szCs w:val="20"/>
    </w:rPr>
  </w:style>
  <w:style w:type="paragraph" w:customStyle="1" w:styleId="65">
    <w:name w:val="正文1"/>
    <w:basedOn w:val="17"/>
    <w:next w:val="1"/>
    <w:semiHidden/>
    <w:qFormat/>
    <w:uiPriority w:val="0"/>
    <w:rPr>
      <w:rFonts w:ascii="Tahoma" w:hAnsi="Tahoma" w:cs="Tahoma"/>
      <w:kern w:val="0"/>
      <w:szCs w:val="24"/>
    </w:rPr>
  </w:style>
  <w:style w:type="character" w:customStyle="1" w:styleId="66">
    <w:name w:val="标题 8 字符"/>
    <w:basedOn w:val="49"/>
    <w:link w:val="11"/>
    <w:qFormat/>
    <w:locked/>
    <w:uiPriority w:val="99"/>
    <w:rPr>
      <w:rFonts w:ascii="Arial" w:hAnsi="Arial" w:eastAsia="黑体" w:cs="Arial"/>
      <w:kern w:val="0"/>
      <w:sz w:val="24"/>
      <w:szCs w:val="24"/>
    </w:rPr>
  </w:style>
  <w:style w:type="character" w:customStyle="1" w:styleId="67">
    <w:name w:val="标题 9 字符"/>
    <w:basedOn w:val="49"/>
    <w:link w:val="12"/>
    <w:qFormat/>
    <w:locked/>
    <w:uiPriority w:val="99"/>
    <w:rPr>
      <w:rFonts w:ascii="Arial" w:hAnsi="Arial" w:eastAsia="黑体" w:cs="Arial"/>
      <w:kern w:val="0"/>
      <w:sz w:val="21"/>
      <w:szCs w:val="21"/>
    </w:rPr>
  </w:style>
  <w:style w:type="character" w:customStyle="1" w:styleId="68">
    <w:name w:val="文档结构图 字符"/>
    <w:basedOn w:val="49"/>
    <w:link w:val="17"/>
    <w:semiHidden/>
    <w:qFormat/>
    <w:locked/>
    <w:uiPriority w:val="99"/>
    <w:rPr>
      <w:rFonts w:ascii="Times New Roman" w:hAnsi="Times New Roman" w:eastAsia="宋体" w:cs="Times New Roman"/>
      <w:sz w:val="24"/>
      <w:szCs w:val="24"/>
      <w:shd w:val="clear" w:color="auto" w:fill="000080"/>
    </w:rPr>
  </w:style>
  <w:style w:type="character" w:customStyle="1" w:styleId="69">
    <w:name w:val="批注文字 字符"/>
    <w:basedOn w:val="49"/>
    <w:link w:val="18"/>
    <w:semiHidden/>
    <w:qFormat/>
    <w:locked/>
    <w:uiPriority w:val="99"/>
    <w:rPr>
      <w:rFonts w:ascii="Times New Roman" w:hAnsi="Times New Roman" w:eastAsia="宋体" w:cs="Times New Roman"/>
      <w:kern w:val="0"/>
      <w:sz w:val="20"/>
      <w:szCs w:val="20"/>
    </w:rPr>
  </w:style>
  <w:style w:type="character" w:customStyle="1" w:styleId="70">
    <w:name w:val="正文文本 3 字符"/>
    <w:basedOn w:val="49"/>
    <w:link w:val="19"/>
    <w:qFormat/>
    <w:locked/>
    <w:uiPriority w:val="99"/>
    <w:rPr>
      <w:rFonts w:ascii="Times New Roman" w:hAnsi="宋体" w:eastAsia="仿宋_GB2312" w:cs="Times New Roman"/>
      <w:b/>
      <w:bCs/>
      <w:sz w:val="20"/>
      <w:szCs w:val="20"/>
    </w:rPr>
  </w:style>
  <w:style w:type="character" w:customStyle="1" w:styleId="71">
    <w:name w:val="正文文本 字符"/>
    <w:basedOn w:val="49"/>
    <w:link w:val="2"/>
    <w:qFormat/>
    <w:locked/>
    <w:uiPriority w:val="99"/>
    <w:rPr>
      <w:rFonts w:ascii="Times New Roman" w:hAnsi="Times New Roman" w:eastAsia="宋体" w:cs="Times New Roman"/>
      <w:sz w:val="20"/>
      <w:szCs w:val="20"/>
    </w:rPr>
  </w:style>
  <w:style w:type="character" w:customStyle="1" w:styleId="72">
    <w:name w:val="正文文本首行缩进 字符"/>
    <w:basedOn w:val="71"/>
    <w:link w:val="3"/>
    <w:qFormat/>
    <w:locked/>
    <w:uiPriority w:val="99"/>
    <w:rPr>
      <w:rFonts w:ascii="Times New Roman" w:hAnsi="Times New Roman" w:eastAsia="宋体" w:cs="Times New Roman"/>
      <w:sz w:val="20"/>
      <w:szCs w:val="20"/>
    </w:rPr>
  </w:style>
  <w:style w:type="character" w:customStyle="1" w:styleId="73">
    <w:name w:val="正文文本缩进 字符"/>
    <w:basedOn w:val="49"/>
    <w:link w:val="21"/>
    <w:qFormat/>
    <w:locked/>
    <w:uiPriority w:val="99"/>
    <w:rPr>
      <w:rFonts w:ascii="宋体" w:hAnsi="Times New Roman" w:eastAsia="宋体" w:cs="宋体"/>
      <w:kern w:val="0"/>
      <w:sz w:val="20"/>
      <w:szCs w:val="20"/>
    </w:rPr>
  </w:style>
  <w:style w:type="character" w:customStyle="1" w:styleId="74">
    <w:name w:val="纯文本 字符"/>
    <w:basedOn w:val="49"/>
    <w:link w:val="27"/>
    <w:qFormat/>
    <w:locked/>
    <w:uiPriority w:val="99"/>
    <w:rPr>
      <w:rFonts w:ascii="宋体" w:hAnsi="Courier New" w:eastAsia="宋体" w:cs="宋体"/>
      <w:sz w:val="21"/>
      <w:szCs w:val="21"/>
    </w:rPr>
  </w:style>
  <w:style w:type="character" w:customStyle="1" w:styleId="75">
    <w:name w:val="日期 字符"/>
    <w:basedOn w:val="49"/>
    <w:link w:val="29"/>
    <w:qFormat/>
    <w:locked/>
    <w:uiPriority w:val="99"/>
    <w:rPr>
      <w:rFonts w:ascii="Times New Roman" w:hAnsi="Times New Roman" w:eastAsia="宋体" w:cs="Times New Roman"/>
      <w:sz w:val="20"/>
      <w:szCs w:val="20"/>
    </w:rPr>
  </w:style>
  <w:style w:type="character" w:customStyle="1" w:styleId="76">
    <w:name w:val="正文文本缩进 2 字符"/>
    <w:basedOn w:val="49"/>
    <w:link w:val="30"/>
    <w:qFormat/>
    <w:locked/>
    <w:uiPriority w:val="99"/>
    <w:rPr>
      <w:rFonts w:ascii="宋体" w:hAnsi="宋体" w:eastAsia="宋体" w:cs="宋体"/>
      <w:sz w:val="20"/>
      <w:szCs w:val="20"/>
    </w:rPr>
  </w:style>
  <w:style w:type="character" w:customStyle="1" w:styleId="77">
    <w:name w:val="批注框文本 字符"/>
    <w:basedOn w:val="49"/>
    <w:link w:val="31"/>
    <w:semiHidden/>
    <w:qFormat/>
    <w:locked/>
    <w:uiPriority w:val="99"/>
    <w:rPr>
      <w:rFonts w:ascii="Times New Roman" w:hAnsi="Times New Roman" w:eastAsia="宋体" w:cs="Times New Roman"/>
      <w:sz w:val="18"/>
      <w:szCs w:val="18"/>
    </w:rPr>
  </w:style>
  <w:style w:type="character" w:customStyle="1" w:styleId="78">
    <w:name w:val="页脚 字符"/>
    <w:basedOn w:val="49"/>
    <w:link w:val="32"/>
    <w:semiHidden/>
    <w:qFormat/>
    <w:locked/>
    <w:uiPriority w:val="99"/>
    <w:rPr>
      <w:sz w:val="18"/>
      <w:szCs w:val="18"/>
    </w:rPr>
  </w:style>
  <w:style w:type="character" w:customStyle="1" w:styleId="79">
    <w:name w:val="页眉 字符"/>
    <w:basedOn w:val="49"/>
    <w:link w:val="33"/>
    <w:qFormat/>
    <w:locked/>
    <w:uiPriority w:val="99"/>
    <w:rPr>
      <w:sz w:val="18"/>
      <w:szCs w:val="18"/>
    </w:rPr>
  </w:style>
  <w:style w:type="character" w:customStyle="1" w:styleId="80">
    <w:name w:val="副标题 字符"/>
    <w:basedOn w:val="49"/>
    <w:link w:val="36"/>
    <w:qFormat/>
    <w:locked/>
    <w:uiPriority w:val="99"/>
    <w:rPr>
      <w:rFonts w:ascii="Cambria" w:hAnsi="Cambria" w:eastAsia="宋体" w:cs="Cambria"/>
      <w:b/>
      <w:bCs/>
      <w:kern w:val="28"/>
      <w:sz w:val="32"/>
      <w:szCs w:val="32"/>
    </w:rPr>
  </w:style>
  <w:style w:type="character" w:customStyle="1" w:styleId="81">
    <w:name w:val="正文文本缩进 3 字符"/>
    <w:basedOn w:val="49"/>
    <w:link w:val="40"/>
    <w:qFormat/>
    <w:locked/>
    <w:uiPriority w:val="99"/>
    <w:rPr>
      <w:rFonts w:ascii="宋体" w:hAnsi="宋体" w:eastAsia="宋体" w:cs="宋体"/>
      <w:sz w:val="20"/>
      <w:szCs w:val="20"/>
    </w:rPr>
  </w:style>
  <w:style w:type="character" w:customStyle="1" w:styleId="82">
    <w:name w:val="正文文本 2 字符"/>
    <w:basedOn w:val="49"/>
    <w:link w:val="43"/>
    <w:qFormat/>
    <w:locked/>
    <w:uiPriority w:val="99"/>
    <w:rPr>
      <w:rFonts w:ascii="宋体" w:hAnsi="宋体" w:eastAsia="宋体" w:cs="宋体"/>
      <w:color w:val="000000"/>
      <w:sz w:val="24"/>
      <w:szCs w:val="24"/>
    </w:rPr>
  </w:style>
  <w:style w:type="character" w:customStyle="1" w:styleId="83">
    <w:name w:val="正文文本首行缩进 2 字符"/>
    <w:basedOn w:val="73"/>
    <w:link w:val="46"/>
    <w:qFormat/>
    <w:locked/>
    <w:uiPriority w:val="99"/>
    <w:rPr>
      <w:rFonts w:ascii="Calibri" w:hAnsi="Calibri" w:eastAsia="宋体" w:cs="Calibri"/>
      <w:kern w:val="0"/>
      <w:sz w:val="20"/>
      <w:szCs w:val="20"/>
    </w:rPr>
  </w:style>
  <w:style w:type="paragraph" w:customStyle="1" w:styleId="84">
    <w:name w:val="DAS正文"/>
    <w:basedOn w:val="1"/>
    <w:qFormat/>
    <w:uiPriority w:val="99"/>
    <w:pPr>
      <w:spacing w:line="360" w:lineRule="auto"/>
      <w:ind w:right="181" w:firstLine="480" w:firstLineChars="200"/>
    </w:pPr>
    <w:rPr>
      <w:rFonts w:ascii="Verdana" w:hAnsi="Verdana" w:cs="Verdana"/>
    </w:rPr>
  </w:style>
  <w:style w:type="character" w:customStyle="1" w:styleId="85">
    <w:name w:val="正文缩进 字符"/>
    <w:link w:val="15"/>
    <w:qFormat/>
    <w:locked/>
    <w:uiPriority w:val="99"/>
    <w:rPr>
      <w:rFonts w:ascii="Times New Roman" w:hAnsi="Times New Roman" w:eastAsia="宋体" w:cs="Times New Roman"/>
      <w:sz w:val="20"/>
      <w:szCs w:val="20"/>
    </w:rPr>
  </w:style>
  <w:style w:type="character" w:customStyle="1" w:styleId="86">
    <w:name w:val="题注 字符"/>
    <w:link w:val="16"/>
    <w:qFormat/>
    <w:locked/>
    <w:uiPriority w:val="99"/>
    <w:rPr>
      <w:rFonts w:ascii="Arial" w:hAnsi="Arial" w:eastAsia="黑体" w:cs="Arial"/>
      <w:sz w:val="20"/>
      <w:szCs w:val="20"/>
    </w:rPr>
  </w:style>
  <w:style w:type="character" w:customStyle="1" w:styleId="87">
    <w:name w:val="style5"/>
    <w:basedOn w:val="49"/>
    <w:qFormat/>
    <w:uiPriority w:val="99"/>
  </w:style>
  <w:style w:type="character" w:customStyle="1" w:styleId="88">
    <w:name w:val="style51"/>
    <w:qFormat/>
    <w:uiPriority w:val="99"/>
    <w:rPr>
      <w:sz w:val="18"/>
      <w:szCs w:val="18"/>
    </w:rPr>
  </w:style>
  <w:style w:type="character" w:customStyle="1" w:styleId="89">
    <w:name w:val="ptb181"/>
    <w:qFormat/>
    <w:uiPriority w:val="99"/>
    <w:rPr>
      <w:rFonts w:ascii="Verdana" w:hAnsi="Verdana" w:cs="Verdana"/>
      <w:b/>
      <w:bCs/>
      <w:color w:val="000000"/>
      <w:sz w:val="26"/>
      <w:szCs w:val="26"/>
    </w:rPr>
  </w:style>
  <w:style w:type="character" w:customStyle="1" w:styleId="90">
    <w:name w:val="141"/>
    <w:qFormat/>
    <w:uiPriority w:val="99"/>
    <w:rPr>
      <w:color w:val="auto"/>
      <w:sz w:val="21"/>
      <w:szCs w:val="21"/>
      <w:u w:val="none"/>
    </w:rPr>
  </w:style>
  <w:style w:type="character" w:customStyle="1" w:styleId="91">
    <w:name w:val="Char Char2"/>
    <w:qFormat/>
    <w:uiPriority w:val="99"/>
    <w:rPr>
      <w:rFonts w:ascii="宋体" w:hAnsi="Courier New" w:eastAsia="宋体" w:cs="宋体"/>
      <w:sz w:val="21"/>
      <w:szCs w:val="21"/>
      <w:lang w:val="en-US" w:eastAsia="zh-CN"/>
    </w:rPr>
  </w:style>
  <w:style w:type="character" w:customStyle="1" w:styleId="92">
    <w:name w:val="标题 1 Char Char"/>
    <w:qFormat/>
    <w:uiPriority w:val="99"/>
    <w:rPr>
      <w:rFonts w:eastAsia="宋体"/>
      <w:b/>
      <w:bCs/>
      <w:spacing w:val="-2"/>
      <w:sz w:val="24"/>
      <w:szCs w:val="24"/>
      <w:lang w:val="en-US" w:eastAsia="zh-CN"/>
    </w:rPr>
  </w:style>
  <w:style w:type="character" w:customStyle="1" w:styleId="93">
    <w:name w:val="para"/>
    <w:basedOn w:val="49"/>
    <w:qFormat/>
    <w:uiPriority w:val="99"/>
  </w:style>
  <w:style w:type="character" w:customStyle="1" w:styleId="94">
    <w:name w:val="font3"/>
    <w:basedOn w:val="49"/>
    <w:qFormat/>
    <w:uiPriority w:val="99"/>
  </w:style>
  <w:style w:type="character" w:customStyle="1" w:styleId="95">
    <w:name w:val="b titlename wangputoptitle"/>
    <w:basedOn w:val="49"/>
    <w:qFormat/>
    <w:uiPriority w:val="99"/>
  </w:style>
  <w:style w:type="character" w:customStyle="1" w:styleId="96">
    <w:name w:val="Char Char1"/>
    <w:qFormat/>
    <w:uiPriority w:val="99"/>
    <w:rPr>
      <w:kern w:val="2"/>
      <w:sz w:val="18"/>
      <w:szCs w:val="18"/>
    </w:rPr>
  </w:style>
  <w:style w:type="character" w:customStyle="1" w:styleId="97">
    <w:name w:val="title14"/>
    <w:basedOn w:val="49"/>
    <w:qFormat/>
    <w:uiPriority w:val="99"/>
  </w:style>
  <w:style w:type="character" w:customStyle="1" w:styleId="98">
    <w:name w:val="maywed421"/>
    <w:qFormat/>
    <w:uiPriority w:val="99"/>
    <w:rPr>
      <w:color w:val="auto"/>
      <w:u w:val="none"/>
    </w:rPr>
  </w:style>
  <w:style w:type="character" w:customStyle="1" w:styleId="99">
    <w:name w:val="flname7"/>
    <w:basedOn w:val="49"/>
    <w:qFormat/>
    <w:uiPriority w:val="99"/>
  </w:style>
  <w:style w:type="character" w:customStyle="1" w:styleId="100">
    <w:name w:val="a Char"/>
    <w:link w:val="101"/>
    <w:qFormat/>
    <w:locked/>
    <w:uiPriority w:val="99"/>
    <w:rPr>
      <w:rFonts w:ascii="宋体" w:hAnsi="宋体" w:eastAsia="仿宋_GB2312" w:cs="宋体"/>
      <w:sz w:val="24"/>
      <w:szCs w:val="24"/>
    </w:rPr>
  </w:style>
  <w:style w:type="paragraph" w:customStyle="1" w:styleId="101">
    <w:name w:val="a"/>
    <w:basedOn w:val="1"/>
    <w:link w:val="100"/>
    <w:qFormat/>
    <w:uiPriority w:val="99"/>
    <w:pPr>
      <w:widowControl/>
      <w:spacing w:before="100" w:beforeAutospacing="1" w:after="100" w:afterAutospacing="1"/>
      <w:jc w:val="left"/>
    </w:pPr>
    <w:rPr>
      <w:rFonts w:ascii="宋体" w:hAnsi="宋体" w:eastAsia="仿宋_GB2312" w:cs="宋体"/>
      <w:kern w:val="0"/>
      <w:sz w:val="24"/>
      <w:szCs w:val="24"/>
    </w:rPr>
  </w:style>
  <w:style w:type="character" w:customStyle="1" w:styleId="102">
    <w:name w:val="style1"/>
    <w:basedOn w:val="49"/>
    <w:qFormat/>
    <w:uiPriority w:val="99"/>
  </w:style>
  <w:style w:type="character" w:customStyle="1" w:styleId="103">
    <w:name w:val="style2"/>
    <w:basedOn w:val="49"/>
    <w:qFormat/>
    <w:uiPriority w:val="99"/>
  </w:style>
  <w:style w:type="character" w:customStyle="1" w:styleId="104">
    <w:name w:val="节标题 1.1 Char Char"/>
    <w:qFormat/>
    <w:uiPriority w:val="99"/>
    <w:rPr>
      <w:rFonts w:ascii="Arial" w:hAnsi="Arial" w:eastAsia="黑体" w:cs="Arial"/>
      <w:b/>
      <w:bCs/>
      <w:kern w:val="2"/>
      <w:sz w:val="32"/>
      <w:szCs w:val="32"/>
      <w:lang w:val="en-US" w:eastAsia="zh-CN"/>
    </w:rPr>
  </w:style>
  <w:style w:type="character" w:customStyle="1" w:styleId="105">
    <w:name w:val="sdtype"/>
    <w:qFormat/>
    <w:uiPriority w:val="99"/>
  </w:style>
  <w:style w:type="character" w:customStyle="1" w:styleId="106">
    <w:name w:val="正文（首行缩进两字） Char Char Char Char1"/>
    <w:qFormat/>
    <w:uiPriority w:val="99"/>
    <w:rPr>
      <w:rFonts w:eastAsia="宋体"/>
      <w:kern w:val="2"/>
      <w:sz w:val="21"/>
      <w:szCs w:val="21"/>
      <w:lang w:val="en-US" w:eastAsia="zh-CN"/>
    </w:rPr>
  </w:style>
  <w:style w:type="character" w:customStyle="1" w:styleId="107">
    <w:name w:val="Char Char6"/>
    <w:qFormat/>
    <w:uiPriority w:val="99"/>
    <w:rPr>
      <w:rFonts w:eastAsia="宋体"/>
      <w:kern w:val="2"/>
      <w:sz w:val="18"/>
      <w:szCs w:val="18"/>
      <w:lang w:val="en-US" w:eastAsia="zh-CN"/>
    </w:rPr>
  </w:style>
  <w:style w:type="character" w:customStyle="1" w:styleId="108">
    <w:name w:val="Char Char10"/>
    <w:qFormat/>
    <w:uiPriority w:val="99"/>
    <w:rPr>
      <w:rFonts w:ascii="宋体" w:hAnsi="Courier New" w:eastAsia="宋体" w:cs="宋体"/>
      <w:kern w:val="2"/>
      <w:sz w:val="24"/>
      <w:szCs w:val="24"/>
      <w:lang w:val="en-US" w:eastAsia="zh-CN"/>
    </w:rPr>
  </w:style>
  <w:style w:type="character" w:customStyle="1" w:styleId="109">
    <w:name w:val="BZ_正文 Char"/>
    <w:link w:val="110"/>
    <w:qFormat/>
    <w:locked/>
    <w:uiPriority w:val="99"/>
    <w:rPr>
      <w:rFonts w:ascii="宋体" w:hAnsi="华文中宋" w:cs="宋体"/>
      <w:sz w:val="24"/>
      <w:szCs w:val="24"/>
    </w:rPr>
  </w:style>
  <w:style w:type="paragraph" w:customStyle="1" w:styleId="110">
    <w:name w:val="BZ_正文"/>
    <w:basedOn w:val="1"/>
    <w:link w:val="109"/>
    <w:qFormat/>
    <w:uiPriority w:val="99"/>
    <w:pPr>
      <w:widowControl/>
      <w:spacing w:line="360" w:lineRule="auto"/>
      <w:ind w:firstLine="200" w:firstLineChars="200"/>
    </w:pPr>
    <w:rPr>
      <w:rFonts w:ascii="宋体" w:hAnsi="华文中宋" w:cs="宋体"/>
      <w:kern w:val="0"/>
      <w:sz w:val="24"/>
      <w:szCs w:val="24"/>
    </w:rPr>
  </w:style>
  <w:style w:type="character" w:customStyle="1" w:styleId="111">
    <w:name w:val="1级标题 Char"/>
    <w:link w:val="112"/>
    <w:qFormat/>
    <w:locked/>
    <w:uiPriority w:val="99"/>
    <w:rPr>
      <w:rFonts w:ascii="宋体" w:hAnsi="华文中宋" w:cs="宋体"/>
      <w:b/>
      <w:bCs/>
      <w:sz w:val="36"/>
      <w:szCs w:val="36"/>
      <w:lang w:eastAsia="en-US"/>
    </w:rPr>
  </w:style>
  <w:style w:type="paragraph" w:customStyle="1" w:styleId="112">
    <w:name w:val="1级标题"/>
    <w:basedOn w:val="113"/>
    <w:link w:val="111"/>
    <w:qFormat/>
    <w:uiPriority w:val="99"/>
    <w:pPr>
      <w:spacing w:before="240" w:after="240" w:line="360" w:lineRule="auto"/>
      <w:ind w:firstLine="0" w:firstLineChars="0"/>
      <w:jc w:val="center"/>
      <w:outlineLvl w:val="0"/>
    </w:pPr>
    <w:rPr>
      <w:rFonts w:ascii="宋体" w:hAnsi="华文中宋" w:cs="宋体"/>
      <w:b/>
      <w:bCs/>
      <w:kern w:val="0"/>
      <w:sz w:val="36"/>
      <w:szCs w:val="36"/>
      <w:lang w:eastAsia="en-US"/>
    </w:rPr>
  </w:style>
  <w:style w:type="paragraph" w:styleId="113">
    <w:name w:val="List Paragraph"/>
    <w:basedOn w:val="1"/>
    <w:qFormat/>
    <w:uiPriority w:val="99"/>
    <w:pPr>
      <w:ind w:firstLine="420" w:firstLineChars="200"/>
    </w:pPr>
    <w:rPr>
      <w:rFonts w:ascii="Calibri" w:hAnsi="Calibri" w:cs="Calibri"/>
      <w:sz w:val="21"/>
      <w:szCs w:val="21"/>
    </w:rPr>
  </w:style>
  <w:style w:type="character" w:customStyle="1" w:styleId="114">
    <w:name w:val="NormalCharacter"/>
    <w:semiHidden/>
    <w:qFormat/>
    <w:uiPriority w:val="99"/>
  </w:style>
  <w:style w:type="paragraph" w:customStyle="1" w:styleId="115">
    <w:name w:val="Char Char Char Char"/>
    <w:basedOn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116">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17">
    <w:name w:val="2级标题"/>
    <w:basedOn w:val="113"/>
    <w:qFormat/>
    <w:uiPriority w:val="99"/>
    <w:pPr>
      <w:spacing w:before="240" w:after="120" w:line="360" w:lineRule="auto"/>
      <w:ind w:firstLine="0" w:firstLineChars="0"/>
      <w:jc w:val="left"/>
      <w:outlineLvl w:val="1"/>
    </w:pPr>
    <w:rPr>
      <w:rFonts w:ascii="宋体" w:hAnsi="华文中宋" w:cs="宋体"/>
      <w:b/>
      <w:bCs/>
      <w:kern w:val="0"/>
      <w:sz w:val="32"/>
      <w:szCs w:val="32"/>
      <w:lang w:eastAsia="en-US"/>
    </w:rPr>
  </w:style>
  <w:style w:type="paragraph" w:customStyle="1" w:styleId="118">
    <w:name w:val="table_lines"/>
    <w:basedOn w:val="1"/>
    <w:qFormat/>
    <w:uiPriority w:val="99"/>
    <w:pPr>
      <w:widowControl/>
      <w:jc w:val="left"/>
    </w:pPr>
    <w:rPr>
      <w:kern w:val="0"/>
      <w:sz w:val="20"/>
      <w:szCs w:val="20"/>
      <w:lang w:val="de-DE" w:eastAsia="de-DE"/>
    </w:rPr>
  </w:style>
  <w:style w:type="paragraph" w:customStyle="1" w:styleId="119">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kern w:val="0"/>
      <w:sz w:val="20"/>
      <w:szCs w:val="20"/>
    </w:rPr>
  </w:style>
  <w:style w:type="paragraph" w:customStyle="1" w:styleId="120">
    <w:name w:val="Proposals body"/>
    <w:basedOn w:val="1"/>
    <w:next w:val="1"/>
    <w:qFormat/>
    <w:uiPriority w:val="99"/>
    <w:pPr>
      <w:widowControl/>
      <w:spacing w:line="360" w:lineRule="auto"/>
      <w:jc w:val="left"/>
    </w:pPr>
    <w:rPr>
      <w:rFonts w:ascii="宋体" w:cs="宋体"/>
      <w:color w:val="000000"/>
      <w:kern w:val="0"/>
      <w:sz w:val="24"/>
      <w:szCs w:val="24"/>
    </w:rPr>
  </w:style>
  <w:style w:type="paragraph" w:customStyle="1" w:styleId="121">
    <w:name w:val="样式 表格正文 + 两端对齐"/>
    <w:basedOn w:val="1"/>
    <w:qFormat/>
    <w:uiPriority w:val="99"/>
    <w:pPr>
      <w:spacing w:line="300" w:lineRule="auto"/>
    </w:pPr>
    <w:rPr>
      <w:sz w:val="24"/>
      <w:szCs w:val="24"/>
    </w:rPr>
  </w:style>
  <w:style w:type="paragraph" w:customStyle="1" w:styleId="122">
    <w:name w:val="正文段"/>
    <w:basedOn w:val="1"/>
    <w:qFormat/>
    <w:uiPriority w:val="99"/>
    <w:pPr>
      <w:widowControl/>
      <w:snapToGrid w:val="0"/>
      <w:spacing w:afterLines="50"/>
      <w:ind w:firstLine="200" w:firstLineChars="200"/>
    </w:pPr>
    <w:rPr>
      <w:kern w:val="0"/>
      <w:sz w:val="24"/>
      <w:szCs w:val="24"/>
    </w:rPr>
  </w:style>
  <w:style w:type="paragraph" w:customStyle="1" w:styleId="123">
    <w:name w:val="3级标题"/>
    <w:basedOn w:val="113"/>
    <w:qFormat/>
    <w:uiPriority w:val="99"/>
    <w:pPr>
      <w:spacing w:before="120" w:after="120" w:line="360" w:lineRule="auto"/>
      <w:ind w:firstLine="0" w:firstLineChars="0"/>
      <w:jc w:val="left"/>
      <w:outlineLvl w:val="2"/>
    </w:pPr>
    <w:rPr>
      <w:rFonts w:ascii="宋体" w:hAnsi="华文中宋" w:cs="宋体"/>
      <w:b/>
      <w:bCs/>
      <w:kern w:val="0"/>
      <w:sz w:val="28"/>
      <w:szCs w:val="28"/>
      <w:lang w:eastAsia="en-US"/>
    </w:rPr>
  </w:style>
  <w:style w:type="paragraph" w:customStyle="1" w:styleId="124">
    <w:name w:val="Char"/>
    <w:basedOn w:val="1"/>
    <w:semiHidden/>
    <w:qFormat/>
    <w:uiPriority w:val="99"/>
    <w:pPr>
      <w:widowControl/>
      <w:spacing w:after="160" w:line="240" w:lineRule="exact"/>
      <w:jc w:val="left"/>
    </w:pPr>
    <w:rPr>
      <w:rFonts w:ascii="Verdana" w:hAnsi="Verdana" w:cs="Verdana"/>
      <w:kern w:val="0"/>
      <w:sz w:val="20"/>
      <w:szCs w:val="20"/>
      <w:lang w:eastAsia="en-US"/>
    </w:rPr>
  </w:style>
  <w:style w:type="paragraph" w:customStyle="1" w:styleId="125">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6">
    <w:name w:val="表内文字"/>
    <w:basedOn w:val="1"/>
    <w:qFormat/>
    <w:uiPriority w:val="99"/>
    <w:pPr>
      <w:tabs>
        <w:tab w:val="left" w:pos="1418"/>
      </w:tabs>
      <w:spacing w:line="360" w:lineRule="auto"/>
      <w:jc w:val="center"/>
    </w:pPr>
    <w:rPr>
      <w:rFonts w:ascii="仿宋_GB2312" w:eastAsia="仿宋_GB2312" w:cs="仿宋_GB2312"/>
      <w:spacing w:val="-20"/>
      <w:kern w:val="0"/>
      <w:sz w:val="24"/>
      <w:szCs w:val="24"/>
    </w:rPr>
  </w:style>
  <w:style w:type="paragraph" w:customStyle="1" w:styleId="1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8">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9">
    <w:name w:val="table_1stline"/>
    <w:basedOn w:val="1"/>
    <w:qFormat/>
    <w:uiPriority w:val="99"/>
    <w:pPr>
      <w:widowControl/>
      <w:spacing w:before="120"/>
      <w:jc w:val="left"/>
    </w:pPr>
    <w:rPr>
      <w:kern w:val="0"/>
      <w:sz w:val="20"/>
      <w:szCs w:val="20"/>
      <w:lang w:val="de-DE" w:eastAsia="de-DE"/>
    </w:rPr>
  </w:style>
  <w:style w:type="paragraph" w:customStyle="1" w:styleId="130">
    <w:name w:val="默认段落字体 Para Char Char Char Char Char Char Char Char Char1 Char Char Char Char"/>
    <w:basedOn w:val="1"/>
    <w:qFormat/>
    <w:uiPriority w:val="99"/>
    <w:rPr>
      <w:rFonts w:ascii="Tahoma" w:hAnsi="Tahoma" w:cs="Tahoma"/>
      <w:sz w:val="24"/>
      <w:szCs w:val="24"/>
    </w:rPr>
  </w:style>
  <w:style w:type="paragraph" w:customStyle="1" w:styleId="131">
    <w:name w:val="4级标题"/>
    <w:basedOn w:val="113"/>
    <w:qFormat/>
    <w:uiPriority w:val="99"/>
    <w:pPr>
      <w:spacing w:line="360" w:lineRule="auto"/>
      <w:ind w:left="1844" w:firstLine="0" w:firstLineChars="0"/>
      <w:jc w:val="left"/>
      <w:outlineLvl w:val="3"/>
    </w:pPr>
    <w:rPr>
      <w:rFonts w:ascii="宋体" w:hAnsi="华文中宋" w:cs="宋体"/>
      <w:b/>
      <w:bCs/>
      <w:kern w:val="0"/>
      <w:sz w:val="24"/>
      <w:szCs w:val="24"/>
      <w:lang w:eastAsia="en-US"/>
    </w:rPr>
  </w:style>
  <w:style w:type="paragraph" w:customStyle="1" w:styleId="132">
    <w:name w:val="z-Bottom of Form1"/>
    <w:basedOn w:val="1"/>
    <w:next w:val="1"/>
    <w:link w:val="133"/>
    <w:qFormat/>
    <w:uiPriority w:val="99"/>
    <w:pPr>
      <w:widowControl/>
      <w:pBdr>
        <w:top w:val="single" w:color="auto" w:sz="6" w:space="1"/>
      </w:pBdr>
      <w:jc w:val="center"/>
    </w:pPr>
    <w:rPr>
      <w:rFonts w:ascii="Arial" w:hAnsi="Arial" w:cs="Arial"/>
      <w:vanish/>
      <w:kern w:val="0"/>
      <w:sz w:val="16"/>
      <w:szCs w:val="16"/>
    </w:rPr>
  </w:style>
  <w:style w:type="character" w:customStyle="1" w:styleId="133">
    <w:name w:val="z-窗体底端 Char"/>
    <w:basedOn w:val="49"/>
    <w:link w:val="132"/>
    <w:qFormat/>
    <w:locked/>
    <w:uiPriority w:val="99"/>
    <w:rPr>
      <w:rFonts w:ascii="Arial" w:hAnsi="Arial" w:eastAsia="宋体" w:cs="Arial"/>
      <w:vanish/>
      <w:kern w:val="0"/>
      <w:sz w:val="16"/>
      <w:szCs w:val="16"/>
    </w:rPr>
  </w:style>
  <w:style w:type="paragraph" w:customStyle="1" w:styleId="134">
    <w:name w:val="Char Char Char Char Char Char Char"/>
    <w:basedOn w:val="1"/>
    <w:qFormat/>
    <w:uiPriority w:val="99"/>
    <w:pPr>
      <w:tabs>
        <w:tab w:val="left" w:pos="432"/>
      </w:tabs>
      <w:ind w:left="432" w:hanging="432"/>
    </w:pPr>
    <w:rPr>
      <w:rFonts w:ascii="Tahoma" w:hAnsi="Tahoma" w:cs="Tahoma"/>
      <w:sz w:val="24"/>
      <w:szCs w:val="24"/>
    </w:rPr>
  </w:style>
  <w:style w:type="paragraph" w:customStyle="1" w:styleId="135">
    <w:name w:val="paragraph1"/>
    <w:basedOn w:val="1"/>
    <w:qFormat/>
    <w:uiPriority w:val="99"/>
    <w:pPr>
      <w:spacing w:afterLines="30" w:line="360" w:lineRule="auto"/>
      <w:ind w:firstLine="420" w:firstLineChars="200"/>
    </w:pPr>
    <w:rPr>
      <w:rFonts w:eastAsia="楷体_GB2312"/>
      <w:sz w:val="24"/>
      <w:szCs w:val="24"/>
    </w:rPr>
  </w:style>
  <w:style w:type="paragraph" w:customStyle="1" w:styleId="136">
    <w:name w:val="Char1"/>
    <w:basedOn w:val="1"/>
    <w:qFormat/>
    <w:uiPriority w:val="99"/>
    <w:rPr>
      <w:rFonts w:ascii="仿宋_GB2312" w:eastAsia="仿宋_GB2312" w:cs="仿宋_GB2312"/>
      <w:b/>
      <w:bCs/>
      <w:sz w:val="32"/>
      <w:szCs w:val="32"/>
    </w:rPr>
  </w:style>
  <w:style w:type="paragraph" w:customStyle="1" w:styleId="137">
    <w:name w:val="Char1 Char Char Char"/>
    <w:basedOn w:val="1"/>
    <w:qFormat/>
    <w:uiPriority w:val="99"/>
    <w:rPr>
      <w:rFonts w:ascii="Tahoma" w:hAnsi="Tahoma" w:cs="Tahoma"/>
      <w:sz w:val="24"/>
      <w:szCs w:val="24"/>
    </w:rPr>
  </w:style>
  <w:style w:type="paragraph" w:customStyle="1" w:styleId="138">
    <w:name w:val="unnamed5"/>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139">
    <w:name w:val="tableheadin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0">
    <w:name w:val="文档正文"/>
    <w:basedOn w:val="1"/>
    <w:qFormat/>
    <w:uiPriority w:val="99"/>
    <w:pPr>
      <w:adjustRightInd w:val="0"/>
      <w:spacing w:line="312" w:lineRule="atLeast"/>
      <w:ind w:firstLine="567"/>
      <w:textAlignment w:val="baseline"/>
    </w:pPr>
    <w:rPr>
      <w:rFonts w:ascii="长城仿宋" w:eastAsia="长城仿宋" w:cs="长城仿宋"/>
      <w:kern w:val="0"/>
    </w:rPr>
  </w:style>
  <w:style w:type="paragraph" w:customStyle="1" w:styleId="141">
    <w:name w:val="Char Char Char 字元 字元"/>
    <w:basedOn w:val="1"/>
    <w:qFormat/>
    <w:uiPriority w:val="99"/>
    <w:pPr>
      <w:spacing w:line="360" w:lineRule="auto"/>
      <w:ind w:firstLine="200" w:firstLineChars="200"/>
    </w:pPr>
    <w:rPr>
      <w:rFonts w:ascii="宋体" w:hAnsi="宋体" w:cs="宋体"/>
      <w:sz w:val="24"/>
      <w:szCs w:val="24"/>
    </w:rPr>
  </w:style>
  <w:style w:type="paragraph" w:customStyle="1" w:styleId="142">
    <w:name w:val="+正文"/>
    <w:basedOn w:val="1"/>
    <w:qFormat/>
    <w:uiPriority w:val="99"/>
    <w:pPr>
      <w:spacing w:line="360" w:lineRule="auto"/>
      <w:ind w:firstLine="200" w:firstLineChars="200"/>
    </w:pPr>
    <w:rPr>
      <w:sz w:val="24"/>
      <w:szCs w:val="24"/>
    </w:rPr>
  </w:style>
  <w:style w:type="paragraph" w:customStyle="1" w:styleId="143">
    <w:name w:val="Char Char24 Char Char Char Char"/>
    <w:basedOn w:val="1"/>
    <w:qFormat/>
    <w:uiPriority w:val="99"/>
    <w:pPr>
      <w:widowControl/>
      <w:spacing w:after="160" w:line="240" w:lineRule="exact"/>
      <w:jc w:val="left"/>
    </w:pPr>
    <w:rPr>
      <w:rFonts w:ascii="仿宋_GB2312" w:eastAsia="仿宋_GB2312" w:cs="仿宋_GB2312"/>
      <w:spacing w:val="20"/>
    </w:rPr>
  </w:style>
  <w:style w:type="paragraph" w:customStyle="1" w:styleId="144">
    <w:name w:val="Char Char Char"/>
    <w:basedOn w:val="17"/>
    <w:qFormat/>
    <w:uiPriority w:val="99"/>
    <w:rPr>
      <w:rFonts w:ascii="Tahoma" w:hAnsi="Tahoma" w:cs="Tahoma"/>
      <w:sz w:val="24"/>
      <w:szCs w:val="24"/>
    </w:rPr>
  </w:style>
  <w:style w:type="paragraph" w:customStyle="1" w:styleId="145">
    <w:name w:val="列表编号 3 New"/>
    <w:basedOn w:val="1"/>
    <w:qFormat/>
    <w:uiPriority w:val="99"/>
    <w:pPr>
      <w:widowControl/>
      <w:tabs>
        <w:tab w:val="left" w:pos="432"/>
        <w:tab w:val="left" w:pos="482"/>
      </w:tabs>
      <w:spacing w:afterLines="50"/>
      <w:ind w:left="432" w:hanging="432"/>
      <w:jc w:val="left"/>
    </w:pPr>
    <w:rPr>
      <w:kern w:val="0"/>
      <w:sz w:val="24"/>
      <w:szCs w:val="24"/>
    </w:rPr>
  </w:style>
  <w:style w:type="paragraph" w:customStyle="1" w:styleId="146">
    <w:name w:val="Char Char7 Char"/>
    <w:basedOn w:val="1"/>
    <w:qFormat/>
    <w:uiPriority w:val="99"/>
    <w:pPr>
      <w:tabs>
        <w:tab w:val="left" w:pos="425"/>
      </w:tabs>
      <w:ind w:left="420" w:leftChars="200" w:firstLine="270" w:firstLineChars="150"/>
    </w:pPr>
    <w:rPr>
      <w:sz w:val="21"/>
      <w:szCs w:val="21"/>
    </w:rPr>
  </w:style>
  <w:style w:type="paragraph" w:customStyle="1" w:styleId="147">
    <w:name w:val="5级标题"/>
    <w:basedOn w:val="1"/>
    <w:qFormat/>
    <w:uiPriority w:val="99"/>
    <w:pPr>
      <w:spacing w:line="360" w:lineRule="auto"/>
    </w:pPr>
    <w:rPr>
      <w:rFonts w:ascii="华文中宋" w:eastAsia="华文中宋" w:cs="华文中宋"/>
      <w:sz w:val="24"/>
      <w:szCs w:val="24"/>
    </w:rPr>
  </w:style>
  <w:style w:type="paragraph" w:customStyle="1" w:styleId="148">
    <w:name w:val="TOC Heading1"/>
    <w:basedOn w:val="4"/>
    <w:next w:val="1"/>
    <w:qFormat/>
    <w:uiPriority w:val="99"/>
    <w:pPr>
      <w:keepLines/>
      <w:spacing w:before="480" w:line="276" w:lineRule="auto"/>
      <w:ind w:left="0" w:firstLine="0"/>
      <w:jc w:val="left"/>
      <w:outlineLvl w:val="9"/>
    </w:pPr>
    <w:rPr>
      <w:rFonts w:ascii="Cambria" w:hAnsi="Cambria" w:eastAsia="宋体" w:cs="Cambria"/>
      <w:b/>
      <w:bCs/>
      <w:color w:val="365F91"/>
      <w:sz w:val="28"/>
      <w:szCs w:val="28"/>
    </w:rPr>
  </w:style>
  <w:style w:type="paragraph" w:customStyle="1" w:styleId="149">
    <w:name w:val="表格文字"/>
    <w:basedOn w:val="1"/>
    <w:next w:val="2"/>
    <w:qFormat/>
    <w:uiPriority w:val="99"/>
    <w:pPr>
      <w:adjustRightInd w:val="0"/>
      <w:spacing w:line="420" w:lineRule="atLeast"/>
      <w:jc w:val="left"/>
      <w:textAlignment w:val="baseline"/>
    </w:pPr>
    <w:rPr>
      <w:kern w:val="0"/>
    </w:rPr>
  </w:style>
  <w:style w:type="paragraph" w:styleId="150">
    <w:name w:val="No Spacing"/>
    <w:basedOn w:val="1"/>
    <w:qFormat/>
    <w:uiPriority w:val="99"/>
    <w:rPr>
      <w:rFonts w:ascii="Calibri" w:hAnsi="Calibri" w:cs="Calibri"/>
      <w:sz w:val="21"/>
      <w:szCs w:val="21"/>
    </w:rPr>
  </w:style>
  <w:style w:type="paragraph" w:customStyle="1" w:styleId="151">
    <w:name w:val="Normal Indent1"/>
    <w:basedOn w:val="1"/>
    <w:qFormat/>
    <w:uiPriority w:val="99"/>
    <w:pPr>
      <w:ind w:firstLine="420" w:firstLineChars="200"/>
    </w:pPr>
  </w:style>
  <w:style w:type="paragraph" w:customStyle="1" w:styleId="152">
    <w:name w:val="Table Paragraph"/>
    <w:basedOn w:val="1"/>
    <w:qFormat/>
    <w:uiPriority w:val="99"/>
    <w:pPr>
      <w:autoSpaceDE w:val="0"/>
      <w:autoSpaceDN w:val="0"/>
      <w:adjustRightInd w:val="0"/>
      <w:jc w:val="left"/>
    </w:pPr>
    <w:rPr>
      <w:rFonts w:eastAsia="等线"/>
      <w:kern w:val="0"/>
      <w:sz w:val="24"/>
      <w:szCs w:val="24"/>
    </w:rPr>
  </w:style>
  <w:style w:type="paragraph" w:customStyle="1" w:styleId="153">
    <w:name w:val="正文2"/>
    <w:basedOn w:val="1"/>
    <w:qFormat/>
    <w:uiPriority w:val="99"/>
    <w:pPr>
      <w:spacing w:before="156" w:line="360" w:lineRule="auto"/>
      <w:ind w:firstLine="510" w:firstLineChars="200"/>
    </w:pPr>
    <w:rPr>
      <w:sz w:val="24"/>
      <w:szCs w:val="24"/>
    </w:rPr>
  </w:style>
  <w:style w:type="character" w:customStyle="1" w:styleId="154">
    <w:name w:val="apple-converted-space"/>
    <w:qFormat/>
    <w:uiPriority w:val="99"/>
  </w:style>
  <w:style w:type="paragraph" w:customStyle="1" w:styleId="155">
    <w:name w:val="正文_0"/>
    <w:qFormat/>
    <w:uiPriority w:val="99"/>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56">
    <w:name w:val="标准中文版式_正文"/>
    <w:basedOn w:val="1"/>
    <w:qFormat/>
    <w:uiPriority w:val="99"/>
    <w:pPr>
      <w:spacing w:before="30" w:line="360" w:lineRule="auto"/>
      <w:ind w:firstLine="200" w:firstLineChars="200"/>
    </w:pPr>
    <w:rPr>
      <w:rFonts w:ascii="Arial" w:hAnsi="Arial" w:cs="Arial"/>
      <w:sz w:val="24"/>
      <w:szCs w:val="24"/>
    </w:rPr>
  </w:style>
  <w:style w:type="character" w:customStyle="1" w:styleId="157">
    <w:name w:val="纯文本 Char"/>
    <w:qFormat/>
    <w:uiPriority w:val="99"/>
    <w:rPr>
      <w:rFonts w:ascii="宋体" w:hAnsi="Courier New" w:cs="宋体"/>
      <w:kern w:val="2"/>
      <w:sz w:val="24"/>
      <w:szCs w:val="24"/>
    </w:rPr>
  </w:style>
  <w:style w:type="paragraph" w:customStyle="1" w:styleId="158">
    <w:name w:val="[Normal]"/>
    <w:qFormat/>
    <w:uiPriority w:val="0"/>
    <w:rPr>
      <w:rFonts w:ascii="宋体" w:hAnsi="宋体" w:eastAsia="宋体" w:cs="Times New Roman"/>
      <w:sz w:val="24"/>
      <w:szCs w:val="22"/>
      <w:lang w:val="zh-CN" w:eastAsia="zh-CN" w:bidi="ar-SA"/>
    </w:rPr>
  </w:style>
  <w:style w:type="character" w:customStyle="1" w:styleId="159">
    <w:name w:val="font31"/>
    <w:basedOn w:val="49"/>
    <w:qFormat/>
    <w:uiPriority w:val="0"/>
    <w:rPr>
      <w:rFonts w:hint="eastAsia" w:ascii="宋体" w:hAnsi="宋体" w:eastAsia="宋体" w:cs="宋体"/>
      <w:color w:val="000000"/>
      <w:sz w:val="22"/>
      <w:szCs w:val="22"/>
      <w:u w:val="none"/>
    </w:rPr>
  </w:style>
  <w:style w:type="character" w:customStyle="1" w:styleId="160">
    <w:name w:val="font01"/>
    <w:basedOn w:val="49"/>
    <w:qFormat/>
    <w:uiPriority w:val="0"/>
    <w:rPr>
      <w:rFonts w:hint="eastAsia" w:ascii="宋体" w:hAnsi="宋体" w:eastAsia="宋体" w:cs="宋体"/>
      <w:color w:val="000000"/>
      <w:sz w:val="22"/>
      <w:szCs w:val="22"/>
      <w:u w:val="none"/>
    </w:rPr>
  </w:style>
  <w:style w:type="character" w:customStyle="1" w:styleId="161">
    <w:name w:val="font21"/>
    <w:basedOn w:val="49"/>
    <w:qFormat/>
    <w:uiPriority w:val="0"/>
    <w:rPr>
      <w:rFonts w:hint="eastAsia" w:ascii="宋体" w:hAnsi="宋体" w:eastAsia="宋体" w:cs="宋体"/>
      <w:b/>
      <w:bCs/>
      <w:color w:val="000000"/>
      <w:sz w:val="22"/>
      <w:szCs w:val="22"/>
      <w:u w:val="none"/>
    </w:rPr>
  </w:style>
  <w:style w:type="character" w:customStyle="1" w:styleId="162">
    <w:name w:val="font11"/>
    <w:basedOn w:val="49"/>
    <w:qFormat/>
    <w:uiPriority w:val="0"/>
    <w:rPr>
      <w:rFonts w:hint="eastAsia" w:ascii="宋体" w:hAnsi="宋体" w:eastAsia="宋体" w:cs="宋体"/>
      <w:color w:val="000000"/>
      <w:sz w:val="22"/>
      <w:szCs w:val="22"/>
      <w:u w:val="none"/>
    </w:rPr>
  </w:style>
  <w:style w:type="character" w:customStyle="1" w:styleId="163">
    <w:name w:val="font41"/>
    <w:basedOn w:val="49"/>
    <w:qFormat/>
    <w:uiPriority w:val="0"/>
    <w:rPr>
      <w:rFonts w:hint="eastAsia" w:ascii="宋体" w:hAnsi="宋体" w:eastAsia="宋体" w:cs="宋体"/>
      <w:b/>
      <w:bCs/>
      <w:color w:val="000000"/>
      <w:sz w:val="22"/>
      <w:szCs w:val="22"/>
      <w:u w:val="none"/>
    </w:rPr>
  </w:style>
  <w:style w:type="paragraph" w:customStyle="1" w:styleId="164">
    <w:name w:val="正文首行缩进（绿盟科技）"/>
    <w:basedOn w:val="1"/>
    <w:qFormat/>
    <w:uiPriority w:val="0"/>
    <w:pPr>
      <w:spacing w:after="50" w:line="300" w:lineRule="auto"/>
      <w:ind w:firstLine="200" w:firstLineChars="200"/>
      <w:jc w:val="left"/>
    </w:pPr>
    <w:rPr>
      <w:rFonts w:ascii="Arial" w:hAnsi="Arial"/>
      <w:kern w:val="0"/>
      <w:szCs w:val="21"/>
    </w:rPr>
  </w:style>
  <w:style w:type="paragraph" w:customStyle="1" w:styleId="165">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66">
    <w:name w:val="样式 样式 样式 标题 2 + 两端对齐 段前: 18 磅 + 首行缩进:  2 字符 + 首行缩进:  2 字符 段后: 0..."/>
    <w:basedOn w:val="1"/>
    <w:qFormat/>
    <w:uiPriority w:val="0"/>
    <w:pPr>
      <w:spacing w:afterLines="50" w:line="360" w:lineRule="auto"/>
    </w:pPr>
    <w:rPr>
      <w:rFonts w:cs="宋体"/>
      <w:b/>
      <w:bCs/>
      <w:sz w:val="24"/>
      <w:szCs w:val="20"/>
    </w:rPr>
  </w:style>
  <w:style w:type="paragraph" w:customStyle="1" w:styleId="167">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character" w:customStyle="1" w:styleId="168">
    <w:name w:val="font51"/>
    <w:basedOn w:val="49"/>
    <w:qFormat/>
    <w:uiPriority w:val="0"/>
    <w:rPr>
      <w:rFonts w:hint="eastAsia" w:ascii="宋体" w:hAnsi="宋体" w:eastAsia="宋体" w:cs="宋体"/>
      <w:b/>
      <w:bCs/>
      <w:color w:val="FFFFFF"/>
      <w:sz w:val="20"/>
      <w:szCs w:val="20"/>
      <w:u w:val="none"/>
    </w:rPr>
  </w:style>
  <w:style w:type="character" w:customStyle="1" w:styleId="169">
    <w:name w:val="font61"/>
    <w:basedOn w:val="49"/>
    <w:qFormat/>
    <w:uiPriority w:val="0"/>
    <w:rPr>
      <w:rFonts w:hint="default" w:ascii="Calibri" w:hAnsi="Calibri" w:cs="Calibri"/>
      <w:color w:val="000000"/>
      <w:sz w:val="24"/>
      <w:szCs w:val="24"/>
      <w:u w:val="none"/>
    </w:rPr>
  </w:style>
  <w:style w:type="paragraph" w:customStyle="1" w:styleId="170">
    <w:name w:val="[基本段落]"/>
    <w:basedOn w:val="1"/>
    <w:qFormat/>
    <w:uiPriority w:val="0"/>
    <w:pPr>
      <w:autoSpaceDE w:val="0"/>
      <w:autoSpaceDN w:val="0"/>
      <w:adjustRightInd w:val="0"/>
      <w:spacing w:line="280" w:lineRule="atLeast"/>
      <w:textAlignment w:val="center"/>
    </w:pPr>
    <w:rPr>
      <w:rFonts w:ascii="汉仪中等线简" w:eastAsia="汉仪中等线简" w:cs="汉仪中等线简"/>
      <w:color w:val="000000"/>
      <w:kern w:val="0"/>
      <w:sz w:val="16"/>
      <w:szCs w:val="16"/>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77</Pages>
  <Words>4351</Words>
  <Characters>5133</Characters>
  <Lines>354</Lines>
  <Paragraphs>99</Paragraphs>
  <TotalTime>84</TotalTime>
  <ScaleCrop>false</ScaleCrop>
  <LinksUpToDate>false</LinksUpToDate>
  <CharactersWithSpaces>5285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2022-08-12T00:36:00Z</dcterms:created>
  <dc:creator>win7</dc:creator>
  <cp:lastModifiedBy>沐橙</cp:lastModifiedBy>
  <cp:lastPrinted>2024-04-09T16:48:00Z</cp:lastPrinted>
  <dcterms:modified xsi:type="dcterms:W3CDTF">2025-09-25T07:45:57Z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8E9838AE6E904F9C9E40AB579E383AB0_13</vt:lpwstr>
  </property>
  <property fmtid="{D5CDD505-2E9C-101B-9397-08002B2CF9AE}" pid="4" name="KSOTemplateDocerSaveRecord">
    <vt:lpwstr>eyJoZGlkIjoiNjMzNGY1NTFkZWYzYTBlOGYwZjAxYmMxOGMyNGM4NDEiLCJ1c2VySWQiOiI0NzEzNDg0MTUifQ==</vt:lpwstr>
  </property>
</Properties>
</file>