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360" w:lineRule="auto"/>
        <w:jc w:val="center"/>
        <w:outlineLvl w:val="0"/>
        <w:rPr>
          <w:rFonts w:hint="eastAsia" w:ascii="宋体" w:hAnsi="宋体" w:eastAsia="宋体" w:cs="宋体"/>
          <w:b/>
          <w:color w:val="auto"/>
          <w:sz w:val="28"/>
          <w:szCs w:val="21"/>
          <w:highlight w:val="none"/>
        </w:rPr>
      </w:pPr>
      <w:r>
        <w:rPr>
          <w:rFonts w:hint="eastAsia" w:ascii="宋体" w:hAnsi="宋体" w:eastAsia="宋体" w:cs="宋体"/>
          <w:b/>
          <w:color w:val="auto"/>
          <w:sz w:val="28"/>
          <w:szCs w:val="21"/>
          <w:highlight w:val="none"/>
        </w:rPr>
        <w:t>采购公告</w:t>
      </w:r>
    </w:p>
    <w:p>
      <w:pPr>
        <w:adjustRightInd w:val="0"/>
        <w:snapToGrid w:val="0"/>
        <w:spacing w:line="360" w:lineRule="auto"/>
        <w:rPr>
          <w:rFonts w:hint="eastAsia" w:ascii="宋体" w:hAnsi="宋体" w:eastAsia="宋体" w:cs="宋体"/>
          <w:color w:val="auto"/>
          <w:szCs w:val="21"/>
          <w:highlight w:val="none"/>
        </w:rPr>
      </w:pPr>
    </w:p>
    <w:p>
      <w:pPr>
        <w:adjustRightInd w:val="0"/>
        <w:snapToGrid w:val="0"/>
        <w:spacing w:line="360" w:lineRule="auto"/>
        <w:jc w:val="center"/>
        <w:rPr>
          <w:rFonts w:hint="eastAsia" w:ascii="宋体" w:hAnsi="宋体" w:eastAsia="宋体" w:cs="宋体"/>
          <w:b/>
          <w:sz w:val="28"/>
          <w:szCs w:val="28"/>
          <w:highlight w:val="yellow"/>
        </w:rPr>
      </w:pPr>
      <w:r>
        <w:rPr>
          <w:rFonts w:hint="eastAsia" w:ascii="宋体" w:hAnsi="宋体" w:eastAsia="宋体" w:cs="宋体"/>
          <w:b/>
          <w:sz w:val="28"/>
          <w:szCs w:val="28"/>
          <w:highlight w:val="yellow"/>
        </w:rPr>
        <w:t>国网黑龙江省电力有限公司鹤岗供电公司2025年固定授权第二次服务类公开竞争性谈判采购</w:t>
      </w:r>
    </w:p>
    <w:p>
      <w:pPr>
        <w:adjustRightInd w:val="0"/>
        <w:snapToGrid w:val="0"/>
        <w:spacing w:line="360" w:lineRule="auto"/>
        <w:jc w:val="center"/>
        <w:rPr>
          <w:rFonts w:hint="eastAsia" w:ascii="宋体" w:hAnsi="宋体" w:eastAsia="宋体" w:cs="宋体"/>
          <w:b/>
          <w:color w:val="auto"/>
          <w:szCs w:val="21"/>
          <w:highlight w:val="none"/>
        </w:rPr>
      </w:pPr>
      <w:r>
        <w:rPr>
          <w:rFonts w:hint="eastAsia" w:ascii="宋体" w:hAnsi="宋体" w:eastAsia="宋体" w:cs="宋体"/>
          <w:color w:val="auto"/>
          <w:sz w:val="24"/>
          <w:szCs w:val="21"/>
          <w:highlight w:val="none"/>
        </w:rPr>
        <w:t>采购编号：</w:t>
      </w:r>
      <w:r>
        <w:rPr>
          <w:rFonts w:hint="eastAsia" w:ascii="宋体" w:hAnsi="宋体" w:eastAsia="宋体" w:cs="宋体"/>
          <w:b/>
          <w:sz w:val="28"/>
          <w:szCs w:val="28"/>
          <w:highlight w:val="yellow"/>
        </w:rPr>
        <w:t>24EIF2</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bookmarkStart w:id="0" w:name="_Toc62566117"/>
      <w:bookmarkStart w:id="1" w:name="_Toc7788"/>
      <w:bookmarkStart w:id="2" w:name="_Toc11488"/>
      <w:r>
        <w:rPr>
          <w:rFonts w:hint="eastAsia" w:ascii="宋体" w:hAnsi="宋体" w:eastAsia="宋体" w:cs="宋体"/>
          <w:b/>
          <w:color w:val="auto"/>
          <w:kern w:val="0"/>
          <w:sz w:val="24"/>
          <w:szCs w:val="24"/>
          <w:highlight w:val="none"/>
          <w:lang w:bidi="en-US"/>
        </w:rPr>
        <w:t>1.采购条件</w:t>
      </w:r>
      <w:bookmarkEnd w:id="0"/>
      <w:bookmarkEnd w:id="1"/>
      <w:bookmarkEnd w:id="2"/>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项目建设单位为</w:t>
      </w:r>
      <w:bookmarkStart w:id="3" w:name="OLE_LINK2"/>
      <w:r>
        <w:rPr>
          <w:rFonts w:hint="eastAsia" w:ascii="宋体" w:hAnsi="宋体" w:eastAsia="宋体" w:cs="宋体"/>
          <w:color w:val="auto"/>
          <w:sz w:val="24"/>
          <w:szCs w:val="24"/>
          <w:highlight w:val="yellow"/>
        </w:rPr>
        <w:t>国网黑龙江省电力有限公司鹤岗供电公司</w:t>
      </w:r>
      <w:bookmarkEnd w:id="3"/>
      <w:r>
        <w:rPr>
          <w:rFonts w:hint="eastAsia" w:ascii="宋体" w:hAnsi="宋体" w:eastAsia="宋体" w:cs="宋体"/>
          <w:color w:val="auto"/>
          <w:sz w:val="24"/>
          <w:szCs w:val="24"/>
          <w:highlight w:val="none"/>
        </w:rPr>
        <w:t>（以下简称“项目单位”），项目资金来自企业自有资金，出资比例为100%，资金来源已落实，采购人为</w:t>
      </w:r>
      <w:r>
        <w:rPr>
          <w:rFonts w:hint="eastAsia" w:ascii="宋体" w:hAnsi="宋体" w:eastAsia="宋体" w:cs="宋体"/>
          <w:color w:val="auto"/>
          <w:sz w:val="24"/>
          <w:szCs w:val="24"/>
          <w:highlight w:val="yellow"/>
        </w:rPr>
        <w:t>国网黑龙江省电力有限公司鹤岗供电公司</w:t>
      </w:r>
      <w:r>
        <w:rPr>
          <w:rFonts w:hint="eastAsia" w:ascii="宋体" w:hAnsi="宋体" w:eastAsia="宋体" w:cs="宋体"/>
          <w:color w:val="auto"/>
          <w:sz w:val="24"/>
          <w:szCs w:val="24"/>
          <w:highlight w:val="none"/>
        </w:rPr>
        <w:t>，并委托黑龙江华源电力发展有限公司招标分公司为采购代理机构。项目已具备采购条件，现对该项目进行公开竞争性谈判采购。</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本项目积极响应《中共中央国务院关于开展质量提升行动的指导意见》，倡导潜在应答人用先进标准引领服务质量提升，有效治理质量突出问题，推动形成优质优价的采购机制。</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bookmarkStart w:id="4" w:name="_Toc62566118"/>
      <w:bookmarkStart w:id="5" w:name="_Toc31701"/>
      <w:bookmarkStart w:id="6" w:name="_Toc15047"/>
      <w:r>
        <w:rPr>
          <w:rFonts w:hint="eastAsia" w:ascii="宋体" w:hAnsi="宋体" w:eastAsia="宋体" w:cs="宋体"/>
          <w:b/>
          <w:color w:val="auto"/>
          <w:kern w:val="0"/>
          <w:sz w:val="24"/>
          <w:szCs w:val="24"/>
          <w:highlight w:val="none"/>
          <w:lang w:bidi="en-US"/>
        </w:rPr>
        <w:t>2.</w:t>
      </w:r>
      <w:bookmarkEnd w:id="4"/>
      <w:bookmarkEnd w:id="5"/>
      <w:bookmarkEnd w:id="6"/>
      <w:r>
        <w:rPr>
          <w:rFonts w:hint="eastAsia" w:ascii="宋体" w:hAnsi="宋体" w:eastAsia="宋体" w:cs="宋体"/>
          <w:b/>
          <w:color w:val="auto"/>
          <w:sz w:val="24"/>
          <w:szCs w:val="24"/>
          <w:highlight w:val="none"/>
        </w:rPr>
        <w:t>项目概况与采购范围</w:t>
      </w:r>
    </w:p>
    <w:p>
      <w:pPr>
        <w:adjustRightInd w:val="0"/>
        <w:snapToGrid w:val="0"/>
        <w:spacing w:line="360" w:lineRule="auto"/>
        <w:ind w:firstLine="480" w:firstLineChars="200"/>
        <w:rPr>
          <w:rFonts w:hint="eastAsia" w:ascii="宋体" w:hAnsi="宋体" w:eastAsia="宋体" w:cs="宋体"/>
          <w:color w:val="auto"/>
          <w:sz w:val="24"/>
          <w:szCs w:val="24"/>
          <w:highlight w:val="none"/>
          <w:lang w:eastAsia="zh-CN"/>
        </w:rPr>
      </w:pPr>
      <w:bookmarkStart w:id="7" w:name="_Toc62566119"/>
      <w:bookmarkStart w:id="8" w:name="_Toc24269"/>
      <w:bookmarkStart w:id="9" w:name="_Toc2249"/>
      <w:r>
        <w:rPr>
          <w:rFonts w:hint="eastAsia" w:ascii="宋体" w:hAnsi="宋体" w:eastAsia="宋体" w:cs="宋体"/>
          <w:color w:val="auto"/>
          <w:sz w:val="24"/>
          <w:szCs w:val="24"/>
          <w:highlight w:val="none"/>
        </w:rPr>
        <w:t>详见采购公告附件。</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应列明合同包个数、采购范围、实施地点等内容</w:t>
      </w:r>
      <w:r>
        <w:rPr>
          <w:rFonts w:hint="eastAsia" w:ascii="宋体" w:hAnsi="宋体" w:eastAsia="宋体" w:cs="宋体"/>
          <w:color w:val="auto"/>
          <w:sz w:val="24"/>
          <w:szCs w:val="24"/>
          <w:highlight w:val="none"/>
          <w:lang w:eastAsia="zh-CN"/>
        </w:rPr>
        <w:t>）</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r>
        <w:rPr>
          <w:rFonts w:hint="eastAsia" w:ascii="宋体" w:hAnsi="宋体" w:eastAsia="宋体" w:cs="宋体"/>
          <w:b/>
          <w:color w:val="auto"/>
          <w:kern w:val="0"/>
          <w:sz w:val="24"/>
          <w:szCs w:val="24"/>
          <w:highlight w:val="none"/>
          <w:lang w:bidi="en-US"/>
        </w:rPr>
        <w:t>3.应答人资格要求</w:t>
      </w:r>
      <w:bookmarkEnd w:id="7"/>
      <w:bookmarkEnd w:id="8"/>
      <w:bookmarkEnd w:id="9"/>
    </w:p>
    <w:p>
      <w:pPr>
        <w:widowControl/>
        <w:adjustRightInd w:val="0"/>
        <w:snapToGrid w:val="0"/>
        <w:spacing w:line="360" w:lineRule="auto"/>
        <w:ind w:firstLine="482" w:firstLineChars="200"/>
        <w:outlineLvl w:val="2"/>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3.1 应答人须满足如下通用资格要求：</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（1）本次采购要求应答人须为中华人民共和国境内依法注册的法人或</w:t>
      </w:r>
      <w:r>
        <w:rPr>
          <w:rFonts w:hint="eastAsia" w:ascii="宋体" w:hAnsi="宋体" w:eastAsia="宋体" w:cs="宋体"/>
          <w:color w:val="auto"/>
          <w:sz w:val="24"/>
          <w:szCs w:val="24"/>
          <w:highlight w:val="none"/>
          <w:lang w:eastAsia="zh-CN"/>
        </w:rPr>
        <w:t>其他</w:t>
      </w:r>
      <w:r>
        <w:rPr>
          <w:rFonts w:hint="eastAsia" w:ascii="宋体" w:hAnsi="宋体" w:eastAsia="宋体" w:cs="宋体"/>
          <w:color w:val="auto"/>
          <w:sz w:val="24"/>
          <w:szCs w:val="24"/>
          <w:highlight w:val="none"/>
        </w:rPr>
        <w:t>组织，须具备承担所应答项目的资格条件；并在人员、设备、资金等方面具有保障如期完成采购项目的能力。</w:t>
      </w:r>
    </w:p>
    <w:p>
      <w:pPr>
        <w:adjustRightInd w:val="0"/>
        <w:snapToGrid w:val="0"/>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（2）法定代表人或单位负责人为同一人或者存在控股、管理关系的不同单位，不得参加同一标包应答或者未划分标包的同一采购项目应答</w:t>
      </w:r>
      <w:r>
        <w:rPr>
          <w:rFonts w:hint="eastAsia" w:ascii="宋体" w:hAnsi="宋体" w:eastAsia="宋体" w:cs="宋体"/>
          <w:color w:val="auto"/>
          <w:sz w:val="24"/>
          <w:szCs w:val="24"/>
          <w:highlight w:val="none"/>
          <w:lang w:eastAsia="zh-CN"/>
        </w:rPr>
        <w:t>。</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（3）取得国家法律、法规、规章规定的有效许可证。取得采购文件要求的国家强制认证证书。</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）应有良好的财务状况和商业信用。</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根据《国家电网有限公司供应商关系管理办法》的规定，应答人存在导致其被暂停成交资格或取消成交资格的不良行为且在处理有效期内的，应答人在首次应答截止之日至成交通知书到达之日前，任一日在《国家电网有限公司关于供应商不良行为处理情况的通报》处理期内的均适用不良行为处理结果。或应答人存在触发《国家电网有限公司供应商关系管理办法》第六十三条安全及质量重大问题“熔断机制”情形的，其应答将被否决。即使应答人在应答截止日尚不存在上述情况，但在成交通知书到达之日前，出现上述情况的，采购人亦有权取消其成交资格。</w:t>
      </w:r>
    </w:p>
    <w:p>
      <w:pPr>
        <w:adjustRightInd w:val="0"/>
        <w:snapToGrid w:val="0"/>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根据最高人民法院、国家发展改革委、国家铁路局等九部门联合印发的《关于在招标投标活动中对失信被执行人实施联合惩戒的通知》（法〔2016〕285号），应答人不得被人民法院列为失信被执行人。应答人不得存在违法失信行为，不得被“信用中国”网站（www.creditchina.gov.cn）列入严重失信主体名单。即使应答人在开标当日未出现被列入失信被执行人或严重失信主体名单的情形，但在成交通知书到达之日前，存在上述情形的，采购人有权取消其成交资格。</w:t>
      </w:r>
    </w:p>
    <w:p>
      <w:pPr>
        <w:tabs>
          <w:tab w:val="left" w:pos="1134"/>
        </w:tabs>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）应答人不得被市场监督管理机关在国家企业信用信息公示系统中列入严重违法失信企业名单或列入经营异常名录信息。</w:t>
      </w:r>
      <w:r>
        <w:rPr>
          <w:rFonts w:hint="eastAsia" w:ascii="宋体" w:hAnsi="宋体" w:eastAsia="宋体" w:cs="宋体"/>
          <w:color w:val="auto"/>
          <w:sz w:val="24"/>
          <w:szCs w:val="24"/>
          <w:highlight w:val="none"/>
          <w:lang w:eastAsia="zh-CN"/>
        </w:rPr>
        <w:t>应答人需同时在商务文件中提供在国家企业信用信息公示系统（www.gsxt.gov.cn）查询的，包含“营业执照信息”、“列入严重违法失信企业名单（黑名单）”、“列入经营异常名录信息”、“行政处罚信息”、“清算信息”的查询结果，</w:t>
      </w:r>
      <w:r>
        <w:rPr>
          <w:rFonts w:hint="eastAsia" w:ascii="宋体" w:hAnsi="宋体" w:eastAsia="宋体" w:cs="宋体"/>
          <w:color w:val="auto"/>
          <w:sz w:val="24"/>
          <w:szCs w:val="24"/>
          <w:highlight w:val="none"/>
        </w:rPr>
        <w:t>如</w:t>
      </w:r>
      <w:r>
        <w:rPr>
          <w:rFonts w:hint="eastAsia" w:ascii="宋体" w:hAnsi="宋体" w:eastAsia="宋体" w:cs="宋体"/>
          <w:color w:val="auto"/>
          <w:sz w:val="24"/>
          <w:szCs w:val="24"/>
          <w:highlight w:val="none"/>
          <w:lang w:eastAsia="zh-CN"/>
        </w:rPr>
        <w:t>应答人</w:t>
      </w:r>
      <w:r>
        <w:rPr>
          <w:rFonts w:hint="eastAsia" w:ascii="宋体" w:hAnsi="宋体" w:eastAsia="宋体" w:cs="宋体"/>
          <w:color w:val="auto"/>
          <w:sz w:val="24"/>
          <w:szCs w:val="24"/>
          <w:highlight w:val="none"/>
        </w:rPr>
        <w:t>未提供企业信用信息公示报告，或提供的报告不符合</w:t>
      </w:r>
      <w:r>
        <w:rPr>
          <w:rFonts w:hint="eastAsia" w:ascii="宋体" w:hAnsi="宋体" w:eastAsia="宋体" w:cs="宋体"/>
          <w:color w:val="auto"/>
          <w:sz w:val="24"/>
          <w:szCs w:val="24"/>
          <w:highlight w:val="none"/>
          <w:lang w:eastAsia="zh-CN"/>
        </w:rPr>
        <w:t>采购文件</w:t>
      </w:r>
      <w:r>
        <w:rPr>
          <w:rFonts w:hint="eastAsia" w:ascii="宋体" w:hAnsi="宋体" w:eastAsia="宋体" w:cs="宋体"/>
          <w:color w:val="auto"/>
          <w:sz w:val="24"/>
          <w:szCs w:val="24"/>
          <w:highlight w:val="none"/>
        </w:rPr>
        <w:t>规定的格式与内容，或报告内容被</w:t>
      </w:r>
      <w:r>
        <w:rPr>
          <w:rFonts w:hint="eastAsia" w:ascii="宋体" w:hAnsi="宋体" w:eastAsia="宋体" w:cs="宋体"/>
          <w:color w:val="auto"/>
          <w:sz w:val="24"/>
          <w:szCs w:val="24"/>
          <w:highlight w:val="none"/>
          <w:lang w:eastAsia="zh-CN"/>
        </w:rPr>
        <w:t>评审委员会</w:t>
      </w:r>
      <w:r>
        <w:rPr>
          <w:rFonts w:hint="eastAsia" w:ascii="宋体" w:hAnsi="宋体" w:eastAsia="宋体" w:cs="宋体"/>
          <w:color w:val="auto"/>
          <w:sz w:val="24"/>
          <w:szCs w:val="24"/>
          <w:highlight w:val="none"/>
        </w:rPr>
        <w:t>认定有异议的，</w:t>
      </w:r>
      <w:r>
        <w:rPr>
          <w:rFonts w:hint="eastAsia" w:ascii="宋体" w:hAnsi="宋体" w:eastAsia="宋体" w:cs="宋体"/>
          <w:color w:val="auto"/>
          <w:sz w:val="24"/>
          <w:szCs w:val="24"/>
          <w:highlight w:val="none"/>
          <w:lang w:eastAsia="zh-CN"/>
        </w:rPr>
        <w:t>应答人</w:t>
      </w:r>
      <w:r>
        <w:rPr>
          <w:rFonts w:hint="eastAsia" w:ascii="宋体" w:hAnsi="宋体" w:eastAsia="宋体" w:cs="宋体"/>
          <w:color w:val="auto"/>
          <w:sz w:val="24"/>
          <w:szCs w:val="24"/>
          <w:highlight w:val="none"/>
        </w:rPr>
        <w:t>的“列入经营异常名录信息”和“列入严重违法失信企业名单（黑名单）信息”以</w:t>
      </w:r>
      <w:r>
        <w:rPr>
          <w:rFonts w:hint="eastAsia" w:ascii="宋体" w:hAnsi="宋体" w:eastAsia="宋体" w:cs="宋体"/>
          <w:color w:val="auto"/>
          <w:sz w:val="24"/>
          <w:szCs w:val="24"/>
          <w:highlight w:val="none"/>
          <w:lang w:eastAsia="zh-CN"/>
        </w:rPr>
        <w:t>评审委员会</w:t>
      </w:r>
      <w:r>
        <w:rPr>
          <w:rFonts w:hint="eastAsia" w:ascii="宋体" w:hAnsi="宋体" w:eastAsia="宋体" w:cs="宋体"/>
          <w:color w:val="auto"/>
          <w:sz w:val="24"/>
          <w:szCs w:val="24"/>
          <w:highlight w:val="none"/>
        </w:rPr>
        <w:t>在国家企业信用信息公示系统（www.gsxt.gov.cn）查询的结果为准。</w:t>
      </w:r>
      <w:r>
        <w:rPr>
          <w:rFonts w:hint="eastAsia" w:ascii="宋体" w:hAnsi="宋体" w:eastAsia="宋体" w:cs="宋体"/>
          <w:color w:val="auto"/>
          <w:sz w:val="24"/>
          <w:szCs w:val="24"/>
          <w:highlight w:val="none"/>
          <w:lang w:eastAsia="zh-CN"/>
        </w:rPr>
        <w:t>应答人</w:t>
      </w:r>
      <w:r>
        <w:rPr>
          <w:rFonts w:hint="eastAsia" w:ascii="宋体" w:hAnsi="宋体" w:eastAsia="宋体" w:cs="宋体"/>
          <w:color w:val="auto"/>
          <w:sz w:val="24"/>
          <w:szCs w:val="24"/>
          <w:highlight w:val="none"/>
        </w:rPr>
        <w:t>未提供或提供的企业信用信息公示报告不符合</w:t>
      </w:r>
      <w:r>
        <w:rPr>
          <w:rFonts w:hint="eastAsia" w:ascii="宋体" w:hAnsi="宋体" w:eastAsia="宋体" w:cs="宋体"/>
          <w:color w:val="auto"/>
          <w:sz w:val="24"/>
          <w:szCs w:val="24"/>
          <w:highlight w:val="none"/>
          <w:lang w:eastAsia="zh-CN"/>
        </w:rPr>
        <w:t>采购文件</w:t>
      </w:r>
      <w:r>
        <w:rPr>
          <w:rFonts w:hint="eastAsia" w:ascii="宋体" w:hAnsi="宋体" w:eastAsia="宋体" w:cs="宋体"/>
          <w:color w:val="auto"/>
          <w:sz w:val="24"/>
          <w:szCs w:val="24"/>
          <w:highlight w:val="none"/>
        </w:rPr>
        <w:t>规定的格式与内容的，</w:t>
      </w:r>
      <w:r>
        <w:rPr>
          <w:rFonts w:hint="eastAsia" w:ascii="宋体" w:hAnsi="宋体" w:eastAsia="宋体" w:cs="宋体"/>
          <w:color w:val="auto"/>
          <w:sz w:val="24"/>
          <w:szCs w:val="24"/>
          <w:highlight w:val="none"/>
          <w:lang w:eastAsia="zh-CN"/>
        </w:rPr>
        <w:t>评审委员会</w:t>
      </w:r>
      <w:r>
        <w:rPr>
          <w:rFonts w:hint="eastAsia" w:ascii="宋体" w:hAnsi="宋体" w:eastAsia="宋体" w:cs="宋体"/>
          <w:color w:val="auto"/>
          <w:sz w:val="24"/>
          <w:szCs w:val="24"/>
          <w:highlight w:val="none"/>
        </w:rPr>
        <w:t>将会对</w:t>
      </w:r>
      <w:r>
        <w:rPr>
          <w:rFonts w:hint="eastAsia" w:ascii="宋体" w:hAnsi="宋体" w:eastAsia="宋体" w:cs="宋体"/>
          <w:color w:val="auto"/>
          <w:sz w:val="24"/>
          <w:szCs w:val="24"/>
          <w:highlight w:val="none"/>
          <w:lang w:eastAsia="zh-CN"/>
        </w:rPr>
        <w:t>应答人</w:t>
      </w:r>
      <w:r>
        <w:rPr>
          <w:rFonts w:hint="eastAsia" w:ascii="宋体" w:hAnsi="宋体" w:eastAsia="宋体" w:cs="宋体"/>
          <w:color w:val="auto"/>
          <w:sz w:val="24"/>
          <w:szCs w:val="24"/>
          <w:highlight w:val="none"/>
        </w:rPr>
        <w:t>进行不利评价。</w:t>
      </w:r>
      <w:r>
        <w:rPr>
          <w:rFonts w:hint="eastAsia" w:ascii="宋体" w:hAnsi="宋体" w:eastAsia="宋体" w:cs="宋体"/>
          <w:color w:val="auto"/>
          <w:sz w:val="24"/>
          <w:szCs w:val="24"/>
          <w:highlight w:val="none"/>
          <w:lang w:eastAsia="zh-CN"/>
        </w:rPr>
        <w:t>应答人</w:t>
      </w:r>
      <w:r>
        <w:rPr>
          <w:rFonts w:hint="eastAsia" w:ascii="宋体" w:hAnsi="宋体" w:eastAsia="宋体" w:cs="宋体"/>
          <w:color w:val="auto"/>
          <w:sz w:val="24"/>
          <w:szCs w:val="24"/>
          <w:highlight w:val="none"/>
        </w:rPr>
        <w:t>提供虚假企业信用信息公示报告的，按照虚假</w:t>
      </w:r>
      <w:r>
        <w:rPr>
          <w:rFonts w:hint="eastAsia" w:ascii="宋体" w:hAnsi="宋体" w:eastAsia="宋体" w:cs="宋体"/>
          <w:color w:val="auto"/>
          <w:sz w:val="24"/>
          <w:szCs w:val="24"/>
          <w:highlight w:val="none"/>
          <w:lang w:val="en-US" w:eastAsia="zh-CN"/>
        </w:rPr>
        <w:t>应答</w:t>
      </w:r>
      <w:r>
        <w:rPr>
          <w:rFonts w:hint="eastAsia" w:ascii="宋体" w:hAnsi="宋体" w:eastAsia="宋体" w:cs="宋体"/>
          <w:color w:val="auto"/>
          <w:sz w:val="24"/>
          <w:szCs w:val="24"/>
          <w:highlight w:val="none"/>
        </w:rPr>
        <w:t>进行否决，并根据《</w:t>
      </w:r>
      <w:r>
        <w:rPr>
          <w:rFonts w:hint="eastAsia" w:ascii="宋体" w:hAnsi="宋体" w:eastAsia="宋体" w:cs="宋体"/>
          <w:color w:val="auto"/>
          <w:sz w:val="24"/>
          <w:szCs w:val="24"/>
          <w:highlight w:val="none"/>
          <w:lang w:eastAsia="zh-CN"/>
        </w:rPr>
        <w:t>国家电网有限公司供应商关系管理办法</w:t>
      </w:r>
      <w:r>
        <w:rPr>
          <w:rFonts w:hint="eastAsia" w:ascii="宋体" w:hAnsi="宋体" w:eastAsia="宋体" w:cs="宋体"/>
          <w:color w:val="auto"/>
          <w:sz w:val="24"/>
          <w:szCs w:val="24"/>
          <w:highlight w:val="none"/>
        </w:rPr>
        <w:t>》进行相应处理。</w:t>
      </w:r>
      <w:r>
        <w:rPr>
          <w:rFonts w:hint="eastAsia" w:ascii="宋体" w:hAnsi="宋体" w:eastAsia="宋体" w:cs="宋体"/>
          <w:color w:val="auto"/>
          <w:sz w:val="24"/>
          <w:szCs w:val="24"/>
          <w:highlight w:val="none"/>
          <w:lang w:eastAsia="zh-CN"/>
        </w:rPr>
        <w:t>即使应答人在开标当日未出现被市场监督管理机关列入经营异常名录或严重违法失信企业名单的情形，但在成交通知书到达之日前，存在上述情形的，采购人有权取消其成交资格。</w:t>
      </w:r>
    </w:p>
    <w:p>
      <w:pPr>
        <w:adjustRightInd w:val="0"/>
        <w:snapToGrid w:val="0"/>
        <w:spacing w:line="360" w:lineRule="auto"/>
        <w:ind w:firstLine="480" w:firstLineChars="200"/>
        <w:rPr>
          <w:rFonts w:hint="eastAsia" w:ascii="宋体" w:hAnsi="宋体" w:eastAsia="宋体" w:cs="宋体"/>
          <w:b/>
          <w:color w:val="auto"/>
          <w:sz w:val="24"/>
          <w:szCs w:val="24"/>
          <w:highlight w:val="none"/>
          <w:lang w:eastAsia="zh-CN"/>
        </w:rPr>
      </w:pPr>
      <w:r>
        <w:rPr>
          <w:rFonts w:hint="eastAsia" w:ascii="宋体" w:hAnsi="宋体" w:eastAsia="宋体" w:cs="宋体"/>
          <w:bCs/>
          <w:color w:val="auto"/>
          <w:sz w:val="24"/>
          <w:szCs w:val="24"/>
          <w:highlight w:val="none"/>
        </w:rPr>
        <w:t>（</w:t>
      </w:r>
      <w:r>
        <w:rPr>
          <w:rFonts w:hint="eastAsia" w:ascii="宋体" w:hAnsi="宋体" w:eastAsia="宋体" w:cs="宋体"/>
          <w:bCs/>
          <w:color w:val="auto"/>
          <w:sz w:val="24"/>
          <w:szCs w:val="24"/>
          <w:highlight w:val="none"/>
          <w:lang w:val="en-US" w:eastAsia="zh-CN"/>
        </w:rPr>
        <w:t>8</w:t>
      </w:r>
      <w:r>
        <w:rPr>
          <w:rFonts w:hint="eastAsia" w:ascii="宋体" w:hAnsi="宋体" w:eastAsia="宋体" w:cs="宋体"/>
          <w:bCs/>
          <w:color w:val="auto"/>
          <w:sz w:val="24"/>
          <w:szCs w:val="24"/>
          <w:highlight w:val="none"/>
        </w:rPr>
        <w:t>）其他</w:t>
      </w:r>
      <w:r>
        <w:rPr>
          <w:rFonts w:hint="eastAsia" w:ascii="宋体" w:hAnsi="宋体" w:eastAsia="宋体" w:cs="宋体"/>
          <w:bCs/>
          <w:color w:val="auto"/>
          <w:sz w:val="24"/>
          <w:szCs w:val="24"/>
          <w:highlight w:val="none"/>
          <w:lang w:eastAsia="zh-CN"/>
        </w:rPr>
        <w:t>。</w:t>
      </w:r>
    </w:p>
    <w:p>
      <w:pPr>
        <w:widowControl/>
        <w:adjustRightInd w:val="0"/>
        <w:snapToGrid w:val="0"/>
        <w:spacing w:line="360" w:lineRule="auto"/>
        <w:ind w:firstLine="482" w:firstLineChars="200"/>
        <w:outlineLvl w:val="2"/>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3.2 应答人须满足如下专用资格要求：</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详见采购公告附件2</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需求一览表。</w:t>
      </w:r>
    </w:p>
    <w:p>
      <w:pPr>
        <w:widowControl/>
        <w:adjustRightInd w:val="0"/>
        <w:snapToGrid w:val="0"/>
        <w:spacing w:line="360" w:lineRule="auto"/>
        <w:ind w:firstLine="482" w:firstLineChars="200"/>
        <w:outlineLvl w:val="2"/>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3.3 除采购公告附件2</w:t>
      </w:r>
      <w:r>
        <w:rPr>
          <w:rFonts w:hint="eastAsia" w:ascii="宋体" w:hAnsi="宋体" w:eastAsia="宋体" w:cs="宋体"/>
          <w:b/>
          <w:color w:val="auto"/>
          <w:sz w:val="24"/>
          <w:szCs w:val="24"/>
          <w:highlight w:val="none"/>
          <w:lang w:val="en-US" w:eastAsia="zh-CN"/>
        </w:rPr>
        <w:t xml:space="preserve"> </w:t>
      </w:r>
      <w:r>
        <w:rPr>
          <w:rFonts w:hint="eastAsia" w:ascii="宋体" w:hAnsi="宋体" w:eastAsia="宋体" w:cs="宋体"/>
          <w:b/>
          <w:color w:val="auto"/>
          <w:sz w:val="24"/>
          <w:szCs w:val="24"/>
          <w:highlight w:val="none"/>
        </w:rPr>
        <w:t>需求一览表中明确接受联合体应答的项目外，不接受联合体应答。</w:t>
      </w:r>
    </w:p>
    <w:p>
      <w:pPr>
        <w:adjustRightInd w:val="0"/>
        <w:snapToGrid w:val="0"/>
        <w:spacing w:line="360" w:lineRule="auto"/>
        <w:ind w:firstLine="482" w:firstLineChars="200"/>
        <w:outlineLvl w:val="2"/>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3.4 如接受联合体应答的，应答人还应遵守以下规定：</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（1）联合体各方均应满足3.1款和3.2款的规定。</w:t>
      </w:r>
    </w:p>
    <w:p>
      <w:pPr>
        <w:adjustRightInd w:val="0"/>
        <w:snapToGrid w:val="0"/>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（2）联合体各方应按照采购文件提供的格式签订联合体协议书，明确联合体牵头人和各方的权利义务</w:t>
      </w:r>
      <w:r>
        <w:rPr>
          <w:rFonts w:hint="eastAsia" w:ascii="宋体" w:hAnsi="宋体" w:eastAsia="宋体" w:cs="宋体"/>
          <w:color w:val="auto"/>
          <w:sz w:val="24"/>
          <w:szCs w:val="24"/>
          <w:highlight w:val="none"/>
          <w:lang w:eastAsia="zh-CN"/>
        </w:rPr>
        <w:t>。</w:t>
      </w:r>
    </w:p>
    <w:p>
      <w:pPr>
        <w:adjustRightInd w:val="0"/>
        <w:snapToGrid w:val="0"/>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（3）联合体牵头人代表联合体各方负责获取本项目的采购文件及应答工作</w:t>
      </w:r>
      <w:r>
        <w:rPr>
          <w:rFonts w:hint="eastAsia" w:ascii="宋体" w:hAnsi="宋体" w:eastAsia="宋体" w:cs="宋体"/>
          <w:color w:val="auto"/>
          <w:sz w:val="24"/>
          <w:szCs w:val="24"/>
          <w:highlight w:val="none"/>
          <w:lang w:eastAsia="zh-CN"/>
        </w:rPr>
        <w:t>。</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（4）由同一专业的单位组成的联合体，按照资质等级较低的单位确定资质等级；不同专业分工由不同单位分别承担的，按照各自的专业资质确定联合体的资质。</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（5）联合体各方不得再以自己名义单独或参加其他联合体在同一标包中应答。</w:t>
      </w:r>
    </w:p>
    <w:p>
      <w:pPr>
        <w:adjustRightInd w:val="0"/>
        <w:snapToGrid w:val="0"/>
        <w:spacing w:line="360" w:lineRule="auto"/>
        <w:ind w:firstLine="480" w:firstLineChars="200"/>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3.5</w:t>
      </w:r>
      <w:r>
        <w:rPr>
          <w:rFonts w:hint="eastAsia" w:ascii="宋体" w:hAnsi="宋体" w:eastAsia="宋体" w:cs="宋体"/>
          <w:b w:val="0"/>
          <w:bCs/>
          <w:color w:val="auto"/>
          <w:sz w:val="24"/>
          <w:szCs w:val="24"/>
          <w:highlight w:val="none"/>
          <w:lang w:val="en-US" w:eastAsia="zh-CN"/>
        </w:rPr>
        <w:t xml:space="preserve"> </w:t>
      </w:r>
      <w:r>
        <w:rPr>
          <w:rFonts w:hint="eastAsia" w:ascii="宋体" w:hAnsi="宋体" w:eastAsia="宋体" w:cs="宋体"/>
          <w:b w:val="0"/>
          <w:bCs/>
          <w:color w:val="auto"/>
          <w:sz w:val="24"/>
          <w:szCs w:val="24"/>
          <w:highlight w:val="none"/>
        </w:rPr>
        <w:t>除采购公告附件2</w:t>
      </w:r>
      <w:r>
        <w:rPr>
          <w:rFonts w:hint="eastAsia" w:ascii="宋体" w:hAnsi="宋体" w:eastAsia="宋体" w:cs="宋体"/>
          <w:b w:val="0"/>
          <w:bCs/>
          <w:color w:val="auto"/>
          <w:sz w:val="24"/>
          <w:szCs w:val="24"/>
          <w:highlight w:val="none"/>
          <w:lang w:val="en-US" w:eastAsia="zh-CN"/>
        </w:rPr>
        <w:t xml:space="preserve"> </w:t>
      </w:r>
      <w:r>
        <w:rPr>
          <w:rFonts w:hint="eastAsia" w:ascii="宋体" w:hAnsi="宋体" w:eastAsia="宋体" w:cs="宋体"/>
          <w:b w:val="0"/>
          <w:bCs/>
          <w:color w:val="auto"/>
          <w:sz w:val="24"/>
          <w:szCs w:val="24"/>
          <w:highlight w:val="none"/>
        </w:rPr>
        <w:t>需求一览表中明确接受代理商应答的项目外，不接受代理商应答。</w:t>
      </w:r>
    </w:p>
    <w:p>
      <w:pPr>
        <w:adjustRightInd w:val="0"/>
        <w:snapToGrid w:val="0"/>
        <w:spacing w:line="360" w:lineRule="auto"/>
        <w:ind w:firstLine="480" w:firstLineChars="200"/>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3.6</w:t>
      </w:r>
      <w:r>
        <w:rPr>
          <w:rFonts w:hint="eastAsia" w:ascii="宋体" w:hAnsi="宋体" w:eastAsia="宋体" w:cs="宋体"/>
          <w:b w:val="0"/>
          <w:bCs/>
          <w:color w:val="auto"/>
          <w:sz w:val="24"/>
          <w:szCs w:val="24"/>
          <w:highlight w:val="none"/>
          <w:lang w:val="en-US" w:eastAsia="zh-CN"/>
        </w:rPr>
        <w:t xml:space="preserve"> </w:t>
      </w:r>
      <w:r>
        <w:rPr>
          <w:rFonts w:hint="eastAsia" w:ascii="宋体" w:hAnsi="宋体" w:eastAsia="宋体" w:cs="宋体"/>
          <w:b w:val="0"/>
          <w:bCs/>
          <w:color w:val="auto"/>
          <w:sz w:val="24"/>
          <w:szCs w:val="24"/>
          <w:highlight w:val="none"/>
        </w:rPr>
        <w:t>本次</w:t>
      </w:r>
      <w:r>
        <w:rPr>
          <w:rFonts w:hint="eastAsia" w:ascii="宋体" w:hAnsi="宋体" w:eastAsia="宋体" w:cs="宋体"/>
          <w:b w:val="0"/>
          <w:bCs/>
          <w:color w:val="auto"/>
          <w:sz w:val="24"/>
          <w:szCs w:val="24"/>
          <w:highlight w:val="none"/>
          <w:lang w:val="en-US" w:eastAsia="zh-CN"/>
        </w:rPr>
        <w:t>采购</w:t>
      </w:r>
      <w:r>
        <w:rPr>
          <w:rFonts w:hint="eastAsia" w:ascii="宋体" w:hAnsi="宋体" w:eastAsia="宋体" w:cs="宋体"/>
          <w:b w:val="0"/>
          <w:bCs/>
          <w:color w:val="auto"/>
          <w:sz w:val="24"/>
          <w:szCs w:val="24"/>
          <w:highlight w:val="none"/>
        </w:rPr>
        <w:t>不接受</w:t>
      </w:r>
      <w:r>
        <w:rPr>
          <w:rFonts w:hint="eastAsia" w:ascii="宋体" w:hAnsi="宋体" w:eastAsia="宋体" w:cs="宋体"/>
          <w:b w:val="0"/>
          <w:bCs/>
          <w:color w:val="auto"/>
          <w:sz w:val="24"/>
          <w:szCs w:val="24"/>
          <w:highlight w:val="none"/>
          <w:lang w:eastAsia="zh-CN"/>
        </w:rPr>
        <w:t>应答人委托中介机构或者中间人编制应答文件或代行办理应答事宜</w:t>
      </w:r>
      <w:r>
        <w:rPr>
          <w:rFonts w:hint="eastAsia" w:ascii="宋体" w:hAnsi="宋体" w:eastAsia="宋体" w:cs="宋体"/>
          <w:b w:val="0"/>
          <w:bCs/>
          <w:color w:val="auto"/>
          <w:sz w:val="24"/>
          <w:szCs w:val="24"/>
          <w:highlight w:val="none"/>
        </w:rPr>
        <w:t>。</w:t>
      </w:r>
    </w:p>
    <w:p>
      <w:pPr>
        <w:adjustRightInd w:val="0"/>
        <w:snapToGrid w:val="0"/>
        <w:spacing w:line="360" w:lineRule="auto"/>
        <w:ind w:firstLine="477" w:firstLineChars="199"/>
        <w:rPr>
          <w:rFonts w:hint="eastAsia" w:ascii="宋体" w:hAnsi="宋体" w:eastAsia="宋体" w:cs="宋体"/>
          <w:b w:val="0"/>
          <w:bCs/>
          <w:color w:val="auto"/>
          <w:sz w:val="24"/>
          <w:szCs w:val="24"/>
          <w:highlight w:val="none"/>
        </w:rPr>
      </w:pPr>
      <w:r>
        <w:rPr>
          <w:rFonts w:hint="eastAsia" w:ascii="宋体" w:hAnsi="宋体" w:eastAsia="宋体" w:cs="宋体"/>
          <w:b w:val="0"/>
          <w:bCs/>
          <w:color w:val="auto"/>
          <w:sz w:val="24"/>
          <w:szCs w:val="24"/>
          <w:highlight w:val="none"/>
        </w:rPr>
        <w:t>3.7</w:t>
      </w:r>
      <w:r>
        <w:rPr>
          <w:rFonts w:hint="eastAsia" w:ascii="宋体" w:hAnsi="宋体" w:eastAsia="宋体" w:cs="宋体"/>
          <w:b w:val="0"/>
          <w:bCs/>
          <w:color w:val="auto"/>
          <w:sz w:val="24"/>
          <w:szCs w:val="24"/>
          <w:highlight w:val="none"/>
          <w:lang w:val="en-US" w:eastAsia="zh-CN"/>
        </w:rPr>
        <w:t xml:space="preserve"> </w:t>
      </w:r>
      <w:r>
        <w:rPr>
          <w:rFonts w:hint="eastAsia" w:ascii="宋体" w:hAnsi="宋体" w:eastAsia="宋体" w:cs="宋体"/>
          <w:b w:val="0"/>
          <w:bCs/>
          <w:color w:val="auto"/>
          <w:sz w:val="24"/>
          <w:szCs w:val="24"/>
          <w:highlight w:val="none"/>
        </w:rPr>
        <w:t>各应答人均可就本次采购的部分或全部标包应答。</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bookmarkStart w:id="10" w:name="_Toc62566120"/>
      <w:bookmarkStart w:id="11" w:name="_Toc3136"/>
      <w:bookmarkStart w:id="12" w:name="_Toc26765"/>
      <w:r>
        <w:rPr>
          <w:rFonts w:hint="eastAsia" w:ascii="宋体" w:hAnsi="宋体" w:eastAsia="宋体" w:cs="宋体"/>
          <w:b/>
          <w:color w:val="auto"/>
          <w:kern w:val="0"/>
          <w:sz w:val="24"/>
          <w:szCs w:val="24"/>
          <w:highlight w:val="none"/>
          <w:lang w:bidi="en-US"/>
        </w:rPr>
        <w:t>4.采购文件的获取</w:t>
      </w:r>
      <w:bookmarkEnd w:id="10"/>
      <w:bookmarkEnd w:id="11"/>
      <w:bookmarkEnd w:id="12"/>
    </w:p>
    <w:p>
      <w:pPr>
        <w:adjustRightInd w:val="0"/>
        <w:snapToGrid w:val="0"/>
        <w:spacing w:line="360" w:lineRule="auto"/>
        <w:ind w:firstLine="480" w:firstLineChars="200"/>
        <w:outlineLvl w:val="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 采购文件（电子文件）免费获取。</w:t>
      </w:r>
    </w:p>
    <w:p>
      <w:pPr>
        <w:adjustRightInd w:val="0"/>
        <w:snapToGrid w:val="0"/>
        <w:spacing w:line="360" w:lineRule="auto"/>
        <w:ind w:firstLine="480" w:firstLineChars="200"/>
        <w:outlineLvl w:val="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凡有意参加应答者，请于</w:t>
      </w:r>
      <w:r>
        <w:rPr>
          <w:rFonts w:hint="eastAsia" w:ascii="宋体" w:hAnsi="宋体" w:eastAsia="宋体" w:cs="宋体"/>
          <w:color w:val="FF0000"/>
          <w:sz w:val="24"/>
          <w:szCs w:val="24"/>
          <w:highlight w:val="yellow"/>
        </w:rPr>
        <w:t>202</w:t>
      </w:r>
      <w:r>
        <w:rPr>
          <w:rFonts w:hint="eastAsia" w:ascii="宋体" w:hAnsi="宋体" w:eastAsia="宋体" w:cs="宋体"/>
          <w:color w:val="FF0000"/>
          <w:sz w:val="24"/>
          <w:szCs w:val="24"/>
          <w:highlight w:val="yellow"/>
          <w:lang w:val="en-US" w:eastAsia="zh-CN"/>
        </w:rPr>
        <w:t>5</w:t>
      </w:r>
      <w:r>
        <w:rPr>
          <w:rFonts w:hint="eastAsia" w:ascii="宋体" w:hAnsi="宋体" w:eastAsia="宋体" w:cs="宋体"/>
          <w:color w:val="FF0000"/>
          <w:sz w:val="24"/>
          <w:szCs w:val="24"/>
          <w:highlight w:val="yellow"/>
        </w:rPr>
        <w:t>年</w:t>
      </w:r>
      <w:r>
        <w:rPr>
          <w:rFonts w:hint="eastAsia" w:ascii="宋体" w:hAnsi="宋体" w:cs="宋体"/>
          <w:color w:val="FF0000"/>
          <w:sz w:val="24"/>
          <w:szCs w:val="24"/>
          <w:highlight w:val="yellow"/>
          <w:lang w:val="en-US" w:eastAsia="zh-CN"/>
        </w:rPr>
        <w:t>07</w:t>
      </w:r>
      <w:r>
        <w:rPr>
          <w:rFonts w:hint="eastAsia" w:ascii="宋体" w:hAnsi="宋体" w:eastAsia="宋体" w:cs="宋体"/>
          <w:color w:val="FF0000"/>
          <w:sz w:val="24"/>
          <w:szCs w:val="24"/>
          <w:highlight w:val="yellow"/>
        </w:rPr>
        <w:t>月</w:t>
      </w:r>
      <w:r>
        <w:rPr>
          <w:rFonts w:hint="eastAsia" w:ascii="宋体" w:hAnsi="宋体" w:cs="宋体"/>
          <w:color w:val="FF0000"/>
          <w:sz w:val="24"/>
          <w:szCs w:val="24"/>
          <w:highlight w:val="yellow"/>
          <w:lang w:val="en-US" w:eastAsia="zh-CN"/>
        </w:rPr>
        <w:t>04</w:t>
      </w:r>
      <w:r>
        <w:rPr>
          <w:rFonts w:hint="eastAsia" w:ascii="宋体" w:hAnsi="宋体" w:eastAsia="宋体" w:cs="宋体"/>
          <w:color w:val="FF0000"/>
          <w:sz w:val="24"/>
          <w:szCs w:val="24"/>
          <w:highlight w:val="yellow"/>
        </w:rPr>
        <w:t>日</w:t>
      </w:r>
      <w:r>
        <w:rPr>
          <w:rFonts w:hint="eastAsia" w:ascii="宋体" w:hAnsi="宋体" w:cs="宋体"/>
          <w:color w:val="FF0000"/>
          <w:sz w:val="24"/>
          <w:szCs w:val="24"/>
          <w:highlight w:val="yellow"/>
          <w:lang w:val="en-US" w:eastAsia="zh-CN"/>
        </w:rPr>
        <w:t>18</w:t>
      </w:r>
      <w:r>
        <w:rPr>
          <w:rFonts w:hint="eastAsia" w:ascii="宋体" w:hAnsi="宋体" w:eastAsia="宋体" w:cs="宋体"/>
          <w:color w:val="FF0000"/>
          <w:sz w:val="24"/>
          <w:szCs w:val="24"/>
          <w:highlight w:val="yellow"/>
        </w:rPr>
        <w:t>：00时至202</w:t>
      </w:r>
      <w:r>
        <w:rPr>
          <w:rFonts w:hint="eastAsia" w:ascii="宋体" w:hAnsi="宋体" w:eastAsia="宋体" w:cs="宋体"/>
          <w:color w:val="FF0000"/>
          <w:sz w:val="24"/>
          <w:szCs w:val="24"/>
          <w:highlight w:val="yellow"/>
          <w:lang w:val="en-US" w:eastAsia="zh-CN"/>
        </w:rPr>
        <w:t>5</w:t>
      </w:r>
      <w:r>
        <w:rPr>
          <w:rFonts w:hint="eastAsia" w:ascii="宋体" w:hAnsi="宋体" w:eastAsia="宋体" w:cs="宋体"/>
          <w:color w:val="FF0000"/>
          <w:sz w:val="24"/>
          <w:szCs w:val="24"/>
          <w:highlight w:val="yellow"/>
        </w:rPr>
        <w:t>年0</w:t>
      </w:r>
      <w:r>
        <w:rPr>
          <w:rFonts w:hint="eastAsia" w:ascii="宋体" w:hAnsi="宋体" w:cs="宋体"/>
          <w:color w:val="FF0000"/>
          <w:sz w:val="24"/>
          <w:szCs w:val="24"/>
          <w:highlight w:val="yellow"/>
          <w:lang w:val="en-US" w:eastAsia="zh-CN"/>
        </w:rPr>
        <w:t>7</w:t>
      </w:r>
      <w:r>
        <w:rPr>
          <w:rFonts w:hint="eastAsia" w:ascii="宋体" w:hAnsi="宋体" w:eastAsia="宋体" w:cs="宋体"/>
          <w:color w:val="FF0000"/>
          <w:sz w:val="24"/>
          <w:szCs w:val="24"/>
          <w:highlight w:val="yellow"/>
        </w:rPr>
        <w:t>月</w:t>
      </w:r>
      <w:r>
        <w:rPr>
          <w:rFonts w:hint="eastAsia" w:ascii="宋体" w:hAnsi="宋体" w:cs="宋体"/>
          <w:color w:val="FF0000"/>
          <w:sz w:val="24"/>
          <w:szCs w:val="24"/>
          <w:highlight w:val="yellow"/>
          <w:lang w:val="en-US" w:eastAsia="zh-CN"/>
        </w:rPr>
        <w:t>0</w:t>
      </w:r>
      <w:bookmarkStart w:id="25" w:name="_GoBack"/>
      <w:bookmarkEnd w:id="25"/>
      <w:r>
        <w:rPr>
          <w:rFonts w:hint="eastAsia" w:ascii="宋体" w:hAnsi="宋体" w:cs="宋体"/>
          <w:color w:val="FF0000"/>
          <w:sz w:val="24"/>
          <w:szCs w:val="24"/>
          <w:highlight w:val="yellow"/>
          <w:lang w:val="en-US" w:eastAsia="zh-CN"/>
        </w:rPr>
        <w:t>7</w:t>
      </w:r>
      <w:r>
        <w:rPr>
          <w:rFonts w:hint="eastAsia" w:ascii="宋体" w:hAnsi="宋体" w:eastAsia="宋体" w:cs="宋体"/>
          <w:color w:val="FF0000"/>
          <w:sz w:val="24"/>
          <w:szCs w:val="24"/>
          <w:highlight w:val="yellow"/>
        </w:rPr>
        <w:t>日</w:t>
      </w:r>
      <w:r>
        <w:rPr>
          <w:rFonts w:hint="eastAsia" w:ascii="宋体" w:hAnsi="宋体" w:cs="宋体"/>
          <w:color w:val="FF0000"/>
          <w:sz w:val="24"/>
          <w:szCs w:val="24"/>
          <w:highlight w:val="yellow"/>
          <w:lang w:val="en-US" w:eastAsia="zh-CN"/>
        </w:rPr>
        <w:t>24</w:t>
      </w:r>
      <w:r>
        <w:rPr>
          <w:rFonts w:hint="eastAsia" w:ascii="宋体" w:hAnsi="宋体" w:eastAsia="宋体" w:cs="宋体"/>
          <w:color w:val="FF0000"/>
          <w:sz w:val="24"/>
          <w:szCs w:val="24"/>
          <w:highlight w:val="yellow"/>
        </w:rPr>
        <w:t>:00时（北京时间，下同）</w:t>
      </w:r>
      <w:r>
        <w:rPr>
          <w:rFonts w:hint="eastAsia" w:ascii="宋体" w:hAnsi="宋体" w:eastAsia="宋体" w:cs="宋体"/>
          <w:color w:val="auto"/>
          <w:sz w:val="24"/>
          <w:szCs w:val="24"/>
          <w:highlight w:val="none"/>
        </w:rPr>
        <w:t>（北京时间，下同），登录</w:t>
      </w:r>
      <w:r>
        <w:rPr>
          <w:rFonts w:hint="eastAsia" w:ascii="宋体" w:hAnsi="宋体" w:eastAsia="宋体" w:cs="宋体"/>
          <w:color w:val="auto"/>
          <w:sz w:val="24"/>
          <w:szCs w:val="24"/>
          <w:highlight w:val="none"/>
          <w:lang w:val="en-US" w:eastAsia="zh-CN"/>
        </w:rPr>
        <w:t>采购</w:t>
      </w:r>
      <w:r>
        <w:rPr>
          <w:rFonts w:hint="eastAsia" w:ascii="宋体" w:hAnsi="宋体" w:eastAsia="宋体" w:cs="宋体"/>
          <w:color w:val="auto"/>
          <w:sz w:val="24"/>
          <w:szCs w:val="24"/>
          <w:highlight w:val="none"/>
          <w:lang w:eastAsia="zh-CN"/>
        </w:rPr>
        <w:t>人招投标交易平台信息系统</w:t>
      </w:r>
      <w:r>
        <w:rPr>
          <w:rFonts w:hint="eastAsia" w:ascii="宋体" w:hAnsi="宋体" w:eastAsia="宋体" w:cs="宋体"/>
          <w:color w:val="auto"/>
          <w:sz w:val="24"/>
          <w:szCs w:val="24"/>
          <w:highlight w:val="none"/>
        </w:rPr>
        <w:t>（</w:t>
      </w:r>
      <w:r>
        <w:rPr>
          <w:rFonts w:hint="eastAsia" w:ascii="宋体" w:hAnsi="宋体" w:eastAsia="宋体" w:cs="宋体"/>
          <w:b/>
          <w:color w:val="auto"/>
          <w:sz w:val="24"/>
          <w:szCs w:val="24"/>
          <w:highlight w:val="none"/>
        </w:rPr>
        <w:t>国家电网有限公司电子商务平台</w:t>
      </w:r>
      <w:r>
        <w:rPr>
          <w:rFonts w:hint="eastAsia" w:ascii="宋体" w:hAnsi="宋体" w:eastAsia="宋体" w:cs="宋体"/>
          <w:b/>
          <w:color w:val="auto"/>
          <w:sz w:val="24"/>
          <w:szCs w:val="24"/>
          <w:highlight w:val="none"/>
          <w:lang w:val="en-US" w:eastAsia="zh-CN"/>
        </w:rPr>
        <w:t xml:space="preserve"> </w:t>
      </w:r>
      <w:r>
        <w:rPr>
          <w:rFonts w:hint="eastAsia" w:ascii="宋体" w:hAnsi="宋体" w:eastAsia="宋体" w:cs="宋体"/>
          <w:b/>
          <w:color w:val="000000" w:themeColor="text1"/>
          <w:sz w:val="24"/>
          <w:szCs w:val="24"/>
          <w:highlight w:val="non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b/>
          <w:color w:val="auto"/>
          <w:sz w:val="24"/>
          <w:szCs w:val="24"/>
          <w:highlight w:val="none"/>
        </w:rPr>
        <w:t>https://ecp.sgcc.com.cn</w:t>
      </w:r>
      <w:r>
        <w:rPr>
          <w:rFonts w:hint="eastAsia" w:ascii="宋体" w:hAnsi="宋体" w:eastAsia="宋体" w:cs="宋体"/>
          <w:b/>
          <w:color w:val="auto"/>
          <w:sz w:val="24"/>
          <w:szCs w:val="24"/>
          <w:highlight w:val="none"/>
          <w:lang w:val="en-US" w:eastAsia="zh-CN"/>
        </w:rPr>
        <w:t xml:space="preserve">  </w:t>
      </w:r>
      <w:r>
        <w:rPr>
          <w:rFonts w:hint="eastAsia" w:ascii="宋体" w:hAnsi="宋体" w:eastAsia="宋体" w:cs="宋体"/>
          <w:color w:val="auto"/>
          <w:sz w:val="24"/>
          <w:szCs w:val="24"/>
          <w:highlight w:val="none"/>
          <w:lang w:val="en-US" w:eastAsia="zh-CN"/>
        </w:rPr>
        <w:t>□</w:t>
      </w:r>
      <w:r>
        <w:rPr>
          <w:rFonts w:hint="eastAsia" w:ascii="宋体" w:hAnsi="宋体" w:eastAsia="宋体" w:cs="宋体"/>
          <w:b/>
          <w:color w:val="auto"/>
          <w:sz w:val="24"/>
          <w:szCs w:val="24"/>
          <w:highlight w:val="none"/>
        </w:rPr>
        <w:t>https://sgccetp.com.cn</w:t>
      </w:r>
      <w:r>
        <w:rPr>
          <w:rFonts w:hint="eastAsia" w:ascii="宋体" w:hAnsi="宋体" w:eastAsia="宋体" w:cs="宋体"/>
          <w:color w:val="auto"/>
          <w:sz w:val="24"/>
          <w:szCs w:val="24"/>
          <w:highlight w:val="none"/>
        </w:rPr>
        <w:t>）获取采购文件，并按《电子招标投标办法》等国家法律法规要求，到第三方认证机构办理CA证书电子钥匙。应答人应妥善保管</w:t>
      </w:r>
      <w:r>
        <w:rPr>
          <w:rFonts w:hint="eastAsia" w:ascii="宋体" w:hAnsi="宋体" w:eastAsia="宋体" w:cs="宋体"/>
          <w:color w:val="auto"/>
          <w:sz w:val="24"/>
          <w:szCs w:val="24"/>
          <w:highlight w:val="none"/>
          <w:lang w:eastAsia="zh-CN"/>
        </w:rPr>
        <w:t>采购人招投标交易平台信息系统</w:t>
      </w:r>
      <w:r>
        <w:rPr>
          <w:rFonts w:hint="eastAsia" w:ascii="宋体" w:hAnsi="宋体" w:eastAsia="宋体" w:cs="宋体"/>
          <w:color w:val="auto"/>
          <w:sz w:val="24"/>
          <w:szCs w:val="24"/>
          <w:highlight w:val="none"/>
        </w:rPr>
        <w:t>账号和密码，以及CA数字证书和密码，因上述账号、数字证书或密码保管不当造成的损失，由应答人自行承担。</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应答人应在</w:t>
      </w:r>
      <w:r>
        <w:rPr>
          <w:rFonts w:hint="eastAsia" w:ascii="宋体" w:hAnsi="宋体" w:eastAsia="宋体" w:cs="宋体"/>
          <w:color w:val="auto"/>
          <w:sz w:val="24"/>
          <w:szCs w:val="24"/>
          <w:highlight w:val="none"/>
          <w:lang w:eastAsia="zh-CN"/>
        </w:rPr>
        <w:t>采购人招投标交易平台信息系统</w:t>
      </w:r>
      <w:r>
        <w:rPr>
          <w:rFonts w:hint="eastAsia" w:ascii="宋体" w:hAnsi="宋体" w:eastAsia="宋体" w:cs="宋体"/>
          <w:color w:val="auto"/>
          <w:sz w:val="24"/>
          <w:szCs w:val="24"/>
          <w:highlight w:val="none"/>
        </w:rPr>
        <w:t>注册并办理CA证书电子钥匙方可获取采购文件，电子钥匙的办理流程请登录</w:t>
      </w:r>
      <w:r>
        <w:rPr>
          <w:rFonts w:hint="eastAsia" w:ascii="宋体" w:hAnsi="宋体" w:eastAsia="宋体" w:cs="宋体"/>
          <w:color w:val="auto"/>
          <w:sz w:val="24"/>
          <w:szCs w:val="24"/>
          <w:highlight w:val="none"/>
          <w:lang w:eastAsia="zh-CN"/>
        </w:rPr>
        <w:t>采购人招投标交易平台信息系统</w:t>
      </w:r>
      <w:r>
        <w:rPr>
          <w:rFonts w:hint="eastAsia" w:ascii="宋体" w:hAnsi="宋体" w:eastAsia="宋体" w:cs="宋体"/>
          <w:color w:val="auto"/>
          <w:sz w:val="24"/>
          <w:szCs w:val="24"/>
          <w:highlight w:val="none"/>
        </w:rPr>
        <w:t>首页“新手指引”→“电子钥匙办理须知”下载所有文件仔细阅读。电子钥匙的办理需要一定的时间，请潜在应答人高度重视。由于没有及时办理电子钥匙导致获取采购文件失败，由应答人自行承担相关责任。支持电话为：4009915500。</w:t>
      </w:r>
    </w:p>
    <w:p>
      <w:pPr>
        <w:adjustRightInd w:val="0"/>
        <w:snapToGrid w:val="0"/>
        <w:spacing w:line="360" w:lineRule="auto"/>
        <w:ind w:firstLine="482" w:firstLineChars="200"/>
        <w:outlineLvl w:val="2"/>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rPr>
        <w:t>4.3</w:t>
      </w:r>
      <w:r>
        <w:rPr>
          <w:rFonts w:hint="eastAsia" w:ascii="宋体" w:hAnsi="宋体" w:eastAsia="宋体" w:cs="宋体"/>
          <w:b/>
          <w:bCs/>
          <w:color w:val="auto"/>
          <w:sz w:val="24"/>
          <w:szCs w:val="24"/>
          <w:highlight w:val="none"/>
          <w:lang w:val="en-US" w:eastAsia="zh-CN"/>
        </w:rPr>
        <w:t xml:space="preserve"> 未按上述时间和方式获取采购文件的，将无法进行后续的应答及报价。</w:t>
      </w:r>
    </w:p>
    <w:p>
      <w:pPr>
        <w:adjustRightInd w:val="0"/>
        <w:snapToGrid w:val="0"/>
        <w:spacing w:line="360" w:lineRule="auto"/>
        <w:ind w:firstLine="482" w:firstLineChars="200"/>
        <w:outlineLvl w:val="2"/>
        <w:rPr>
          <w:rFonts w:hint="eastAsia" w:ascii="宋体" w:hAnsi="宋体" w:eastAsia="宋体" w:cs="宋体"/>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4.4 应答人需利用投标工具进行电子应答文件编制。投标工具下载方式：</w:t>
      </w:r>
      <w:r>
        <w:rPr>
          <w:rFonts w:hint="eastAsia" w:ascii="宋体" w:hAnsi="宋体" w:eastAsia="宋体" w:cs="宋体"/>
          <w:color w:val="auto"/>
          <w:sz w:val="24"/>
          <w:szCs w:val="24"/>
          <w:highlight w:val="none"/>
          <w:lang w:val="en-US" w:eastAsia="zh-CN"/>
        </w:rPr>
        <w:t>请各应答人在采购人招投标交易平台信息系统首页“下载专区→供应商投标工具”下载并安装。操作手册及注意事项见首页“操作说明→ECP2.0招标采购流程供应商操作手册“或“演示视频→投标工具新U+操作指导视频”。投标工具操作问题联系采购人招投标交易平台信息系统支持服务电话：010-63411000。使用投标工具电脑配置要求：内存大于8GB，64位操作系统。</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bookmarkStart w:id="13" w:name="_Toc6421"/>
      <w:bookmarkStart w:id="14" w:name="_Toc26882"/>
      <w:bookmarkStart w:id="15" w:name="_Toc62566121"/>
      <w:r>
        <w:rPr>
          <w:rFonts w:hint="eastAsia" w:ascii="宋体" w:hAnsi="宋体" w:eastAsia="宋体" w:cs="宋体"/>
          <w:b/>
          <w:color w:val="auto"/>
          <w:kern w:val="0"/>
          <w:sz w:val="24"/>
          <w:szCs w:val="24"/>
          <w:highlight w:val="none"/>
          <w:lang w:bidi="en-US"/>
        </w:rPr>
        <w:t>5.首次应答文件的提交</w:t>
      </w:r>
      <w:bookmarkEnd w:id="13"/>
      <w:bookmarkEnd w:id="14"/>
      <w:bookmarkEnd w:id="15"/>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sz w:val="24"/>
          <w:szCs w:val="24"/>
        </w:rPr>
        <w:t>首次应答文件提交的截止时间（首次应答截止时间，下同）：</w:t>
      </w:r>
      <w:r>
        <w:rPr>
          <w:rFonts w:hint="eastAsia" w:ascii="宋体" w:hAnsi="宋体" w:eastAsia="宋体" w:cs="宋体"/>
          <w:color w:val="FF0000"/>
          <w:sz w:val="24"/>
          <w:szCs w:val="24"/>
          <w:highlight w:val="yellow"/>
        </w:rPr>
        <w:t>202</w:t>
      </w:r>
      <w:r>
        <w:rPr>
          <w:rFonts w:hint="eastAsia" w:ascii="宋体" w:hAnsi="宋体" w:cs="宋体"/>
          <w:color w:val="FF0000"/>
          <w:sz w:val="24"/>
          <w:szCs w:val="24"/>
          <w:highlight w:val="yellow"/>
          <w:lang w:val="en-US" w:eastAsia="zh-CN"/>
        </w:rPr>
        <w:t>5</w:t>
      </w:r>
      <w:r>
        <w:rPr>
          <w:rFonts w:hint="eastAsia" w:ascii="宋体" w:hAnsi="宋体" w:eastAsia="宋体" w:cs="宋体"/>
          <w:color w:val="FF0000"/>
          <w:sz w:val="24"/>
          <w:szCs w:val="24"/>
          <w:highlight w:val="yellow"/>
        </w:rPr>
        <w:t>年0</w:t>
      </w:r>
      <w:r>
        <w:rPr>
          <w:rFonts w:hint="eastAsia" w:ascii="宋体" w:hAnsi="宋体" w:cs="宋体"/>
          <w:color w:val="FF0000"/>
          <w:sz w:val="24"/>
          <w:szCs w:val="24"/>
          <w:highlight w:val="yellow"/>
          <w:lang w:val="en-US" w:eastAsia="zh-CN"/>
        </w:rPr>
        <w:t>7</w:t>
      </w:r>
      <w:r>
        <w:rPr>
          <w:rFonts w:hint="eastAsia" w:ascii="宋体" w:hAnsi="宋体" w:eastAsia="宋体" w:cs="宋体"/>
          <w:color w:val="FF0000"/>
          <w:sz w:val="24"/>
          <w:szCs w:val="24"/>
          <w:highlight w:val="yellow"/>
        </w:rPr>
        <w:t>月</w:t>
      </w:r>
      <w:r>
        <w:rPr>
          <w:rFonts w:hint="eastAsia" w:ascii="宋体" w:hAnsi="宋体" w:cs="宋体"/>
          <w:color w:val="FF0000"/>
          <w:sz w:val="24"/>
          <w:szCs w:val="24"/>
          <w:highlight w:val="yellow"/>
          <w:lang w:val="en-US" w:eastAsia="zh-CN"/>
        </w:rPr>
        <w:t>14</w:t>
      </w:r>
      <w:r>
        <w:rPr>
          <w:rFonts w:hint="eastAsia" w:ascii="宋体" w:hAnsi="宋体" w:eastAsia="宋体" w:cs="宋体"/>
          <w:color w:val="FF0000"/>
          <w:sz w:val="24"/>
          <w:szCs w:val="24"/>
          <w:highlight w:val="yellow"/>
        </w:rPr>
        <w:t>日</w:t>
      </w:r>
      <w:r>
        <w:rPr>
          <w:rFonts w:hint="eastAsia" w:ascii="宋体" w:hAnsi="宋体" w:cs="宋体"/>
          <w:color w:val="FF0000"/>
          <w:sz w:val="24"/>
          <w:szCs w:val="24"/>
          <w:highlight w:val="yellow"/>
          <w:lang w:val="en-US" w:eastAsia="zh-CN"/>
        </w:rPr>
        <w:t>15</w:t>
      </w:r>
      <w:r>
        <w:rPr>
          <w:rFonts w:hint="eastAsia" w:ascii="宋体" w:hAnsi="宋体" w:eastAsia="宋体" w:cs="宋体"/>
          <w:color w:val="FF0000"/>
          <w:sz w:val="24"/>
          <w:szCs w:val="24"/>
          <w:highlight w:val="yellow"/>
        </w:rPr>
        <w:t>:00，</w:t>
      </w:r>
      <w:r>
        <w:rPr>
          <w:rFonts w:hint="eastAsia" w:ascii="宋体" w:hAnsi="宋体" w:eastAsia="宋体" w:cs="宋体"/>
          <w:sz w:val="24"/>
          <w:szCs w:val="24"/>
        </w:rPr>
        <w:t>评标辅助系统</w:t>
      </w:r>
      <w:r>
        <w:rPr>
          <w:rFonts w:hint="eastAsia" w:ascii="宋体" w:hAnsi="宋体" w:eastAsia="宋体" w:cs="宋体"/>
          <w:b/>
          <w:bCs/>
          <w:color w:val="FF0000"/>
          <w:sz w:val="24"/>
          <w:szCs w:val="24"/>
        </w:rPr>
        <w:t>密码</w:t>
      </w:r>
      <w:r>
        <w:rPr>
          <w:rFonts w:hint="eastAsia" w:ascii="宋体" w:hAnsi="宋体" w:eastAsia="宋体" w:cs="宋体"/>
          <w:color w:val="000000" w:themeColor="text1"/>
          <w:spacing w:val="7"/>
          <w:sz w:val="24"/>
          <w:szCs w:val="24"/>
          <w14:textFill>
            <w14:solidFill>
              <w14:schemeClr w14:val="tx1"/>
            </w14:solidFill>
          </w14:textFill>
        </w:rPr>
        <w:t>提交时间为</w:t>
      </w:r>
      <w:r>
        <w:rPr>
          <w:rFonts w:hint="eastAsia" w:ascii="宋体" w:hAnsi="宋体" w:eastAsia="宋体" w:cs="宋体"/>
          <w:color w:val="FF0000"/>
          <w:sz w:val="24"/>
          <w:szCs w:val="24"/>
          <w:highlight w:val="yellow"/>
        </w:rPr>
        <w:t>202</w:t>
      </w:r>
      <w:r>
        <w:rPr>
          <w:rFonts w:hint="eastAsia" w:ascii="宋体" w:hAnsi="宋体" w:cs="宋体"/>
          <w:color w:val="FF0000"/>
          <w:sz w:val="24"/>
          <w:szCs w:val="24"/>
          <w:highlight w:val="yellow"/>
          <w:lang w:val="en-US" w:eastAsia="zh-CN"/>
        </w:rPr>
        <w:t>5</w:t>
      </w:r>
      <w:r>
        <w:rPr>
          <w:rFonts w:hint="eastAsia" w:ascii="宋体" w:hAnsi="宋体" w:eastAsia="宋体" w:cs="宋体"/>
          <w:color w:val="FF0000"/>
          <w:sz w:val="24"/>
          <w:szCs w:val="24"/>
          <w:highlight w:val="yellow"/>
        </w:rPr>
        <w:t>年0</w:t>
      </w:r>
      <w:r>
        <w:rPr>
          <w:rFonts w:hint="eastAsia" w:ascii="宋体" w:hAnsi="宋体" w:cs="宋体"/>
          <w:color w:val="FF0000"/>
          <w:sz w:val="24"/>
          <w:szCs w:val="24"/>
          <w:highlight w:val="yellow"/>
          <w:lang w:val="en-US" w:eastAsia="zh-CN"/>
        </w:rPr>
        <w:t>7</w:t>
      </w:r>
      <w:r>
        <w:rPr>
          <w:rFonts w:hint="eastAsia" w:ascii="宋体" w:hAnsi="宋体" w:eastAsia="宋体" w:cs="宋体"/>
          <w:color w:val="FF0000"/>
          <w:sz w:val="24"/>
          <w:szCs w:val="24"/>
          <w:highlight w:val="yellow"/>
        </w:rPr>
        <w:t>月</w:t>
      </w:r>
      <w:r>
        <w:rPr>
          <w:rFonts w:hint="eastAsia" w:ascii="宋体" w:hAnsi="宋体" w:cs="宋体"/>
          <w:color w:val="FF0000"/>
          <w:sz w:val="24"/>
          <w:szCs w:val="24"/>
          <w:highlight w:val="yellow"/>
          <w:lang w:val="en-US" w:eastAsia="zh-CN"/>
        </w:rPr>
        <w:t>14</w:t>
      </w:r>
      <w:r>
        <w:rPr>
          <w:rFonts w:hint="eastAsia" w:ascii="宋体" w:hAnsi="宋体" w:eastAsia="宋体" w:cs="宋体"/>
          <w:color w:val="FF0000"/>
          <w:sz w:val="24"/>
          <w:szCs w:val="24"/>
          <w:highlight w:val="yellow"/>
        </w:rPr>
        <w:t>日</w:t>
      </w:r>
      <w:r>
        <w:rPr>
          <w:rFonts w:hint="eastAsia" w:ascii="宋体" w:hAnsi="宋体" w:cs="宋体"/>
          <w:color w:val="FF0000"/>
          <w:sz w:val="24"/>
          <w:szCs w:val="24"/>
          <w:highlight w:val="yellow"/>
          <w:lang w:val="en-US" w:eastAsia="zh-CN"/>
        </w:rPr>
        <w:t>15</w:t>
      </w:r>
      <w:r>
        <w:rPr>
          <w:rFonts w:hint="eastAsia" w:ascii="宋体" w:hAnsi="宋体" w:eastAsia="宋体" w:cs="宋体"/>
          <w:color w:val="FF0000"/>
          <w:sz w:val="24"/>
          <w:szCs w:val="24"/>
          <w:highlight w:val="yellow"/>
        </w:rPr>
        <w:t>:00-</w:t>
      </w:r>
      <w:r>
        <w:rPr>
          <w:rFonts w:hint="eastAsia" w:ascii="宋体" w:hAnsi="宋体" w:cs="宋体"/>
          <w:color w:val="FF0000"/>
          <w:sz w:val="24"/>
          <w:szCs w:val="24"/>
          <w:highlight w:val="yellow"/>
          <w:lang w:val="en-US" w:eastAsia="zh-CN"/>
        </w:rPr>
        <w:t>15</w:t>
      </w:r>
      <w:r>
        <w:rPr>
          <w:rFonts w:hint="eastAsia" w:ascii="宋体" w:hAnsi="宋体" w:eastAsia="宋体" w:cs="宋体"/>
          <w:color w:val="FF0000"/>
          <w:sz w:val="24"/>
          <w:szCs w:val="24"/>
          <w:highlight w:val="yellow"/>
        </w:rPr>
        <w:t>:30</w:t>
      </w:r>
      <w:r>
        <w:rPr>
          <w:rFonts w:hint="eastAsia" w:ascii="宋体" w:hAnsi="宋体" w:eastAsia="宋体" w:cs="宋体"/>
          <w:kern w:val="0"/>
          <w:sz w:val="24"/>
          <w:szCs w:val="24"/>
        </w:rPr>
        <w:t>。</w:t>
      </w:r>
      <w:r>
        <w:rPr>
          <w:rFonts w:hint="eastAsia" w:ascii="宋体" w:hAnsi="宋体" w:eastAsia="宋体" w:cs="宋体"/>
          <w:sz w:val="24"/>
          <w:szCs w:val="24"/>
        </w:rPr>
        <w:t>(</w:t>
      </w:r>
      <w:r>
        <w:rPr>
          <w:rFonts w:hint="eastAsia" w:ascii="宋体" w:hAnsi="宋体" w:eastAsia="宋体" w:cs="宋体"/>
          <w:sz w:val="24"/>
          <w:szCs w:val="24"/>
          <w:lang w:val="en-US" w:eastAsia="zh-CN"/>
        </w:rPr>
        <w:t>未</w:t>
      </w:r>
      <w:r>
        <w:rPr>
          <w:rFonts w:hint="eastAsia" w:ascii="宋体" w:hAnsi="宋体" w:eastAsia="宋体" w:cs="宋体"/>
          <w:sz w:val="24"/>
          <w:szCs w:val="24"/>
        </w:rPr>
        <w:t>按规定时间发送密码</w:t>
      </w:r>
      <w:r>
        <w:rPr>
          <w:rFonts w:hint="eastAsia" w:ascii="宋体" w:hAnsi="宋体" w:eastAsia="宋体" w:cs="宋体"/>
          <w:sz w:val="24"/>
          <w:szCs w:val="24"/>
          <w:lang w:val="en-US" w:eastAsia="zh-CN"/>
        </w:rPr>
        <w:t>或密码错误无法解压的</w:t>
      </w:r>
      <w:r>
        <w:rPr>
          <w:rFonts w:hint="eastAsia" w:ascii="宋体" w:hAnsi="宋体" w:eastAsia="宋体" w:cs="宋体"/>
          <w:sz w:val="24"/>
          <w:szCs w:val="24"/>
        </w:rPr>
        <w:t>视为无效应答)。</w:t>
      </w:r>
    </w:p>
    <w:p>
      <w:pPr>
        <w:pStyle w:val="7"/>
        <w:spacing w:line="360" w:lineRule="auto"/>
        <w:rPr>
          <w:rFonts w:hint="eastAsia" w:ascii="宋体" w:hAnsi="宋体" w:eastAsia="宋体" w:cs="宋体"/>
          <w:bCs/>
          <w:color w:val="auto"/>
          <w:sz w:val="24"/>
          <w:szCs w:val="24"/>
          <w:highlight w:val="none"/>
        </w:rPr>
      </w:pPr>
      <w:r>
        <w:rPr>
          <w:rFonts w:hint="eastAsia" w:ascii="宋体" w:hAnsi="宋体" w:eastAsia="宋体" w:cs="宋体"/>
          <w:b/>
          <w:color w:val="auto"/>
          <w:sz w:val="24"/>
          <w:szCs w:val="24"/>
          <w:highlight w:val="none"/>
        </w:rPr>
        <w:t>应答文件提交时间：</w:t>
      </w:r>
      <w:r>
        <w:rPr>
          <w:rFonts w:hint="eastAsia" w:ascii="宋体" w:hAnsi="宋体" w:eastAsia="宋体" w:cs="宋体"/>
          <w:bCs/>
          <w:color w:val="auto"/>
          <w:sz w:val="24"/>
          <w:szCs w:val="24"/>
          <w:highlight w:val="none"/>
        </w:rPr>
        <w:t>所有应答文件应当在首次应答截止时间递交（提交）采购人。</w:t>
      </w:r>
    </w:p>
    <w:p>
      <w:pPr>
        <w:adjustRightInd w:val="0"/>
        <w:snapToGrid w:val="0"/>
        <w:spacing w:line="360" w:lineRule="auto"/>
        <w:ind w:firstLine="482" w:firstLineChars="200"/>
        <w:rPr>
          <w:rFonts w:hint="eastAsia" w:ascii="宋体" w:hAnsi="宋体" w:eastAsia="宋体" w:cs="宋体"/>
          <w:sz w:val="24"/>
          <w:szCs w:val="24"/>
        </w:rPr>
      </w:pPr>
      <w:r>
        <w:rPr>
          <w:rFonts w:hint="eastAsia" w:ascii="宋体" w:hAnsi="宋体" w:eastAsia="宋体" w:cs="宋体"/>
          <w:b/>
          <w:color w:val="auto"/>
          <w:sz w:val="24"/>
          <w:szCs w:val="24"/>
          <w:highlight w:val="none"/>
        </w:rPr>
        <w:t>应答文件提交地点：</w:t>
      </w:r>
      <w:r>
        <w:rPr>
          <w:rFonts w:hint="eastAsia" w:ascii="宋体" w:hAnsi="宋体" w:eastAsia="宋体" w:cs="宋体"/>
          <w:b/>
          <w:bCs/>
          <w:color w:val="FF0000"/>
          <w:sz w:val="24"/>
          <w:szCs w:val="24"/>
        </w:rPr>
        <w:t>电子</w:t>
      </w:r>
      <w:r>
        <w:rPr>
          <w:rFonts w:hint="eastAsia" w:ascii="宋体" w:hAnsi="宋体" w:eastAsia="宋体" w:cs="宋体"/>
          <w:b/>
          <w:bCs/>
          <w:color w:val="FF0000"/>
          <w:spacing w:val="7"/>
          <w:sz w:val="24"/>
          <w:szCs w:val="24"/>
        </w:rPr>
        <w:t>应答</w:t>
      </w:r>
      <w:r>
        <w:rPr>
          <w:rFonts w:hint="eastAsia" w:ascii="宋体" w:hAnsi="宋体" w:eastAsia="宋体" w:cs="宋体"/>
          <w:b/>
          <w:bCs/>
          <w:color w:val="FF0000"/>
          <w:sz w:val="24"/>
          <w:szCs w:val="24"/>
        </w:rPr>
        <w:t>文件提交采购人电子商务平台（ECP2.0）供应商投标工具U+</w:t>
      </w:r>
      <w:r>
        <w:rPr>
          <w:rFonts w:hint="eastAsia" w:ascii="宋体" w:hAnsi="宋体" w:eastAsia="宋体" w:cs="宋体"/>
          <w:sz w:val="24"/>
          <w:szCs w:val="24"/>
        </w:rPr>
        <w:t>及</w:t>
      </w:r>
      <w:r>
        <w:rPr>
          <w:rFonts w:hint="eastAsia" w:ascii="宋体" w:hAnsi="宋体" w:eastAsia="宋体" w:cs="宋体"/>
          <w:b/>
          <w:bCs/>
          <w:color w:val="FF0000"/>
          <w:sz w:val="24"/>
          <w:szCs w:val="24"/>
        </w:rPr>
        <w:t>评标智能辅助系统。</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电子应答文件递交方式详见第五章应答文件格式。对于受电子商务平台容量限制，通过评标智能辅助系统递交的文件，应答人需加密提交评标智能辅助系统，在应答截止时间前完成上传提交。通过评标智能辅助系统形式递交文件的方法详见</w:t>
      </w:r>
      <w:r>
        <w:rPr>
          <w:rFonts w:hint="eastAsia" w:ascii="宋体" w:hAnsi="宋体" w:eastAsia="宋体" w:cs="宋体"/>
          <w:sz w:val="24"/>
          <w:szCs w:val="24"/>
          <w:lang w:val="en-US" w:eastAsia="zh-CN"/>
        </w:rPr>
        <w:t>采购公告</w:t>
      </w:r>
      <w:r>
        <w:rPr>
          <w:rFonts w:hint="eastAsia" w:ascii="宋体" w:hAnsi="宋体" w:eastAsia="宋体" w:cs="宋体"/>
          <w:sz w:val="24"/>
          <w:szCs w:val="24"/>
        </w:rPr>
        <w:t>附件5</w:t>
      </w:r>
      <w:r>
        <w:rPr>
          <w:rFonts w:hint="eastAsia" w:ascii="宋体" w:hAnsi="宋体" w:eastAsia="宋体" w:cs="宋体"/>
          <w:sz w:val="24"/>
          <w:szCs w:val="24"/>
          <w:lang w:val="en-US" w:eastAsia="zh-CN"/>
        </w:rPr>
        <w:t xml:space="preserve"> 评标辅助系统操作手册</w:t>
      </w:r>
      <w:r>
        <w:rPr>
          <w:rFonts w:hint="eastAsia" w:ascii="宋体" w:hAnsi="宋体" w:eastAsia="宋体" w:cs="宋体"/>
          <w:sz w:val="24"/>
          <w:szCs w:val="24"/>
        </w:rPr>
        <w:t>，请各应答人认真阅读使用手册。</w:t>
      </w:r>
    </w:p>
    <w:p>
      <w:pPr>
        <w:adjustRightInd w:val="0"/>
        <w:snapToGrid w:val="0"/>
        <w:spacing w:line="360" w:lineRule="auto"/>
        <w:ind w:firstLine="480" w:firstLineChars="200"/>
        <w:outlineLvl w:val="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首次应答截止时间之前未成功提交至</w:t>
      </w:r>
      <w:r>
        <w:rPr>
          <w:rFonts w:hint="eastAsia" w:ascii="宋体" w:hAnsi="宋体" w:eastAsia="宋体" w:cs="宋体"/>
          <w:color w:val="auto"/>
          <w:sz w:val="24"/>
          <w:szCs w:val="24"/>
          <w:highlight w:val="none"/>
          <w:lang w:eastAsia="zh-CN"/>
        </w:rPr>
        <w:t>采购人招投标交易平台信息系统</w:t>
      </w:r>
      <w:r>
        <w:rPr>
          <w:rFonts w:hint="eastAsia" w:ascii="宋体" w:hAnsi="宋体" w:eastAsia="宋体" w:cs="宋体"/>
          <w:color w:val="auto"/>
          <w:sz w:val="24"/>
          <w:szCs w:val="24"/>
          <w:highlight w:val="none"/>
        </w:rPr>
        <w:t>的电子应答文件，采购人不予受理。不接受未按规定加密的应答文件及应答文件的修改文件。不接受邮寄、现场提交等电子提交方式以外的其他方式提交应答文件及应答文件的修改文件。</w:t>
      </w:r>
    </w:p>
    <w:p>
      <w:pPr>
        <w:adjustRightInd w:val="0"/>
        <w:snapToGrid w:val="0"/>
        <w:spacing w:line="360" w:lineRule="auto"/>
        <w:ind w:firstLine="480" w:firstLineChars="200"/>
        <w:outlineLvl w:val="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 未按采购公告规定的时间和方式获取并下载采购文件的应答，采购人将不予受理。</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bookmarkStart w:id="16" w:name="_Toc62566122"/>
      <w:bookmarkStart w:id="17" w:name="_Toc10970"/>
      <w:bookmarkStart w:id="18" w:name="_Toc20595"/>
      <w:r>
        <w:rPr>
          <w:rFonts w:hint="eastAsia" w:ascii="宋体" w:hAnsi="宋体" w:eastAsia="宋体" w:cs="宋体"/>
          <w:b/>
          <w:color w:val="auto"/>
          <w:kern w:val="0"/>
          <w:sz w:val="24"/>
          <w:szCs w:val="24"/>
          <w:highlight w:val="none"/>
          <w:lang w:bidi="en-US"/>
        </w:rPr>
        <w:t>6.发布公告的媒介</w:t>
      </w:r>
      <w:bookmarkEnd w:id="16"/>
      <w:bookmarkEnd w:id="17"/>
      <w:bookmarkEnd w:id="18"/>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本次采购公告在</w:t>
      </w:r>
      <w:r>
        <w:rPr>
          <w:rFonts w:hint="eastAsia" w:ascii="宋体" w:hAnsi="宋体" w:eastAsia="宋体" w:cs="宋体"/>
          <w:color w:val="auto"/>
          <w:sz w:val="24"/>
          <w:szCs w:val="24"/>
          <w:highlight w:val="none"/>
          <w:lang w:eastAsia="zh-CN"/>
        </w:rPr>
        <w:t>采购人招投标交易平台信息系统</w:t>
      </w:r>
      <w:r>
        <w:rPr>
          <w:rFonts w:hint="eastAsia" w:ascii="宋体" w:hAnsi="宋体" w:eastAsia="宋体" w:cs="宋体"/>
          <w:color w:val="auto"/>
          <w:sz w:val="24"/>
          <w:szCs w:val="24"/>
          <w:highlight w:val="none"/>
        </w:rPr>
        <w:t>上发布。</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bookmarkStart w:id="19" w:name="_Toc26152"/>
      <w:bookmarkStart w:id="20" w:name="_Toc62566123"/>
      <w:bookmarkStart w:id="21" w:name="_Toc1702"/>
      <w:r>
        <w:rPr>
          <w:rFonts w:hint="eastAsia" w:ascii="宋体" w:hAnsi="宋体" w:eastAsia="宋体" w:cs="宋体"/>
          <w:b/>
          <w:color w:val="auto"/>
          <w:kern w:val="0"/>
          <w:sz w:val="24"/>
          <w:szCs w:val="24"/>
          <w:highlight w:val="none"/>
          <w:lang w:bidi="en-US"/>
        </w:rPr>
        <w:t>7.采购文件获取联系方式</w:t>
      </w:r>
      <w:bookmarkEnd w:id="19"/>
      <w:bookmarkEnd w:id="20"/>
      <w:bookmarkEnd w:id="21"/>
    </w:p>
    <w:p>
      <w:pPr>
        <w:adjustRightInd w:val="0"/>
        <w:snapToGrid w:val="0"/>
        <w:spacing w:line="360" w:lineRule="auto"/>
        <w:ind w:firstLine="480" w:firstLineChars="200"/>
        <w:rPr>
          <w:rFonts w:hint="eastAsia" w:ascii="宋体" w:hAnsi="宋体" w:eastAsia="宋体" w:cs="宋体"/>
          <w:color w:val="auto"/>
          <w:sz w:val="24"/>
          <w:szCs w:val="24"/>
          <w:highlight w:val="yellow"/>
        </w:rPr>
      </w:pPr>
      <w:bookmarkStart w:id="22" w:name="_Toc28046"/>
      <w:bookmarkStart w:id="23" w:name="_Toc21046"/>
      <w:bookmarkStart w:id="24" w:name="_Toc62566124"/>
      <w:r>
        <w:rPr>
          <w:rFonts w:hint="eastAsia" w:ascii="宋体" w:hAnsi="宋体" w:eastAsia="宋体" w:cs="宋体"/>
          <w:color w:val="auto"/>
          <w:sz w:val="24"/>
          <w:szCs w:val="24"/>
          <w:highlight w:val="yellow"/>
        </w:rPr>
        <w:t>采购人：国网黑龙江省电力有限公司鹤岗供电公司</w:t>
      </w:r>
    </w:p>
    <w:p>
      <w:pPr>
        <w:adjustRightInd w:val="0"/>
        <w:snapToGrid w:val="0"/>
        <w:spacing w:line="360" w:lineRule="auto"/>
        <w:ind w:firstLine="480" w:firstLineChars="200"/>
        <w:rPr>
          <w:rFonts w:hint="eastAsia" w:ascii="宋体" w:hAnsi="宋体" w:eastAsia="宋体" w:cs="宋体"/>
          <w:color w:val="auto"/>
          <w:sz w:val="24"/>
          <w:szCs w:val="24"/>
          <w:highlight w:val="yellow"/>
        </w:rPr>
      </w:pPr>
      <w:r>
        <w:rPr>
          <w:rFonts w:hint="eastAsia" w:ascii="宋体" w:hAnsi="宋体" w:eastAsia="宋体" w:cs="宋体"/>
          <w:color w:val="auto"/>
          <w:sz w:val="24"/>
          <w:szCs w:val="24"/>
          <w:highlight w:val="yellow"/>
        </w:rPr>
        <w:t>地址：黑龙江省鹤岗市工农区禾友路2号</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color w:val="auto"/>
          <w:sz w:val="24"/>
          <w:szCs w:val="24"/>
          <w:highlight w:val="yellow"/>
        </w:rPr>
        <w:t>联系人电话</w:t>
      </w:r>
      <w:r>
        <w:rPr>
          <w:rFonts w:hint="eastAsia" w:ascii="宋体" w:hAnsi="宋体" w:cs="宋体"/>
          <w:color w:val="auto"/>
          <w:sz w:val="24"/>
          <w:szCs w:val="24"/>
          <w:highlight w:val="yellow"/>
          <w:lang w:eastAsia="zh-CN"/>
        </w:rPr>
        <w:t>：</w:t>
      </w:r>
      <w:r>
        <w:rPr>
          <w:rFonts w:hint="eastAsia" w:ascii="宋体" w:hAnsi="宋体" w:eastAsia="宋体" w:cs="宋体"/>
          <w:color w:val="auto"/>
          <w:sz w:val="24"/>
          <w:szCs w:val="24"/>
          <w:highlight w:val="yellow"/>
        </w:rPr>
        <w:t>15636775863</w:t>
      </w:r>
    </w:p>
    <w:p>
      <w:pPr>
        <w:adjustRightInd w:val="0"/>
        <w:snapToGrid w:val="0"/>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采购代理机构：</w:t>
      </w:r>
      <w:r>
        <w:rPr>
          <w:rFonts w:hint="eastAsia" w:ascii="宋体" w:hAnsi="宋体" w:eastAsia="宋体" w:cs="宋体"/>
          <w:color w:val="auto"/>
          <w:sz w:val="24"/>
          <w:szCs w:val="24"/>
          <w:highlight w:val="none"/>
          <w:lang w:val="en-US" w:eastAsia="zh-CN"/>
        </w:rPr>
        <w:t>黑龙江华源电力发展有限公司招标分公司</w:t>
      </w:r>
    </w:p>
    <w:p>
      <w:pPr>
        <w:adjustRightInd w:val="0"/>
        <w:snapToGrid w:val="0"/>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地址：</w:t>
      </w:r>
      <w:r>
        <w:rPr>
          <w:rFonts w:hint="eastAsia" w:ascii="宋体" w:hAnsi="宋体" w:eastAsia="宋体" w:cs="宋体"/>
          <w:color w:val="auto"/>
          <w:sz w:val="24"/>
          <w:szCs w:val="24"/>
          <w:highlight w:val="none"/>
          <w:lang w:val="en-US" w:eastAsia="zh-CN"/>
        </w:rPr>
        <w:t>哈尔滨市道里区安康街13号</w:t>
      </w:r>
    </w:p>
    <w:p>
      <w:pPr>
        <w:adjustRightInd w:val="0"/>
        <w:snapToGrid w:val="0"/>
        <w:spacing w:line="36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邮编：</w:t>
      </w:r>
      <w:r>
        <w:rPr>
          <w:rFonts w:hint="eastAsia" w:ascii="宋体" w:hAnsi="宋体" w:eastAsia="宋体" w:cs="宋体"/>
          <w:color w:val="auto"/>
          <w:sz w:val="24"/>
          <w:szCs w:val="24"/>
          <w:highlight w:val="none"/>
          <w:lang w:val="en-US" w:eastAsia="zh-CN"/>
        </w:rPr>
        <w:t>150016</w:t>
      </w:r>
    </w:p>
    <w:p>
      <w:pPr>
        <w:adjustRightInd w:val="0"/>
        <w:snapToGrid w:val="0"/>
        <w:spacing w:line="360" w:lineRule="auto"/>
        <w:ind w:firstLine="480" w:firstLineChars="20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联系人电话：</w:t>
      </w:r>
      <w:r>
        <w:rPr>
          <w:rFonts w:hint="eastAsia" w:ascii="宋体" w:hAnsi="宋体" w:eastAsia="宋体" w:cs="宋体"/>
          <w:color w:val="auto"/>
          <w:sz w:val="24"/>
          <w:szCs w:val="24"/>
          <w:highlight w:val="none"/>
          <w:lang w:val="en-US" w:eastAsia="zh-CN"/>
        </w:rPr>
        <w:t>0451-53683</w:t>
      </w:r>
      <w:r>
        <w:rPr>
          <w:rFonts w:hint="eastAsia" w:ascii="宋体" w:hAnsi="宋体" w:cs="宋体"/>
          <w:color w:val="auto"/>
          <w:sz w:val="24"/>
          <w:szCs w:val="24"/>
          <w:highlight w:val="none"/>
          <w:lang w:val="en-US" w:eastAsia="zh-CN"/>
        </w:rPr>
        <w:t>3326</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财务电话：0451-53683261</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电子邮件：</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"mailto:HGZR_1992@163.com"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HGZR_1992@163.com</w:t>
      </w:r>
      <w:r>
        <w:rPr>
          <w:rFonts w:hint="eastAsia" w:ascii="宋体" w:hAnsi="宋体" w:eastAsia="宋体" w:cs="宋体"/>
          <w:color w:val="auto"/>
          <w:sz w:val="24"/>
          <w:szCs w:val="24"/>
          <w:highlight w:val="none"/>
        </w:rPr>
        <w:fldChar w:fldCharType="end"/>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r>
        <w:rPr>
          <w:rFonts w:hint="eastAsia" w:ascii="宋体" w:hAnsi="宋体" w:eastAsia="宋体" w:cs="宋体"/>
          <w:b/>
          <w:color w:val="auto"/>
          <w:kern w:val="0"/>
          <w:sz w:val="24"/>
          <w:szCs w:val="24"/>
          <w:highlight w:val="none"/>
          <w:lang w:bidi="en-US"/>
        </w:rPr>
        <w:t>8.合规声明</w:t>
      </w:r>
      <w:bookmarkEnd w:id="22"/>
      <w:bookmarkEnd w:id="23"/>
      <w:bookmarkEnd w:id="24"/>
    </w:p>
    <w:p>
      <w:pPr>
        <w:adjustRightInd w:val="0"/>
        <w:snapToGrid w:val="0"/>
        <w:spacing w:line="360" w:lineRule="auto"/>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本采购文件（包括商务部分和技术部分）符合国家现行法律法规规定，若国家颁布新的法律法规或对现有法律法规进行修订，以新施行的法律法规规定为准</w:t>
      </w:r>
      <w:r>
        <w:rPr>
          <w:rFonts w:hint="eastAsia" w:ascii="宋体" w:hAnsi="宋体" w:eastAsia="宋体" w:cs="宋体"/>
          <w:color w:val="auto"/>
          <w:sz w:val="24"/>
          <w:szCs w:val="24"/>
          <w:highlight w:val="none"/>
          <w:lang w:eastAsia="zh-CN"/>
        </w:rPr>
        <w:t>。</w:t>
      </w:r>
    </w:p>
    <w:p>
      <w:pPr>
        <w:widowControl/>
        <w:adjustRightInd w:val="0"/>
        <w:snapToGrid w:val="0"/>
        <w:spacing w:before="317" w:beforeLines="100" w:after="158" w:afterLines="50" w:line="360" w:lineRule="auto"/>
        <w:jc w:val="left"/>
        <w:outlineLvl w:val="1"/>
        <w:rPr>
          <w:rFonts w:hint="eastAsia" w:ascii="宋体" w:hAnsi="宋体" w:eastAsia="宋体" w:cs="宋体"/>
          <w:b/>
          <w:color w:val="auto"/>
          <w:kern w:val="0"/>
          <w:sz w:val="24"/>
          <w:szCs w:val="24"/>
          <w:highlight w:val="none"/>
          <w:lang w:bidi="en-US"/>
        </w:rPr>
      </w:pPr>
      <w:r>
        <w:rPr>
          <w:rFonts w:hint="eastAsia" w:ascii="宋体" w:hAnsi="宋体" w:eastAsia="宋体" w:cs="宋体"/>
          <w:b/>
          <w:color w:val="auto"/>
          <w:kern w:val="0"/>
          <w:sz w:val="24"/>
          <w:szCs w:val="24"/>
          <w:highlight w:val="none"/>
          <w:lang w:bidi="en-US"/>
        </w:rPr>
        <w:t>9.权利声明</w:t>
      </w:r>
    </w:p>
    <w:p>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禁止对本采购文件或公示信息进行任何形式的转载（包括但不限于部分或全文转载、修改后转载）或任何未经书面授权的使用。任何单位或个人不得对采购公告或公示信息等内容进行不全面、不准确、不客观地分析或使用，任何单位或个人违法或违反本条规定转载、使用本采购文件或公示信息的，采购人将依法追究法律责任。</w:t>
      </w:r>
    </w:p>
    <w:p>
      <w:pPr>
        <w:widowControl/>
        <w:spacing w:line="360" w:lineRule="auto"/>
        <w:jc w:val="right"/>
        <w:rPr>
          <w:rFonts w:hint="eastAsia" w:ascii="宋体" w:hAnsi="宋体" w:eastAsia="宋体" w:cs="宋体"/>
          <w:color w:val="auto"/>
          <w:sz w:val="24"/>
          <w:szCs w:val="24"/>
          <w:highlight w:val="yellow"/>
        </w:rPr>
      </w:pPr>
      <w:r>
        <w:rPr>
          <w:rFonts w:hint="eastAsia" w:ascii="宋体" w:hAnsi="宋体" w:eastAsia="宋体" w:cs="宋体"/>
          <w:color w:val="auto"/>
          <w:sz w:val="24"/>
          <w:szCs w:val="24"/>
          <w:highlight w:val="yellow"/>
          <w:lang w:val="en-US" w:eastAsia="zh-CN"/>
        </w:rPr>
        <w:t>2025</w:t>
      </w:r>
      <w:r>
        <w:rPr>
          <w:rFonts w:hint="eastAsia" w:ascii="宋体" w:hAnsi="宋体" w:eastAsia="宋体" w:cs="宋体"/>
          <w:color w:val="auto"/>
          <w:sz w:val="24"/>
          <w:szCs w:val="24"/>
          <w:highlight w:val="yellow"/>
        </w:rPr>
        <w:t>年</w:t>
      </w:r>
      <w:r>
        <w:rPr>
          <w:rFonts w:hint="eastAsia" w:ascii="宋体" w:hAnsi="宋体" w:eastAsia="宋体" w:cs="宋体"/>
          <w:color w:val="auto"/>
          <w:sz w:val="24"/>
          <w:szCs w:val="24"/>
          <w:highlight w:val="yellow"/>
          <w:lang w:val="en-US" w:eastAsia="zh-CN"/>
        </w:rPr>
        <w:t>0</w:t>
      </w:r>
      <w:r>
        <w:rPr>
          <w:rFonts w:hint="eastAsia" w:ascii="宋体" w:hAnsi="宋体" w:cs="宋体"/>
          <w:color w:val="auto"/>
          <w:sz w:val="24"/>
          <w:szCs w:val="24"/>
          <w:highlight w:val="yellow"/>
          <w:lang w:val="en-US" w:eastAsia="zh-CN"/>
        </w:rPr>
        <w:t>7</w:t>
      </w:r>
      <w:r>
        <w:rPr>
          <w:rFonts w:hint="eastAsia" w:ascii="宋体" w:hAnsi="宋体" w:eastAsia="宋体" w:cs="宋体"/>
          <w:color w:val="auto"/>
          <w:sz w:val="24"/>
          <w:szCs w:val="24"/>
          <w:highlight w:val="yellow"/>
        </w:rPr>
        <w:t>月</w:t>
      </w:r>
      <w:r>
        <w:rPr>
          <w:rFonts w:hint="eastAsia" w:ascii="宋体" w:hAnsi="宋体" w:cs="宋体"/>
          <w:color w:val="auto"/>
          <w:sz w:val="24"/>
          <w:szCs w:val="24"/>
          <w:highlight w:val="yellow"/>
          <w:lang w:val="en-US" w:eastAsia="zh-CN"/>
        </w:rPr>
        <w:t>04</w:t>
      </w:r>
      <w:r>
        <w:rPr>
          <w:rFonts w:hint="eastAsia" w:ascii="宋体" w:hAnsi="宋体" w:eastAsia="宋体" w:cs="宋体"/>
          <w:color w:val="auto"/>
          <w:sz w:val="24"/>
          <w:szCs w:val="24"/>
          <w:highlight w:val="yellow"/>
        </w:rPr>
        <w:t>日</w:t>
      </w:r>
    </w:p>
    <w:p>
      <w:pPr>
        <w:widowControl/>
        <w:spacing w:line="360" w:lineRule="auto"/>
        <w:jc w:val="right"/>
        <w:rPr>
          <w:rFonts w:hint="eastAsia" w:ascii="宋体" w:hAnsi="宋体" w:eastAsia="宋体" w:cs="宋体"/>
          <w:color w:val="auto"/>
          <w:sz w:val="24"/>
          <w:szCs w:val="24"/>
          <w:highlight w:val="yellow"/>
        </w:rPr>
      </w:pPr>
    </w:p>
    <w:p>
      <w:pPr>
        <w:widowControl/>
        <w:spacing w:line="360" w:lineRule="auto"/>
        <w:jc w:val="center"/>
        <w:rPr>
          <w:rFonts w:hint="eastAsia" w:ascii="宋体" w:hAnsi="宋体" w:eastAsia="宋体" w:cs="宋体"/>
          <w:b/>
          <w:color w:val="auto"/>
          <w:highlight w:val="none"/>
        </w:rPr>
        <w:sectPr>
          <w:headerReference r:id="rId5" w:type="first"/>
          <w:footerReference r:id="rId8" w:type="first"/>
          <w:headerReference r:id="rId3" w:type="default"/>
          <w:footerReference r:id="rId6" w:type="default"/>
          <w:headerReference r:id="rId4" w:type="even"/>
          <w:footerReference r:id="rId7" w:type="even"/>
          <w:pgSz w:w="11905" w:h="16838"/>
          <w:pgMar w:top="1134" w:right="1803" w:bottom="1134" w:left="1803" w:header="850" w:footer="992" w:gutter="0"/>
          <w:pgBorders>
            <w:top w:val="none" w:sz="0" w:space="0"/>
            <w:left w:val="none" w:sz="0" w:space="0"/>
            <w:bottom w:val="none" w:sz="0" w:space="0"/>
            <w:right w:val="none" w:sz="0" w:space="0"/>
          </w:pgBorders>
          <w:pgNumType w:start="0"/>
          <w:cols w:space="0" w:num="1"/>
          <w:docGrid w:type="lines" w:linePitch="317" w:charSpace="0"/>
        </w:sectPr>
      </w:pPr>
      <w:r>
        <w:rPr>
          <w:rFonts w:hint="eastAsia" w:ascii="宋体" w:hAnsi="宋体" w:eastAsia="宋体" w:cs="宋体"/>
          <w:color w:val="auto"/>
          <w:highlight w:val="none"/>
        </w:rPr>
        <w:br w:type="page"/>
      </w:r>
    </w:p>
    <w:p>
      <w:pPr>
        <w:pStyle w:val="9"/>
        <w:spacing w:after="0" w:line="360" w:lineRule="auto"/>
        <w:jc w:val="left"/>
        <w:outlineLvl w:val="9"/>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采购公告附件</w:t>
      </w:r>
    </w:p>
    <w:p>
      <w:pPr>
        <w:spacing w:line="360" w:lineRule="auto"/>
        <w:rPr>
          <w:rFonts w:hint="eastAsia" w:ascii="宋体" w:hAnsi="宋体" w:eastAsia="宋体" w:cs="宋体"/>
          <w:sz w:val="24"/>
          <w:szCs w:val="24"/>
        </w:rPr>
      </w:pPr>
      <w:r>
        <w:rPr>
          <w:rFonts w:hint="eastAsia" w:ascii="宋体" w:hAnsi="宋体" w:eastAsia="宋体" w:cs="宋体"/>
          <w:sz w:val="24"/>
          <w:szCs w:val="24"/>
        </w:rPr>
        <w:t>附件1：</w:t>
      </w:r>
    </w:p>
    <w:tbl>
      <w:tblPr>
        <w:tblStyle w:val="12"/>
        <w:tblW w:w="137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
        <w:gridCol w:w="1345"/>
        <w:gridCol w:w="1445"/>
        <w:gridCol w:w="710"/>
        <w:gridCol w:w="1795"/>
        <w:gridCol w:w="1562"/>
        <w:gridCol w:w="1120"/>
        <w:gridCol w:w="2006"/>
        <w:gridCol w:w="1431"/>
        <w:gridCol w:w="1138"/>
        <w:gridCol w:w="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jc w:val="center"/>
        </w:trPr>
        <w:tc>
          <w:tcPr>
            <w:tcW w:w="464" w:type="dxa"/>
            <w:shd w:val="clear" w:color="auto" w:fill="auto"/>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kern w:val="0"/>
                <w:sz w:val="21"/>
                <w:szCs w:val="21"/>
                <w:highlight w:val="none"/>
              </w:rPr>
              <w:t>序号</w:t>
            </w:r>
          </w:p>
        </w:tc>
        <w:tc>
          <w:tcPr>
            <w:tcW w:w="1345" w:type="dxa"/>
            <w:shd w:val="clear" w:color="auto" w:fill="auto"/>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lang w:val="en-US" w:eastAsia="zh-CN"/>
              </w:rPr>
            </w:pPr>
            <w:r>
              <w:rPr>
                <w:rFonts w:hint="eastAsia" w:ascii="宋体" w:hAnsi="宋体" w:eastAsia="宋体" w:cs="宋体"/>
                <w:b w:val="0"/>
                <w:bCs w:val="0"/>
                <w:color w:val="auto"/>
                <w:kern w:val="0"/>
                <w:sz w:val="21"/>
                <w:szCs w:val="21"/>
                <w:highlight w:val="none"/>
              </w:rPr>
              <w:t>分标</w:t>
            </w:r>
            <w:r>
              <w:rPr>
                <w:rFonts w:hint="eastAsia" w:ascii="宋体" w:hAnsi="宋体" w:cs="宋体"/>
                <w:b w:val="0"/>
                <w:bCs w:val="0"/>
                <w:color w:val="auto"/>
                <w:kern w:val="0"/>
                <w:sz w:val="21"/>
                <w:szCs w:val="21"/>
                <w:highlight w:val="none"/>
                <w:lang w:val="en-US" w:eastAsia="zh-CN"/>
              </w:rPr>
              <w:t>名称</w:t>
            </w:r>
          </w:p>
        </w:tc>
        <w:tc>
          <w:tcPr>
            <w:tcW w:w="1445" w:type="dxa"/>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lang w:val="en-US" w:eastAsia="zh-CN"/>
              </w:rPr>
            </w:pPr>
            <w:r>
              <w:rPr>
                <w:rFonts w:hint="eastAsia" w:ascii="宋体" w:hAnsi="宋体" w:eastAsia="宋体" w:cs="宋体"/>
                <w:b w:val="0"/>
                <w:bCs w:val="0"/>
                <w:color w:val="auto"/>
                <w:kern w:val="0"/>
                <w:sz w:val="21"/>
                <w:szCs w:val="21"/>
                <w:highlight w:val="none"/>
              </w:rPr>
              <w:t>分标</w:t>
            </w:r>
            <w:r>
              <w:rPr>
                <w:rFonts w:hint="eastAsia" w:ascii="宋体" w:hAnsi="宋体" w:cs="宋体"/>
                <w:b w:val="0"/>
                <w:bCs w:val="0"/>
                <w:color w:val="auto"/>
                <w:kern w:val="0"/>
                <w:sz w:val="21"/>
                <w:szCs w:val="21"/>
                <w:highlight w:val="none"/>
                <w:lang w:val="en-US" w:eastAsia="zh-CN"/>
              </w:rPr>
              <w:t>编号</w:t>
            </w:r>
          </w:p>
        </w:tc>
        <w:tc>
          <w:tcPr>
            <w:tcW w:w="710" w:type="dxa"/>
            <w:shd w:val="clear" w:color="auto" w:fill="auto"/>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kern w:val="0"/>
                <w:sz w:val="21"/>
                <w:szCs w:val="21"/>
                <w:highlight w:val="none"/>
              </w:rPr>
              <w:t>包号</w:t>
            </w:r>
          </w:p>
        </w:tc>
        <w:tc>
          <w:tcPr>
            <w:tcW w:w="1795" w:type="dxa"/>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kern w:val="0"/>
                <w:sz w:val="21"/>
                <w:szCs w:val="21"/>
                <w:highlight w:val="none"/>
              </w:rPr>
              <w:t>网省采购申请号</w:t>
            </w:r>
          </w:p>
        </w:tc>
        <w:tc>
          <w:tcPr>
            <w:tcW w:w="1562" w:type="dxa"/>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kern w:val="0"/>
                <w:sz w:val="21"/>
                <w:szCs w:val="21"/>
                <w:highlight w:val="none"/>
              </w:rPr>
              <w:t>物料名称</w:t>
            </w:r>
          </w:p>
        </w:tc>
        <w:tc>
          <w:tcPr>
            <w:tcW w:w="1120" w:type="dxa"/>
            <w:shd w:val="clear" w:color="auto" w:fill="auto"/>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rPr>
              <w:t>采购范围</w:t>
            </w:r>
          </w:p>
        </w:tc>
        <w:tc>
          <w:tcPr>
            <w:tcW w:w="2006" w:type="dxa"/>
            <w:shd w:val="clear" w:color="auto" w:fill="auto"/>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kern w:val="0"/>
                <w:sz w:val="21"/>
                <w:szCs w:val="21"/>
                <w:highlight w:val="none"/>
              </w:rPr>
              <w:t>专用资格要求</w:t>
            </w:r>
          </w:p>
        </w:tc>
        <w:tc>
          <w:tcPr>
            <w:tcW w:w="1431" w:type="dxa"/>
            <w:vAlign w:val="center"/>
          </w:tcPr>
          <w:p>
            <w:pPr>
              <w:widowControl/>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sz w:val="21"/>
                <w:szCs w:val="21"/>
                <w:highlight w:val="none"/>
              </w:rPr>
              <w:t>工期/服务期</w:t>
            </w:r>
          </w:p>
        </w:tc>
        <w:tc>
          <w:tcPr>
            <w:tcW w:w="1138" w:type="dxa"/>
            <w:vAlign w:val="center"/>
          </w:tcPr>
          <w:p>
            <w:pPr>
              <w:widowControl/>
              <w:shd w:val="clear"/>
              <w:spacing w:line="360" w:lineRule="auto"/>
              <w:jc w:val="center"/>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实施地点</w:t>
            </w:r>
          </w:p>
        </w:tc>
        <w:tc>
          <w:tcPr>
            <w:tcW w:w="705" w:type="dxa"/>
            <w:vAlign w:val="center"/>
          </w:tcPr>
          <w:p>
            <w:pPr>
              <w:shd w:val="clear"/>
              <w:spacing w:line="360" w:lineRule="auto"/>
              <w:jc w:val="center"/>
              <w:rPr>
                <w:rFonts w:hint="eastAsia" w:ascii="宋体" w:hAnsi="宋体" w:eastAsia="宋体" w:cs="宋体"/>
                <w:b w:val="0"/>
                <w:bCs w:val="0"/>
                <w:color w:val="auto"/>
                <w:kern w:val="0"/>
                <w:sz w:val="21"/>
                <w:szCs w:val="21"/>
                <w:highlight w:val="none"/>
              </w:rPr>
            </w:pPr>
            <w:r>
              <w:rPr>
                <w:rFonts w:hint="eastAsia" w:ascii="宋体" w:hAnsi="宋体" w:eastAsia="宋体" w:cs="宋体"/>
                <w:b w:val="0"/>
                <w:bCs w:val="0"/>
                <w:color w:val="auto"/>
                <w:kern w:val="0"/>
                <w:sz w:val="21"/>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4" w:type="dxa"/>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color w:val="auto"/>
                <w:kern w:val="0"/>
                <w:sz w:val="21"/>
                <w:szCs w:val="21"/>
                <w:highlight w:val="none"/>
              </w:rPr>
            </w:pPr>
            <w:r>
              <w:rPr>
                <w:rFonts w:hint="eastAsia" w:ascii="宋体" w:hAnsi="宋体" w:eastAsia="宋体" w:cs="宋体"/>
                <w:i w:val="0"/>
                <w:iCs w:val="0"/>
                <w:color w:val="000000"/>
                <w:kern w:val="0"/>
                <w:sz w:val="20"/>
                <w:szCs w:val="20"/>
                <w:u w:val="none"/>
                <w:lang w:val="en-US" w:eastAsia="zh-CN" w:bidi="ar"/>
              </w:rPr>
              <w:t>1</w:t>
            </w:r>
          </w:p>
        </w:tc>
        <w:tc>
          <w:tcPr>
            <w:tcW w:w="1345"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党建宣传服务</w:t>
            </w:r>
          </w:p>
        </w:tc>
        <w:tc>
          <w:tcPr>
            <w:tcW w:w="144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24EIF2-90-11-003-9999</w:t>
            </w:r>
          </w:p>
        </w:tc>
        <w:tc>
          <w:tcPr>
            <w:tcW w:w="710"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包1</w:t>
            </w:r>
          </w:p>
        </w:tc>
        <w:tc>
          <w:tcPr>
            <w:tcW w:w="179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360031449200010</w:t>
            </w:r>
          </w:p>
        </w:tc>
        <w:tc>
          <w:tcPr>
            <w:tcW w:w="1562"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党建宣传服务</w:t>
            </w:r>
          </w:p>
        </w:tc>
        <w:tc>
          <w:tcPr>
            <w:tcW w:w="1120"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详见技术规范</w:t>
            </w:r>
          </w:p>
        </w:tc>
        <w:tc>
          <w:tcPr>
            <w:tcW w:w="2006"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w:t>
            </w:r>
          </w:p>
        </w:tc>
        <w:tc>
          <w:tcPr>
            <w:tcW w:w="1431"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3个月</w:t>
            </w:r>
          </w:p>
        </w:tc>
        <w:tc>
          <w:tcPr>
            <w:tcW w:w="1138"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鹤岗市</w:t>
            </w:r>
          </w:p>
        </w:tc>
        <w:tc>
          <w:tcPr>
            <w:tcW w:w="705" w:type="dxa"/>
            <w:vAlign w:val="center"/>
          </w:tcPr>
          <w:p>
            <w:pPr>
              <w:keepNext w:val="0"/>
              <w:keepLines w:val="0"/>
              <w:widowControl/>
              <w:suppressLineNumbers w:val="0"/>
              <w:jc w:val="center"/>
              <w:textAlignment w:val="center"/>
              <w:rPr>
                <w:rFonts w:hint="default"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4" w:type="dxa"/>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color w:val="auto"/>
                <w:kern w:val="0"/>
                <w:sz w:val="21"/>
                <w:szCs w:val="21"/>
                <w:highlight w:val="none"/>
              </w:rPr>
            </w:pPr>
            <w:r>
              <w:rPr>
                <w:rFonts w:hint="eastAsia" w:ascii="宋体" w:hAnsi="宋体" w:eastAsia="宋体" w:cs="宋体"/>
                <w:i w:val="0"/>
                <w:iCs w:val="0"/>
                <w:color w:val="000000"/>
                <w:kern w:val="0"/>
                <w:sz w:val="20"/>
                <w:szCs w:val="20"/>
                <w:u w:val="none"/>
                <w:lang w:val="en-US" w:eastAsia="zh-CN" w:bidi="ar"/>
              </w:rPr>
              <w:t>2</w:t>
            </w:r>
          </w:p>
        </w:tc>
        <w:tc>
          <w:tcPr>
            <w:tcW w:w="1345"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党建宣传服务</w:t>
            </w:r>
          </w:p>
        </w:tc>
        <w:tc>
          <w:tcPr>
            <w:tcW w:w="144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24EIF2-90-11-003-9999</w:t>
            </w:r>
          </w:p>
        </w:tc>
        <w:tc>
          <w:tcPr>
            <w:tcW w:w="710"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包2</w:t>
            </w:r>
          </w:p>
        </w:tc>
        <w:tc>
          <w:tcPr>
            <w:tcW w:w="179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360031449100010</w:t>
            </w:r>
          </w:p>
        </w:tc>
        <w:tc>
          <w:tcPr>
            <w:tcW w:w="1562"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党建宣传服务</w:t>
            </w:r>
          </w:p>
        </w:tc>
        <w:tc>
          <w:tcPr>
            <w:tcW w:w="1120"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详见技术规范</w:t>
            </w:r>
          </w:p>
        </w:tc>
        <w:tc>
          <w:tcPr>
            <w:tcW w:w="2006"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w:t>
            </w:r>
          </w:p>
        </w:tc>
        <w:tc>
          <w:tcPr>
            <w:tcW w:w="1431"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3个月</w:t>
            </w:r>
          </w:p>
        </w:tc>
        <w:tc>
          <w:tcPr>
            <w:tcW w:w="1138"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鹤岗市</w:t>
            </w:r>
          </w:p>
        </w:tc>
        <w:tc>
          <w:tcPr>
            <w:tcW w:w="70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4" w:type="dxa"/>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color w:val="auto"/>
                <w:kern w:val="0"/>
                <w:sz w:val="21"/>
                <w:szCs w:val="21"/>
                <w:highlight w:val="none"/>
                <w:lang w:val="en-US" w:eastAsia="zh-CN" w:bidi="ar-SA"/>
              </w:rPr>
            </w:pPr>
            <w:r>
              <w:rPr>
                <w:rFonts w:hint="eastAsia" w:ascii="宋体" w:hAnsi="宋体" w:cs="宋体"/>
                <w:b w:val="0"/>
                <w:bCs w:val="0"/>
                <w:color w:val="auto"/>
                <w:kern w:val="0"/>
                <w:sz w:val="21"/>
                <w:szCs w:val="21"/>
                <w:highlight w:val="none"/>
                <w:lang w:val="en-US" w:eastAsia="zh-CN" w:bidi="ar-SA"/>
              </w:rPr>
              <w:t>3</w:t>
            </w:r>
          </w:p>
        </w:tc>
        <w:tc>
          <w:tcPr>
            <w:tcW w:w="1345"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党建宣传服务</w:t>
            </w:r>
          </w:p>
        </w:tc>
        <w:tc>
          <w:tcPr>
            <w:tcW w:w="144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24EIF2-90-11-003-9999</w:t>
            </w:r>
          </w:p>
        </w:tc>
        <w:tc>
          <w:tcPr>
            <w:tcW w:w="710"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包3</w:t>
            </w:r>
          </w:p>
        </w:tc>
        <w:tc>
          <w:tcPr>
            <w:tcW w:w="179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360031449300010</w:t>
            </w:r>
          </w:p>
        </w:tc>
        <w:tc>
          <w:tcPr>
            <w:tcW w:w="1562"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党建宣传服务</w:t>
            </w:r>
          </w:p>
        </w:tc>
        <w:tc>
          <w:tcPr>
            <w:tcW w:w="1120"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详见技术规范</w:t>
            </w:r>
          </w:p>
        </w:tc>
        <w:tc>
          <w:tcPr>
            <w:tcW w:w="2006" w:type="dxa"/>
            <w:shd w:val="clear" w:color="auto" w:fill="auto"/>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default" w:ascii="宋体" w:hAnsi="宋体" w:cs="宋体"/>
                <w:i w:val="0"/>
                <w:iCs w:val="0"/>
                <w:color w:val="000000"/>
                <w:kern w:val="0"/>
                <w:sz w:val="20"/>
                <w:szCs w:val="20"/>
                <w:u w:val="none"/>
                <w:lang w:val="en-US" w:eastAsia="zh-CN" w:bidi="ar"/>
              </w:rPr>
              <w:t>/</w:t>
            </w:r>
          </w:p>
        </w:tc>
        <w:tc>
          <w:tcPr>
            <w:tcW w:w="1431"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3个月</w:t>
            </w:r>
          </w:p>
        </w:tc>
        <w:tc>
          <w:tcPr>
            <w:tcW w:w="1138"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鹤岗市</w:t>
            </w:r>
          </w:p>
        </w:tc>
        <w:tc>
          <w:tcPr>
            <w:tcW w:w="705" w:type="dxa"/>
            <w:vAlign w:val="center"/>
          </w:tcPr>
          <w:p>
            <w:pPr>
              <w:keepNext w:val="0"/>
              <w:keepLines w:val="0"/>
              <w:widowControl/>
              <w:suppressLineNumbers w:val="0"/>
              <w:jc w:val="center"/>
              <w:textAlignment w:val="center"/>
              <w:rPr>
                <w:rFonts w:hint="eastAsia" w:ascii="宋体" w:hAnsi="宋体" w:cs="宋体"/>
                <w:i w:val="0"/>
                <w:iCs w:val="0"/>
                <w:color w:val="000000"/>
                <w:kern w:val="0"/>
                <w:sz w:val="20"/>
                <w:szCs w:val="20"/>
                <w:u w:val="none"/>
                <w:lang w:val="en-US" w:eastAsia="zh-CN" w:bidi="ar"/>
              </w:rPr>
            </w:pPr>
            <w:r>
              <w:rPr>
                <w:rFonts w:hint="eastAsia" w:ascii="宋体" w:hAnsi="宋体" w:cs="宋体"/>
                <w:i w:val="0"/>
                <w:iCs w:val="0"/>
                <w:color w:val="000000"/>
                <w:kern w:val="0"/>
                <w:sz w:val="20"/>
                <w:szCs w:val="20"/>
                <w:u w:val="none"/>
                <w:lang w:val="en-US" w:eastAsia="zh-CN" w:bidi="ar"/>
              </w:rPr>
              <w:t>/</w:t>
            </w:r>
          </w:p>
        </w:tc>
      </w:tr>
    </w:tbl>
    <w:p>
      <w:pPr>
        <w:spacing w:line="360" w:lineRule="auto"/>
        <w:rPr>
          <w:rFonts w:hint="eastAsia" w:ascii="宋体" w:hAnsi="宋体" w:eastAsia="宋体" w:cs="宋体"/>
          <w:sz w:val="24"/>
          <w:szCs w:val="24"/>
        </w:rPr>
        <w:sectPr>
          <w:pgSz w:w="16838" w:h="11905" w:orient="landscape"/>
          <w:pgMar w:top="1803" w:right="1134" w:bottom="1803" w:left="1134" w:header="850" w:footer="992" w:gutter="0"/>
          <w:pgBorders>
            <w:top w:val="none" w:sz="0" w:space="0"/>
            <w:left w:val="none" w:sz="0" w:space="0"/>
            <w:bottom w:val="none" w:sz="0" w:space="0"/>
            <w:right w:val="none" w:sz="0" w:space="0"/>
          </w:pgBorders>
          <w:pgNumType w:start="0"/>
          <w:cols w:space="0" w:num="1"/>
          <w:docGrid w:type="lines" w:linePitch="317" w:charSpace="0"/>
        </w:sectPr>
      </w:pPr>
    </w:p>
    <w:p>
      <w:pPr>
        <w:pStyle w:val="2"/>
        <w:rPr>
          <w:rFonts w:hint="eastAsia"/>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附件2 需求一览表：</w:t>
      </w:r>
    </w:p>
    <w:p>
      <w:pPr>
        <w:pStyle w:val="7"/>
        <w:spacing w:line="360" w:lineRule="auto"/>
        <w:ind w:firstLine="0"/>
        <w:rPr>
          <w:rFonts w:hint="eastAsia" w:ascii="宋体" w:hAnsi="宋体" w:eastAsia="宋体" w:cs="宋体"/>
          <w:sz w:val="24"/>
          <w:szCs w:val="24"/>
          <w:lang w:eastAsia="zh-CN"/>
        </w:rPr>
      </w:pPr>
      <w:r>
        <w:rPr>
          <w:rFonts w:hint="eastAsia" w:ascii="宋体" w:hAnsi="宋体" w:eastAsia="宋体" w:cs="宋体"/>
          <w:sz w:val="24"/>
          <w:szCs w:val="24"/>
          <w:lang w:eastAsia="zh-CN"/>
        </w:rPr>
        <w:object>
          <v:shape id="_x0000_i1025" o:spt="75" type="#_x0000_t75" style="height:66pt;width:72.75pt;" o:ole="t" filled="f" o:preferrelative="t" stroked="f" coordsize="21600,21600">
            <v:path/>
            <v:fill on="f" focussize="0,0"/>
            <v:stroke on="f"/>
            <v:imagedata r:id="rId11" o:title=""/>
            <o:lock v:ext="edit" aspectratio="t"/>
            <w10:wrap type="none"/>
            <w10:anchorlock/>
          </v:shape>
          <o:OLEObject Type="Embed" ProgID="Excel.Sheet.12" ShapeID="_x0000_i1025" DrawAspect="Icon" ObjectID="_1468075725" r:id="rId10">
            <o:LockedField>false</o:LockedField>
          </o:OLEObject>
        </w:object>
      </w:r>
    </w:p>
    <w:p>
      <w:pPr>
        <w:pStyle w:val="7"/>
        <w:spacing w:line="360" w:lineRule="auto"/>
        <w:ind w:firstLine="0"/>
        <w:rPr>
          <w:rFonts w:hint="eastAsia" w:ascii="宋体" w:hAnsi="宋体" w:eastAsia="宋体" w:cs="宋体"/>
          <w:sz w:val="24"/>
          <w:szCs w:val="24"/>
        </w:rPr>
      </w:pPr>
      <w:r>
        <w:rPr>
          <w:rFonts w:hint="eastAsia" w:ascii="宋体" w:hAnsi="宋体" w:eastAsia="宋体" w:cs="宋体"/>
          <w:sz w:val="24"/>
          <w:szCs w:val="24"/>
        </w:rPr>
        <w:t>附件3 评分模板：</w:t>
      </w:r>
    </w:p>
    <w:p>
      <w:pPr>
        <w:pStyle w:val="7"/>
        <w:spacing w:line="360" w:lineRule="auto"/>
        <w:ind w:firstLine="0"/>
        <w:rPr>
          <w:rFonts w:hint="eastAsia" w:ascii="宋体" w:hAnsi="宋体" w:eastAsia="宋体" w:cs="宋体"/>
          <w:sz w:val="24"/>
          <w:szCs w:val="24"/>
          <w:lang w:eastAsia="zh-CN"/>
        </w:rPr>
      </w:pPr>
      <w:r>
        <w:rPr>
          <w:rFonts w:hint="eastAsia" w:ascii="宋体" w:hAnsi="宋体" w:eastAsia="宋体" w:cs="宋体"/>
          <w:sz w:val="24"/>
          <w:szCs w:val="24"/>
          <w:lang w:eastAsia="zh-CN"/>
        </w:rPr>
        <w:object>
          <v:shape id="_x0000_i1026" o:spt="75" type="#_x0000_t75" style="height:66pt;width:72.75pt;" o:ole="t" filled="f" o:preferrelative="t" stroked="f" coordsize="21600,21600">
            <v:path/>
            <v:fill on="f" focussize="0,0"/>
            <v:stroke on="f"/>
            <v:imagedata r:id="rId13" o:title=""/>
            <o:lock v:ext="edit" aspectratio="t"/>
            <w10:wrap type="none"/>
            <w10:anchorlock/>
          </v:shape>
          <o:OLEObject Type="Embed" ProgID="Package" ShapeID="_x0000_i1026" DrawAspect="Icon" ObjectID="_1468075726" r:id="rId12">
            <o:LockedField>false</o:LockedField>
          </o:OLEObject>
        </w:object>
      </w:r>
    </w:p>
    <w:p>
      <w:pPr>
        <w:pStyle w:val="9"/>
        <w:spacing w:line="360" w:lineRule="auto"/>
        <w:rPr>
          <w:rFonts w:hint="eastAsia" w:ascii="宋体" w:hAnsi="宋体" w:eastAsia="宋体" w:cs="宋体"/>
          <w:sz w:val="24"/>
          <w:szCs w:val="24"/>
        </w:rPr>
      </w:pPr>
      <w:r>
        <w:rPr>
          <w:rFonts w:hint="eastAsia" w:ascii="宋体" w:hAnsi="宋体" w:eastAsia="宋体" w:cs="宋体"/>
          <w:sz w:val="24"/>
          <w:szCs w:val="24"/>
        </w:rPr>
        <w:t>附件4 合同模板：</w:t>
      </w:r>
    </w:p>
    <w:p>
      <w:pPr>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object>
          <v:shape id="_x0000_i1027" o:spt="75" type="#_x0000_t75" style="height:65.5pt;width:72.5pt;" o:ole="t" filled="f" o:preferrelative="t" stroked="f" coordsize="21600,21600">
            <v:path/>
            <v:fill on="f" focussize="0,0"/>
            <v:stroke on="f"/>
            <v:imagedata r:id="rId15" o:title=""/>
            <o:lock v:ext="edit" aspectratio="t"/>
            <w10:wrap type="none"/>
            <w10:anchorlock/>
          </v:shape>
          <o:OLEObject Type="Embed" ProgID="Package" ShapeID="_x0000_i1027" DrawAspect="Icon" ObjectID="_1468075727" r:id="rId14">
            <o:LockedField>false</o:LockedField>
          </o:OLEObject>
        </w:object>
      </w:r>
    </w:p>
    <w:p>
      <w:pPr>
        <w:pStyle w:val="7"/>
        <w:spacing w:line="360" w:lineRule="auto"/>
        <w:ind w:firstLine="0"/>
        <w:rPr>
          <w:rFonts w:hint="eastAsia" w:ascii="宋体" w:hAnsi="宋体" w:eastAsia="宋体" w:cs="宋体"/>
          <w:sz w:val="24"/>
          <w:szCs w:val="24"/>
        </w:rPr>
      </w:pPr>
      <w:r>
        <w:rPr>
          <w:rFonts w:hint="eastAsia" w:ascii="宋体" w:hAnsi="宋体" w:eastAsia="宋体" w:cs="宋体"/>
          <w:sz w:val="24"/>
          <w:szCs w:val="24"/>
        </w:rPr>
        <w:t>附件5 评标智能辅助系统操作手册：</w:t>
      </w:r>
    </w:p>
    <w:p>
      <w:pPr>
        <w:spacing w:line="360" w:lineRule="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object>
          <v:shape id="_x0000_i1028" o:spt="75" type="#_x0000_t75" style="height:66pt;width:72.75pt;" o:ole="t" filled="f" o:preferrelative="t" stroked="f" coordsize="21600,21600">
            <v:path/>
            <v:fill on="f" focussize="0,0"/>
            <v:stroke on="f"/>
            <v:imagedata r:id="rId17" o:title=""/>
            <o:lock v:ext="edit" aspectratio="t"/>
            <w10:wrap type="none"/>
            <w10:anchorlock/>
          </v:shape>
          <o:OLEObject Type="Embed" ProgID="Package" ShapeID="_x0000_i1028" DrawAspect="Icon" ObjectID="_1468075728" r:id="rId16">
            <o:LockedField>false</o:LockedField>
          </o:OLEObject>
        </w:object>
      </w:r>
    </w:p>
    <w:p>
      <w:pPr>
        <w:pStyle w:val="8"/>
        <w:spacing w:line="360" w:lineRule="auto"/>
        <w:rPr>
          <w:rFonts w:hint="eastAsia" w:ascii="宋体" w:hAnsi="宋体" w:eastAsia="宋体" w:cs="宋体"/>
          <w:color w:val="auto"/>
          <w:highlight w:val="none"/>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28"/>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spacing w:line="14" w:lineRule="auto"/>
      <w:ind w:firstLine="240"/>
      <w:rPr>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M0OTllYzJiYjZmYTM0YmNkMjM1NTlhNDE4NzZhYzMifQ=="/>
  </w:docVars>
  <w:rsids>
    <w:rsidRoot w:val="00000000"/>
    <w:rsid w:val="044D6B5B"/>
    <w:rsid w:val="1E8929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character" w:default="1" w:styleId="13">
    <w:name w:val="Default Paragraph Font"/>
    <w:semiHidden/>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5"/>
    <w:qFormat/>
    <w:uiPriority w:val="0"/>
    <w:pPr>
      <w:ind w:left="0" w:leftChars="0" w:firstLine="420"/>
    </w:pPr>
    <w:rPr>
      <w:rFonts w:ascii="Times New Roman" w:hAnsi="Times New Roman"/>
      <w:szCs w:val="24"/>
    </w:rPr>
  </w:style>
  <w:style w:type="paragraph" w:styleId="3">
    <w:name w:val="Body Text Indent"/>
    <w:basedOn w:val="1"/>
    <w:next w:val="4"/>
    <w:unhideWhenUsed/>
    <w:qFormat/>
    <w:uiPriority w:val="0"/>
    <w:pPr>
      <w:spacing w:after="120"/>
      <w:ind w:left="420" w:leftChars="200"/>
    </w:pPr>
  </w:style>
  <w:style w:type="paragraph" w:styleId="4">
    <w:name w:val="envelope return"/>
    <w:basedOn w:val="1"/>
    <w:qFormat/>
    <w:uiPriority w:val="99"/>
    <w:pPr>
      <w:snapToGrid w:val="0"/>
    </w:pPr>
    <w:rPr>
      <w:rFonts w:ascii="Arial" w:hAnsi="Arial" w:cs="Arial"/>
      <w:szCs w:val="24"/>
    </w:rPr>
  </w:style>
  <w:style w:type="paragraph" w:customStyle="1" w:styleId="5">
    <w:name w:val="表格文字"/>
    <w:basedOn w:val="6"/>
    <w:next w:val="1"/>
    <w:qFormat/>
    <w:uiPriority w:val="0"/>
    <w:pPr>
      <w:ind w:firstLine="0" w:firstLineChars="0"/>
      <w:jc w:val="center"/>
    </w:pPr>
    <w:rPr>
      <w:szCs w:val="20"/>
    </w:rPr>
  </w:style>
  <w:style w:type="paragraph" w:styleId="6">
    <w:name w:val="List"/>
    <w:basedOn w:val="1"/>
    <w:qFormat/>
    <w:uiPriority w:val="0"/>
    <w:pPr>
      <w:ind w:left="200" w:hanging="200" w:hangingChars="200"/>
      <w:contextualSpacing/>
    </w:pPr>
  </w:style>
  <w:style w:type="paragraph" w:styleId="7">
    <w:name w:val="Normal Indent"/>
    <w:basedOn w:val="1"/>
    <w:next w:val="1"/>
    <w:qFormat/>
    <w:uiPriority w:val="0"/>
    <w:pPr>
      <w:ind w:firstLine="420"/>
    </w:pPr>
    <w:rPr>
      <w:rFonts w:ascii="Times New Roman" w:hAnsi="Times New Roman"/>
      <w:szCs w:val="24"/>
    </w:rPr>
  </w:style>
  <w:style w:type="paragraph" w:styleId="8">
    <w:name w:val="Document Map"/>
    <w:basedOn w:val="1"/>
    <w:qFormat/>
    <w:uiPriority w:val="0"/>
    <w:rPr>
      <w:rFonts w:ascii="Tahoma" w:hAnsi="Tahoma"/>
      <w:sz w:val="16"/>
      <w:szCs w:val="16"/>
    </w:rPr>
  </w:style>
  <w:style w:type="paragraph" w:styleId="9">
    <w:name w:val="Body Text"/>
    <w:basedOn w:val="1"/>
    <w:next w:val="1"/>
    <w:qFormat/>
    <w:uiPriority w:val="0"/>
    <w:pPr>
      <w:spacing w:after="120"/>
    </w:pPr>
    <w:rPr>
      <w:rFonts w:ascii="Times New Roman" w:hAnsi="Times New Roman"/>
      <w:szCs w:val="24"/>
    </w:rPr>
  </w:style>
  <w:style w:type="paragraph" w:styleId="10">
    <w:name w:val="footer"/>
    <w:basedOn w:val="1"/>
    <w:unhideWhenUsed/>
    <w:qFormat/>
    <w:uiPriority w:val="99"/>
    <w:pPr>
      <w:tabs>
        <w:tab w:val="center" w:pos="4153"/>
        <w:tab w:val="right" w:pos="8306"/>
      </w:tabs>
      <w:snapToGrid w:val="0"/>
      <w:jc w:val="left"/>
    </w:pPr>
    <w:rPr>
      <w:sz w:val="18"/>
      <w:szCs w:val="18"/>
    </w:rPr>
  </w:style>
  <w:style w:type="paragraph" w:styleId="11">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4.emf"/><Relationship Id="rId16" Type="http://schemas.openxmlformats.org/officeDocument/2006/relationships/oleObject" Target="embeddings/oleObject4.bin"/><Relationship Id="rId15" Type="http://schemas.openxmlformats.org/officeDocument/2006/relationships/image" Target="media/image3.emf"/><Relationship Id="rId14" Type="http://schemas.openxmlformats.org/officeDocument/2006/relationships/oleObject" Target="embeddings/oleObject3.bin"/><Relationship Id="rId13" Type="http://schemas.openxmlformats.org/officeDocument/2006/relationships/image" Target="media/image2.emf"/><Relationship Id="rId12" Type="http://schemas.openxmlformats.org/officeDocument/2006/relationships/oleObject" Target="embeddings/oleObject2.bin"/><Relationship Id="rId11" Type="http://schemas.openxmlformats.org/officeDocument/2006/relationships/image" Target="media/image1.e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3521</Words>
  <Characters>3912</Characters>
  <Lines>0</Lines>
  <Paragraphs>0</Paragraphs>
  <TotalTime>0</TotalTime>
  <ScaleCrop>false</ScaleCrop>
  <LinksUpToDate>false</LinksUpToDate>
  <CharactersWithSpaces>3938</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2025-07-04T10:34:00Z</dcterms:created>
  <dc:creator>Administrator</dc:creator>
  <cp:lastModifiedBy>宗麟依</cp:lastModifiedBy>
  <dcterms:modified xsi:type="dcterms:W3CDTF">2025-07-04T10:36:28Z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1B6A8D2A7578489C83BF6990F7D5F172_12</vt:lpwstr>
  </property>
</Properties>
</file>