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center"/>
        <w:rPr>
          <w:rFonts w:hint="eastAsia" w:ascii="方正小标宋简体" w:hAnsi="方正小标宋简体" w:eastAsia="方正小标宋简体" w:cs="方正小标宋简体"/>
          <w:bCs/>
          <w:sz w:val="44"/>
          <w:szCs w:val="44"/>
          <w:highlight w:val="none"/>
        </w:rPr>
      </w:pPr>
      <w:bookmarkStart w:id="0" w:name="_GoBack"/>
      <w:bookmarkEnd w:id="0"/>
      <w:r>
        <w:rPr>
          <w:rFonts w:hint="eastAsia" w:ascii="方正小标宋简体" w:hAnsi="方正小标宋简体" w:eastAsia="方正小标宋简体" w:cs="方正小标宋简体"/>
          <w:bCs/>
          <w:sz w:val="44"/>
          <w:szCs w:val="44"/>
          <w:highlight w:val="none"/>
        </w:rPr>
        <w:t>福州市土地发展中心关于</w:t>
      </w:r>
      <w:r>
        <w:rPr>
          <w:rFonts w:hint="eastAsia" w:ascii="方正小标宋简体" w:hAnsi="方正小标宋简体" w:eastAsia="方正小标宋简体" w:cs="方正小标宋简体"/>
          <w:bCs/>
          <w:sz w:val="44"/>
          <w:szCs w:val="44"/>
          <w:highlight w:val="none"/>
        </w:rPr>
        <w:t>进一步规范</w:t>
      </w:r>
      <w:r>
        <w:rPr>
          <w:rFonts w:hint="eastAsia" w:ascii="方正小标宋简体" w:hAnsi="方正小标宋简体" w:eastAsia="方正小标宋简体" w:cs="方正小标宋简体"/>
          <w:bCs/>
          <w:sz w:val="44"/>
          <w:szCs w:val="44"/>
          <w:highlight w:val="none"/>
        </w:rPr>
        <w:t>法律事务</w:t>
      </w:r>
      <w:r>
        <w:rPr>
          <w:rFonts w:hint="eastAsia" w:ascii="方正小标宋简体" w:hAnsi="方正小标宋简体" w:eastAsia="方正小标宋简体" w:cs="方正小标宋简体"/>
          <w:bCs/>
          <w:sz w:val="44"/>
          <w:szCs w:val="44"/>
          <w:highlight w:val="none"/>
        </w:rPr>
        <w:t>运转模式</w:t>
      </w:r>
      <w:r>
        <w:rPr>
          <w:rFonts w:hint="eastAsia" w:ascii="方正小标宋简体" w:hAnsi="方正小标宋简体" w:eastAsia="方正小标宋简体" w:cs="方正小标宋简体"/>
          <w:bCs/>
          <w:sz w:val="44"/>
          <w:szCs w:val="44"/>
          <w:highlight w:val="none"/>
        </w:rPr>
        <w:t>的</w:t>
      </w:r>
      <w:r>
        <w:rPr>
          <w:rFonts w:hint="eastAsia" w:ascii="方正小标宋简体" w:hAnsi="方正小标宋简体" w:eastAsia="方正小标宋简体" w:cs="方正小标宋简体"/>
          <w:bCs/>
          <w:sz w:val="44"/>
          <w:szCs w:val="44"/>
          <w:highlight w:val="none"/>
        </w:rPr>
        <w:t>办法（试行）</w:t>
      </w:r>
    </w:p>
    <w:p>
      <w:pPr>
        <w:spacing w:beforeLines="0" w:afterLines="0" w:line="560" w:lineRule="exact"/>
        <w:jc w:val="center"/>
        <w:rPr>
          <w:rFonts w:hint="eastAsia" w:ascii="方正小标宋简体" w:hAnsi="方正小标宋简体" w:eastAsia="方正小标宋简体" w:cs="方正小标宋简体"/>
          <w:bCs/>
          <w:sz w:val="44"/>
          <w:szCs w:val="44"/>
          <w:highlight w:val="none"/>
        </w:rPr>
      </w:pPr>
    </w:p>
    <w:p>
      <w:pPr>
        <w:numPr>
          <w:ilvl w:val="0"/>
          <w:numId w:val="1"/>
        </w:numPr>
        <w:spacing w:beforeLines="0" w:afterLines="0" w:line="560" w:lineRule="exact"/>
        <w:jc w:val="center"/>
        <w:rPr>
          <w:rFonts w:ascii="黑体" w:hAnsi="黑体" w:eastAsia="黑体" w:cs="黑体"/>
          <w:b/>
          <w:bCs/>
          <w:szCs w:val="32"/>
          <w:highlight w:val="none"/>
        </w:rPr>
      </w:pPr>
      <w:r>
        <w:rPr>
          <w:rFonts w:hint="eastAsia" w:ascii="黑体" w:hAnsi="黑体" w:eastAsia="黑体" w:cs="黑体"/>
          <w:b/>
          <w:bCs/>
          <w:szCs w:val="32"/>
          <w:highlight w:val="none"/>
        </w:rPr>
        <w:t>总则</w:t>
      </w:r>
    </w:p>
    <w:p>
      <w:pPr>
        <w:numPr>
          <w:ilvl w:val="-1"/>
          <w:numId w:val="0"/>
        </w:numPr>
        <w:spacing w:beforeLines="0" w:afterLines="0" w:line="560" w:lineRule="exact"/>
        <w:jc w:val="both"/>
        <w:rPr>
          <w:rFonts w:ascii="黑体" w:hAnsi="黑体" w:eastAsia="黑体" w:cs="黑体"/>
          <w:b/>
          <w:bCs/>
          <w:szCs w:val="32"/>
          <w:highlight w:val="none"/>
        </w:rPr>
      </w:pPr>
    </w:p>
    <w:p>
      <w:pPr>
        <w:spacing w:beforeLines="0" w:afterLines="0" w:line="560" w:lineRule="exact"/>
        <w:ind w:firstLine="643"/>
        <w:rPr>
          <w:rFonts w:ascii="仿宋_GB2312" w:hAnsi="仿宋_GB2312" w:cs="仿宋_GB2312"/>
          <w:szCs w:val="32"/>
          <w:highlight w:val="none"/>
        </w:rPr>
      </w:pPr>
      <w:r>
        <w:rPr>
          <w:rFonts w:hint="eastAsia" w:ascii="仿宋_GB2312" w:hAnsi="仿宋_GB2312" w:cs="仿宋_GB2312"/>
          <w:b/>
          <w:bCs/>
          <w:szCs w:val="32"/>
          <w:highlight w:val="none"/>
        </w:rPr>
        <w:t xml:space="preserve">第一条 </w:t>
      </w:r>
      <w:r>
        <w:rPr>
          <w:rFonts w:hint="eastAsia" w:ascii="仿宋_GB2312" w:hAnsi="仿宋_GB2312" w:cs="仿宋_GB2312"/>
          <w:szCs w:val="32"/>
          <w:highlight w:val="none"/>
        </w:rPr>
        <w:t>为</w:t>
      </w:r>
      <w:r>
        <w:rPr>
          <w:rFonts w:hint="eastAsia" w:ascii="仿宋_GB2312" w:hAnsi="仿宋_GB2312" w:cs="仿宋_GB2312"/>
          <w:szCs w:val="32"/>
          <w:highlight w:val="none"/>
        </w:rPr>
        <w:t>进一步规范</w:t>
      </w:r>
      <w:r>
        <w:rPr>
          <w:rFonts w:hint="eastAsia" w:ascii="仿宋_GB2312" w:hAnsi="仿宋_GB2312" w:cs="仿宋_GB2312"/>
          <w:szCs w:val="32"/>
          <w:highlight w:val="none"/>
        </w:rPr>
        <w:t>中心法律事务</w:t>
      </w:r>
      <w:r>
        <w:rPr>
          <w:rFonts w:hint="eastAsia" w:ascii="仿宋_GB2312" w:hAnsi="仿宋_GB2312" w:cs="仿宋_GB2312"/>
          <w:szCs w:val="32"/>
          <w:highlight w:val="none"/>
        </w:rPr>
        <w:t>运转模式</w:t>
      </w:r>
      <w:r>
        <w:rPr>
          <w:rFonts w:hint="eastAsia" w:ascii="仿宋_GB2312" w:hAnsi="仿宋_GB2312" w:cs="仿宋_GB2312"/>
          <w:szCs w:val="32"/>
          <w:highlight w:val="none"/>
        </w:rPr>
        <w:t>，有效提高法律事务工作效率</w:t>
      </w:r>
      <w:r>
        <w:rPr>
          <w:rFonts w:hint="eastAsia" w:ascii="仿宋_GB2312" w:hAnsi="仿宋_GB2312" w:cs="仿宋_GB2312"/>
          <w:szCs w:val="32"/>
          <w:highlight w:val="none"/>
        </w:rPr>
        <w:t>、提升依法行政水平</w:t>
      </w:r>
      <w:r>
        <w:rPr>
          <w:rFonts w:hint="eastAsia" w:ascii="仿宋_GB2312" w:hAnsi="仿宋_GB2312" w:cs="仿宋_GB2312"/>
          <w:szCs w:val="32"/>
          <w:highlight w:val="none"/>
        </w:rPr>
        <w:t>，防范法律风险，现结合中心实际，制定</w:t>
      </w:r>
      <w:r>
        <w:rPr>
          <w:rFonts w:hint="eastAsia" w:ascii="仿宋_GB2312" w:hAnsi="仿宋_GB2312" w:cs="仿宋_GB2312"/>
          <w:szCs w:val="32"/>
          <w:highlight w:val="none"/>
        </w:rPr>
        <w:t>本办法</w:t>
      </w:r>
      <w:r>
        <w:rPr>
          <w:rFonts w:hint="eastAsia" w:ascii="仿宋_GB2312" w:hAnsi="仿宋_GB2312" w:cs="仿宋_GB2312"/>
          <w:szCs w:val="32"/>
          <w:highlight w:val="none"/>
        </w:rPr>
        <w:t>。</w:t>
      </w:r>
    </w:p>
    <w:p>
      <w:pPr>
        <w:spacing w:beforeLines="0" w:afterLines="0" w:line="560" w:lineRule="exact"/>
        <w:ind w:firstLine="643" w:firstLineChars="200"/>
        <w:rPr>
          <w:rFonts w:ascii="仿宋_GB2312" w:hAnsi="仿宋_GB2312" w:cs="仿宋_GB2312"/>
          <w:szCs w:val="32"/>
          <w:highlight w:val="none"/>
        </w:rPr>
      </w:pPr>
      <w:r>
        <w:rPr>
          <w:rFonts w:hint="eastAsia" w:ascii="仿宋_GB2312" w:hAnsi="仿宋_GB2312" w:cs="仿宋_GB2312"/>
          <w:b/>
          <w:bCs/>
          <w:szCs w:val="32"/>
          <w:highlight w:val="none"/>
        </w:rPr>
        <w:t>第二条</w:t>
      </w:r>
      <w:r>
        <w:rPr>
          <w:rFonts w:hint="eastAsia" w:ascii="仿宋_GB2312" w:hAnsi="仿宋_GB2312" w:cs="仿宋_GB2312"/>
          <w:b/>
          <w:bCs/>
          <w:szCs w:val="32"/>
          <w:highlight w:val="none"/>
        </w:rPr>
        <w:t xml:space="preserve"> </w:t>
      </w:r>
      <w:r>
        <w:rPr>
          <w:rFonts w:hint="eastAsia" w:ascii="仿宋_GB2312" w:hAnsi="仿宋_GB2312" w:cs="仿宋_GB2312"/>
          <w:szCs w:val="32"/>
          <w:highlight w:val="none"/>
        </w:rPr>
        <w:t>本办法</w:t>
      </w:r>
      <w:r>
        <w:rPr>
          <w:rFonts w:hint="eastAsia" w:ascii="仿宋_GB2312" w:hAnsi="仿宋_GB2312" w:cs="仿宋_GB2312"/>
          <w:szCs w:val="32"/>
          <w:highlight w:val="none"/>
        </w:rPr>
        <w:t>所指的法律事务，包括中心复议</w:t>
      </w:r>
      <w:r>
        <w:rPr>
          <w:rFonts w:hint="eastAsia" w:ascii="仿宋_GB2312" w:hAnsi="仿宋_GB2312" w:cs="仿宋_GB2312"/>
          <w:szCs w:val="32"/>
          <w:highlight w:val="none"/>
        </w:rPr>
        <w:t>、</w:t>
      </w:r>
      <w:r>
        <w:rPr>
          <w:rFonts w:hint="eastAsia" w:ascii="仿宋_GB2312" w:hAnsi="仿宋_GB2312" w:cs="仿宋_GB2312"/>
          <w:szCs w:val="32"/>
          <w:highlight w:val="none"/>
        </w:rPr>
        <w:t>诉讼</w:t>
      </w:r>
      <w:r>
        <w:rPr>
          <w:rFonts w:hint="eastAsia" w:ascii="仿宋_GB2312" w:hAnsi="仿宋_GB2312" w:cs="仿宋_GB2312"/>
          <w:szCs w:val="32"/>
          <w:highlight w:val="none"/>
        </w:rPr>
        <w:t>、仲裁、调解等</w:t>
      </w:r>
      <w:r>
        <w:rPr>
          <w:rFonts w:hint="eastAsia" w:ascii="仿宋_GB2312" w:hAnsi="仿宋_GB2312" w:cs="仿宋_GB2312"/>
          <w:szCs w:val="32"/>
          <w:highlight w:val="none"/>
        </w:rPr>
        <w:t>案件的管理</w:t>
      </w:r>
      <w:r>
        <w:rPr>
          <w:rFonts w:hint="eastAsia" w:ascii="仿宋_GB2312" w:hAnsi="仿宋_GB2312" w:cs="仿宋_GB2312"/>
          <w:szCs w:val="32"/>
          <w:highlight w:val="none"/>
        </w:rPr>
        <w:t>，</w:t>
      </w:r>
      <w:r>
        <w:rPr>
          <w:rFonts w:hint="eastAsia" w:ascii="仿宋_GB2312" w:hAnsi="仿宋_GB2312" w:cs="仿宋_GB2312"/>
          <w:szCs w:val="32"/>
          <w:highlight w:val="none"/>
        </w:rPr>
        <w:t>合同管理</w:t>
      </w:r>
      <w:r>
        <w:rPr>
          <w:rFonts w:hint="eastAsia" w:ascii="仿宋_GB2312" w:hAnsi="仿宋_GB2312" w:cs="仿宋_GB2312"/>
          <w:szCs w:val="32"/>
          <w:highlight w:val="none"/>
        </w:rPr>
        <w:t>和其他</w:t>
      </w:r>
      <w:r>
        <w:rPr>
          <w:rFonts w:hint="eastAsia" w:ascii="仿宋_GB2312" w:hAnsi="仿宋_GB2312" w:cs="仿宋_GB2312"/>
          <w:szCs w:val="32"/>
          <w:highlight w:val="none"/>
        </w:rPr>
        <w:t>重大法律事项的管理等。</w:t>
      </w:r>
    </w:p>
    <w:p>
      <w:pPr>
        <w:spacing w:beforeLines="0" w:afterLines="0" w:line="560" w:lineRule="exact"/>
        <w:ind w:left="0" w:leftChars="0" w:firstLine="643" w:firstLineChars="200"/>
        <w:rPr>
          <w:rFonts w:hint="eastAsia" w:ascii="仿宋_GB2312" w:hAnsi="仿宋_GB2312" w:cs="仿宋_GB2312"/>
          <w:szCs w:val="32"/>
          <w:highlight w:val="none"/>
        </w:rPr>
      </w:pPr>
      <w:r>
        <w:rPr>
          <w:rFonts w:hint="eastAsia" w:ascii="仿宋_GB2312" w:hAnsi="仿宋_GB2312" w:cs="仿宋_GB2312"/>
          <w:b/>
          <w:bCs/>
          <w:szCs w:val="32"/>
          <w:highlight w:val="none"/>
        </w:rPr>
        <w:t>第三条</w:t>
      </w:r>
      <w:r>
        <w:rPr>
          <w:rFonts w:hint="eastAsia" w:ascii="仿宋_GB2312" w:hAnsi="仿宋_GB2312" w:cs="仿宋_GB2312"/>
          <w:b/>
          <w:bCs/>
          <w:szCs w:val="32"/>
          <w:highlight w:val="none"/>
        </w:rPr>
        <w:t xml:space="preserve"> </w:t>
      </w:r>
      <w:r>
        <w:rPr>
          <w:rFonts w:hint="eastAsia" w:ascii="仿宋_GB2312" w:hAnsi="仿宋_GB2312" w:cs="仿宋_GB2312"/>
          <w:szCs w:val="32"/>
          <w:highlight w:val="none"/>
        </w:rPr>
        <w:t>本办法</w:t>
      </w:r>
      <w:r>
        <w:rPr>
          <w:rFonts w:hint="eastAsia" w:ascii="仿宋_GB2312" w:hAnsi="仿宋_GB2312" w:cs="仿宋_GB2312"/>
          <w:szCs w:val="32"/>
          <w:highlight w:val="none"/>
        </w:rPr>
        <w:t>所称重大法律事项，是指</w:t>
      </w:r>
      <w:r>
        <w:rPr>
          <w:rFonts w:hint="eastAsia" w:ascii="仿宋_GB2312" w:hAnsi="仿宋_GB2312" w:cs="仿宋_GB2312"/>
          <w:szCs w:val="32"/>
          <w:highlight w:val="none"/>
        </w:rPr>
        <w:t>涉及中心</w:t>
      </w:r>
      <w:r>
        <w:rPr>
          <w:rFonts w:hint="eastAsia" w:ascii="仿宋_GB2312" w:hAnsi="仿宋_GB2312" w:cs="仿宋_GB2312"/>
          <w:szCs w:val="32"/>
          <w:highlight w:val="none"/>
        </w:rPr>
        <w:t>的重大</w:t>
      </w:r>
      <w:r>
        <w:rPr>
          <w:rFonts w:hint="eastAsia" w:ascii="仿宋_GB2312" w:hAnsi="仿宋_GB2312" w:cs="仿宋_GB2312"/>
          <w:szCs w:val="32"/>
          <w:highlight w:val="none"/>
        </w:rPr>
        <w:t>法律</w:t>
      </w:r>
      <w:r>
        <w:rPr>
          <w:rFonts w:hint="eastAsia" w:ascii="仿宋_GB2312" w:hAnsi="仿宋_GB2312" w:cs="仿宋_GB2312"/>
          <w:szCs w:val="32"/>
          <w:highlight w:val="none"/>
        </w:rPr>
        <w:t>纠纷</w:t>
      </w:r>
      <w:r>
        <w:rPr>
          <w:rFonts w:hint="eastAsia" w:ascii="仿宋_GB2312" w:hAnsi="仿宋_GB2312" w:cs="仿宋_GB2312"/>
          <w:szCs w:val="32"/>
          <w:highlight w:val="none"/>
        </w:rPr>
        <w:t>及在土地储备业务开展</w:t>
      </w:r>
      <w:r>
        <w:rPr>
          <w:rFonts w:hint="eastAsia" w:ascii="仿宋_GB2312" w:hAnsi="仿宋_GB2312" w:cs="仿宋_GB2312"/>
          <w:szCs w:val="32"/>
          <w:highlight w:val="none"/>
        </w:rPr>
        <w:t>过程中</w:t>
      </w:r>
      <w:r>
        <w:rPr>
          <w:rFonts w:hint="eastAsia" w:ascii="仿宋_GB2312" w:hAnsi="仿宋_GB2312" w:cs="仿宋_GB2312"/>
          <w:szCs w:val="32"/>
          <w:highlight w:val="none"/>
        </w:rPr>
        <w:t>涉及法律关系较为复杂的大额资金使用、重要项目和重大事项决策等</w:t>
      </w:r>
      <w:r>
        <w:rPr>
          <w:rFonts w:hint="eastAsia" w:ascii="仿宋_GB2312" w:hAnsi="仿宋_GB2312" w:cs="仿宋_GB2312"/>
          <w:szCs w:val="32"/>
          <w:highlight w:val="none"/>
        </w:rPr>
        <w:t>。</w:t>
      </w:r>
    </w:p>
    <w:p>
      <w:pPr>
        <w:pStyle w:val="2"/>
        <w:spacing w:beforeLines="0" w:afterLines="0" w:line="560" w:lineRule="exact"/>
        <w:ind w:left="0" w:leftChars="0" w:firstLine="0" w:firstLineChars="0"/>
        <w:rPr>
          <w:rFonts w:asciiTheme="minorHAnsi" w:hAnsiTheme="minorHAnsi" w:cstheme="minorBidi"/>
          <w:szCs w:val="18"/>
        </w:rPr>
      </w:pPr>
    </w:p>
    <w:p>
      <w:pPr>
        <w:numPr>
          <w:ilvl w:val="0"/>
          <w:numId w:val="1"/>
        </w:numPr>
        <w:spacing w:beforeLines="0" w:afterLines="0" w:line="560" w:lineRule="exact"/>
        <w:jc w:val="center"/>
        <w:rPr>
          <w:rFonts w:hint="eastAsia" w:ascii="黑体" w:hAnsi="黑体" w:eastAsia="黑体" w:cs="黑体"/>
          <w:b/>
          <w:bCs/>
          <w:szCs w:val="32"/>
          <w:highlight w:val="none"/>
        </w:rPr>
      </w:pPr>
      <w:r>
        <w:rPr>
          <w:rFonts w:hint="eastAsia" w:ascii="黑体" w:hAnsi="黑体" w:eastAsia="黑体" w:cs="黑体"/>
          <w:b/>
          <w:bCs/>
          <w:szCs w:val="32"/>
          <w:highlight w:val="none"/>
        </w:rPr>
        <w:t>复议</w:t>
      </w:r>
      <w:r>
        <w:rPr>
          <w:rFonts w:hint="eastAsia" w:ascii="黑体" w:hAnsi="黑体" w:eastAsia="黑体" w:cs="黑体"/>
          <w:b/>
          <w:bCs/>
          <w:szCs w:val="32"/>
          <w:highlight w:val="none"/>
        </w:rPr>
        <w:t>、</w:t>
      </w:r>
      <w:r>
        <w:rPr>
          <w:rFonts w:hint="eastAsia" w:ascii="黑体" w:hAnsi="黑体" w:eastAsia="黑体" w:cs="黑体"/>
          <w:b/>
          <w:bCs/>
          <w:szCs w:val="32"/>
          <w:highlight w:val="none"/>
        </w:rPr>
        <w:t>诉讼</w:t>
      </w:r>
      <w:r>
        <w:rPr>
          <w:rFonts w:hint="eastAsia" w:ascii="黑体" w:hAnsi="黑体" w:eastAsia="黑体" w:cs="黑体"/>
          <w:b/>
          <w:bCs/>
          <w:szCs w:val="32"/>
          <w:highlight w:val="none"/>
        </w:rPr>
        <w:t>、仲裁、调解等案件</w:t>
      </w:r>
      <w:r>
        <w:rPr>
          <w:rFonts w:hint="eastAsia" w:ascii="黑体" w:hAnsi="黑体" w:eastAsia="黑体" w:cs="黑体"/>
          <w:b/>
          <w:bCs/>
          <w:szCs w:val="32"/>
          <w:highlight w:val="none"/>
        </w:rPr>
        <w:t>管理</w:t>
      </w:r>
    </w:p>
    <w:p>
      <w:pPr>
        <w:numPr>
          <w:ilvl w:val="-1"/>
          <w:numId w:val="0"/>
        </w:numPr>
        <w:spacing w:beforeLines="0" w:afterLines="0" w:line="560" w:lineRule="exact"/>
        <w:jc w:val="both"/>
        <w:rPr>
          <w:rFonts w:hint="eastAsia" w:ascii="黑体" w:hAnsi="黑体" w:eastAsia="黑体" w:cs="黑体"/>
          <w:b/>
          <w:bCs/>
          <w:szCs w:val="32"/>
          <w:highlight w:val="none"/>
        </w:rPr>
      </w:pPr>
    </w:p>
    <w:p>
      <w:pPr>
        <w:spacing w:before="0" w:beforeLines="0" w:after="0" w:afterLines="0" w:line="560" w:lineRule="exact"/>
        <w:ind w:firstLine="0" w:firstLineChars="0"/>
        <w:rPr>
          <w:highlight w:val="none"/>
        </w:rPr>
      </w:pPr>
      <w:r>
        <w:rPr>
          <w:rFonts w:hint="eastAsia" w:ascii="黑体" w:hAnsi="黑体" w:eastAsia="黑体" w:cs="黑体"/>
          <w:b/>
          <w:bCs/>
          <w:szCs w:val="32"/>
          <w:highlight w:val="none"/>
          <w:lang w:val="en-US" w:eastAsia="zh-CN"/>
        </w:rPr>
        <w:t xml:space="preserve">    </w:t>
      </w:r>
      <w:r>
        <w:rPr>
          <w:rFonts w:hint="eastAsia" w:ascii="仿宋_GB2312" w:hAnsi="仿宋_GB2312" w:cs="仿宋_GB2312"/>
          <w:b/>
          <w:bCs/>
          <w:szCs w:val="32"/>
          <w:highlight w:val="none"/>
        </w:rPr>
        <w:t>第</w:t>
      </w:r>
      <w:r>
        <w:rPr>
          <w:rFonts w:hint="eastAsia" w:ascii="仿宋_GB2312" w:hAnsi="仿宋_GB2312" w:cs="仿宋_GB2312"/>
          <w:b/>
          <w:bCs/>
          <w:szCs w:val="32"/>
          <w:highlight w:val="none"/>
        </w:rPr>
        <w:t>四</w:t>
      </w:r>
      <w:r>
        <w:rPr>
          <w:rFonts w:hint="eastAsia" w:ascii="仿宋_GB2312" w:hAnsi="仿宋_GB2312" w:cs="仿宋_GB2312"/>
          <w:b/>
          <w:bCs/>
          <w:szCs w:val="32"/>
          <w:highlight w:val="none"/>
        </w:rPr>
        <w:t>条</w:t>
      </w:r>
      <w:r>
        <w:rPr>
          <w:rFonts w:hint="eastAsia" w:ascii="仿宋_GB2312" w:hAnsi="仿宋_GB2312" w:cs="仿宋_GB2312"/>
          <w:b/>
          <w:bCs/>
          <w:szCs w:val="32"/>
          <w:highlight w:val="none"/>
        </w:rPr>
        <w:t xml:space="preserve"> 案件分办</w:t>
      </w:r>
      <w:r>
        <w:rPr>
          <w:rFonts w:hint="eastAsia" w:ascii="仿宋_GB2312" w:hAnsi="仿宋_GB2312" w:cs="仿宋_GB2312"/>
          <w:szCs w:val="32"/>
          <w:highlight w:val="none"/>
        </w:rPr>
        <w:t>按如下流程和分工管理：</w:t>
      </w:r>
    </w:p>
    <w:p>
      <w:pPr>
        <w:spacing w:beforeLines="0" w:afterLines="0" w:line="560" w:lineRule="exact"/>
        <w:ind w:firstLine="640" w:firstLineChars="200"/>
        <w:rPr>
          <w:rFonts w:ascii="仿宋_GB2312" w:hAnsi="仿宋_GB2312" w:cs="仿宋_GB2312"/>
          <w:szCs w:val="32"/>
          <w:highlight w:val="none"/>
        </w:rPr>
      </w:pPr>
      <w:r>
        <w:rPr>
          <w:rFonts w:ascii="仿宋_GB2312" w:hAnsi="仿宋_GB2312" w:cs="仿宋_GB2312"/>
          <w:szCs w:val="32"/>
          <w:highlight w:val="none"/>
        </w:rPr>
        <w:t>1.</w:t>
      </w:r>
      <w:r>
        <w:rPr>
          <w:rFonts w:hint="eastAsia" w:ascii="仿宋_GB2312" w:hAnsi="仿宋_GB2312" w:cs="仿宋_GB2312"/>
          <w:szCs w:val="32"/>
          <w:highlight w:val="none"/>
        </w:rPr>
        <w:t>办公室在收到</w:t>
      </w:r>
      <w:r>
        <w:rPr>
          <w:rFonts w:hint="eastAsia" w:ascii="仿宋_GB2312" w:hAnsi="仿宋_GB2312" w:cs="仿宋_GB2312"/>
          <w:szCs w:val="32"/>
          <w:highlight w:val="none"/>
        </w:rPr>
        <w:t>应诉通知</w:t>
      </w:r>
      <w:r>
        <w:rPr>
          <w:rFonts w:hint="eastAsia" w:ascii="仿宋_GB2312" w:hAnsi="仿宋_GB2312" w:cs="仿宋_GB2312"/>
          <w:szCs w:val="32"/>
          <w:highlight w:val="none"/>
        </w:rPr>
        <w:t>、传票</w:t>
      </w:r>
      <w:r>
        <w:rPr>
          <w:rFonts w:hint="eastAsia" w:ascii="仿宋_GB2312" w:hAnsi="仿宋_GB2312" w:cs="仿宋_GB2312"/>
          <w:szCs w:val="32"/>
          <w:highlight w:val="none"/>
        </w:rPr>
        <w:t>、律师函</w:t>
      </w:r>
      <w:r>
        <w:rPr>
          <w:rFonts w:hint="eastAsia" w:ascii="仿宋_GB2312" w:hAnsi="仿宋_GB2312" w:cs="仿宋_GB2312"/>
          <w:szCs w:val="32"/>
          <w:highlight w:val="none"/>
        </w:rPr>
        <w:t>等</w:t>
      </w:r>
      <w:r>
        <w:rPr>
          <w:rFonts w:hint="eastAsia" w:ascii="仿宋_GB2312" w:hAnsi="仿宋_GB2312" w:cs="仿宋_GB2312"/>
          <w:szCs w:val="32"/>
          <w:highlight w:val="none"/>
        </w:rPr>
        <w:t>法律文书后</w:t>
      </w:r>
      <w:r>
        <w:rPr>
          <w:rFonts w:hint="eastAsia" w:ascii="仿宋_GB2312" w:hAnsi="仿宋_GB2312" w:cs="仿宋_GB2312"/>
          <w:szCs w:val="32"/>
          <w:highlight w:val="none"/>
        </w:rPr>
        <w:t>，</w:t>
      </w:r>
      <w:r>
        <w:rPr>
          <w:rFonts w:hint="eastAsia" w:ascii="仿宋_GB2312" w:hAnsi="仿宋_GB2312" w:cs="仿宋_GB2312"/>
          <w:szCs w:val="32"/>
          <w:highlight w:val="none"/>
        </w:rPr>
        <w:t>应注明实际签收时间，于</w:t>
      </w:r>
      <w:r>
        <w:rPr>
          <w:rFonts w:hint="eastAsia" w:ascii="仿宋_GB2312" w:hAnsi="仿宋_GB2312" w:cs="仿宋_GB2312"/>
          <w:szCs w:val="32"/>
          <w:highlight w:val="none"/>
          <w:lang w:eastAsia="zh-CN"/>
        </w:rPr>
        <w:t>0.5个工作日</w:t>
      </w:r>
      <w:r>
        <w:rPr>
          <w:rFonts w:hint="eastAsia" w:ascii="仿宋_GB2312" w:hAnsi="仿宋_GB2312" w:cs="仿宋_GB2312"/>
          <w:szCs w:val="32"/>
          <w:highlight w:val="none"/>
        </w:rPr>
        <w:t>内OA流转</w:t>
      </w:r>
      <w:r>
        <w:rPr>
          <w:rFonts w:hint="eastAsia" w:ascii="仿宋_GB2312" w:hAnsi="仿宋_GB2312" w:cs="仿宋_GB2312"/>
          <w:szCs w:val="32"/>
          <w:highlight w:val="none"/>
          <w:lang w:eastAsia="zh-CN"/>
        </w:rPr>
        <w:t>至</w:t>
      </w:r>
      <w:r>
        <w:rPr>
          <w:rFonts w:hint="eastAsia" w:ascii="仿宋_GB2312" w:hAnsi="仿宋_GB2312" w:cs="仿宋_GB2312"/>
          <w:szCs w:val="32"/>
          <w:highlight w:val="none"/>
        </w:rPr>
        <w:t>项目规划处，并处理送达回证盖章、寄送等手续；</w:t>
      </w:r>
    </w:p>
    <w:p>
      <w:pPr>
        <w:spacing w:beforeLines="0" w:afterLines="0" w:line="560" w:lineRule="exact"/>
        <w:ind w:firstLine="640" w:firstLineChars="200"/>
        <w:rPr>
          <w:rFonts w:ascii="仿宋_GB2312" w:hAnsi="仿宋_GB2312" w:cs="仿宋_GB2312"/>
          <w:szCs w:val="32"/>
          <w:highlight w:val="none"/>
        </w:rPr>
      </w:pPr>
      <w:r>
        <w:rPr>
          <w:rFonts w:ascii="仿宋_GB2312" w:hAnsi="仿宋_GB2312" w:cs="仿宋_GB2312"/>
          <w:szCs w:val="32"/>
          <w:highlight w:val="none"/>
        </w:rPr>
        <w:t>2.</w:t>
      </w:r>
      <w:r>
        <w:rPr>
          <w:rFonts w:hint="eastAsia" w:ascii="仿宋_GB2312" w:hAnsi="仿宋_GB2312" w:cs="仿宋_GB2312"/>
          <w:szCs w:val="32"/>
          <w:highlight w:val="none"/>
        </w:rPr>
        <w:t>项目规划处在</w:t>
      </w:r>
      <w:r>
        <w:rPr>
          <w:rFonts w:hint="eastAsia" w:ascii="仿宋_GB2312" w:hAnsi="仿宋_GB2312" w:cs="仿宋_GB2312"/>
          <w:szCs w:val="32"/>
          <w:highlight w:val="none"/>
        </w:rPr>
        <w:t>收件后</w:t>
      </w:r>
      <w:r>
        <w:rPr>
          <w:rFonts w:hint="eastAsia" w:ascii="仿宋_GB2312" w:hAnsi="仿宋_GB2312" w:cs="仿宋_GB2312"/>
          <w:szCs w:val="32"/>
          <w:highlight w:val="none"/>
          <w:lang w:eastAsia="zh-CN"/>
        </w:rPr>
        <w:t>0.5个工作日</w:t>
      </w:r>
      <w:r>
        <w:rPr>
          <w:rFonts w:hint="eastAsia" w:ascii="仿宋_GB2312" w:hAnsi="仿宋_GB2312" w:cs="仿宋_GB2312"/>
          <w:szCs w:val="32"/>
          <w:highlight w:val="none"/>
        </w:rPr>
        <w:t>内</w:t>
      </w:r>
      <w:r>
        <w:rPr>
          <w:rFonts w:hint="eastAsia" w:ascii="仿宋_GB2312" w:hAnsi="仿宋_GB2312" w:cs="仿宋_GB2312"/>
          <w:szCs w:val="32"/>
          <w:highlight w:val="none"/>
        </w:rPr>
        <w:t>转顾问律师（以下简称“律师”）受理，并OA流转至</w:t>
      </w:r>
      <w:r>
        <w:rPr>
          <w:rFonts w:hint="eastAsia" w:ascii="仿宋_GB2312" w:hAnsi="仿宋_GB2312" w:cs="仿宋_GB2312"/>
          <w:szCs w:val="32"/>
          <w:highlight w:val="none"/>
        </w:rPr>
        <w:t>案件</w:t>
      </w:r>
      <w:r>
        <w:rPr>
          <w:rFonts w:hint="eastAsia" w:ascii="仿宋_GB2312" w:hAnsi="仿宋_GB2312" w:cs="仿宋_GB2312"/>
          <w:szCs w:val="32"/>
          <w:highlight w:val="none"/>
        </w:rPr>
        <w:t>实体经办处室提前准备。</w:t>
      </w:r>
    </w:p>
    <w:p>
      <w:pPr>
        <w:spacing w:before="0" w:beforeLines="0" w:after="0" w:afterLines="0" w:line="560" w:lineRule="exact"/>
        <w:ind w:firstLine="643" w:firstLineChars="200"/>
        <w:rPr>
          <w:rFonts w:ascii="仿宋_GB2312" w:hAnsi="仿宋_GB2312" w:cs="仿宋_GB2312"/>
          <w:b/>
          <w:bCs/>
          <w:szCs w:val="32"/>
          <w:highlight w:val="none"/>
        </w:rPr>
      </w:pPr>
      <w:r>
        <w:rPr>
          <w:rFonts w:hint="eastAsia" w:ascii="仿宋_GB2312" w:hAnsi="仿宋_GB2312" w:cs="仿宋_GB2312"/>
          <w:b/>
          <w:bCs/>
          <w:szCs w:val="32"/>
          <w:highlight w:val="none"/>
        </w:rPr>
        <w:t>第</w:t>
      </w:r>
      <w:r>
        <w:rPr>
          <w:rFonts w:hint="eastAsia" w:ascii="仿宋_GB2312" w:hAnsi="仿宋_GB2312" w:cs="仿宋_GB2312"/>
          <w:b/>
          <w:bCs/>
          <w:szCs w:val="32"/>
          <w:highlight w:val="none"/>
        </w:rPr>
        <w:t>五</w:t>
      </w:r>
      <w:r>
        <w:rPr>
          <w:rFonts w:hint="eastAsia" w:ascii="仿宋_GB2312" w:hAnsi="仿宋_GB2312" w:cs="仿宋_GB2312"/>
          <w:b/>
          <w:bCs/>
          <w:szCs w:val="32"/>
          <w:highlight w:val="none"/>
        </w:rPr>
        <w:t>条 案件承办</w:t>
      </w:r>
      <w:r>
        <w:rPr>
          <w:rFonts w:hint="eastAsia" w:ascii="仿宋_GB2312" w:hAnsi="仿宋_GB2312" w:cs="仿宋_GB2312"/>
          <w:szCs w:val="32"/>
          <w:highlight w:val="none"/>
        </w:rPr>
        <w:t>按如下流程</w:t>
      </w:r>
      <w:r>
        <w:rPr>
          <w:rFonts w:hint="eastAsia" w:ascii="仿宋_GB2312" w:hAnsi="仿宋_GB2312" w:cs="仿宋_GB2312"/>
          <w:szCs w:val="32"/>
          <w:highlight w:val="none"/>
        </w:rPr>
        <w:t>和分工管理</w:t>
      </w:r>
      <w:r>
        <w:rPr>
          <w:rFonts w:hint="eastAsia" w:ascii="仿宋_GB2312" w:hAnsi="仿宋_GB2312" w:cs="仿宋_GB2312"/>
          <w:szCs w:val="32"/>
          <w:highlight w:val="none"/>
        </w:rPr>
        <w:t>：</w:t>
      </w:r>
    </w:p>
    <w:p>
      <w:pPr>
        <w:spacing w:beforeLines="0" w:afterLines="0" w:line="56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1</w:t>
      </w:r>
      <w:r>
        <w:rPr>
          <w:rFonts w:ascii="仿宋_GB2312" w:hAnsi="仿宋_GB2312" w:cs="仿宋_GB2312"/>
          <w:szCs w:val="32"/>
          <w:highlight w:val="none"/>
        </w:rPr>
        <w:t>.</w:t>
      </w:r>
      <w:r>
        <w:rPr>
          <w:rFonts w:hint="eastAsia" w:ascii="仿宋_GB2312" w:hAnsi="仿宋_GB2312" w:cs="仿宋_GB2312"/>
          <w:szCs w:val="32"/>
          <w:highlight w:val="none"/>
        </w:rPr>
        <w:t>律师在收件后</w:t>
      </w:r>
      <w:r>
        <w:rPr>
          <w:rFonts w:hint="eastAsia" w:ascii="仿宋_GB2312" w:hAnsi="仿宋_GB2312" w:cs="仿宋_GB2312"/>
          <w:szCs w:val="32"/>
          <w:highlight w:val="none"/>
          <w:lang w:eastAsia="zh-CN"/>
        </w:rPr>
        <w:t>2个工作日</w:t>
      </w:r>
      <w:r>
        <w:rPr>
          <w:rFonts w:hint="eastAsia" w:ascii="仿宋_GB2312" w:hAnsi="仿宋_GB2312" w:cs="仿宋_GB2312"/>
          <w:szCs w:val="32"/>
          <w:highlight w:val="none"/>
        </w:rPr>
        <w:t>内，梳理办案所需《材料清单》（附件1）；</w:t>
      </w:r>
    </w:p>
    <w:p>
      <w:pPr>
        <w:spacing w:beforeLines="0" w:afterLines="0" w:line="56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2.经办处室在</w:t>
      </w:r>
      <w:r>
        <w:rPr>
          <w:rFonts w:hint="eastAsia" w:ascii="仿宋_GB2312" w:hAnsi="仿宋_GB2312" w:cs="仿宋_GB2312"/>
          <w:szCs w:val="32"/>
          <w:highlight w:val="none"/>
          <w:lang w:eastAsia="zh-CN"/>
        </w:rPr>
        <w:t>2个工作日</w:t>
      </w:r>
      <w:r>
        <w:rPr>
          <w:rFonts w:hint="eastAsia" w:ascii="仿宋_GB2312" w:hAnsi="仿宋_GB2312" w:cs="仿宋_GB2312"/>
          <w:szCs w:val="32"/>
          <w:highlight w:val="none"/>
        </w:rPr>
        <w:t>内按《材料清单》备齐材料，并配合律师开展涉及案件实体的相关事务（包括梳理案情、对接相关单位、必要时与当事人会商等）；</w:t>
      </w:r>
    </w:p>
    <w:p>
      <w:pPr>
        <w:spacing w:beforeLines="0" w:afterLines="0" w:line="56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3.涉及重大、疑难案件的，律师第一时间提出申请后，由项目规划处牵头报中心领导组织专题会议研究。律师应在会后1</w:t>
      </w:r>
      <w:r>
        <w:rPr>
          <w:rFonts w:hint="eastAsia" w:ascii="仿宋_GB2312" w:hAnsi="仿宋_GB2312" w:cs="仿宋_GB2312"/>
          <w:szCs w:val="32"/>
          <w:highlight w:val="none"/>
          <w:lang w:eastAsia="zh-CN"/>
        </w:rPr>
        <w:t>个</w:t>
      </w:r>
      <w:r>
        <w:rPr>
          <w:rFonts w:hint="eastAsia" w:ascii="仿宋_GB2312" w:hAnsi="仿宋_GB2312" w:cs="仿宋_GB2312"/>
          <w:szCs w:val="32"/>
          <w:highlight w:val="none"/>
        </w:rPr>
        <w:t>工作日内出具《法务会商记录》，各处室及律师按会议精神落实；</w:t>
      </w:r>
    </w:p>
    <w:p>
      <w:pPr>
        <w:spacing w:beforeLines="0" w:afterLines="0" w:line="560" w:lineRule="exact"/>
        <w:ind w:firstLine="640" w:firstLineChars="200"/>
        <w:rPr>
          <w:highlight w:val="none"/>
        </w:rPr>
      </w:pPr>
      <w:r>
        <w:rPr>
          <w:rFonts w:hint="eastAsia" w:ascii="仿宋_GB2312" w:hAnsi="仿宋_GB2312" w:cs="仿宋_GB2312"/>
          <w:szCs w:val="32"/>
          <w:highlight w:val="none"/>
        </w:rPr>
        <w:t>4.律师应在案件审理机构要求的时限届满前</w:t>
      </w:r>
      <w:r>
        <w:rPr>
          <w:rFonts w:ascii="仿宋_GB2312" w:hAnsi="仿宋_GB2312" w:cs="仿宋_GB2312"/>
          <w:szCs w:val="32"/>
          <w:highlight w:val="none"/>
        </w:rPr>
        <w:t>5</w:t>
      </w:r>
      <w:r>
        <w:rPr>
          <w:rFonts w:hint="eastAsia" w:ascii="仿宋_GB2312" w:hAnsi="仿宋_GB2312" w:cs="仿宋_GB2312"/>
          <w:szCs w:val="32"/>
          <w:highlight w:val="none"/>
          <w:lang w:eastAsia="zh-CN"/>
        </w:rPr>
        <w:t>个</w:t>
      </w:r>
      <w:r>
        <w:rPr>
          <w:rFonts w:hint="eastAsia" w:ascii="仿宋_GB2312" w:hAnsi="仿宋_GB2312" w:cs="仿宋_GB2312"/>
          <w:szCs w:val="32"/>
          <w:highlight w:val="none"/>
        </w:rPr>
        <w:t>工作日</w:t>
      </w:r>
      <w:r>
        <w:rPr>
          <w:rFonts w:hint="eastAsia" w:ascii="仿宋_GB2312" w:hAnsi="仿宋_GB2312" w:cs="仿宋_GB2312"/>
          <w:szCs w:val="32"/>
          <w:highlight w:val="none"/>
        </w:rPr>
        <w:t>内提交《法律意见书》《答辩状》等法律文书；</w:t>
      </w:r>
    </w:p>
    <w:p>
      <w:pPr>
        <w:spacing w:beforeLines="0" w:afterLines="0" w:line="56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5.项目规划处在</w:t>
      </w:r>
      <w:r>
        <w:rPr>
          <w:rFonts w:hint="eastAsia" w:ascii="仿宋_GB2312" w:hAnsi="仿宋_GB2312" w:cs="仿宋_GB2312"/>
          <w:szCs w:val="32"/>
          <w:highlight w:val="none"/>
          <w:lang w:eastAsia="zh-CN"/>
        </w:rPr>
        <w:t>2个工作日</w:t>
      </w:r>
      <w:r>
        <w:rPr>
          <w:rFonts w:hint="eastAsia" w:ascii="仿宋_GB2312" w:hAnsi="仿宋_GB2312" w:cs="仿宋_GB2312"/>
          <w:szCs w:val="32"/>
          <w:highlight w:val="none"/>
        </w:rPr>
        <w:t>内完成法律文书用印手续</w:t>
      </w:r>
      <w:r>
        <w:rPr>
          <w:rFonts w:hint="eastAsia" w:ascii="仿宋_GB2312" w:hAnsi="仿宋_GB2312" w:cs="仿宋_GB2312"/>
          <w:szCs w:val="32"/>
          <w:highlight w:val="none"/>
          <w:lang w:eastAsia="zh-CN"/>
        </w:rPr>
        <w:t>，并按时办理</w:t>
      </w:r>
      <w:r>
        <w:rPr>
          <w:rFonts w:hint="eastAsia" w:ascii="仿宋_GB2312" w:hAnsi="仿宋_GB2312" w:cs="仿宋_GB2312"/>
          <w:szCs w:val="32"/>
          <w:highlight w:val="none"/>
        </w:rPr>
        <w:t>诉讼费支付</w:t>
      </w:r>
      <w:r>
        <w:rPr>
          <w:rFonts w:hint="eastAsia" w:ascii="仿宋_GB2312" w:hAnsi="仿宋_GB2312" w:cs="仿宋_GB2312"/>
          <w:szCs w:val="32"/>
          <w:highlight w:val="none"/>
          <w:lang w:eastAsia="zh-CN"/>
        </w:rPr>
        <w:t>等</w:t>
      </w:r>
      <w:r>
        <w:rPr>
          <w:rFonts w:hint="eastAsia" w:ascii="仿宋_GB2312" w:hAnsi="仿宋_GB2312" w:cs="仿宋_GB2312"/>
          <w:szCs w:val="32"/>
          <w:highlight w:val="none"/>
        </w:rPr>
        <w:t>手续；</w:t>
      </w:r>
    </w:p>
    <w:p>
      <w:pPr>
        <w:spacing w:beforeLines="0" w:afterLines="0" w:line="56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6</w:t>
      </w:r>
      <w:r>
        <w:rPr>
          <w:rFonts w:hint="eastAsia" w:ascii="仿宋_GB2312" w:hAnsi="仿宋_GB2312" w:cs="仿宋_GB2312"/>
          <w:szCs w:val="32"/>
          <w:highlight w:val="none"/>
        </w:rPr>
        <w:t>.</w:t>
      </w:r>
      <w:r>
        <w:rPr>
          <w:rFonts w:hint="eastAsia" w:ascii="仿宋_GB2312" w:hAnsi="仿宋_GB2312" w:cs="仿宋_GB2312"/>
          <w:szCs w:val="32"/>
          <w:highlight w:val="none"/>
        </w:rPr>
        <w:t>律师按时向案件审理机构提交法律文书、</w:t>
      </w:r>
      <w:r>
        <w:rPr>
          <w:rFonts w:hint="eastAsia" w:ascii="仿宋_GB2312" w:hAnsi="仿宋_GB2312" w:cs="仿宋_GB2312"/>
          <w:szCs w:val="32"/>
          <w:highlight w:val="none"/>
        </w:rPr>
        <w:t>出席</w:t>
      </w:r>
      <w:r>
        <w:rPr>
          <w:rFonts w:hint="eastAsia" w:ascii="仿宋_GB2312" w:hAnsi="仿宋_GB2312" w:cs="仿宋_GB2312"/>
          <w:szCs w:val="32"/>
          <w:highlight w:val="none"/>
        </w:rPr>
        <w:t>庭审，</w:t>
      </w:r>
      <w:r>
        <w:rPr>
          <w:rFonts w:hint="eastAsia" w:ascii="仿宋_GB2312" w:hAnsi="仿宋_GB2312" w:cs="仿宋_GB2312"/>
          <w:szCs w:val="32"/>
          <w:highlight w:val="none"/>
        </w:rPr>
        <w:t>并向中心汇报</w:t>
      </w:r>
      <w:r>
        <w:rPr>
          <w:rFonts w:hint="eastAsia" w:ascii="仿宋_GB2312" w:hAnsi="仿宋_GB2312" w:cs="仿宋_GB2312"/>
          <w:szCs w:val="32"/>
          <w:highlight w:val="none"/>
        </w:rPr>
        <w:t>案件</w:t>
      </w:r>
      <w:r>
        <w:rPr>
          <w:rFonts w:hint="eastAsia" w:ascii="仿宋_GB2312" w:hAnsi="仿宋_GB2312" w:cs="仿宋_GB2312"/>
          <w:szCs w:val="32"/>
          <w:highlight w:val="none"/>
        </w:rPr>
        <w:t>办理</w:t>
      </w:r>
      <w:r>
        <w:rPr>
          <w:rFonts w:hint="eastAsia" w:ascii="仿宋_GB2312" w:hAnsi="仿宋_GB2312" w:cs="仿宋_GB2312"/>
          <w:szCs w:val="32"/>
          <w:highlight w:val="none"/>
        </w:rPr>
        <w:t>过程、审理结果</w:t>
      </w:r>
      <w:r>
        <w:rPr>
          <w:rFonts w:hint="eastAsia" w:ascii="仿宋_GB2312" w:hAnsi="仿宋_GB2312" w:cs="仿宋_GB2312"/>
          <w:szCs w:val="32"/>
          <w:highlight w:val="none"/>
        </w:rPr>
        <w:t>等</w:t>
      </w:r>
      <w:r>
        <w:rPr>
          <w:rFonts w:hint="eastAsia" w:ascii="仿宋_GB2312" w:hAnsi="仿宋_GB2312" w:cs="仿宋_GB2312"/>
          <w:szCs w:val="32"/>
          <w:highlight w:val="none"/>
        </w:rPr>
        <w:t>情况；必要时，经办处室需派员参加庭审。</w:t>
      </w:r>
    </w:p>
    <w:p>
      <w:pPr>
        <w:spacing w:beforeLines="0" w:afterLines="0" w:line="560" w:lineRule="exact"/>
        <w:ind w:firstLine="643" w:firstLineChars="200"/>
        <w:rPr>
          <w:highlight w:val="none"/>
        </w:rPr>
      </w:pPr>
      <w:r>
        <w:rPr>
          <w:rFonts w:hint="eastAsia" w:ascii="仿宋_GB2312" w:hAnsi="仿宋_GB2312" w:cs="仿宋_GB2312"/>
          <w:b/>
          <w:bCs/>
          <w:szCs w:val="32"/>
          <w:highlight w:val="none"/>
        </w:rPr>
        <w:t>第</w:t>
      </w:r>
      <w:r>
        <w:rPr>
          <w:rFonts w:hint="eastAsia" w:ascii="仿宋_GB2312" w:hAnsi="仿宋_GB2312" w:cs="仿宋_GB2312"/>
          <w:b/>
          <w:bCs/>
          <w:szCs w:val="32"/>
          <w:highlight w:val="none"/>
        </w:rPr>
        <w:t>六</w:t>
      </w:r>
      <w:r>
        <w:rPr>
          <w:rFonts w:hint="eastAsia" w:ascii="仿宋_GB2312" w:hAnsi="仿宋_GB2312" w:cs="仿宋_GB2312"/>
          <w:b/>
          <w:bCs/>
          <w:szCs w:val="32"/>
          <w:highlight w:val="none"/>
        </w:rPr>
        <w:t xml:space="preserve">条 </w:t>
      </w:r>
      <w:r>
        <w:rPr>
          <w:rFonts w:hint="eastAsia" w:ascii="仿宋_GB2312" w:hAnsi="仿宋_GB2312" w:cs="仿宋_GB2312"/>
          <w:b/>
          <w:bCs/>
          <w:szCs w:val="32"/>
          <w:highlight w:val="none"/>
        </w:rPr>
        <w:t>案后回顾</w:t>
      </w:r>
      <w:r>
        <w:rPr>
          <w:rFonts w:hint="eastAsia" w:ascii="仿宋_GB2312" w:hAnsi="仿宋_GB2312" w:cs="仿宋_GB2312"/>
          <w:szCs w:val="32"/>
          <w:highlight w:val="none"/>
        </w:rPr>
        <w:t>按如下流程和分工管理：</w:t>
      </w:r>
    </w:p>
    <w:p>
      <w:pPr>
        <w:spacing w:beforeLines="0" w:afterLines="0" w:line="560" w:lineRule="exact"/>
        <w:ind w:firstLine="640" w:firstLineChars="200"/>
        <w:rPr>
          <w:rFonts w:ascii="仿宋_GB2312" w:hAnsi="仿宋_GB2312" w:cs="仿宋_GB2312"/>
          <w:szCs w:val="32"/>
          <w:highlight w:val="none"/>
        </w:rPr>
      </w:pPr>
      <w:r>
        <w:rPr>
          <w:rFonts w:hint="eastAsia" w:ascii="仿宋_GB2312" w:hAnsi="仿宋_GB2312" w:cs="仿宋_GB2312"/>
          <w:szCs w:val="32"/>
          <w:highlight w:val="none"/>
        </w:rPr>
        <w:t>1.案件审理结果文书参照本办法</w:t>
      </w:r>
      <w:r>
        <w:rPr>
          <w:rFonts w:hint="eastAsia" w:ascii="仿宋_GB2312" w:hAnsi="仿宋_GB2312" w:cs="仿宋_GB2312"/>
          <w:b w:val="0"/>
          <w:bCs w:val="0"/>
          <w:szCs w:val="32"/>
          <w:highlight w:val="none"/>
        </w:rPr>
        <w:t>第四条</w:t>
      </w:r>
      <w:r>
        <w:rPr>
          <w:rFonts w:hint="eastAsia" w:ascii="仿宋_GB2312" w:hAnsi="仿宋_GB2312" w:cs="仿宋_GB2312"/>
          <w:szCs w:val="32"/>
          <w:highlight w:val="none"/>
        </w:rPr>
        <w:t>流转分办；</w:t>
      </w:r>
    </w:p>
    <w:p>
      <w:pPr>
        <w:spacing w:beforeLines="0" w:afterLines="0" w:line="560" w:lineRule="exact"/>
        <w:ind w:firstLine="640" w:firstLineChars="200"/>
        <w:rPr>
          <w:highlight w:val="none"/>
        </w:rPr>
      </w:pPr>
      <w:r>
        <w:rPr>
          <w:rFonts w:hint="eastAsia" w:ascii="仿宋_GB2312" w:hAnsi="仿宋_GB2312" w:cs="仿宋_GB2312"/>
          <w:szCs w:val="32"/>
          <w:highlight w:val="none"/>
        </w:rPr>
        <w:t>2.律师需在案件审结后</w:t>
      </w:r>
      <w:r>
        <w:rPr>
          <w:rFonts w:hint="eastAsia" w:ascii="仿宋_GB2312" w:hAnsi="仿宋_GB2312" w:cs="仿宋_GB2312"/>
          <w:szCs w:val="32"/>
          <w:highlight w:val="none"/>
          <w:lang w:eastAsia="zh-CN"/>
        </w:rPr>
        <w:t>2个工作日</w:t>
      </w:r>
      <w:r>
        <w:rPr>
          <w:rFonts w:hint="eastAsia" w:ascii="仿宋_GB2312" w:hAnsi="仿宋_GB2312" w:cs="仿宋_GB2312"/>
          <w:szCs w:val="32"/>
          <w:highlight w:val="none"/>
        </w:rPr>
        <w:t>内提供案情分析、下一步应对策略建议等，并出具《结案报告》。办案过程中发现中心存在行为不当或有瑕疵的，应对</w:t>
      </w:r>
      <w:r>
        <w:rPr>
          <w:rFonts w:hint="eastAsia" w:ascii="仿宋_GB2312" w:hAnsi="仿宋" w:cs="Times New Roman"/>
          <w:szCs w:val="32"/>
          <w:highlight w:val="none"/>
        </w:rPr>
        <w:t>涉诉风险点</w:t>
      </w:r>
      <w:r>
        <w:rPr>
          <w:rFonts w:hint="eastAsia" w:ascii="仿宋_GB2312" w:hAnsi="仿宋_GB2312" w:cs="仿宋_GB2312"/>
          <w:szCs w:val="32"/>
          <w:highlight w:val="none"/>
        </w:rPr>
        <w:t>进行</w:t>
      </w:r>
      <w:r>
        <w:rPr>
          <w:rFonts w:hint="eastAsia" w:ascii="仿宋_GB2312" w:hAnsi="仿宋" w:cs="Times New Roman"/>
          <w:szCs w:val="32"/>
          <w:highlight w:val="none"/>
        </w:rPr>
        <w:t>分析</w:t>
      </w:r>
      <w:r>
        <w:rPr>
          <w:rFonts w:hint="eastAsia" w:ascii="仿宋_GB2312" w:hAnsi="仿宋_GB2312" w:cs="仿宋_GB2312"/>
          <w:szCs w:val="32"/>
          <w:highlight w:val="none"/>
        </w:rPr>
        <w:t>，并就规范今后工作提供法律意见；</w:t>
      </w:r>
    </w:p>
    <w:p>
      <w:pPr>
        <w:spacing w:beforeLines="0" w:afterLines="0" w:line="560" w:lineRule="exact"/>
        <w:ind w:firstLine="640" w:firstLineChars="200"/>
        <w:jc w:val="left"/>
        <w:rPr>
          <w:rFonts w:ascii="仿宋_GB2312" w:hAnsi="仿宋_GB2312" w:cs="仿宋_GB2312"/>
          <w:szCs w:val="32"/>
          <w:highlight w:val="none"/>
        </w:rPr>
      </w:pPr>
      <w:r>
        <w:rPr>
          <w:rFonts w:hint="eastAsia" w:ascii="仿宋_GB2312" w:hAnsi="仿宋_GB2312" w:cs="仿宋_GB2312"/>
          <w:szCs w:val="32"/>
          <w:highlight w:val="none"/>
        </w:rPr>
        <w:t>3.项目规划处收到《结案报告》后即牵头报中心领导组织专题会议研究，各处室</w:t>
      </w:r>
      <w:r>
        <w:rPr>
          <w:rFonts w:hint="eastAsia" w:ascii="仿宋_GB2312" w:hAnsi="仿宋_GB2312" w:cs="仿宋_GB2312"/>
          <w:szCs w:val="32"/>
          <w:highlight w:val="none"/>
          <w:lang w:eastAsia="zh-CN"/>
        </w:rPr>
        <w:t>及律师</w:t>
      </w:r>
      <w:r>
        <w:rPr>
          <w:rFonts w:hint="eastAsia" w:ascii="仿宋_GB2312" w:hAnsi="仿宋_GB2312" w:cs="仿宋_GB2312"/>
          <w:szCs w:val="32"/>
          <w:highlight w:val="none"/>
        </w:rPr>
        <w:t>按会议精神落实。经研究可予结案的，由项目规划处根据法律顾问合同约定支付案件代理费，经办处室需会稿明确案件所属征收项目，以便计划财务处从征收成本中列支。</w:t>
      </w:r>
    </w:p>
    <w:p>
      <w:pPr>
        <w:spacing w:beforeLines="0" w:afterLines="0" w:line="560" w:lineRule="exact"/>
        <w:ind w:firstLine="643" w:firstLineChars="200"/>
        <w:rPr>
          <w:rFonts w:ascii="仿宋_GB2312" w:hAnsi="仿宋_GB2312" w:cs="仿宋_GB2312"/>
          <w:szCs w:val="32"/>
          <w:highlight w:val="none"/>
        </w:rPr>
      </w:pPr>
      <w:r>
        <w:rPr>
          <w:rFonts w:hint="eastAsia" w:ascii="仿宋_GB2312" w:hAnsi="仿宋_GB2312" w:cs="仿宋_GB2312"/>
          <w:b/>
          <w:bCs/>
          <w:szCs w:val="32"/>
          <w:highlight w:val="none"/>
        </w:rPr>
        <w:t>第七条 案件跟踪</w:t>
      </w:r>
      <w:r>
        <w:rPr>
          <w:rFonts w:hint="eastAsia" w:ascii="仿宋_GB2312" w:hAnsi="仿宋_GB2312" w:cs="仿宋_GB2312"/>
          <w:b w:val="0"/>
          <w:bCs w:val="0"/>
          <w:szCs w:val="32"/>
          <w:highlight w:val="none"/>
        </w:rPr>
        <w:t>由</w:t>
      </w:r>
      <w:r>
        <w:rPr>
          <w:rFonts w:hint="eastAsia" w:ascii="仿宋_GB2312" w:hAnsi="仿宋_GB2312" w:cs="仿宋_GB2312"/>
          <w:szCs w:val="32"/>
          <w:highlight w:val="none"/>
        </w:rPr>
        <w:t>项目规划处全程负责并建立台账（详见附件2、3）。</w:t>
      </w:r>
    </w:p>
    <w:p>
      <w:pPr>
        <w:spacing w:beforeLines="0" w:afterLines="0" w:line="560" w:lineRule="exact"/>
        <w:ind w:firstLine="643" w:firstLineChars="200"/>
        <w:rPr>
          <w:rFonts w:hint="eastAsia" w:ascii="仿宋_GB2312" w:hAnsi="仿宋_GB2312" w:cs="仿宋_GB2312"/>
          <w:szCs w:val="32"/>
          <w:highlight w:val="none"/>
        </w:rPr>
      </w:pPr>
      <w:r>
        <w:rPr>
          <w:rFonts w:hint="eastAsia" w:ascii="仿宋_GB2312" w:hAnsi="仿宋_GB2312" w:cs="仿宋_GB2312"/>
          <w:b/>
          <w:bCs/>
          <w:szCs w:val="32"/>
          <w:highlight w:val="none"/>
        </w:rPr>
        <w:t>第八条 卷宗管理</w:t>
      </w:r>
      <w:r>
        <w:rPr>
          <w:rFonts w:hint="eastAsia" w:ascii="仿宋_GB2312" w:hAnsi="仿宋_GB2312" w:cs="仿宋_GB2312"/>
          <w:b w:val="0"/>
          <w:bCs w:val="0"/>
          <w:szCs w:val="32"/>
          <w:highlight w:val="none"/>
        </w:rPr>
        <w:t>由</w:t>
      </w:r>
      <w:r>
        <w:rPr>
          <w:rFonts w:hint="eastAsia" w:ascii="仿宋_GB2312" w:hAnsi="仿宋_GB2312" w:cs="仿宋_GB2312"/>
          <w:szCs w:val="32"/>
          <w:highlight w:val="none"/>
        </w:rPr>
        <w:t>律师负责，按市司法局等有关单位要求予以落实，并配合开展各类行政应诉考评迎检。</w:t>
      </w:r>
    </w:p>
    <w:p>
      <w:pPr>
        <w:spacing w:beforeLines="0" w:afterLines="0" w:line="560" w:lineRule="exact"/>
        <w:ind w:firstLine="640" w:firstLineChars="200"/>
        <w:rPr>
          <w:rFonts w:hint="eastAsia" w:ascii="仿宋_GB2312" w:hAnsi="仿宋_GB2312" w:cs="仿宋_GB2312"/>
          <w:szCs w:val="32"/>
          <w:highlight w:val="none"/>
        </w:rPr>
      </w:pPr>
    </w:p>
    <w:p>
      <w:pPr>
        <w:numPr>
          <w:ilvl w:val="0"/>
          <w:numId w:val="1"/>
        </w:numPr>
        <w:spacing w:beforeLines="0" w:afterLines="0" w:line="560" w:lineRule="exact"/>
        <w:jc w:val="center"/>
        <w:rPr>
          <w:rFonts w:ascii="黑体" w:hAnsi="黑体" w:eastAsia="黑体" w:cs="黑体"/>
          <w:b/>
          <w:bCs/>
          <w:szCs w:val="32"/>
          <w:highlight w:val="none"/>
        </w:rPr>
      </w:pPr>
      <w:r>
        <w:rPr>
          <w:rFonts w:ascii="黑体" w:hAnsi="黑体" w:eastAsia="黑体" w:cs="黑体"/>
          <w:b/>
          <w:bCs/>
          <w:szCs w:val="32"/>
          <w:highlight w:val="none"/>
        </w:rPr>
        <w:t>合同管理</w:t>
      </w:r>
    </w:p>
    <w:p>
      <w:pPr>
        <w:numPr>
          <w:ilvl w:val="-1"/>
          <w:numId w:val="0"/>
        </w:numPr>
        <w:spacing w:beforeLines="0" w:afterLines="0" w:line="560" w:lineRule="exact"/>
        <w:jc w:val="both"/>
        <w:rPr>
          <w:rFonts w:ascii="黑体" w:hAnsi="黑体" w:eastAsia="黑体" w:cs="黑体"/>
          <w:b/>
          <w:bCs/>
          <w:szCs w:val="32"/>
          <w:highlight w:val="none"/>
        </w:rPr>
      </w:pPr>
    </w:p>
    <w:p>
      <w:pPr>
        <w:spacing w:before="0" w:beforeLines="0" w:after="0" w:afterLines="0" w:line="560" w:lineRule="exact"/>
        <w:ind w:firstLine="643" w:firstLineChars="200"/>
        <w:rPr>
          <w:rFonts w:ascii="仿宋_GB2312" w:hAnsi="仿宋_GB2312" w:cs="仿宋_GB2312"/>
          <w:szCs w:val="32"/>
          <w:highlight w:val="none"/>
        </w:rPr>
      </w:pPr>
      <w:r>
        <w:rPr>
          <w:rFonts w:hint="eastAsia" w:ascii="仿宋_GB2312" w:hAnsi="仿宋_GB2312" w:cs="仿宋_GB2312"/>
          <w:b/>
          <w:bCs/>
          <w:szCs w:val="32"/>
          <w:highlight w:val="none"/>
        </w:rPr>
        <w:t>第</w:t>
      </w:r>
      <w:r>
        <w:rPr>
          <w:rFonts w:hint="eastAsia" w:ascii="仿宋_GB2312" w:hAnsi="仿宋_GB2312" w:cs="仿宋_GB2312"/>
          <w:b/>
          <w:bCs/>
          <w:szCs w:val="32"/>
          <w:highlight w:val="none"/>
        </w:rPr>
        <w:t>九</w:t>
      </w:r>
      <w:r>
        <w:rPr>
          <w:rFonts w:hint="eastAsia" w:ascii="仿宋_GB2312" w:hAnsi="仿宋_GB2312" w:cs="仿宋_GB2312"/>
          <w:b/>
          <w:bCs/>
          <w:szCs w:val="32"/>
          <w:highlight w:val="none"/>
        </w:rPr>
        <w:t>条</w:t>
      </w:r>
      <w:r>
        <w:rPr>
          <w:rFonts w:hint="eastAsia" w:ascii="仿宋_GB2312" w:hAnsi="仿宋_GB2312" w:cs="仿宋_GB2312"/>
          <w:b/>
          <w:bCs/>
          <w:szCs w:val="32"/>
          <w:highlight w:val="none"/>
        </w:rPr>
        <w:t xml:space="preserve"> </w:t>
      </w:r>
      <w:r>
        <w:rPr>
          <w:rFonts w:hint="eastAsia" w:ascii="仿宋_GB2312" w:hAnsi="仿宋_GB2312" w:cs="仿宋_GB2312"/>
          <w:szCs w:val="32"/>
          <w:highlight w:val="none"/>
        </w:rPr>
        <w:t>已形成模板的合同</w:t>
      </w:r>
      <w:r>
        <w:rPr>
          <w:rFonts w:hint="eastAsia" w:ascii="仿宋_GB2312" w:hAnsi="仿宋_GB2312" w:cs="仿宋_GB2312"/>
          <w:szCs w:val="32"/>
          <w:highlight w:val="none"/>
        </w:rPr>
        <w:t>由经办处室牵头发起，</w:t>
      </w:r>
      <w:r>
        <w:rPr>
          <w:rFonts w:hint="eastAsia" w:ascii="仿宋_GB2312" w:hAnsi="仿宋_GB2312" w:cs="仿宋_GB2312"/>
          <w:szCs w:val="32"/>
          <w:highlight w:val="none"/>
        </w:rPr>
        <w:t>通过项目管理数字信息化平台</w:t>
      </w:r>
      <w:r>
        <w:rPr>
          <w:rFonts w:hint="eastAsia" w:ascii="仿宋_GB2312" w:hAnsi="仿宋_GB2312" w:cs="仿宋_GB2312"/>
          <w:szCs w:val="32"/>
          <w:highlight w:val="none"/>
        </w:rPr>
        <w:t>流转；未形成模板的合同，由律师在全面了解业务需求后指导经办处室牵头起草，经律师审核并出具《法律意见书》后，通过纸质件流转。各处室分别按模板和非模板类《合同会签表》（附件4、5）进行会签。以上各环节时限均不超过</w:t>
      </w:r>
      <w:r>
        <w:rPr>
          <w:rFonts w:hint="eastAsia" w:ascii="仿宋_GB2312" w:hAnsi="仿宋_GB2312" w:cs="仿宋_GB2312"/>
          <w:szCs w:val="32"/>
          <w:highlight w:val="none"/>
          <w:lang w:eastAsia="zh-CN"/>
        </w:rPr>
        <w:t>2个工作日</w:t>
      </w:r>
      <w:r>
        <w:rPr>
          <w:rFonts w:hint="eastAsia" w:ascii="仿宋_GB2312" w:hAnsi="仿宋_GB2312" w:cs="仿宋_GB2312"/>
          <w:szCs w:val="32"/>
          <w:highlight w:val="none"/>
        </w:rPr>
        <w:t>。</w:t>
      </w:r>
    </w:p>
    <w:p>
      <w:pPr>
        <w:spacing w:beforeLines="0" w:afterLines="0" w:line="560" w:lineRule="exact"/>
        <w:ind w:firstLine="643" w:firstLineChars="200"/>
        <w:rPr>
          <w:rFonts w:ascii="仿宋_GB2312" w:hAnsi="仿宋_GB2312" w:cs="仿宋_GB2312"/>
          <w:szCs w:val="32"/>
          <w:highlight w:val="none"/>
        </w:rPr>
      </w:pPr>
      <w:r>
        <w:rPr>
          <w:rFonts w:hint="eastAsia" w:ascii="仿宋_GB2312" w:hAnsi="仿宋_GB2312" w:cs="仿宋_GB2312"/>
          <w:b/>
          <w:bCs/>
          <w:szCs w:val="32"/>
          <w:highlight w:val="none"/>
        </w:rPr>
        <w:t xml:space="preserve">第十条 </w:t>
      </w:r>
      <w:r>
        <w:rPr>
          <w:rFonts w:hint="eastAsia" w:ascii="仿宋_GB2312" w:hAnsi="仿宋_GB2312" w:cs="仿宋_GB2312"/>
          <w:szCs w:val="32"/>
          <w:highlight w:val="none"/>
        </w:rPr>
        <w:t>涉及重点项目、法律关系复杂、金额巨大的重大合同，参照本办法第五条第3款组织会商。</w:t>
      </w:r>
    </w:p>
    <w:p>
      <w:pPr>
        <w:spacing w:beforeLines="0" w:afterLines="0" w:line="560" w:lineRule="exact"/>
        <w:ind w:firstLine="643" w:firstLineChars="200"/>
        <w:rPr>
          <w:rFonts w:ascii="仿宋_GB2312" w:hAnsi="仿宋_GB2312" w:cs="仿宋_GB2312"/>
          <w:szCs w:val="32"/>
          <w:highlight w:val="none"/>
        </w:rPr>
      </w:pPr>
      <w:r>
        <w:rPr>
          <w:rFonts w:hint="eastAsia" w:ascii="仿宋_GB2312" w:hAnsi="仿宋_GB2312" w:cs="仿宋_GB2312"/>
          <w:b/>
          <w:bCs/>
          <w:szCs w:val="32"/>
          <w:highlight w:val="none"/>
        </w:rPr>
        <w:t xml:space="preserve">第十一条 </w:t>
      </w:r>
      <w:r>
        <w:rPr>
          <w:rFonts w:hint="eastAsia" w:ascii="仿宋_GB2312" w:hAnsi="仿宋_GB2312" w:cs="仿宋_GB2312"/>
          <w:szCs w:val="32"/>
          <w:highlight w:val="none"/>
        </w:rPr>
        <w:t>合同档案由办公室按中心《档案管理实施细则》规定管理。</w:t>
      </w:r>
    </w:p>
    <w:p>
      <w:pPr>
        <w:spacing w:beforeLines="0" w:afterLines="0" w:line="560" w:lineRule="exact"/>
        <w:ind w:left="0" w:leftChars="0" w:firstLine="643" w:firstLineChars="200"/>
        <w:rPr>
          <w:rFonts w:ascii="仿宋_GB2312" w:hAnsi="仿宋_GB2312" w:cs="仿宋_GB2312"/>
          <w:szCs w:val="32"/>
          <w:highlight w:val="none"/>
        </w:rPr>
      </w:pPr>
      <w:r>
        <w:rPr>
          <w:rFonts w:hint="eastAsia" w:ascii="仿宋_GB2312" w:hAnsi="仿宋_GB2312" w:cs="仿宋_GB2312"/>
          <w:b/>
          <w:bCs/>
          <w:szCs w:val="32"/>
          <w:highlight w:val="none"/>
        </w:rPr>
        <w:t xml:space="preserve">第十二条 </w:t>
      </w:r>
      <w:r>
        <w:rPr>
          <w:rFonts w:hint="eastAsia" w:ascii="仿宋_GB2312" w:hAnsi="仿宋_GB2312" w:cs="仿宋_GB2312"/>
          <w:b w:val="0"/>
          <w:bCs w:val="0"/>
          <w:szCs w:val="32"/>
          <w:highlight w:val="none"/>
        </w:rPr>
        <w:t>除以下情形外，</w:t>
      </w:r>
      <w:r>
        <w:rPr>
          <w:rFonts w:hint="eastAsia" w:ascii="仿宋_GB2312" w:hAnsi="仿宋_GB2312" w:cs="仿宋_GB2312"/>
          <w:szCs w:val="32"/>
          <w:highlight w:val="none"/>
        </w:rPr>
        <w:t>已获批的合同模板一般不作修改：1.相关法律、法规、政策规章调整；2.现有模板不符合实际业务开展需求；3.案件处理中发现存在风险或漏洞。</w:t>
      </w:r>
    </w:p>
    <w:p>
      <w:pPr>
        <w:spacing w:beforeLines="0" w:afterLines="0" w:line="560" w:lineRule="exact"/>
        <w:ind w:left="0" w:leftChars="0" w:firstLine="640" w:firstLineChars="200"/>
        <w:rPr>
          <w:rFonts w:ascii="仿宋_GB2312" w:hAnsi="仿宋_GB2312" w:cs="仿宋_GB2312"/>
          <w:szCs w:val="32"/>
          <w:highlight w:val="none"/>
        </w:rPr>
      </w:pPr>
      <w:r>
        <w:rPr>
          <w:rFonts w:hint="eastAsia" w:ascii="仿宋_GB2312" w:hAnsi="仿宋_GB2312" w:cs="仿宋_GB2312"/>
          <w:szCs w:val="32"/>
          <w:highlight w:val="none"/>
        </w:rPr>
        <w:t>模板修订经经办处室或项目规划处申请后按流程办理。</w:t>
      </w:r>
    </w:p>
    <w:p>
      <w:pPr>
        <w:spacing w:beforeLines="0" w:afterLines="0" w:line="560" w:lineRule="exact"/>
        <w:ind w:firstLine="643" w:firstLineChars="200"/>
        <w:rPr>
          <w:rFonts w:hint="eastAsia" w:ascii="仿宋_GB2312"/>
          <w:szCs w:val="32"/>
          <w:highlight w:val="none"/>
        </w:rPr>
      </w:pPr>
      <w:r>
        <w:rPr>
          <w:rFonts w:hint="eastAsia" w:ascii="仿宋_GB2312" w:hAnsi="仿宋_GB2312" w:cs="仿宋_GB2312"/>
          <w:b/>
          <w:bCs/>
          <w:szCs w:val="32"/>
          <w:highlight w:val="none"/>
        </w:rPr>
        <w:t xml:space="preserve">第十三条 </w:t>
      </w:r>
      <w:r>
        <w:rPr>
          <w:rFonts w:hint="eastAsia" w:ascii="仿宋_GB2312" w:hAnsi="仿宋_GB2312" w:cs="仿宋_GB2312"/>
          <w:b w:val="0"/>
          <w:bCs w:val="0"/>
          <w:szCs w:val="32"/>
          <w:highlight w:val="none"/>
        </w:rPr>
        <w:t>若有必要，</w:t>
      </w:r>
      <w:r>
        <w:rPr>
          <w:rFonts w:hint="eastAsia" w:ascii="仿宋_GB2312" w:hAnsi="仿宋_GB2312" w:cs="仿宋_GB2312"/>
          <w:szCs w:val="32"/>
          <w:highlight w:val="none"/>
        </w:rPr>
        <w:t>未形成模板的合同在个案获批后，可由经办处室或项目规划处申请，将获批版</w:t>
      </w:r>
      <w:r>
        <w:rPr>
          <w:rFonts w:hint="eastAsia" w:ascii="仿宋_GB2312"/>
          <w:szCs w:val="32"/>
          <w:highlight w:val="none"/>
        </w:rPr>
        <w:t>本视同模板。</w:t>
      </w:r>
    </w:p>
    <w:p>
      <w:pPr>
        <w:spacing w:beforeLines="0" w:afterLines="0" w:line="560" w:lineRule="exact"/>
        <w:ind w:firstLine="640" w:firstLineChars="200"/>
        <w:rPr>
          <w:rFonts w:hint="eastAsia" w:ascii="仿宋_GB2312"/>
          <w:szCs w:val="32"/>
          <w:highlight w:val="none"/>
        </w:rPr>
      </w:pPr>
    </w:p>
    <w:p>
      <w:pPr>
        <w:spacing w:beforeLines="0" w:afterLines="0" w:line="560" w:lineRule="exact"/>
        <w:jc w:val="center"/>
        <w:rPr>
          <w:rFonts w:hint="eastAsia" w:ascii="黑体" w:hAnsi="黑体" w:eastAsia="黑体" w:cs="黑体"/>
          <w:b/>
          <w:bCs/>
          <w:szCs w:val="32"/>
          <w:highlight w:val="none"/>
        </w:rPr>
      </w:pPr>
      <w:r>
        <w:rPr>
          <w:rFonts w:hint="eastAsia" w:ascii="黑体" w:hAnsi="黑体" w:eastAsia="黑体" w:cs="黑体"/>
          <w:b/>
          <w:bCs/>
          <w:szCs w:val="32"/>
          <w:highlight w:val="none"/>
        </w:rPr>
        <w:t>第四章</w:t>
      </w:r>
      <w:r>
        <w:rPr>
          <w:rFonts w:hint="eastAsia" w:ascii="黑体" w:hAnsi="黑体" w:eastAsia="黑体" w:cs="黑体"/>
          <w:b/>
          <w:bCs/>
          <w:szCs w:val="32"/>
          <w:highlight w:val="none"/>
        </w:rPr>
        <w:t xml:space="preserve"> </w:t>
      </w:r>
      <w:r>
        <w:rPr>
          <w:rFonts w:hint="eastAsia" w:ascii="黑体" w:hAnsi="黑体" w:eastAsia="黑体" w:cs="黑体"/>
          <w:b/>
          <w:bCs/>
          <w:szCs w:val="32"/>
          <w:highlight w:val="none"/>
        </w:rPr>
        <w:t>重大法律事项</w:t>
      </w:r>
    </w:p>
    <w:p>
      <w:pPr>
        <w:spacing w:beforeLines="0" w:afterLines="0" w:line="560" w:lineRule="exact"/>
        <w:jc w:val="center"/>
        <w:rPr>
          <w:rFonts w:hint="eastAsia" w:ascii="黑体" w:hAnsi="黑体" w:eastAsia="黑体" w:cs="黑体"/>
          <w:b/>
          <w:bCs/>
          <w:szCs w:val="32"/>
          <w:highlight w:val="none"/>
        </w:rPr>
      </w:pPr>
    </w:p>
    <w:p>
      <w:pPr>
        <w:spacing w:beforeLines="0" w:afterLines="0" w:line="560" w:lineRule="exact"/>
        <w:ind w:firstLine="643" w:firstLineChars="200"/>
        <w:rPr>
          <w:rFonts w:hint="eastAsia" w:ascii="仿宋_GB2312" w:hAnsi="仿宋_GB2312" w:cs="仿宋_GB2312"/>
          <w:szCs w:val="32"/>
          <w:highlight w:val="none"/>
        </w:rPr>
      </w:pPr>
      <w:r>
        <w:rPr>
          <w:rFonts w:hint="eastAsia" w:ascii="仿宋_GB2312" w:hAnsi="仿宋_GB2312" w:cs="仿宋_GB2312"/>
          <w:b/>
          <w:bCs/>
          <w:szCs w:val="32"/>
          <w:highlight w:val="none"/>
        </w:rPr>
        <w:t>第十</w:t>
      </w:r>
      <w:r>
        <w:rPr>
          <w:rFonts w:hint="eastAsia" w:ascii="仿宋_GB2312" w:hAnsi="仿宋_GB2312" w:cs="仿宋_GB2312"/>
          <w:b/>
          <w:bCs/>
          <w:szCs w:val="32"/>
          <w:highlight w:val="none"/>
        </w:rPr>
        <w:t>四</w:t>
      </w:r>
      <w:r>
        <w:rPr>
          <w:rFonts w:hint="eastAsia" w:ascii="仿宋_GB2312" w:hAnsi="仿宋_GB2312" w:cs="仿宋_GB2312"/>
          <w:b/>
          <w:bCs/>
          <w:szCs w:val="32"/>
          <w:highlight w:val="none"/>
        </w:rPr>
        <w:t xml:space="preserve">条 </w:t>
      </w:r>
      <w:r>
        <w:rPr>
          <w:rFonts w:hint="eastAsia" w:ascii="仿宋_GB2312" w:hAnsi="仿宋_GB2312" w:cs="仿宋_GB2312"/>
          <w:b w:val="0"/>
          <w:bCs w:val="0"/>
          <w:szCs w:val="32"/>
          <w:highlight w:val="none"/>
        </w:rPr>
        <w:t>涉及</w:t>
      </w:r>
      <w:r>
        <w:rPr>
          <w:rFonts w:hint="eastAsia" w:ascii="仿宋_GB2312" w:hAnsi="仿宋_GB2312" w:cs="仿宋_GB2312"/>
          <w:szCs w:val="32"/>
          <w:highlight w:val="none"/>
        </w:rPr>
        <w:t>重大法律事项</w:t>
      </w:r>
      <w:r>
        <w:rPr>
          <w:rFonts w:hint="eastAsia" w:ascii="仿宋_GB2312" w:hAnsi="仿宋_GB2312" w:cs="仿宋_GB2312"/>
          <w:szCs w:val="32"/>
          <w:highlight w:val="none"/>
        </w:rPr>
        <w:t>的，律师应按照中心要求全程参与谈判会商等工作并出具必要的法律文书。经办处室可提出申请，参照本办法第五条第3款组织会商。</w:t>
      </w:r>
    </w:p>
    <w:p>
      <w:pPr>
        <w:spacing w:beforeLines="0" w:afterLines="0" w:line="560" w:lineRule="exact"/>
        <w:ind w:firstLine="640" w:firstLineChars="200"/>
        <w:rPr>
          <w:rFonts w:ascii="仿宋_GB2312" w:hAnsi="仿宋_GB2312" w:cs="仿宋_GB2312"/>
          <w:szCs w:val="32"/>
          <w:highlight w:val="none"/>
        </w:rPr>
      </w:pPr>
    </w:p>
    <w:p>
      <w:pPr>
        <w:numPr>
          <w:ilvl w:val="0"/>
          <w:numId w:val="2"/>
        </w:numPr>
        <w:spacing w:beforeLines="0" w:afterLines="0" w:line="560" w:lineRule="exact"/>
        <w:jc w:val="center"/>
        <w:rPr>
          <w:rFonts w:hint="eastAsia" w:ascii="黑体" w:hAnsi="黑体" w:eastAsia="黑体" w:cs="黑体"/>
          <w:b/>
          <w:bCs/>
          <w:szCs w:val="32"/>
          <w:highlight w:val="none"/>
        </w:rPr>
      </w:pPr>
      <w:r>
        <w:rPr>
          <w:rFonts w:hint="eastAsia" w:ascii="黑体" w:hAnsi="黑体" w:eastAsia="黑体" w:cs="黑体"/>
          <w:b/>
          <w:bCs/>
          <w:szCs w:val="32"/>
          <w:highlight w:val="none"/>
        </w:rPr>
        <w:t>责任追究</w:t>
      </w:r>
    </w:p>
    <w:p>
      <w:pPr>
        <w:numPr>
          <w:ilvl w:val="-1"/>
          <w:numId w:val="0"/>
        </w:numPr>
        <w:spacing w:beforeLines="0" w:afterLines="0" w:line="560" w:lineRule="exact"/>
        <w:jc w:val="both"/>
        <w:rPr>
          <w:rFonts w:hint="eastAsia" w:ascii="黑体" w:hAnsi="黑体" w:eastAsia="黑体" w:cs="黑体"/>
          <w:b/>
          <w:bCs/>
          <w:szCs w:val="32"/>
          <w:highlight w:val="none"/>
        </w:rPr>
      </w:pPr>
    </w:p>
    <w:p>
      <w:pPr>
        <w:spacing w:beforeLines="0" w:afterLines="0" w:line="560" w:lineRule="exact"/>
        <w:ind w:firstLine="643" w:firstLineChars="200"/>
        <w:rPr>
          <w:rFonts w:ascii="仿宋_GB2312" w:hAnsi="仿宋_GB2312" w:cs="仿宋_GB2312"/>
          <w:szCs w:val="32"/>
          <w:highlight w:val="none"/>
        </w:rPr>
      </w:pPr>
      <w:r>
        <w:rPr>
          <w:rFonts w:hint="eastAsia" w:ascii="仿宋_GB2312" w:hAnsi="仿宋_GB2312" w:cs="仿宋_GB2312"/>
          <w:b/>
          <w:bCs/>
          <w:szCs w:val="32"/>
          <w:highlight w:val="none"/>
        </w:rPr>
        <w:t xml:space="preserve">第十五条 </w:t>
      </w:r>
      <w:r>
        <w:rPr>
          <w:rFonts w:hint="eastAsia" w:ascii="仿宋_GB2312" w:hAnsi="仿宋_GB2312" w:cs="仿宋_GB2312"/>
          <w:szCs w:val="32"/>
          <w:highlight w:val="none"/>
        </w:rPr>
        <w:t>各处室按本办法规定各司其责地开展法律事务，若因逾期</w:t>
      </w:r>
      <w:r>
        <w:rPr>
          <w:rFonts w:hint="eastAsia" w:ascii="仿宋_GB2312" w:hAnsi="仿宋_GB2312" w:cs="仿宋_GB2312"/>
          <w:szCs w:val="32"/>
          <w:highlight w:val="none"/>
          <w:lang w:eastAsia="zh-CN"/>
        </w:rPr>
        <w:t>办理</w:t>
      </w:r>
      <w:r>
        <w:rPr>
          <w:rFonts w:hint="eastAsia" w:ascii="仿宋_GB2312" w:hAnsi="仿宋_GB2312" w:cs="仿宋_GB2312"/>
          <w:szCs w:val="32"/>
          <w:highlight w:val="none"/>
        </w:rPr>
        <w:t xml:space="preserve">或违纪违规等行为造成案件败诉等严重后果的，由监督审计处按中心内审、内控制度开展执纪监督。 </w:t>
      </w:r>
    </w:p>
    <w:p>
      <w:pPr>
        <w:spacing w:beforeLines="0" w:afterLines="0" w:line="560" w:lineRule="exact"/>
        <w:ind w:firstLine="643" w:firstLineChars="200"/>
        <w:rPr>
          <w:rFonts w:hint="eastAsia" w:ascii="仿宋_GB2312" w:hAnsi="仿宋_GB2312" w:cs="仿宋_GB2312"/>
          <w:szCs w:val="32"/>
          <w:highlight w:val="none"/>
        </w:rPr>
      </w:pPr>
      <w:r>
        <w:rPr>
          <w:rFonts w:hint="eastAsia" w:ascii="仿宋_GB2312" w:hAnsi="仿宋_GB2312" w:cs="仿宋_GB2312"/>
          <w:b/>
          <w:bCs/>
          <w:szCs w:val="32"/>
          <w:highlight w:val="none"/>
        </w:rPr>
        <w:t xml:space="preserve">第十六条 </w:t>
      </w:r>
      <w:r>
        <w:rPr>
          <w:rFonts w:hint="eastAsia" w:ascii="仿宋_GB2312" w:hAnsi="仿宋_GB2312" w:cs="仿宋_GB2312"/>
          <w:szCs w:val="32"/>
          <w:highlight w:val="none"/>
        </w:rPr>
        <w:t>律师按本办法及顾问合同依约履职，由项目规划处跟踪监督，并视情按顾问合同约定启动追责。</w:t>
      </w:r>
    </w:p>
    <w:p>
      <w:pPr>
        <w:spacing w:beforeLines="0" w:afterLines="0" w:line="560" w:lineRule="exact"/>
        <w:ind w:firstLine="640" w:firstLineChars="200"/>
        <w:rPr>
          <w:rFonts w:hint="eastAsia" w:ascii="仿宋_GB2312" w:hAnsi="仿宋_GB2312" w:cs="仿宋_GB2312"/>
          <w:szCs w:val="32"/>
          <w:highlight w:val="none"/>
        </w:rPr>
      </w:pPr>
    </w:p>
    <w:p>
      <w:pPr>
        <w:spacing w:beforeLines="0" w:afterLines="0" w:line="560" w:lineRule="exact"/>
        <w:jc w:val="center"/>
        <w:rPr>
          <w:rFonts w:ascii="黑体" w:hAnsi="黑体" w:eastAsia="黑体" w:cs="黑体"/>
          <w:b/>
          <w:bCs/>
          <w:szCs w:val="32"/>
          <w:highlight w:val="none"/>
        </w:rPr>
      </w:pPr>
      <w:r>
        <w:rPr>
          <w:rFonts w:hint="eastAsia" w:ascii="黑体" w:hAnsi="黑体" w:eastAsia="黑体" w:cs="黑体"/>
          <w:b/>
          <w:bCs/>
          <w:szCs w:val="32"/>
          <w:highlight w:val="none"/>
        </w:rPr>
        <w:t>第</w:t>
      </w:r>
      <w:r>
        <w:rPr>
          <w:rFonts w:hint="eastAsia" w:ascii="黑体" w:hAnsi="黑体" w:eastAsia="黑体" w:cs="黑体"/>
          <w:b/>
          <w:bCs/>
          <w:szCs w:val="32"/>
          <w:highlight w:val="none"/>
        </w:rPr>
        <w:t>六</w:t>
      </w:r>
      <w:r>
        <w:rPr>
          <w:rFonts w:hint="eastAsia" w:ascii="黑体" w:hAnsi="黑体" w:eastAsia="黑体" w:cs="黑体"/>
          <w:b/>
          <w:bCs/>
          <w:szCs w:val="32"/>
          <w:highlight w:val="none"/>
        </w:rPr>
        <w:t>章</w:t>
      </w:r>
      <w:r>
        <w:rPr>
          <w:rFonts w:hint="eastAsia" w:ascii="黑体" w:hAnsi="黑体" w:eastAsia="黑体" w:cs="黑体"/>
          <w:b/>
          <w:bCs/>
          <w:szCs w:val="32"/>
          <w:highlight w:val="none"/>
        </w:rPr>
        <w:t xml:space="preserve"> </w:t>
      </w:r>
      <w:r>
        <w:rPr>
          <w:rFonts w:hint="eastAsia" w:ascii="黑体" w:hAnsi="黑体" w:eastAsia="黑体" w:cs="黑体"/>
          <w:b/>
          <w:bCs/>
          <w:szCs w:val="32"/>
          <w:highlight w:val="none"/>
        </w:rPr>
        <w:t>附则</w:t>
      </w:r>
    </w:p>
    <w:p>
      <w:pPr>
        <w:pStyle w:val="7"/>
        <w:spacing w:beforeLines="0" w:after="0" w:afterLines="0" w:line="560" w:lineRule="exact"/>
        <w:ind w:left="0" w:leftChars="0" w:firstLine="643" w:firstLineChars="200"/>
        <w:rPr>
          <w:rFonts w:ascii="仿宋_GB2312" w:hAnsi="仿宋_GB2312" w:cs="仿宋_GB2312"/>
          <w:highlight w:val="none"/>
        </w:rPr>
      </w:pPr>
      <w:r>
        <w:rPr>
          <w:rFonts w:hint="eastAsia"/>
          <w:b/>
          <w:bCs/>
          <w:highlight w:val="none"/>
        </w:rPr>
        <w:t>第十</w:t>
      </w:r>
      <w:r>
        <w:rPr>
          <w:rFonts w:hint="eastAsia"/>
          <w:b/>
          <w:bCs/>
          <w:highlight w:val="none"/>
        </w:rPr>
        <w:t>七</w:t>
      </w:r>
      <w:r>
        <w:rPr>
          <w:rFonts w:hint="eastAsia"/>
          <w:b/>
          <w:bCs/>
          <w:highlight w:val="none"/>
        </w:rPr>
        <w:t xml:space="preserve">条 </w:t>
      </w:r>
      <w:r>
        <w:rPr>
          <w:rFonts w:hint="eastAsia"/>
          <w:highlight w:val="none"/>
        </w:rPr>
        <w:t>本</w:t>
      </w:r>
      <w:r>
        <w:rPr>
          <w:rFonts w:hint="eastAsia" w:ascii="仿宋_GB2312" w:hAnsi="仿宋_GB2312" w:cs="仿宋_GB2312"/>
          <w:highlight w:val="none"/>
        </w:rPr>
        <w:t>办法</w:t>
      </w:r>
      <w:r>
        <w:rPr>
          <w:rFonts w:hint="eastAsia" w:ascii="仿宋_GB2312" w:hAnsi="仿宋_GB2312" w:cs="仿宋_GB2312"/>
          <w:highlight w:val="none"/>
        </w:rPr>
        <w:t>自</w:t>
      </w:r>
      <w:r>
        <w:rPr>
          <w:rFonts w:hint="eastAsia" w:ascii="仿宋_GB2312" w:hAnsi="仿宋_GB2312" w:cs="仿宋_GB2312"/>
          <w:highlight w:val="none"/>
        </w:rPr>
        <w:t>印发之工作日</w:t>
      </w:r>
      <w:r>
        <w:rPr>
          <w:rFonts w:hint="eastAsia" w:ascii="仿宋_GB2312" w:hAnsi="仿宋_GB2312" w:cs="仿宋_GB2312"/>
          <w:highlight w:val="none"/>
        </w:rPr>
        <w:t>起施行，有效期</w:t>
      </w:r>
      <w:r>
        <w:rPr>
          <w:rFonts w:ascii="仿宋_GB2312" w:hAnsi="仿宋_GB2312" w:cs="仿宋_GB2312"/>
          <w:highlight w:val="none"/>
        </w:rPr>
        <w:t>3</w:t>
      </w:r>
      <w:r>
        <w:rPr>
          <w:rFonts w:hint="eastAsia" w:ascii="仿宋_GB2312" w:hAnsi="仿宋_GB2312" w:cs="仿宋_GB2312"/>
          <w:highlight w:val="none"/>
        </w:rPr>
        <w:t>年。</w:t>
      </w:r>
    </w:p>
    <w:p>
      <w:pPr>
        <w:pStyle w:val="7"/>
        <w:spacing w:beforeLines="0" w:after="0" w:afterLines="0" w:line="560" w:lineRule="exact"/>
        <w:ind w:left="0" w:leftChars="0" w:firstLine="640" w:firstLineChars="200"/>
        <w:rPr>
          <w:highlight w:val="none"/>
        </w:rPr>
      </w:pPr>
    </w:p>
    <w:p>
      <w:pPr>
        <w:pStyle w:val="7"/>
        <w:spacing w:beforeLines="0" w:after="0" w:afterLines="0" w:line="560" w:lineRule="exact"/>
        <w:ind w:left="0" w:leftChars="0" w:firstLine="640" w:firstLineChars="200"/>
        <w:rPr>
          <w:rFonts w:ascii="仿宋_GB2312" w:hAnsi="仿宋_GB2312" w:cs="仿宋_GB2312"/>
          <w:highlight w:val="none"/>
        </w:rPr>
      </w:pPr>
      <w:r>
        <w:rPr>
          <w:rFonts w:hint="eastAsia"/>
          <w:highlight w:val="none"/>
        </w:rPr>
        <w:t>附件：</w:t>
      </w:r>
      <w:r>
        <w:rPr>
          <w:rFonts w:ascii="仿宋_GB2312" w:hAnsi="仿宋_GB2312" w:cs="仿宋_GB2312"/>
          <w:highlight w:val="none"/>
        </w:rPr>
        <w:t>1.</w:t>
      </w:r>
      <w:r>
        <w:rPr>
          <w:rFonts w:hint="eastAsia" w:ascii="仿宋_GB2312" w:hAnsi="仿宋_GB2312" w:cs="仿宋_GB2312"/>
          <w:highlight w:val="none"/>
        </w:rPr>
        <w:t>材料清单</w:t>
      </w:r>
    </w:p>
    <w:p>
      <w:pPr>
        <w:pStyle w:val="7"/>
        <w:spacing w:beforeLines="0" w:after="0" w:afterLines="0" w:line="560" w:lineRule="exact"/>
        <w:ind w:left="0" w:leftChars="0" w:firstLine="1600" w:firstLineChars="500"/>
        <w:rPr>
          <w:rFonts w:ascii="仿宋_GB2312" w:hAnsi="仿宋_GB2312" w:cs="仿宋_GB2312"/>
          <w:highlight w:val="none"/>
        </w:rPr>
      </w:pPr>
      <w:r>
        <w:rPr>
          <w:rFonts w:hint="eastAsia" w:ascii="仿宋_GB2312" w:hAnsi="仿宋_GB2312" w:cs="仿宋_GB2312"/>
          <w:highlight w:val="none"/>
        </w:rPr>
        <w:t>2.诉讼案件办理进度跟踪表</w:t>
      </w:r>
    </w:p>
    <w:p>
      <w:pPr>
        <w:pStyle w:val="7"/>
        <w:spacing w:beforeLines="0" w:after="0" w:afterLines="0" w:line="560" w:lineRule="exact"/>
        <w:ind w:left="0" w:leftChars="0" w:firstLine="1600" w:firstLineChars="500"/>
        <w:rPr>
          <w:rFonts w:ascii="仿宋_GB2312" w:hAnsi="仿宋_GB2312" w:cs="仿宋_GB2312"/>
          <w:szCs w:val="24"/>
          <w:highlight w:val="none"/>
        </w:rPr>
      </w:pPr>
      <w:r>
        <w:rPr>
          <w:rFonts w:hint="eastAsia" w:ascii="仿宋_GB2312" w:hAnsi="仿宋_GB2312" w:cs="仿宋_GB2312"/>
          <w:highlight w:val="none"/>
        </w:rPr>
        <w:t>3.复议案件办理进度跟踪表</w:t>
      </w:r>
    </w:p>
    <w:p>
      <w:pPr>
        <w:pStyle w:val="7"/>
        <w:spacing w:beforeLines="0" w:after="0" w:afterLines="0" w:line="560" w:lineRule="exact"/>
        <w:ind w:left="0" w:leftChars="0" w:firstLine="1600" w:firstLineChars="500"/>
        <w:rPr>
          <w:rFonts w:ascii="仿宋_GB2312" w:hAnsi="仿宋_GB2312" w:cs="仿宋_GB2312"/>
          <w:highlight w:val="none"/>
        </w:rPr>
      </w:pPr>
      <w:r>
        <w:rPr>
          <w:rFonts w:hint="eastAsia" w:ascii="仿宋_GB2312" w:hAnsi="仿宋_GB2312" w:cs="仿宋_GB2312"/>
          <w:highlight w:val="none"/>
        </w:rPr>
        <w:t>4</w:t>
      </w:r>
      <w:r>
        <w:rPr>
          <w:rFonts w:hint="eastAsia" w:ascii="仿宋_GB2312" w:hAnsi="仿宋_GB2312" w:cs="仿宋_GB2312"/>
          <w:szCs w:val="32"/>
          <w:highlight w:val="none"/>
        </w:rPr>
        <w:t>.合同会签表</w:t>
      </w:r>
      <w:r>
        <w:rPr>
          <w:rFonts w:hint="eastAsia" w:ascii="仿宋_GB2312" w:hAnsi="仿宋_GB2312" w:cs="仿宋_GB2312"/>
          <w:highlight w:val="none"/>
        </w:rPr>
        <w:t>（模板类）</w:t>
      </w:r>
    </w:p>
    <w:p>
      <w:pPr>
        <w:pStyle w:val="7"/>
        <w:spacing w:beforeLines="0" w:after="0" w:afterLines="0" w:line="560" w:lineRule="exact"/>
        <w:ind w:left="0" w:leftChars="0" w:firstLine="1600" w:firstLineChars="500"/>
        <w:rPr>
          <w:rFonts w:hint="eastAsia" w:ascii="仿宋_GB2312" w:hAnsi="仿宋_GB2312" w:cs="仿宋_GB2312"/>
          <w:highlight w:val="none"/>
        </w:rPr>
      </w:pPr>
      <w:r>
        <w:rPr>
          <w:rFonts w:hint="eastAsia" w:ascii="仿宋_GB2312" w:hAnsi="仿宋_GB2312" w:cs="仿宋_GB2312"/>
          <w:highlight w:val="none"/>
        </w:rPr>
        <w:t>5.合同会签表（非模板类）</w:t>
      </w:r>
    </w:p>
    <w:p>
      <w:pPr>
        <w:pStyle w:val="7"/>
        <w:spacing w:beforeLines="0" w:after="0" w:afterLines="0" w:line="560" w:lineRule="exact"/>
        <w:ind w:left="0" w:leftChars="0" w:firstLine="1600" w:firstLineChars="500"/>
        <w:rPr>
          <w:rFonts w:hint="eastAsia" w:ascii="仿宋_GB2312" w:hAnsi="仿宋_GB2312" w:cs="仿宋_GB2312"/>
          <w:highlight w:val="none"/>
        </w:rPr>
      </w:pPr>
      <w:r>
        <w:rPr>
          <w:rFonts w:hint="eastAsia" w:ascii="仿宋_GB2312" w:hAnsi="仿宋_GB2312" w:cs="仿宋_GB2312"/>
          <w:highlight w:val="none"/>
          <w:lang w:val="en-US" w:eastAsia="zh-CN"/>
        </w:rPr>
        <w:t>6.</w:t>
      </w:r>
      <w:r>
        <w:rPr>
          <w:rFonts w:hint="eastAsia" w:ascii="仿宋_GB2312" w:hAnsi="仿宋_GB2312" w:cs="仿宋_GB2312"/>
          <w:highlight w:val="none"/>
        </w:rPr>
        <w:t>复议、诉讼、仲裁、调解等案件管理流程图</w:t>
      </w:r>
    </w:p>
    <w:p>
      <w:pPr>
        <w:pStyle w:val="7"/>
        <w:spacing w:beforeLines="0" w:after="0" w:afterLines="0" w:line="560" w:lineRule="exact"/>
        <w:ind w:left="0" w:leftChars="0" w:firstLine="640"/>
        <w:rPr>
          <w:rFonts w:ascii="仿宋_GB2312" w:hAnsi="仿宋_GB2312" w:cs="仿宋_GB2312"/>
          <w:highlight w:val="none"/>
        </w:rPr>
      </w:pPr>
    </w:p>
    <w:p>
      <w:pPr>
        <w:pStyle w:val="7"/>
        <w:spacing w:beforeLines="0" w:after="0" w:afterLines="0" w:line="560" w:lineRule="exact"/>
        <w:ind w:left="0" w:leftChars="0" w:firstLine="640" w:firstLineChars="200"/>
        <w:rPr>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585A64"/>
    <w:multiLevelType w:val="singleLevel"/>
    <w:tmpl w:val="60585A64"/>
    <w:lvl w:ilvl="0" w:tentative="0">
      <w:start w:val="1"/>
      <w:numFmt w:val="chineseCounting"/>
      <w:suff w:val="space"/>
      <w:lvlText w:val="第%1章"/>
      <w:lvlJc w:val="left"/>
    </w:lvl>
  </w:abstractNum>
  <w:abstractNum w:abstractNumId="1">
    <w:nsid w:val="61275D4C"/>
    <w:multiLevelType w:val="singleLevel"/>
    <w:tmpl w:val="61275D4C"/>
    <w:lvl w:ilvl="0" w:tentative="0">
      <w:start w:val="5"/>
      <w:numFmt w:val="chineseCounting"/>
      <w:suff w:val="space"/>
      <w:lvlText w:val="第%1章"/>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MjUzZGJjZGU5YTE4M2JjYmZiYWM4NDk5NmU5NWU4MjQifQ=="/>
  </w:docVars>
  <w:rsids>
    <w:rsidRoot w:val="00983068"/>
    <w:rsid w:val="00207678"/>
    <w:rsid w:val="003B72A5"/>
    <w:rsid w:val="003C518D"/>
    <w:rsid w:val="006A02C3"/>
    <w:rsid w:val="007832D5"/>
    <w:rsid w:val="00983068"/>
    <w:rsid w:val="00AB2ABD"/>
    <w:rsid w:val="00F123A8"/>
    <w:rsid w:val="01483F94"/>
    <w:rsid w:val="0158143F"/>
    <w:rsid w:val="01A31092"/>
    <w:rsid w:val="024E744C"/>
    <w:rsid w:val="02505E6D"/>
    <w:rsid w:val="025158C4"/>
    <w:rsid w:val="02971777"/>
    <w:rsid w:val="029F4F9F"/>
    <w:rsid w:val="02D96F1F"/>
    <w:rsid w:val="02DE3690"/>
    <w:rsid w:val="037D6F60"/>
    <w:rsid w:val="03BB4A62"/>
    <w:rsid w:val="03DA2760"/>
    <w:rsid w:val="03DE5372"/>
    <w:rsid w:val="03F4328B"/>
    <w:rsid w:val="046E5A43"/>
    <w:rsid w:val="049D4C99"/>
    <w:rsid w:val="052A491C"/>
    <w:rsid w:val="05545E3A"/>
    <w:rsid w:val="069C06A7"/>
    <w:rsid w:val="0714247C"/>
    <w:rsid w:val="074919A4"/>
    <w:rsid w:val="077811DA"/>
    <w:rsid w:val="084951D8"/>
    <w:rsid w:val="08DF0AB1"/>
    <w:rsid w:val="096B40F6"/>
    <w:rsid w:val="0B8D6EBB"/>
    <w:rsid w:val="0BCC50AC"/>
    <w:rsid w:val="0BDE7CA3"/>
    <w:rsid w:val="0E705A66"/>
    <w:rsid w:val="0ECD3ACE"/>
    <w:rsid w:val="1162264F"/>
    <w:rsid w:val="11F350CE"/>
    <w:rsid w:val="12A60D94"/>
    <w:rsid w:val="13443CCC"/>
    <w:rsid w:val="13BE450D"/>
    <w:rsid w:val="1434378A"/>
    <w:rsid w:val="14381C5F"/>
    <w:rsid w:val="148B4499"/>
    <w:rsid w:val="148E7D80"/>
    <w:rsid w:val="14F90FD8"/>
    <w:rsid w:val="15B86F37"/>
    <w:rsid w:val="16441ED5"/>
    <w:rsid w:val="182D30AF"/>
    <w:rsid w:val="18D30804"/>
    <w:rsid w:val="19032232"/>
    <w:rsid w:val="1975789D"/>
    <w:rsid w:val="19EC52C2"/>
    <w:rsid w:val="1A1B1B73"/>
    <w:rsid w:val="1B5654CB"/>
    <w:rsid w:val="1B677655"/>
    <w:rsid w:val="1BA206E8"/>
    <w:rsid w:val="1C204274"/>
    <w:rsid w:val="1CC645CE"/>
    <w:rsid w:val="1D08439B"/>
    <w:rsid w:val="1D975817"/>
    <w:rsid w:val="1E0B2E8F"/>
    <w:rsid w:val="1E3B2878"/>
    <w:rsid w:val="1E773C81"/>
    <w:rsid w:val="1E9819FD"/>
    <w:rsid w:val="1E981FDB"/>
    <w:rsid w:val="1E9E5D26"/>
    <w:rsid w:val="1ED949C7"/>
    <w:rsid w:val="1F0B4D7D"/>
    <w:rsid w:val="1F685351"/>
    <w:rsid w:val="1FAB135A"/>
    <w:rsid w:val="1FB622ED"/>
    <w:rsid w:val="1FF33A9B"/>
    <w:rsid w:val="20057886"/>
    <w:rsid w:val="20564AA2"/>
    <w:rsid w:val="208640C4"/>
    <w:rsid w:val="20A32E46"/>
    <w:rsid w:val="20F409B5"/>
    <w:rsid w:val="2162109D"/>
    <w:rsid w:val="22270596"/>
    <w:rsid w:val="22974848"/>
    <w:rsid w:val="22E96B1C"/>
    <w:rsid w:val="23810206"/>
    <w:rsid w:val="24337679"/>
    <w:rsid w:val="2458123C"/>
    <w:rsid w:val="24D979BA"/>
    <w:rsid w:val="24E407AC"/>
    <w:rsid w:val="25A536B3"/>
    <w:rsid w:val="25FB5A6E"/>
    <w:rsid w:val="26CA1E4E"/>
    <w:rsid w:val="27B761F2"/>
    <w:rsid w:val="28A50AA7"/>
    <w:rsid w:val="28CB709A"/>
    <w:rsid w:val="28ED1094"/>
    <w:rsid w:val="297B45BE"/>
    <w:rsid w:val="2A7846FB"/>
    <w:rsid w:val="2AAF6E55"/>
    <w:rsid w:val="2AF01F45"/>
    <w:rsid w:val="2B495E24"/>
    <w:rsid w:val="2BCB0CAC"/>
    <w:rsid w:val="2C8C62BD"/>
    <w:rsid w:val="2CF0378E"/>
    <w:rsid w:val="2D15271C"/>
    <w:rsid w:val="2D5839AF"/>
    <w:rsid w:val="2DE33CCC"/>
    <w:rsid w:val="2E8F1BF4"/>
    <w:rsid w:val="2ECE034A"/>
    <w:rsid w:val="2F2749B5"/>
    <w:rsid w:val="2FBC4EC1"/>
    <w:rsid w:val="2FD83EC0"/>
    <w:rsid w:val="30090BB7"/>
    <w:rsid w:val="308F3986"/>
    <w:rsid w:val="32026D58"/>
    <w:rsid w:val="320614CF"/>
    <w:rsid w:val="327634B2"/>
    <w:rsid w:val="33A27B2A"/>
    <w:rsid w:val="340F4C53"/>
    <w:rsid w:val="34982F17"/>
    <w:rsid w:val="3514549C"/>
    <w:rsid w:val="356612B4"/>
    <w:rsid w:val="35C4373E"/>
    <w:rsid w:val="36AD3F6D"/>
    <w:rsid w:val="36B64B30"/>
    <w:rsid w:val="37B44B68"/>
    <w:rsid w:val="385B6EE3"/>
    <w:rsid w:val="38BB6C5D"/>
    <w:rsid w:val="38E90F82"/>
    <w:rsid w:val="39040D15"/>
    <w:rsid w:val="3AA26341"/>
    <w:rsid w:val="3BD51650"/>
    <w:rsid w:val="3BEB769B"/>
    <w:rsid w:val="3CDE3B61"/>
    <w:rsid w:val="3CF40F9E"/>
    <w:rsid w:val="3E172D59"/>
    <w:rsid w:val="3EF127B9"/>
    <w:rsid w:val="3F3E44CA"/>
    <w:rsid w:val="3F504464"/>
    <w:rsid w:val="4058566A"/>
    <w:rsid w:val="413455B9"/>
    <w:rsid w:val="419160A8"/>
    <w:rsid w:val="440F048B"/>
    <w:rsid w:val="44114E49"/>
    <w:rsid w:val="448811A4"/>
    <w:rsid w:val="4489244C"/>
    <w:rsid w:val="44A14B39"/>
    <w:rsid w:val="454C3E8F"/>
    <w:rsid w:val="468A6505"/>
    <w:rsid w:val="46C02A07"/>
    <w:rsid w:val="46F20DD2"/>
    <w:rsid w:val="47366FFA"/>
    <w:rsid w:val="496E0C67"/>
    <w:rsid w:val="496F0AEA"/>
    <w:rsid w:val="49974B38"/>
    <w:rsid w:val="4AA51CD0"/>
    <w:rsid w:val="4B155E86"/>
    <w:rsid w:val="4B1D0F4B"/>
    <w:rsid w:val="4B5E7A51"/>
    <w:rsid w:val="4C024A98"/>
    <w:rsid w:val="4C656978"/>
    <w:rsid w:val="4C952191"/>
    <w:rsid w:val="4D713BFA"/>
    <w:rsid w:val="4E100AD6"/>
    <w:rsid w:val="4E2C282C"/>
    <w:rsid w:val="4E7B6EB2"/>
    <w:rsid w:val="4FF819EB"/>
    <w:rsid w:val="50034075"/>
    <w:rsid w:val="50713FAD"/>
    <w:rsid w:val="51010140"/>
    <w:rsid w:val="515C2571"/>
    <w:rsid w:val="52536838"/>
    <w:rsid w:val="53225A79"/>
    <w:rsid w:val="54255EE2"/>
    <w:rsid w:val="543D1ECF"/>
    <w:rsid w:val="555171A8"/>
    <w:rsid w:val="56846484"/>
    <w:rsid w:val="56C635D2"/>
    <w:rsid w:val="56CA0E50"/>
    <w:rsid w:val="56CC7160"/>
    <w:rsid w:val="57C73ADE"/>
    <w:rsid w:val="58EC12E0"/>
    <w:rsid w:val="58F663CA"/>
    <w:rsid w:val="5931774B"/>
    <w:rsid w:val="59357E65"/>
    <w:rsid w:val="59A479E1"/>
    <w:rsid w:val="5A0B25EF"/>
    <w:rsid w:val="5A314BC0"/>
    <w:rsid w:val="5A5D4693"/>
    <w:rsid w:val="5B29484B"/>
    <w:rsid w:val="5BBE6003"/>
    <w:rsid w:val="5BE02556"/>
    <w:rsid w:val="5C7D60B3"/>
    <w:rsid w:val="5F8545E8"/>
    <w:rsid w:val="5F9B5817"/>
    <w:rsid w:val="5FCF5C70"/>
    <w:rsid w:val="602008DE"/>
    <w:rsid w:val="621A183D"/>
    <w:rsid w:val="62416E9E"/>
    <w:rsid w:val="62FA5215"/>
    <w:rsid w:val="634C17E4"/>
    <w:rsid w:val="634E2034"/>
    <w:rsid w:val="63F030ED"/>
    <w:rsid w:val="64215E34"/>
    <w:rsid w:val="645C6C07"/>
    <w:rsid w:val="658A2DAB"/>
    <w:rsid w:val="65C56740"/>
    <w:rsid w:val="673B3064"/>
    <w:rsid w:val="68750666"/>
    <w:rsid w:val="69327CE9"/>
    <w:rsid w:val="698769AC"/>
    <w:rsid w:val="6A336618"/>
    <w:rsid w:val="6A411888"/>
    <w:rsid w:val="6B985162"/>
    <w:rsid w:val="6BE8188D"/>
    <w:rsid w:val="6DB97E12"/>
    <w:rsid w:val="6F323026"/>
    <w:rsid w:val="70593775"/>
    <w:rsid w:val="71AE3F3C"/>
    <w:rsid w:val="7295515C"/>
    <w:rsid w:val="73490711"/>
    <w:rsid w:val="73B15171"/>
    <w:rsid w:val="7451152A"/>
    <w:rsid w:val="74BF3255"/>
    <w:rsid w:val="750877B6"/>
    <w:rsid w:val="761765F9"/>
    <w:rsid w:val="76292B1D"/>
    <w:rsid w:val="76AE5D27"/>
    <w:rsid w:val="76B15C2F"/>
    <w:rsid w:val="772B1FD0"/>
    <w:rsid w:val="77EA33CB"/>
    <w:rsid w:val="78151F15"/>
    <w:rsid w:val="78E3016B"/>
    <w:rsid w:val="78F9424E"/>
    <w:rsid w:val="799D1784"/>
    <w:rsid w:val="7A3672DD"/>
    <w:rsid w:val="7AC91E95"/>
    <w:rsid w:val="7B04243B"/>
    <w:rsid w:val="7B127518"/>
    <w:rsid w:val="7B7D2DFE"/>
    <w:rsid w:val="7BCA16D0"/>
    <w:rsid w:val="7D0064E2"/>
    <w:rsid w:val="7D2E2310"/>
    <w:rsid w:val="7DC90B42"/>
    <w:rsid w:val="7DCC2FAA"/>
    <w:rsid w:val="7F40565F"/>
    <w:rsid w:val="7F5732FD"/>
    <w:rsid w:val="7F997797"/>
    <w:rsid w:val="7FA70B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32"/>
      <w:szCs w:val="24"/>
      <w:lang w:val="en-US" w:eastAsia="zh-CN" w:bidi="ar-SA"/>
    </w:rPr>
  </w:style>
  <w:style w:type="character" w:default="1" w:styleId="9">
    <w:name w:val="Default Paragraph Font"/>
    <w:unhideWhenUsed/>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Body Text Indent"/>
    <w:basedOn w:val="1"/>
    <w:next w:val="1"/>
    <w:qFormat/>
    <w:uiPriority w:val="0"/>
    <w:pPr>
      <w:spacing w:after="12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100" w:beforeAutospacing="1" w:after="100" w:afterAutospacing="1"/>
      <w:jc w:val="left"/>
    </w:pPr>
    <w:rPr>
      <w:rFonts w:cs="Times New Roman"/>
      <w:kern w:val="0"/>
      <w:sz w:val="24"/>
    </w:rPr>
  </w:style>
  <w:style w:type="paragraph" w:styleId="7">
    <w:name w:val="Body Text First Indent 2"/>
    <w:basedOn w:val="3"/>
    <w:qFormat/>
    <w:uiPriority w:val="0"/>
    <w:pPr>
      <w:ind w:firstLine="420" w:firstLineChars="200"/>
    </w:pPr>
  </w:style>
  <w:style w:type="character" w:styleId="10">
    <w:name w:val="FollowedHyperlink"/>
    <w:basedOn w:val="9"/>
    <w:qFormat/>
    <w:uiPriority w:val="0"/>
    <w:rPr>
      <w:color w:val="800080"/>
      <w:u w:val="none"/>
    </w:rPr>
  </w:style>
  <w:style w:type="character" w:styleId="11">
    <w:name w:val="Hyperlink"/>
    <w:basedOn w:val="9"/>
    <w:qFormat/>
    <w:uiPriority w:val="0"/>
    <w:rPr>
      <w:color w:val="0000FF"/>
      <w:u w:val="none"/>
    </w:rPr>
  </w:style>
  <w:style w:type="character" w:styleId="12">
    <w:name w:val="annotation reference"/>
    <w:basedOn w:val="9"/>
    <w:qFormat/>
    <w:uiPriority w:val="0"/>
    <w:rPr>
      <w:sz w:val="21"/>
    </w:rPr>
  </w:style>
  <w:style w:type="character" w:customStyle="1" w:styleId="13">
    <w:name w:val="folder"/>
    <w:basedOn w:val="9"/>
    <w:qFormat/>
    <w:uiPriority w:val="0"/>
  </w:style>
  <w:style w:type="character" w:customStyle="1" w:styleId="14">
    <w:name w:val="folder1"/>
    <w:basedOn w:val="9"/>
    <w:qFormat/>
    <w:uiPriority w:val="0"/>
  </w:style>
  <w:style w:type="character" w:customStyle="1" w:styleId="15">
    <w:name w:val="folder2"/>
    <w:basedOn w:val="9"/>
    <w:qFormat/>
    <w:uiPriority w:val="0"/>
  </w:style>
  <w:style w:type="character" w:customStyle="1" w:styleId="16">
    <w:name w:val="folder3"/>
    <w:basedOn w:val="9"/>
    <w:qFormat/>
    <w:uiPriority w:val="0"/>
    <w:rPr>
      <w:color w:val="FF0000"/>
    </w:rPr>
  </w:style>
  <w:style w:type="character" w:customStyle="1" w:styleId="17">
    <w:name w:val="file"/>
    <w:basedOn w:val="9"/>
    <w:qFormat/>
    <w:uiPriority w:val="0"/>
  </w:style>
  <w:style w:type="character" w:customStyle="1" w:styleId="18">
    <w:name w:val="sharedfolder"/>
    <w:basedOn w:val="9"/>
    <w:qFormat/>
    <w:uiPriority w:val="0"/>
  </w:style>
  <w:style w:type="character" w:customStyle="1" w:styleId="19">
    <w:name w:val="sharedfolder1"/>
    <w:basedOn w:val="9"/>
    <w:qFormat/>
    <w:uiPriority w:val="0"/>
  </w:style>
  <w:style w:type="character" w:customStyle="1" w:styleId="20">
    <w:name w:val="hover25"/>
    <w:basedOn w:val="9"/>
    <w:qFormat/>
    <w:uiPriority w:val="0"/>
    <w:rPr>
      <w:color w:val="FF0000"/>
    </w:rPr>
  </w:style>
  <w:style w:type="character" w:customStyle="1" w:styleId="21">
    <w:name w:val="xhegstart"/>
    <w:basedOn w:val="9"/>
    <w:qFormat/>
    <w:uiPriority w:val="0"/>
  </w:style>
  <w:style w:type="character" w:customStyle="1" w:styleId="22">
    <w:name w:val="xhegend"/>
    <w:basedOn w:val="9"/>
    <w:qFormat/>
    <w:uiPriority w:val="0"/>
  </w:style>
  <w:style w:type="paragraph" w:customStyle="1" w:styleId="23">
    <w:name w:val="列出段落1"/>
    <w:basedOn w:val="1"/>
    <w:unhideWhenUsed/>
    <w:qFormat/>
    <w:uiPriority w:val="99"/>
    <w:pPr>
      <w:ind w:firstLine="420" w:firstLineChars="200"/>
    </w:pPr>
  </w:style>
  <w:style w:type="paragraph" w:customStyle="1" w:styleId="2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3442</Words>
  <Characters>3499</Characters>
  <Lines>25</Lines>
  <Paragraphs>7</Paragraphs>
  <TotalTime>0</TotalTime>
  <ScaleCrop>false</ScaleCrop>
  <LinksUpToDate>false</LinksUpToDate>
  <CharactersWithSpaces>3532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2021-03-25T00:48:00Z</cp:lastPrinted>
  <dcterms:modified xsi:type="dcterms:W3CDTF">2023-08-29T07:35:22Z</dcterms:modified>
  <dc:title>福州市土地发展中心关于法律事务工作的管理机制</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F5A64823DC4A4C1AACA28E970298F66C_12</vt:lpwstr>
  </property>
</Properties>
</file>