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585C">
      <w:pPr>
        <w:pStyle w:val="26"/>
        <w:snapToGrid w:val="0"/>
        <w:spacing w:line="360" w:lineRule="auto"/>
        <w:ind w:right="25" w:rightChars="12"/>
        <w:jc w:val="center"/>
        <w:rPr>
          <w:rFonts w:cs="宋体"/>
          <w:b/>
          <w:color w:val="auto"/>
          <w:sz w:val="48"/>
          <w:szCs w:val="48"/>
          <w:highlight w:val="none"/>
          <w:u w:val="none"/>
        </w:rPr>
      </w:pPr>
    </w:p>
    <w:p w14:paraId="14756B9B">
      <w:pPr>
        <w:pStyle w:val="26"/>
        <w:snapToGrid w:val="0"/>
        <w:spacing w:line="360" w:lineRule="auto"/>
        <w:ind w:right="25" w:rightChars="12"/>
        <w:jc w:val="center"/>
        <w:rPr>
          <w:rFonts w:cs="宋体"/>
          <w:b/>
          <w:color w:val="auto"/>
          <w:sz w:val="44"/>
          <w:szCs w:val="44"/>
          <w:highlight w:val="none"/>
          <w:u w:val="none"/>
        </w:rPr>
      </w:pPr>
      <w:r>
        <w:rPr>
          <w:rFonts w:hint="eastAsia" w:cs="宋体"/>
          <w:b/>
          <w:color w:val="auto"/>
          <w:sz w:val="44"/>
          <w:szCs w:val="44"/>
          <w:highlight w:val="none"/>
          <w:u w:val="none"/>
          <w:lang w:eastAsia="zh-CN"/>
        </w:rPr>
        <w:t>广州市黄埔区怡蕾幼儿园校园环境改造工程项目</w:t>
      </w:r>
      <w:r>
        <w:rPr>
          <w:rFonts w:hint="eastAsia" w:cs="宋体"/>
          <w:b/>
          <w:color w:val="auto"/>
          <w:sz w:val="44"/>
          <w:szCs w:val="44"/>
          <w:highlight w:val="none"/>
          <w:u w:val="none"/>
        </w:rPr>
        <w:t>施工总承包</w:t>
      </w:r>
    </w:p>
    <w:p w14:paraId="2FFF53E6">
      <w:pPr>
        <w:snapToGrid w:val="0"/>
        <w:spacing w:line="360" w:lineRule="auto"/>
        <w:jc w:val="center"/>
        <w:rPr>
          <w:rFonts w:ascii="宋体" w:hAnsi="宋体" w:cs="宋体"/>
          <w:color w:val="auto"/>
          <w:sz w:val="36"/>
          <w:szCs w:val="36"/>
          <w:highlight w:val="none"/>
          <w:u w:val="single"/>
        </w:rPr>
      </w:pPr>
    </w:p>
    <w:p w14:paraId="4D47C23D">
      <w:pPr>
        <w:pStyle w:val="17"/>
        <w:snapToGrid w:val="0"/>
        <w:spacing w:line="360" w:lineRule="auto"/>
        <w:rPr>
          <w:rFonts w:hAnsi="宋体" w:cs="宋体"/>
          <w:color w:val="auto"/>
          <w:highlight w:val="none"/>
        </w:rPr>
      </w:pPr>
    </w:p>
    <w:p w14:paraId="653ECB57">
      <w:pPr>
        <w:pStyle w:val="17"/>
        <w:snapToGrid w:val="0"/>
        <w:spacing w:line="360" w:lineRule="auto"/>
        <w:rPr>
          <w:rFonts w:hAnsi="宋体" w:cs="宋体"/>
          <w:color w:val="auto"/>
          <w:sz w:val="36"/>
          <w:szCs w:val="36"/>
          <w:highlight w:val="none"/>
          <w:u w:val="single"/>
        </w:rPr>
      </w:pPr>
    </w:p>
    <w:p w14:paraId="06A72329">
      <w:pPr>
        <w:pStyle w:val="17"/>
        <w:snapToGrid w:val="0"/>
        <w:spacing w:line="360" w:lineRule="auto"/>
        <w:rPr>
          <w:rFonts w:hAnsi="宋体" w:cs="宋体"/>
          <w:color w:val="auto"/>
          <w:sz w:val="36"/>
          <w:szCs w:val="36"/>
          <w:highlight w:val="none"/>
          <w:u w:val="single"/>
        </w:rPr>
      </w:pPr>
    </w:p>
    <w:p w14:paraId="2082B427">
      <w:pPr>
        <w:pStyle w:val="17"/>
        <w:snapToGrid w:val="0"/>
        <w:spacing w:line="360" w:lineRule="auto"/>
        <w:rPr>
          <w:rFonts w:hAnsi="宋体" w:cs="宋体"/>
          <w:color w:val="auto"/>
          <w:sz w:val="36"/>
          <w:szCs w:val="36"/>
          <w:highlight w:val="none"/>
          <w:u w:val="single"/>
        </w:rPr>
      </w:pPr>
    </w:p>
    <w:p w14:paraId="21B899C6">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14:paraId="32694CED">
      <w:pPr>
        <w:snapToGrid w:val="0"/>
        <w:spacing w:line="360" w:lineRule="auto"/>
        <w:jc w:val="center"/>
        <w:rPr>
          <w:rFonts w:ascii="宋体" w:hAnsi="宋体" w:cs="宋体"/>
          <w:color w:val="auto"/>
          <w:sz w:val="32"/>
          <w:szCs w:val="32"/>
          <w:highlight w:val="none"/>
        </w:rPr>
      </w:pPr>
    </w:p>
    <w:p w14:paraId="794A7178">
      <w:pPr>
        <w:snapToGrid w:val="0"/>
        <w:spacing w:line="360" w:lineRule="auto"/>
        <w:ind w:firstLine="2560" w:firstLineChars="800"/>
        <w:rPr>
          <w:rFonts w:ascii="宋体" w:hAnsi="宋体" w:cs="宋体"/>
          <w:color w:val="auto"/>
          <w:sz w:val="32"/>
          <w:szCs w:val="32"/>
          <w:highlight w:val="none"/>
        </w:rPr>
      </w:pPr>
    </w:p>
    <w:p w14:paraId="1F974D48">
      <w:pPr>
        <w:rPr>
          <w:rFonts w:ascii="宋体" w:hAnsi="宋体" w:cs="宋体"/>
          <w:color w:val="auto"/>
          <w:sz w:val="32"/>
          <w:szCs w:val="32"/>
          <w:highlight w:val="none"/>
        </w:rPr>
      </w:pPr>
    </w:p>
    <w:p w14:paraId="57E8ECEE">
      <w:pPr>
        <w:rPr>
          <w:rStyle w:val="37"/>
          <w:rFonts w:ascii="宋体" w:hAnsi="宋体" w:cs="宋体"/>
          <w:b/>
          <w:bCs/>
          <w:color w:val="auto"/>
          <w:szCs w:val="21"/>
          <w:highlight w:val="none"/>
          <w:u w:val="none"/>
        </w:rPr>
      </w:pPr>
    </w:p>
    <w:p w14:paraId="4DF26C02">
      <w:pPr>
        <w:snapToGrid w:val="0"/>
        <w:spacing w:line="360" w:lineRule="auto"/>
        <w:ind w:firstLine="1200" w:firstLineChars="400"/>
        <w:rPr>
          <w:rFonts w:ascii="宋体" w:hAnsi="宋体" w:cs="宋体"/>
          <w:color w:val="auto"/>
          <w:sz w:val="30"/>
          <w:szCs w:val="30"/>
          <w:highlight w:val="none"/>
        </w:rPr>
      </w:pPr>
    </w:p>
    <w:p w14:paraId="5F3DA78F">
      <w:pPr>
        <w:pStyle w:val="17"/>
        <w:snapToGrid w:val="0"/>
        <w:spacing w:line="360" w:lineRule="auto"/>
        <w:rPr>
          <w:rFonts w:hAnsi="宋体" w:cs="宋体"/>
          <w:color w:val="auto"/>
          <w:highlight w:val="none"/>
        </w:rPr>
      </w:pPr>
    </w:p>
    <w:p w14:paraId="2756CA4E">
      <w:pPr>
        <w:snapToGrid w:val="0"/>
        <w:spacing w:line="360" w:lineRule="auto"/>
        <w:ind w:firstLine="639" w:firstLineChars="213"/>
        <w:rPr>
          <w:rFonts w:hint="eastAsia" w:ascii="宋体" w:hAnsi="宋体" w:eastAsia="宋体" w:cs="宋体"/>
          <w:color w:val="auto"/>
          <w:spacing w:val="-2"/>
          <w:sz w:val="30"/>
          <w:szCs w:val="30"/>
          <w:highlight w:val="none"/>
          <w:lang w:eastAsia="zh-CN"/>
        </w:rPr>
      </w:pPr>
      <w:r>
        <w:rPr>
          <w:rFonts w:hint="eastAsia" w:ascii="宋体" w:hAnsi="宋体" w:cs="宋体"/>
          <w:color w:val="auto"/>
          <w:sz w:val="30"/>
          <w:szCs w:val="30"/>
          <w:highlight w:val="none"/>
        </w:rPr>
        <w:t>招标单位：</w:t>
      </w:r>
      <w:r>
        <w:rPr>
          <w:rFonts w:hint="eastAsia" w:ascii="宋体" w:hAnsi="宋体" w:cs="宋体"/>
          <w:color w:val="auto"/>
          <w:spacing w:val="-2"/>
          <w:sz w:val="30"/>
          <w:szCs w:val="30"/>
          <w:highlight w:val="none"/>
          <w:lang w:eastAsia="zh-CN"/>
        </w:rPr>
        <w:t>广州市黄埔区怡蕾幼儿园</w:t>
      </w:r>
    </w:p>
    <w:p w14:paraId="426A0399">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eastAsia="zh-CN"/>
        </w:rPr>
        <w:t>广州远诚招标采购有限公司</w:t>
      </w:r>
    </w:p>
    <w:p w14:paraId="40D150E8">
      <w:pPr>
        <w:snapToGrid w:val="0"/>
        <w:spacing w:line="360" w:lineRule="auto"/>
        <w:ind w:firstLine="639" w:firstLineChars="213"/>
        <w:rPr>
          <w:rFonts w:ascii="宋体" w:hAnsi="宋体" w:cs="宋体"/>
          <w:color w:val="auto"/>
          <w:sz w:val="30"/>
          <w:szCs w:val="30"/>
          <w:highlight w:val="none"/>
          <w:u w:val="single"/>
        </w:rPr>
      </w:pPr>
      <w:r>
        <w:rPr>
          <w:rFonts w:hint="eastAsia" w:ascii="宋体" w:hAnsi="宋体" w:cs="宋体"/>
          <w:color w:val="auto"/>
          <w:sz w:val="30"/>
          <w:szCs w:val="30"/>
          <w:highlight w:val="none"/>
        </w:rPr>
        <w:t>日期：2025年</w:t>
      </w:r>
      <w:r>
        <w:rPr>
          <w:rFonts w:hint="eastAsia" w:ascii="宋体" w:hAnsi="宋体" w:cs="宋体"/>
          <w:color w:val="auto"/>
          <w:sz w:val="30"/>
          <w:szCs w:val="30"/>
          <w:highlight w:val="none"/>
          <w:lang w:val="en-US" w:eastAsia="zh-CN"/>
        </w:rPr>
        <w:t>10</w:t>
      </w:r>
      <w:r>
        <w:rPr>
          <w:rFonts w:hint="eastAsia" w:ascii="宋体" w:hAnsi="宋体" w:cs="宋体"/>
          <w:color w:val="auto"/>
          <w:sz w:val="30"/>
          <w:szCs w:val="30"/>
          <w:highlight w:val="none"/>
        </w:rPr>
        <w:t>月</w:t>
      </w:r>
    </w:p>
    <w:p w14:paraId="0DC2FFC3">
      <w:pPr>
        <w:pStyle w:val="25"/>
        <w:spacing w:line="240" w:lineRule="auto"/>
        <w:ind w:left="0" w:leftChars="0"/>
        <w:jc w:val="both"/>
        <w:rPr>
          <w:color w:val="auto"/>
          <w:sz w:val="21"/>
          <w:szCs w:val="21"/>
          <w:highlight w:val="none"/>
        </w:rPr>
      </w:pPr>
    </w:p>
    <w:p w14:paraId="60C5663E">
      <w:pPr>
        <w:snapToGrid w:val="0"/>
        <w:rPr>
          <w:rStyle w:val="37"/>
          <w:rFonts w:ascii="宋体" w:hAnsi="宋体" w:cs="宋体"/>
          <w:b/>
          <w:bCs/>
          <w:color w:val="auto"/>
          <w:szCs w:val="21"/>
          <w:highlight w:val="none"/>
          <w:u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40" w:right="1440" w:bottom="1440" w:left="1440" w:header="851" w:footer="907" w:gutter="0"/>
          <w:cols w:space="720" w:num="1"/>
          <w:titlePg/>
          <w:docGrid w:type="lines" w:linePitch="312" w:charSpace="0"/>
        </w:sectPr>
      </w:pPr>
    </w:p>
    <w:p w14:paraId="4C2FC86C">
      <w:pPr>
        <w:snapToGrid w:val="0"/>
        <w:rPr>
          <w:rStyle w:val="37"/>
          <w:rFonts w:ascii="宋体" w:hAnsi="宋体" w:cs="宋体"/>
          <w:b/>
          <w:bCs/>
          <w:color w:val="auto"/>
          <w:szCs w:val="21"/>
          <w:highlight w:val="none"/>
          <w:u w:val="none"/>
        </w:rPr>
      </w:pPr>
    </w:p>
    <w:p w14:paraId="0539F43F">
      <w:pPr>
        <w:snapToGrid w:val="0"/>
        <w:spacing w:line="360" w:lineRule="auto"/>
        <w:jc w:val="center"/>
        <w:rPr>
          <w:rStyle w:val="37"/>
          <w:rFonts w:ascii="宋体" w:hAnsi="宋体" w:cs="宋体"/>
          <w:b/>
          <w:bCs/>
          <w:color w:val="auto"/>
          <w:sz w:val="36"/>
          <w:szCs w:val="36"/>
          <w:highlight w:val="none"/>
        </w:rPr>
      </w:pPr>
      <w:r>
        <w:rPr>
          <w:rStyle w:val="37"/>
          <w:rFonts w:hint="eastAsia" w:ascii="宋体" w:hAnsi="宋体" w:cs="宋体"/>
          <w:b/>
          <w:bCs/>
          <w:color w:val="auto"/>
          <w:sz w:val="36"/>
          <w:szCs w:val="36"/>
          <w:highlight w:val="none"/>
          <w:u w:val="none"/>
        </w:rPr>
        <w:t>目</w:t>
      </w:r>
      <w:r>
        <w:rPr>
          <w:rStyle w:val="37"/>
          <w:rFonts w:hint="eastAsia" w:ascii="宋体" w:hAnsi="宋体" w:cs="宋体"/>
          <w:b/>
          <w:bCs/>
          <w:color w:val="auto"/>
          <w:sz w:val="36"/>
          <w:szCs w:val="36"/>
          <w:highlight w:val="none"/>
          <w:u w:val="none"/>
          <w:lang w:val="en-US" w:eastAsia="zh-CN"/>
        </w:rPr>
        <w:t xml:space="preserve">  </w:t>
      </w:r>
      <w:r>
        <w:rPr>
          <w:rStyle w:val="37"/>
          <w:rFonts w:hint="eastAsia" w:ascii="宋体" w:hAnsi="宋体" w:cs="宋体"/>
          <w:b/>
          <w:bCs/>
          <w:color w:val="auto"/>
          <w:sz w:val="36"/>
          <w:szCs w:val="36"/>
          <w:highlight w:val="none"/>
          <w:u w:val="none"/>
        </w:rPr>
        <w:t>录</w:t>
      </w:r>
    </w:p>
    <w:p w14:paraId="01B7E59F">
      <w:pPr>
        <w:snapToGrid w:val="0"/>
        <w:spacing w:line="360" w:lineRule="auto"/>
        <w:jc w:val="center"/>
        <w:rPr>
          <w:rFonts w:ascii="宋体" w:hAnsi="宋体" w:cs="宋体"/>
          <w:b/>
          <w:caps/>
          <w:color w:val="auto"/>
          <w:kern w:val="0"/>
          <w:sz w:val="36"/>
          <w:szCs w:val="36"/>
          <w:highlight w:val="none"/>
        </w:rPr>
      </w:pPr>
    </w:p>
    <w:p w14:paraId="7991F971">
      <w:pPr>
        <w:pStyle w:val="23"/>
        <w:tabs>
          <w:tab w:val="right" w:leader="dot" w:pos="9040"/>
          <w:tab w:val="clear" w:pos="9060"/>
        </w:tabs>
        <w:rPr>
          <w:rFonts w:cs="宋体"/>
          <w:color w:val="auto"/>
          <w:highlight w:val="none"/>
        </w:rPr>
      </w:pPr>
      <w:r>
        <w:rPr>
          <w:rFonts w:hint="eastAsia" w:cs="宋体"/>
          <w:bCs/>
          <w:color w:val="auto"/>
          <w:highlight w:val="none"/>
        </w:rPr>
        <w:t>第一章</w:t>
      </w:r>
      <w:r>
        <w:rPr>
          <w:rFonts w:hint="eastAsia" w:cs="宋体"/>
          <w:bCs/>
          <w:color w:val="auto"/>
          <w:highlight w:val="none"/>
          <w:lang w:val="en-US" w:eastAsia="zh-CN"/>
        </w:rPr>
        <w:t xml:space="preserve">  </w:t>
      </w:r>
      <w:r>
        <w:rPr>
          <w:rFonts w:hint="eastAsia" w:cs="宋体"/>
          <w:bCs/>
          <w:color w:val="auto"/>
          <w:highlight w:val="none"/>
        </w:rPr>
        <w:t>投标须知</w:t>
      </w:r>
      <w:r>
        <w:rPr>
          <w:rFonts w:hint="eastAsia" w:cs="宋体"/>
          <w:color w:val="auto"/>
          <w:highlight w:val="none"/>
        </w:rPr>
        <w:tab/>
      </w:r>
      <w:r>
        <w:rPr>
          <w:rFonts w:hint="eastAsia" w:cs="宋体"/>
          <w:color w:val="auto"/>
          <w:highlight w:val="none"/>
        </w:rPr>
        <w:t>2</w:t>
      </w:r>
    </w:p>
    <w:p w14:paraId="565BBA15">
      <w:pPr>
        <w:pStyle w:val="25"/>
        <w:tabs>
          <w:tab w:val="right" w:leader="dot" w:pos="9040"/>
          <w:tab w:val="clear" w:pos="9060"/>
        </w:tabs>
        <w:rPr>
          <w:rFonts w:ascii="宋体" w:hAnsi="宋体" w:cs="宋体"/>
          <w:color w:val="auto"/>
          <w:highlight w:val="none"/>
        </w:rPr>
      </w:pPr>
      <w:r>
        <w:rPr>
          <w:rFonts w:hint="eastAsia" w:ascii="宋体" w:hAnsi="宋体" w:cs="宋体"/>
          <w:color w:val="auto"/>
          <w:highlight w:val="none"/>
        </w:rPr>
        <w:t>一、投标须知前附表</w:t>
      </w:r>
      <w:r>
        <w:rPr>
          <w:rFonts w:hint="eastAsia" w:ascii="宋体" w:hAnsi="宋体" w:cs="宋体"/>
          <w:color w:val="auto"/>
          <w:highlight w:val="none"/>
        </w:rPr>
        <w:tab/>
      </w:r>
      <w:r>
        <w:rPr>
          <w:rFonts w:hint="eastAsia" w:ascii="宋体" w:hAnsi="宋体" w:cs="宋体"/>
          <w:color w:val="auto"/>
          <w:highlight w:val="none"/>
        </w:rPr>
        <w:t>2</w:t>
      </w:r>
    </w:p>
    <w:p w14:paraId="4A0BD62C">
      <w:pPr>
        <w:pStyle w:val="25"/>
        <w:tabs>
          <w:tab w:val="right" w:leader="dot" w:pos="9040"/>
          <w:tab w:val="clear" w:pos="9060"/>
        </w:tabs>
        <w:rPr>
          <w:rFonts w:ascii="宋体" w:hAnsi="宋体" w:cs="宋体"/>
          <w:color w:val="auto"/>
          <w:highlight w:val="none"/>
        </w:rPr>
      </w:pPr>
      <w:r>
        <w:rPr>
          <w:rFonts w:hint="eastAsia" w:ascii="宋体" w:hAnsi="宋体" w:cs="宋体"/>
          <w:color w:val="auto"/>
          <w:szCs w:val="32"/>
          <w:highlight w:val="none"/>
        </w:rPr>
        <w:t>二、投标须知修改表</w:t>
      </w:r>
      <w:r>
        <w:rPr>
          <w:rFonts w:hint="eastAsia" w:ascii="宋体" w:hAnsi="宋体" w:cs="宋体"/>
          <w:color w:val="auto"/>
          <w:highlight w:val="none"/>
        </w:rPr>
        <w:tab/>
      </w:r>
      <w:r>
        <w:rPr>
          <w:rFonts w:hint="eastAsia" w:ascii="宋体" w:hAnsi="宋体" w:cs="宋体"/>
          <w:color w:val="auto"/>
          <w:highlight w:val="none"/>
        </w:rPr>
        <w:t>8</w:t>
      </w:r>
    </w:p>
    <w:p w14:paraId="6FB4ABF1">
      <w:pPr>
        <w:pStyle w:val="25"/>
        <w:tabs>
          <w:tab w:val="right" w:leader="dot" w:pos="9040"/>
          <w:tab w:val="clear" w:pos="9060"/>
        </w:tabs>
        <w:rPr>
          <w:rFonts w:ascii="宋体" w:hAnsi="宋体" w:cs="宋体"/>
          <w:color w:val="auto"/>
          <w:highlight w:val="none"/>
        </w:rPr>
      </w:pPr>
      <w:r>
        <w:rPr>
          <w:rFonts w:hint="eastAsia" w:ascii="宋体" w:hAnsi="宋体" w:cs="宋体"/>
          <w:color w:val="auto"/>
          <w:highlight w:val="none"/>
        </w:rPr>
        <w:t>三、投标须知通用条款</w:t>
      </w:r>
      <w:r>
        <w:rPr>
          <w:rFonts w:hint="eastAsia" w:ascii="宋体" w:hAnsi="宋体" w:cs="宋体"/>
          <w:color w:val="auto"/>
          <w:highlight w:val="none"/>
        </w:rPr>
        <w:tab/>
      </w:r>
      <w:r>
        <w:rPr>
          <w:rFonts w:hint="eastAsia" w:ascii="宋体" w:hAnsi="宋体" w:cs="宋体"/>
          <w:color w:val="auto"/>
          <w:highlight w:val="none"/>
        </w:rPr>
        <w:t>24</w:t>
      </w:r>
    </w:p>
    <w:p w14:paraId="2E4229F7">
      <w:pPr>
        <w:pStyle w:val="16"/>
        <w:tabs>
          <w:tab w:val="right" w:leader="dot" w:pos="9040"/>
        </w:tabs>
        <w:ind w:left="840"/>
        <w:rPr>
          <w:rFonts w:ascii="宋体" w:hAnsi="宋体" w:cs="宋体"/>
          <w:color w:val="auto"/>
          <w:highlight w:val="none"/>
        </w:rPr>
      </w:pPr>
      <w:r>
        <w:rPr>
          <w:rFonts w:hint="eastAsia" w:ascii="宋体" w:hAnsi="宋体" w:cs="宋体"/>
          <w:color w:val="auto"/>
          <w:szCs w:val="21"/>
          <w:highlight w:val="none"/>
        </w:rPr>
        <w:t>（一）总则</w:t>
      </w:r>
      <w:r>
        <w:rPr>
          <w:rFonts w:hint="eastAsia" w:ascii="宋体" w:hAnsi="宋体" w:cs="宋体"/>
          <w:color w:val="auto"/>
          <w:highlight w:val="none"/>
        </w:rPr>
        <w:tab/>
      </w:r>
      <w:r>
        <w:rPr>
          <w:rFonts w:hint="eastAsia" w:ascii="宋体" w:hAnsi="宋体" w:cs="宋体"/>
          <w:color w:val="auto"/>
          <w:highlight w:val="none"/>
        </w:rPr>
        <w:t>24</w:t>
      </w:r>
    </w:p>
    <w:p w14:paraId="3B567E5A">
      <w:pPr>
        <w:pStyle w:val="16"/>
        <w:tabs>
          <w:tab w:val="right" w:leader="dot" w:pos="9040"/>
        </w:tabs>
        <w:ind w:left="840"/>
        <w:rPr>
          <w:rFonts w:ascii="宋体" w:hAnsi="宋体" w:cs="宋体"/>
          <w:color w:val="auto"/>
          <w:highlight w:val="none"/>
        </w:rPr>
      </w:pPr>
      <w:r>
        <w:rPr>
          <w:rFonts w:hint="eastAsia" w:ascii="宋体" w:hAnsi="宋体" w:cs="宋体"/>
          <w:color w:val="auto"/>
          <w:szCs w:val="21"/>
          <w:highlight w:val="none"/>
        </w:rPr>
        <w:t>（二）招标文件</w:t>
      </w:r>
      <w:r>
        <w:rPr>
          <w:rFonts w:hint="eastAsia" w:ascii="宋体" w:hAnsi="宋体" w:cs="宋体"/>
          <w:color w:val="auto"/>
          <w:highlight w:val="none"/>
        </w:rPr>
        <w:tab/>
      </w:r>
      <w:r>
        <w:rPr>
          <w:rFonts w:hint="eastAsia" w:ascii="宋体" w:hAnsi="宋体" w:cs="宋体"/>
          <w:color w:val="auto"/>
          <w:highlight w:val="none"/>
        </w:rPr>
        <w:t>25</w:t>
      </w:r>
    </w:p>
    <w:p w14:paraId="62EC4E92">
      <w:pPr>
        <w:pStyle w:val="16"/>
        <w:tabs>
          <w:tab w:val="right" w:leader="dot" w:pos="9040"/>
        </w:tabs>
        <w:ind w:left="840"/>
        <w:rPr>
          <w:rFonts w:ascii="宋体" w:hAnsi="宋体" w:cs="宋体"/>
          <w:color w:val="auto"/>
          <w:highlight w:val="none"/>
        </w:rPr>
      </w:pPr>
      <w:r>
        <w:rPr>
          <w:rFonts w:hint="eastAsia" w:ascii="宋体" w:hAnsi="宋体" w:cs="宋体"/>
          <w:color w:val="auto"/>
          <w:szCs w:val="21"/>
          <w:highlight w:val="none"/>
        </w:rPr>
        <w:t>（三）投标文件的编制</w:t>
      </w:r>
      <w:r>
        <w:rPr>
          <w:rFonts w:hint="eastAsia" w:ascii="宋体" w:hAnsi="宋体" w:cs="宋体"/>
          <w:color w:val="auto"/>
          <w:highlight w:val="none"/>
        </w:rPr>
        <w:tab/>
      </w:r>
      <w:r>
        <w:rPr>
          <w:rFonts w:hint="eastAsia" w:ascii="宋体" w:hAnsi="宋体" w:cs="宋体"/>
          <w:color w:val="auto"/>
          <w:highlight w:val="none"/>
        </w:rPr>
        <w:t>26</w:t>
      </w:r>
    </w:p>
    <w:p w14:paraId="04369199">
      <w:pPr>
        <w:pStyle w:val="16"/>
        <w:tabs>
          <w:tab w:val="right" w:leader="dot" w:pos="9040"/>
        </w:tabs>
        <w:ind w:left="840"/>
        <w:rPr>
          <w:rFonts w:ascii="宋体" w:hAnsi="宋体" w:cs="宋体"/>
          <w:color w:val="auto"/>
          <w:highlight w:val="none"/>
        </w:rPr>
      </w:pPr>
      <w:r>
        <w:rPr>
          <w:rFonts w:hint="eastAsia" w:ascii="宋体" w:hAnsi="宋体" w:cs="宋体"/>
          <w:color w:val="auto"/>
          <w:szCs w:val="21"/>
          <w:highlight w:val="none"/>
        </w:rPr>
        <w:t>（四）投标文件的提交</w:t>
      </w:r>
      <w:r>
        <w:rPr>
          <w:rFonts w:hint="eastAsia" w:ascii="宋体" w:hAnsi="宋体" w:cs="宋体"/>
          <w:color w:val="auto"/>
          <w:highlight w:val="none"/>
        </w:rPr>
        <w:tab/>
      </w:r>
      <w:r>
        <w:rPr>
          <w:rFonts w:hint="eastAsia" w:ascii="宋体" w:hAnsi="宋体" w:cs="宋体"/>
          <w:color w:val="auto"/>
          <w:highlight w:val="none"/>
        </w:rPr>
        <w:t>32</w:t>
      </w:r>
    </w:p>
    <w:p w14:paraId="6D278247">
      <w:pPr>
        <w:pStyle w:val="16"/>
        <w:tabs>
          <w:tab w:val="right" w:leader="dot" w:pos="9040"/>
        </w:tabs>
        <w:ind w:left="840"/>
        <w:rPr>
          <w:rFonts w:ascii="宋体" w:hAnsi="宋体" w:cs="宋体"/>
          <w:color w:val="auto"/>
          <w:highlight w:val="none"/>
        </w:rPr>
      </w:pPr>
      <w:r>
        <w:rPr>
          <w:rFonts w:hint="eastAsia" w:ascii="宋体" w:hAnsi="宋体" w:cs="宋体"/>
          <w:color w:val="auto"/>
          <w:szCs w:val="21"/>
          <w:highlight w:val="none"/>
        </w:rPr>
        <w:t>（五）开标、评标、定标及合同签定</w:t>
      </w:r>
      <w:r>
        <w:rPr>
          <w:rFonts w:hint="eastAsia" w:ascii="宋体" w:hAnsi="宋体" w:cs="宋体"/>
          <w:color w:val="auto"/>
          <w:highlight w:val="none"/>
        </w:rPr>
        <w:tab/>
      </w:r>
      <w:r>
        <w:rPr>
          <w:rFonts w:hint="eastAsia" w:ascii="宋体" w:hAnsi="宋体" w:cs="宋体"/>
          <w:color w:val="auto"/>
          <w:highlight w:val="none"/>
        </w:rPr>
        <w:t>33</w:t>
      </w:r>
    </w:p>
    <w:p w14:paraId="298558D4">
      <w:pPr>
        <w:pStyle w:val="23"/>
        <w:tabs>
          <w:tab w:val="right" w:leader="dot" w:pos="9040"/>
          <w:tab w:val="clear" w:pos="9060"/>
        </w:tabs>
        <w:rPr>
          <w:rFonts w:cs="宋体"/>
          <w:color w:val="auto"/>
          <w:highlight w:val="none"/>
        </w:rPr>
      </w:pPr>
      <w:r>
        <w:rPr>
          <w:rFonts w:hint="eastAsia" w:cs="宋体"/>
          <w:bCs/>
          <w:color w:val="auto"/>
          <w:szCs w:val="24"/>
          <w:highlight w:val="none"/>
        </w:rPr>
        <w:t>第二章</w:t>
      </w:r>
      <w:r>
        <w:rPr>
          <w:rFonts w:hint="eastAsia" w:cs="宋体"/>
          <w:bCs/>
          <w:color w:val="auto"/>
          <w:szCs w:val="24"/>
          <w:highlight w:val="none"/>
          <w:lang w:val="en-US" w:eastAsia="zh-CN"/>
        </w:rPr>
        <w:t xml:space="preserve">  </w:t>
      </w:r>
      <w:r>
        <w:rPr>
          <w:rFonts w:hint="eastAsia" w:cs="宋体"/>
          <w:bCs/>
          <w:color w:val="auto"/>
          <w:szCs w:val="24"/>
          <w:highlight w:val="none"/>
        </w:rPr>
        <w:t>开标、评标及定标办法</w:t>
      </w:r>
      <w:r>
        <w:rPr>
          <w:rFonts w:hint="eastAsia" w:cs="宋体"/>
          <w:color w:val="auto"/>
          <w:highlight w:val="none"/>
        </w:rPr>
        <w:tab/>
      </w:r>
      <w:r>
        <w:rPr>
          <w:rFonts w:hint="eastAsia" w:cs="宋体"/>
          <w:color w:val="auto"/>
          <w:highlight w:val="none"/>
        </w:rPr>
        <w:t>35</w:t>
      </w:r>
    </w:p>
    <w:p w14:paraId="7E6ABC41">
      <w:pPr>
        <w:pStyle w:val="25"/>
        <w:tabs>
          <w:tab w:val="right" w:leader="dot" w:pos="9040"/>
          <w:tab w:val="clear" w:pos="9060"/>
        </w:tabs>
        <w:rPr>
          <w:rFonts w:ascii="宋体" w:hAnsi="宋体" w:cs="宋体"/>
          <w:color w:val="auto"/>
          <w:highlight w:val="none"/>
        </w:rPr>
      </w:pPr>
      <w:r>
        <w:rPr>
          <w:rFonts w:hint="eastAsia" w:ascii="宋体" w:hAnsi="宋体" w:cs="宋体"/>
          <w:color w:val="auto"/>
          <w:highlight w:val="none"/>
        </w:rPr>
        <w:t>一、开标、评标及定标办法修改表</w:t>
      </w:r>
      <w:r>
        <w:rPr>
          <w:rFonts w:hint="eastAsia" w:ascii="宋体" w:hAnsi="宋体" w:cs="宋体"/>
          <w:color w:val="auto"/>
          <w:highlight w:val="none"/>
        </w:rPr>
        <w:tab/>
      </w:r>
      <w:r>
        <w:rPr>
          <w:rFonts w:hint="eastAsia" w:ascii="宋体" w:hAnsi="宋体" w:cs="宋体"/>
          <w:color w:val="auto"/>
          <w:highlight w:val="none"/>
        </w:rPr>
        <w:t>35</w:t>
      </w:r>
    </w:p>
    <w:p w14:paraId="0669E672">
      <w:pPr>
        <w:pStyle w:val="25"/>
        <w:tabs>
          <w:tab w:val="right" w:leader="dot" w:pos="9040"/>
          <w:tab w:val="clear" w:pos="9060"/>
        </w:tabs>
        <w:rPr>
          <w:rFonts w:ascii="宋体" w:hAnsi="宋体" w:cs="宋体"/>
          <w:color w:val="auto"/>
          <w:highlight w:val="none"/>
        </w:rPr>
      </w:pP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r>
        <w:rPr>
          <w:rFonts w:hint="eastAsia" w:ascii="宋体" w:hAnsi="宋体" w:cs="宋体"/>
          <w:color w:val="auto"/>
          <w:highlight w:val="none"/>
        </w:rPr>
        <w:tab/>
      </w:r>
      <w:r>
        <w:rPr>
          <w:rFonts w:hint="eastAsia" w:ascii="宋体" w:hAnsi="宋体" w:cs="宋体"/>
          <w:color w:val="auto"/>
          <w:highlight w:val="none"/>
        </w:rPr>
        <w:t>45</w:t>
      </w:r>
    </w:p>
    <w:p w14:paraId="07C98ABD">
      <w:pPr>
        <w:pStyle w:val="16"/>
        <w:tabs>
          <w:tab w:val="right" w:leader="dot" w:pos="9040"/>
        </w:tabs>
        <w:ind w:left="840"/>
        <w:rPr>
          <w:rFonts w:ascii="宋体" w:hAnsi="宋体" w:cs="宋体"/>
          <w:color w:val="auto"/>
          <w:highlight w:val="none"/>
        </w:rPr>
      </w:pPr>
      <w:r>
        <w:rPr>
          <w:rFonts w:hint="eastAsia" w:ascii="宋体" w:hAnsi="宋体" w:cs="宋体"/>
          <w:bCs/>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t>45</w:t>
      </w:r>
    </w:p>
    <w:p w14:paraId="5DC3DB43">
      <w:pPr>
        <w:pStyle w:val="16"/>
        <w:tabs>
          <w:tab w:val="right" w:leader="dot" w:pos="9040"/>
        </w:tabs>
        <w:ind w:left="840"/>
        <w:rPr>
          <w:rFonts w:ascii="宋体" w:hAnsi="宋体" w:cs="宋体"/>
          <w:color w:val="auto"/>
          <w:highlight w:val="none"/>
        </w:rPr>
      </w:pPr>
      <w:r>
        <w:rPr>
          <w:rFonts w:hint="eastAsia" w:ascii="宋体" w:hAnsi="宋体" w:cs="宋体"/>
          <w:bCs/>
          <w:color w:val="auto"/>
          <w:highlight w:val="none"/>
        </w:rPr>
        <w:t>（二）开标评标办法程序和细则</w:t>
      </w:r>
      <w:r>
        <w:rPr>
          <w:rFonts w:hint="eastAsia" w:ascii="宋体" w:hAnsi="宋体" w:cs="宋体"/>
          <w:color w:val="auto"/>
          <w:highlight w:val="none"/>
        </w:rPr>
        <w:tab/>
      </w:r>
      <w:r>
        <w:rPr>
          <w:rFonts w:hint="eastAsia" w:ascii="宋体" w:hAnsi="宋体" w:cs="宋体"/>
          <w:color w:val="auto"/>
          <w:highlight w:val="none"/>
        </w:rPr>
        <w:t>47</w:t>
      </w:r>
    </w:p>
    <w:p w14:paraId="7954F6CD">
      <w:pPr>
        <w:pStyle w:val="16"/>
        <w:tabs>
          <w:tab w:val="right" w:leader="dot" w:pos="9040"/>
        </w:tabs>
        <w:ind w:left="840"/>
        <w:rPr>
          <w:rFonts w:ascii="宋体" w:hAnsi="宋体" w:cs="宋体"/>
          <w:color w:val="auto"/>
          <w:highlight w:val="none"/>
        </w:rPr>
      </w:pPr>
      <w:r>
        <w:rPr>
          <w:rFonts w:hint="eastAsia" w:ascii="宋体" w:hAnsi="宋体" w:cs="宋体"/>
          <w:color w:val="auto"/>
          <w:szCs w:val="24"/>
          <w:highlight w:val="none"/>
        </w:rPr>
        <w:t>可选办法八（适合经评审的最低投标价法，技术标与经济标同时开启）</w:t>
      </w:r>
      <w:r>
        <w:rPr>
          <w:rFonts w:hint="eastAsia" w:ascii="宋体" w:hAnsi="宋体" w:cs="宋体"/>
          <w:color w:val="auto"/>
          <w:highlight w:val="none"/>
        </w:rPr>
        <w:tab/>
      </w:r>
      <w:r>
        <w:rPr>
          <w:rFonts w:hint="eastAsia" w:ascii="宋体" w:hAnsi="宋体" w:cs="宋体"/>
          <w:color w:val="auto"/>
          <w:highlight w:val="none"/>
        </w:rPr>
        <w:t>47</w:t>
      </w:r>
    </w:p>
    <w:p w14:paraId="611B50F9">
      <w:pPr>
        <w:pStyle w:val="23"/>
        <w:tabs>
          <w:tab w:val="right" w:leader="dot" w:pos="9040"/>
          <w:tab w:val="clear" w:pos="9060"/>
        </w:tabs>
        <w:rPr>
          <w:rFonts w:hint="default" w:cs="宋体"/>
          <w:color w:val="auto"/>
          <w:highlight w:val="none"/>
          <w:lang w:val="en-US"/>
        </w:rPr>
      </w:pPr>
      <w:r>
        <w:rPr>
          <w:rFonts w:hint="eastAsia" w:cs="宋体"/>
          <w:color w:val="auto"/>
          <w:szCs w:val="44"/>
          <w:highlight w:val="none"/>
        </w:rPr>
        <w:t>第三章</w:t>
      </w:r>
      <w:r>
        <w:rPr>
          <w:rFonts w:hint="eastAsia" w:cs="宋体"/>
          <w:color w:val="auto"/>
          <w:szCs w:val="44"/>
          <w:highlight w:val="none"/>
          <w:lang w:val="en-US" w:eastAsia="zh-CN"/>
        </w:rPr>
        <w:t xml:space="preserve">  </w:t>
      </w:r>
      <w:r>
        <w:rPr>
          <w:rFonts w:hint="eastAsia" w:cs="宋体"/>
          <w:color w:val="auto"/>
          <w:szCs w:val="44"/>
          <w:highlight w:val="none"/>
        </w:rPr>
        <w:t>合同条款</w:t>
      </w:r>
      <w:r>
        <w:rPr>
          <w:rFonts w:hint="eastAsia" w:cs="宋体"/>
          <w:color w:val="auto"/>
          <w:highlight w:val="none"/>
        </w:rPr>
        <w:tab/>
      </w:r>
      <w:r>
        <w:rPr>
          <w:rFonts w:hint="eastAsia"/>
          <w:b w:val="0"/>
          <w:bCs/>
          <w:lang w:val="en-US" w:eastAsia="zh-CN"/>
        </w:rPr>
        <w:t>70</w:t>
      </w:r>
    </w:p>
    <w:p w14:paraId="2436A7F5">
      <w:pPr>
        <w:pStyle w:val="23"/>
        <w:tabs>
          <w:tab w:val="right" w:leader="dot" w:pos="9040"/>
          <w:tab w:val="clear" w:pos="9060"/>
        </w:tabs>
        <w:rPr>
          <w:rFonts w:cs="宋体"/>
          <w:color w:val="auto"/>
          <w:highlight w:val="none"/>
        </w:rPr>
      </w:pPr>
      <w:r>
        <w:rPr>
          <w:rFonts w:hint="eastAsia" w:cs="宋体"/>
          <w:color w:val="auto"/>
          <w:highlight w:val="none"/>
        </w:rPr>
        <w:t>第四章</w:t>
      </w:r>
      <w:r>
        <w:rPr>
          <w:rFonts w:hint="eastAsia" w:cs="宋体"/>
          <w:color w:val="auto"/>
          <w:highlight w:val="none"/>
          <w:lang w:val="en-US" w:eastAsia="zh-CN"/>
        </w:rPr>
        <w:t xml:space="preserve">  </w:t>
      </w:r>
      <w:r>
        <w:rPr>
          <w:rFonts w:hint="eastAsia" w:cs="宋体"/>
          <w:color w:val="auto"/>
          <w:highlight w:val="none"/>
        </w:rPr>
        <w:t>投标文件格式</w:t>
      </w:r>
      <w:r>
        <w:rPr>
          <w:rFonts w:hint="eastAsia" w:cs="宋体"/>
          <w:color w:val="auto"/>
          <w:highlight w:val="none"/>
        </w:rPr>
        <w:tab/>
      </w:r>
      <w:r>
        <w:rPr>
          <w:rFonts w:hint="eastAsia" w:cs="宋体"/>
          <w:color w:val="auto"/>
          <w:highlight w:val="none"/>
        </w:rPr>
        <w:t>71</w:t>
      </w:r>
    </w:p>
    <w:p w14:paraId="2792F058">
      <w:pPr>
        <w:pStyle w:val="23"/>
        <w:tabs>
          <w:tab w:val="right" w:leader="dot" w:pos="9040"/>
          <w:tab w:val="clear" w:pos="9060"/>
        </w:tabs>
        <w:rPr>
          <w:rFonts w:cs="宋体"/>
          <w:color w:val="auto"/>
          <w:highlight w:val="none"/>
        </w:rPr>
      </w:pPr>
      <w:r>
        <w:rPr>
          <w:rFonts w:hint="eastAsia" w:cs="宋体"/>
          <w:color w:val="auto"/>
          <w:szCs w:val="24"/>
          <w:highlight w:val="none"/>
        </w:rPr>
        <w:t>第五章</w:t>
      </w:r>
      <w:r>
        <w:rPr>
          <w:rFonts w:hint="eastAsia" w:cs="宋体"/>
          <w:color w:val="auto"/>
          <w:szCs w:val="24"/>
          <w:highlight w:val="none"/>
          <w:lang w:val="en-US" w:eastAsia="zh-CN"/>
        </w:rPr>
        <w:t xml:space="preserve">  </w:t>
      </w:r>
      <w:r>
        <w:rPr>
          <w:rFonts w:hint="eastAsia" w:cs="宋体"/>
          <w:color w:val="auto"/>
          <w:szCs w:val="24"/>
          <w:highlight w:val="none"/>
        </w:rPr>
        <w:t>技术条件（工程建设标准）</w:t>
      </w:r>
      <w:r>
        <w:rPr>
          <w:rFonts w:hint="eastAsia" w:cs="宋体"/>
          <w:color w:val="auto"/>
          <w:highlight w:val="none"/>
        </w:rPr>
        <w:tab/>
      </w:r>
      <w:r>
        <w:rPr>
          <w:rFonts w:hint="eastAsia" w:cs="宋体"/>
          <w:color w:val="auto"/>
          <w:highlight w:val="none"/>
        </w:rPr>
        <w:t>87</w:t>
      </w:r>
    </w:p>
    <w:p w14:paraId="47EB2F2E">
      <w:pPr>
        <w:pStyle w:val="23"/>
        <w:tabs>
          <w:tab w:val="right" w:leader="dot" w:pos="9040"/>
          <w:tab w:val="clear" w:pos="9060"/>
        </w:tabs>
        <w:rPr>
          <w:rFonts w:cs="宋体"/>
          <w:color w:val="auto"/>
          <w:highlight w:val="none"/>
        </w:rPr>
      </w:pPr>
      <w:r>
        <w:rPr>
          <w:rFonts w:hint="eastAsia" w:cs="宋体"/>
          <w:color w:val="auto"/>
          <w:szCs w:val="24"/>
          <w:highlight w:val="none"/>
        </w:rPr>
        <w:t>第六章</w:t>
      </w:r>
      <w:r>
        <w:rPr>
          <w:rFonts w:hint="eastAsia" w:cs="宋体"/>
          <w:color w:val="auto"/>
          <w:szCs w:val="24"/>
          <w:highlight w:val="none"/>
          <w:lang w:val="en-US" w:eastAsia="zh-CN"/>
        </w:rPr>
        <w:t xml:space="preserve">  </w:t>
      </w:r>
      <w:r>
        <w:rPr>
          <w:rFonts w:hint="eastAsia" w:cs="宋体"/>
          <w:color w:val="auto"/>
          <w:szCs w:val="24"/>
          <w:highlight w:val="none"/>
        </w:rPr>
        <w:t>图纸及勘察资料</w:t>
      </w:r>
      <w:r>
        <w:rPr>
          <w:rFonts w:hint="eastAsia" w:cs="宋体"/>
          <w:color w:val="auto"/>
          <w:highlight w:val="none"/>
        </w:rPr>
        <w:tab/>
      </w:r>
      <w:r>
        <w:rPr>
          <w:rFonts w:hint="eastAsia" w:cs="宋体"/>
          <w:color w:val="auto"/>
          <w:highlight w:val="none"/>
        </w:rPr>
        <w:t>90</w:t>
      </w:r>
    </w:p>
    <w:p w14:paraId="32B3E967">
      <w:pPr>
        <w:pStyle w:val="23"/>
        <w:tabs>
          <w:tab w:val="right" w:leader="dot" w:pos="9040"/>
          <w:tab w:val="clear" w:pos="9060"/>
        </w:tabs>
        <w:rPr>
          <w:rFonts w:cs="宋体"/>
          <w:color w:val="auto"/>
          <w:highlight w:val="none"/>
        </w:rPr>
      </w:pPr>
      <w:r>
        <w:rPr>
          <w:rFonts w:hint="eastAsia" w:cs="宋体"/>
          <w:color w:val="auto"/>
          <w:szCs w:val="24"/>
          <w:highlight w:val="none"/>
        </w:rPr>
        <w:t>第七章</w:t>
      </w:r>
      <w:r>
        <w:rPr>
          <w:rFonts w:hint="eastAsia" w:cs="宋体"/>
          <w:color w:val="auto"/>
          <w:szCs w:val="24"/>
          <w:highlight w:val="none"/>
          <w:lang w:val="en-US" w:eastAsia="zh-CN"/>
        </w:rPr>
        <w:t xml:space="preserve">  </w:t>
      </w:r>
      <w:r>
        <w:rPr>
          <w:rFonts w:hint="eastAsia" w:cs="宋体"/>
          <w:color w:val="auto"/>
          <w:szCs w:val="24"/>
          <w:highlight w:val="none"/>
        </w:rPr>
        <w:t>工程量清单</w:t>
      </w:r>
      <w:r>
        <w:rPr>
          <w:rFonts w:hint="eastAsia" w:cs="宋体"/>
          <w:color w:val="auto"/>
          <w:highlight w:val="none"/>
        </w:rPr>
        <w:tab/>
      </w:r>
      <w:r>
        <w:rPr>
          <w:rFonts w:hint="eastAsia" w:cs="宋体"/>
          <w:color w:val="auto"/>
          <w:highlight w:val="none"/>
        </w:rPr>
        <w:t>91</w:t>
      </w:r>
    </w:p>
    <w:p w14:paraId="448FE195">
      <w:pPr>
        <w:pStyle w:val="23"/>
        <w:tabs>
          <w:tab w:val="right" w:leader="dot" w:pos="9040"/>
          <w:tab w:val="clear" w:pos="9060"/>
        </w:tabs>
        <w:rPr>
          <w:rFonts w:cs="宋体"/>
          <w:color w:val="auto"/>
          <w:highlight w:val="none"/>
        </w:rPr>
      </w:pPr>
      <w:r>
        <w:rPr>
          <w:rFonts w:hint="eastAsia" w:cs="宋体"/>
          <w:color w:val="auto"/>
          <w:szCs w:val="24"/>
          <w:highlight w:val="none"/>
        </w:rPr>
        <w:t>第八章</w:t>
      </w:r>
      <w:r>
        <w:rPr>
          <w:rFonts w:hint="eastAsia" w:cs="宋体"/>
          <w:color w:val="auto"/>
          <w:szCs w:val="24"/>
          <w:highlight w:val="none"/>
          <w:lang w:val="en-US" w:eastAsia="zh-CN"/>
        </w:rPr>
        <w:t xml:space="preserve">  </w:t>
      </w:r>
      <w:r>
        <w:rPr>
          <w:rFonts w:hint="eastAsia" w:cs="宋体"/>
          <w:color w:val="auto"/>
          <w:szCs w:val="24"/>
          <w:highlight w:val="none"/>
        </w:rPr>
        <w:t>最高投标限价</w:t>
      </w:r>
      <w:r>
        <w:rPr>
          <w:rFonts w:hint="eastAsia" w:cs="宋体"/>
          <w:color w:val="auto"/>
          <w:highlight w:val="none"/>
        </w:rPr>
        <w:tab/>
      </w:r>
      <w:r>
        <w:rPr>
          <w:rFonts w:hint="eastAsia" w:cs="宋体"/>
          <w:color w:val="auto"/>
          <w:highlight w:val="none"/>
        </w:rPr>
        <w:t>92</w:t>
      </w:r>
    </w:p>
    <w:p w14:paraId="09A5F439">
      <w:pPr>
        <w:pStyle w:val="30"/>
        <w:rPr>
          <w:rFonts w:ascii="宋体" w:hAnsi="宋体" w:cs="宋体"/>
          <w:color w:val="auto"/>
          <w:highlight w:val="none"/>
        </w:rPr>
      </w:pPr>
    </w:p>
    <w:p w14:paraId="3D25F002">
      <w:pPr>
        <w:snapToGrid w:val="0"/>
        <w:spacing w:line="360" w:lineRule="auto"/>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97D15F4">
      <w:pPr>
        <w:pStyle w:val="4"/>
        <w:snapToGrid w:val="0"/>
        <w:spacing w:before="0" w:after="0"/>
        <w:jc w:val="center"/>
        <w:rPr>
          <w:rFonts w:ascii="宋体" w:hAnsi="宋体" w:cs="宋体"/>
          <w:b/>
          <w:bCs w:val="0"/>
          <w:color w:val="auto"/>
          <w:sz w:val="32"/>
          <w:szCs w:val="32"/>
          <w:highlight w:val="none"/>
        </w:rPr>
      </w:pPr>
      <w:bookmarkStart w:id="0" w:name="_Toc6280"/>
      <w:r>
        <w:rPr>
          <w:rFonts w:hint="eastAsia" w:ascii="宋体" w:hAnsi="宋体" w:cs="宋体"/>
          <w:b/>
          <w:bCs w:val="0"/>
          <w:color w:val="auto"/>
          <w:sz w:val="32"/>
          <w:szCs w:val="32"/>
          <w:highlight w:val="none"/>
        </w:rPr>
        <w:t>第一章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投标须知</w:t>
      </w:r>
      <w:bookmarkEnd w:id="0"/>
    </w:p>
    <w:p w14:paraId="04794A0A">
      <w:pPr>
        <w:pStyle w:val="5"/>
        <w:snapToGrid w:val="0"/>
        <w:spacing w:before="0" w:after="0" w:line="360" w:lineRule="auto"/>
        <w:rPr>
          <w:rFonts w:ascii="宋体" w:hAnsi="宋体" w:cs="宋体"/>
          <w:color w:val="auto"/>
          <w:highlight w:val="none"/>
        </w:rPr>
      </w:pPr>
      <w:bookmarkStart w:id="1" w:name="_Toc27735"/>
      <w:r>
        <w:rPr>
          <w:rFonts w:hint="eastAsia" w:ascii="宋体" w:hAnsi="宋体" w:cs="宋体"/>
          <w:color w:val="auto"/>
          <w:highlight w:val="none"/>
        </w:rPr>
        <w:t>一、投标须知前附表</w:t>
      </w:r>
      <w:bookmarkEnd w:id="1"/>
    </w:p>
    <w:p w14:paraId="19D56862">
      <w:pPr>
        <w:pStyle w:val="13"/>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2"/>
        <w:tblW w:w="4982"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914"/>
        <w:gridCol w:w="1823"/>
        <w:gridCol w:w="5900"/>
      </w:tblGrid>
      <w:tr w14:paraId="78F8B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7" w:type="dxa"/>
            <w:tcBorders>
              <w:top w:val="double" w:color="auto" w:sz="4" w:space="0"/>
              <w:left w:val="double" w:color="auto" w:sz="4" w:space="0"/>
            </w:tcBorders>
            <w:noWrap/>
            <w:vAlign w:val="center"/>
          </w:tcPr>
          <w:p w14:paraId="0FC7535A">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914" w:type="dxa"/>
            <w:tcBorders>
              <w:top w:val="double" w:color="auto" w:sz="4" w:space="0"/>
            </w:tcBorders>
            <w:noWrap/>
            <w:vAlign w:val="center"/>
          </w:tcPr>
          <w:p w14:paraId="352B6C05">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1823" w:type="dxa"/>
            <w:tcBorders>
              <w:top w:val="double" w:color="auto" w:sz="4" w:space="0"/>
            </w:tcBorders>
            <w:noWrap/>
            <w:vAlign w:val="center"/>
          </w:tcPr>
          <w:p w14:paraId="42A3EB7B">
            <w:pPr>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5900" w:type="dxa"/>
            <w:tcBorders>
              <w:top w:val="double" w:color="auto" w:sz="4" w:space="0"/>
              <w:right w:val="double" w:color="auto" w:sz="4" w:space="0"/>
            </w:tcBorders>
            <w:noWrap/>
            <w:vAlign w:val="center"/>
          </w:tcPr>
          <w:p w14:paraId="27D43AB0">
            <w:pPr>
              <w:pStyle w:val="18"/>
              <w:keepNext w:val="0"/>
              <w:keepLines w:val="0"/>
              <w:pageBreakBefore w:val="0"/>
              <w:widowControl w:val="0"/>
              <w:kinsoku/>
              <w:wordWrap/>
              <w:overflowPunct/>
              <w:topLinePunct w:val="0"/>
              <w:autoSpaceDE/>
              <w:autoSpaceDN/>
              <w:bidi w:val="0"/>
              <w:adjustRightInd/>
              <w:snapToGrid w:val="0"/>
              <w:spacing w:line="288" w:lineRule="auto"/>
              <w:ind w:firstLine="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说明与要求</w:t>
            </w:r>
          </w:p>
        </w:tc>
      </w:tr>
      <w:tr w14:paraId="6290DE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AB6C95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914" w:type="dxa"/>
            <w:noWrap/>
            <w:vAlign w:val="center"/>
          </w:tcPr>
          <w:p w14:paraId="1F6BBF4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823" w:type="dxa"/>
            <w:noWrap/>
            <w:vAlign w:val="center"/>
          </w:tcPr>
          <w:p w14:paraId="4F059CC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定义</w:t>
            </w:r>
          </w:p>
        </w:tc>
        <w:tc>
          <w:tcPr>
            <w:tcW w:w="5900" w:type="dxa"/>
            <w:tcBorders>
              <w:right w:val="double" w:color="auto" w:sz="4" w:space="0"/>
            </w:tcBorders>
            <w:noWrap/>
            <w:vAlign w:val="center"/>
          </w:tcPr>
          <w:p w14:paraId="291E94B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广州市黄埔区怡蕾幼儿园</w:t>
            </w:r>
          </w:p>
          <w:p w14:paraId="6026433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广州远诚招标采购有限公司</w:t>
            </w:r>
          </w:p>
          <w:p w14:paraId="72B057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广州黄埔建筑设计院有限公司</w:t>
            </w:r>
          </w:p>
          <w:p w14:paraId="6E65620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 </w:t>
            </w:r>
          </w:p>
          <w:p w14:paraId="05B61B0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 xml:space="preserve"> / </w:t>
            </w:r>
          </w:p>
        </w:tc>
      </w:tr>
      <w:tr w14:paraId="708AB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D24083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914" w:type="dxa"/>
            <w:noWrap/>
            <w:vAlign w:val="center"/>
          </w:tcPr>
          <w:p w14:paraId="64C6DB8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74AB33B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工程名称</w:t>
            </w:r>
          </w:p>
        </w:tc>
        <w:tc>
          <w:tcPr>
            <w:tcW w:w="5900" w:type="dxa"/>
            <w:tcBorders>
              <w:right w:val="double" w:color="auto" w:sz="4" w:space="0"/>
            </w:tcBorders>
            <w:noWrap/>
            <w:vAlign w:val="center"/>
          </w:tcPr>
          <w:p w14:paraId="57B8C0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eastAsia="zh-CN"/>
              </w:rPr>
              <w:t>广州市黄埔区怡蕾幼儿园校园环境改造工程项目</w:t>
            </w:r>
            <w:r>
              <w:rPr>
                <w:rFonts w:hint="eastAsia" w:ascii="宋体" w:hAnsi="宋体" w:cs="宋体"/>
                <w:color w:val="auto"/>
                <w:szCs w:val="21"/>
                <w:highlight w:val="none"/>
                <w:u w:val="single"/>
              </w:rPr>
              <w:t>施工总承包</w:t>
            </w:r>
          </w:p>
        </w:tc>
      </w:tr>
      <w:tr w14:paraId="6E1DE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A2FB2A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914" w:type="dxa"/>
            <w:noWrap/>
            <w:vAlign w:val="center"/>
          </w:tcPr>
          <w:p w14:paraId="650D917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1016244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5900" w:type="dxa"/>
            <w:tcBorders>
              <w:right w:val="double" w:color="auto" w:sz="4" w:space="0"/>
            </w:tcBorders>
            <w:noWrap/>
            <w:vAlign w:val="center"/>
          </w:tcPr>
          <w:p w14:paraId="5B5BEB3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广州市黄埔区</w:t>
            </w:r>
          </w:p>
        </w:tc>
      </w:tr>
      <w:tr w14:paraId="73649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2296EB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914" w:type="dxa"/>
            <w:noWrap/>
            <w:vAlign w:val="center"/>
          </w:tcPr>
          <w:p w14:paraId="20221F5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587B49D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建设规模</w:t>
            </w:r>
          </w:p>
        </w:tc>
        <w:tc>
          <w:tcPr>
            <w:tcW w:w="5900" w:type="dxa"/>
            <w:tcBorders>
              <w:right w:val="double" w:color="auto" w:sz="4" w:space="0"/>
            </w:tcBorders>
            <w:noWrap/>
            <w:vAlign w:val="center"/>
          </w:tcPr>
          <w:p w14:paraId="49797F0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76986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8BC169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914" w:type="dxa"/>
            <w:noWrap/>
            <w:vAlign w:val="center"/>
          </w:tcPr>
          <w:p w14:paraId="3905F0F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620CBFE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承包方式</w:t>
            </w:r>
          </w:p>
        </w:tc>
        <w:tc>
          <w:tcPr>
            <w:tcW w:w="5900" w:type="dxa"/>
            <w:tcBorders>
              <w:right w:val="double" w:color="auto" w:sz="4" w:space="0"/>
            </w:tcBorders>
            <w:noWrap/>
            <w:vAlign w:val="center"/>
          </w:tcPr>
          <w:p w14:paraId="5C649D2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包工、包料、包工期、包质量、包安全、包文明施工、包验收、包保修。综合单价包干；措施项目费（除施工围蔽费用外）包干，施工围蔽清单综合单价包干，工程量按实计量。</w:t>
            </w:r>
          </w:p>
        </w:tc>
      </w:tr>
      <w:tr w14:paraId="263F9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A1F30A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914" w:type="dxa"/>
            <w:noWrap/>
            <w:vAlign w:val="center"/>
          </w:tcPr>
          <w:p w14:paraId="58174B2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38B2086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5900" w:type="dxa"/>
            <w:tcBorders>
              <w:right w:val="double" w:color="auto" w:sz="4" w:space="0"/>
            </w:tcBorders>
            <w:noWrap/>
            <w:vAlign w:val="center"/>
          </w:tcPr>
          <w:p w14:paraId="0D79D6E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工程质量达到国家或行业质量检验评定的合格标准。</w:t>
            </w:r>
          </w:p>
          <w:p w14:paraId="6C87998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注：本工程正式签署合同时，质量标准按中标人投标文件承诺质量标准。</w:t>
            </w:r>
          </w:p>
        </w:tc>
      </w:tr>
      <w:tr w14:paraId="29623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908EF4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914" w:type="dxa"/>
            <w:noWrap/>
            <w:vAlign w:val="center"/>
          </w:tcPr>
          <w:p w14:paraId="24F6E2D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1C1C92E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5900" w:type="dxa"/>
            <w:tcBorders>
              <w:right w:val="double" w:color="auto" w:sz="4" w:space="0"/>
            </w:tcBorders>
            <w:noWrap/>
            <w:vAlign w:val="center"/>
          </w:tcPr>
          <w:p w14:paraId="5CBB779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14:paraId="5B225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B9CA13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914" w:type="dxa"/>
            <w:noWrap/>
            <w:vAlign w:val="center"/>
          </w:tcPr>
          <w:p w14:paraId="6D900AF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1823" w:type="dxa"/>
            <w:noWrap/>
            <w:vAlign w:val="center"/>
          </w:tcPr>
          <w:p w14:paraId="73FD12C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工期要求</w:t>
            </w:r>
          </w:p>
        </w:tc>
        <w:tc>
          <w:tcPr>
            <w:tcW w:w="5900" w:type="dxa"/>
            <w:tcBorders>
              <w:right w:val="double" w:color="auto" w:sz="4" w:space="0"/>
            </w:tcBorders>
            <w:noWrap/>
            <w:vAlign w:val="center"/>
          </w:tcPr>
          <w:p w14:paraId="28D6753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31 </w:t>
            </w:r>
            <w:r>
              <w:rPr>
                <w:rFonts w:hint="eastAsia" w:ascii="宋体" w:hAnsi="宋体" w:cs="宋体"/>
                <w:color w:val="auto"/>
                <w:szCs w:val="21"/>
                <w:highlight w:val="none"/>
              </w:rPr>
              <w:t>日计划开工，施工总期：</w:t>
            </w:r>
            <w:r>
              <w:rPr>
                <w:rFonts w:hint="eastAsia" w:ascii="宋体" w:hAnsi="宋体" w:cs="宋体"/>
                <w:color w:val="auto"/>
                <w:szCs w:val="21"/>
                <w:highlight w:val="none"/>
                <w:u w:val="single"/>
                <w:lang w:val="en-US" w:eastAsia="zh-CN"/>
              </w:rPr>
              <w:t xml:space="preserve"> 180 </w:t>
            </w:r>
            <w:r>
              <w:rPr>
                <w:rFonts w:hint="eastAsia" w:ascii="宋体" w:hAnsi="宋体" w:cs="宋体"/>
                <w:color w:val="auto"/>
                <w:szCs w:val="21"/>
                <w:highlight w:val="none"/>
              </w:rPr>
              <w:t>日历天。</w:t>
            </w:r>
          </w:p>
          <w:p w14:paraId="1F974E8D">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注：本工程正式签署合同时，施工工期按中标投标文件承诺工期。</w:t>
            </w:r>
          </w:p>
        </w:tc>
      </w:tr>
      <w:tr w14:paraId="193E9E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E76321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914" w:type="dxa"/>
            <w:noWrap/>
            <w:vAlign w:val="center"/>
          </w:tcPr>
          <w:p w14:paraId="13FDB0D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1823" w:type="dxa"/>
            <w:noWrap/>
            <w:vAlign w:val="center"/>
          </w:tcPr>
          <w:p w14:paraId="491A43B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资金来源</w:t>
            </w:r>
          </w:p>
        </w:tc>
        <w:tc>
          <w:tcPr>
            <w:tcW w:w="5900" w:type="dxa"/>
            <w:tcBorders>
              <w:right w:val="double" w:color="auto" w:sz="4" w:space="0"/>
            </w:tcBorders>
            <w:noWrap/>
            <w:vAlign w:val="center"/>
          </w:tcPr>
          <w:p w14:paraId="5C003B7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14:paraId="338B9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A40657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914" w:type="dxa"/>
            <w:noWrap/>
            <w:vAlign w:val="center"/>
          </w:tcPr>
          <w:p w14:paraId="1790231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4.1</w:t>
            </w:r>
          </w:p>
        </w:tc>
        <w:tc>
          <w:tcPr>
            <w:tcW w:w="1823" w:type="dxa"/>
            <w:noWrap/>
            <w:vAlign w:val="center"/>
          </w:tcPr>
          <w:p w14:paraId="6817AC8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900" w:type="dxa"/>
            <w:tcBorders>
              <w:right w:val="double" w:color="auto" w:sz="4" w:space="0"/>
            </w:tcBorders>
            <w:noWrap/>
            <w:vAlign w:val="center"/>
          </w:tcPr>
          <w:p w14:paraId="33CDF24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0BA85F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6668F3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914" w:type="dxa"/>
            <w:noWrap/>
            <w:vAlign w:val="center"/>
          </w:tcPr>
          <w:p w14:paraId="4F0DAC54">
            <w:pPr>
              <w:keepNext w:val="0"/>
              <w:keepLines w:val="0"/>
              <w:pageBreakBefore w:val="0"/>
              <w:widowControl w:val="0"/>
              <w:kinsoku/>
              <w:wordWrap/>
              <w:overflowPunct/>
              <w:topLinePunct w:val="0"/>
              <w:autoSpaceDE/>
              <w:autoSpaceDN/>
              <w:bidi w:val="0"/>
              <w:adjustRightInd/>
              <w:snapToGrid w:val="0"/>
              <w:spacing w:line="288" w:lineRule="auto"/>
              <w:ind w:firstLine="458"/>
              <w:jc w:val="center"/>
              <w:textAlignment w:val="auto"/>
              <w:rPr>
                <w:rFonts w:ascii="宋体" w:hAnsi="宋体" w:cs="宋体"/>
                <w:color w:val="auto"/>
                <w:szCs w:val="21"/>
                <w:highlight w:val="none"/>
              </w:rPr>
            </w:pPr>
          </w:p>
        </w:tc>
        <w:tc>
          <w:tcPr>
            <w:tcW w:w="1823" w:type="dxa"/>
            <w:noWrap/>
            <w:vAlign w:val="center"/>
          </w:tcPr>
          <w:p w14:paraId="436F842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900" w:type="dxa"/>
            <w:tcBorders>
              <w:right w:val="double" w:color="auto" w:sz="4" w:space="0"/>
            </w:tcBorders>
            <w:noWrap/>
            <w:vAlign w:val="center"/>
          </w:tcPr>
          <w:p w14:paraId="1E232C8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详见本工程招标公告。</w:t>
            </w:r>
          </w:p>
        </w:tc>
      </w:tr>
      <w:tr w14:paraId="38FF5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6AA5FAE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914" w:type="dxa"/>
            <w:noWrap/>
            <w:vAlign w:val="center"/>
          </w:tcPr>
          <w:p w14:paraId="4422136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13.1</w:t>
            </w:r>
          </w:p>
        </w:tc>
        <w:tc>
          <w:tcPr>
            <w:tcW w:w="1823" w:type="dxa"/>
            <w:noWrap/>
            <w:vAlign w:val="center"/>
          </w:tcPr>
          <w:p w14:paraId="7812961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900" w:type="dxa"/>
            <w:tcBorders>
              <w:right w:val="double" w:color="auto" w:sz="4" w:space="0"/>
            </w:tcBorders>
            <w:noWrap/>
            <w:vAlign w:val="center"/>
          </w:tcPr>
          <w:p w14:paraId="474F018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bookmarkStart w:id="2"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bookmarkEnd w:id="2"/>
          </w:p>
        </w:tc>
      </w:tr>
      <w:tr w14:paraId="23301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2C1746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914" w:type="dxa"/>
            <w:noWrap/>
            <w:vAlign w:val="center"/>
          </w:tcPr>
          <w:p w14:paraId="5EF6333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15.1</w:t>
            </w:r>
          </w:p>
        </w:tc>
        <w:tc>
          <w:tcPr>
            <w:tcW w:w="1823" w:type="dxa"/>
            <w:noWrap/>
            <w:vAlign w:val="center"/>
          </w:tcPr>
          <w:p w14:paraId="1B8500F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900" w:type="dxa"/>
            <w:tcBorders>
              <w:right w:val="double" w:color="auto" w:sz="4" w:space="0"/>
            </w:tcBorders>
            <w:noWrap/>
            <w:vAlign w:val="center"/>
          </w:tcPr>
          <w:p w14:paraId="78FA96E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14:paraId="69E72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152A66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914" w:type="dxa"/>
            <w:noWrap/>
            <w:vAlign w:val="center"/>
          </w:tcPr>
          <w:p w14:paraId="44B4212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16.1</w:t>
            </w:r>
          </w:p>
        </w:tc>
        <w:tc>
          <w:tcPr>
            <w:tcW w:w="1823" w:type="dxa"/>
            <w:noWrap/>
            <w:vAlign w:val="center"/>
          </w:tcPr>
          <w:p w14:paraId="4D7878F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900" w:type="dxa"/>
            <w:tcBorders>
              <w:right w:val="double" w:color="auto" w:sz="4" w:space="0"/>
            </w:tcBorders>
            <w:noWrap/>
            <w:vAlign w:val="center"/>
          </w:tcPr>
          <w:p w14:paraId="362FD97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本项目不收投标保证金。</w:t>
            </w:r>
          </w:p>
        </w:tc>
      </w:tr>
      <w:tr w14:paraId="68F97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3B7BCB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914" w:type="dxa"/>
            <w:noWrap/>
            <w:vAlign w:val="center"/>
          </w:tcPr>
          <w:p w14:paraId="67C636D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1823" w:type="dxa"/>
            <w:noWrap/>
            <w:vAlign w:val="center"/>
          </w:tcPr>
          <w:p w14:paraId="487709D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踏勘现场</w:t>
            </w:r>
          </w:p>
        </w:tc>
        <w:tc>
          <w:tcPr>
            <w:tcW w:w="5900" w:type="dxa"/>
            <w:tcBorders>
              <w:right w:val="double" w:color="auto" w:sz="4" w:space="0"/>
            </w:tcBorders>
            <w:noWrap/>
            <w:vAlign w:val="center"/>
          </w:tcPr>
          <w:p w14:paraId="58CA7A2E">
            <w:pPr>
              <w:pStyle w:val="18"/>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6F8EA4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9BDDCF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914" w:type="dxa"/>
            <w:noWrap/>
            <w:vAlign w:val="center"/>
          </w:tcPr>
          <w:p w14:paraId="5F2C20A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1823" w:type="dxa"/>
            <w:noWrap/>
            <w:vAlign w:val="center"/>
          </w:tcPr>
          <w:p w14:paraId="70E2DF8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投标答疑</w:t>
            </w:r>
          </w:p>
        </w:tc>
        <w:tc>
          <w:tcPr>
            <w:tcW w:w="5900" w:type="dxa"/>
            <w:tcBorders>
              <w:right w:val="double" w:color="auto" w:sz="4" w:space="0"/>
            </w:tcBorders>
            <w:noWrap/>
            <w:vAlign w:val="center"/>
          </w:tcPr>
          <w:p w14:paraId="717DDC7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14:paraId="1616F43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30EF092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广州交易集团有限公司（广州公共资源交易中心）最新指引</w:t>
            </w:r>
            <w:r>
              <w:rPr>
                <w:rFonts w:hint="eastAsia" w:ascii="宋体" w:hAnsi="宋体" w:cs="宋体"/>
                <w:color w:val="auto"/>
                <w:szCs w:val="21"/>
                <w:highlight w:val="none"/>
              </w:rPr>
              <w:t>。提问一律不得署名。</w:t>
            </w:r>
          </w:p>
        </w:tc>
      </w:tr>
      <w:tr w14:paraId="091F4A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F2880A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914" w:type="dxa"/>
            <w:noWrap/>
            <w:vAlign w:val="center"/>
          </w:tcPr>
          <w:p w14:paraId="5F04FD4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1DC3FD0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900" w:type="dxa"/>
            <w:tcBorders>
              <w:right w:val="double" w:color="auto" w:sz="4" w:space="0"/>
            </w:tcBorders>
            <w:noWrap/>
            <w:vAlign w:val="center"/>
          </w:tcPr>
          <w:p w14:paraId="234AAF0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分（北京时间）。</w:t>
            </w:r>
          </w:p>
        </w:tc>
      </w:tr>
      <w:tr w14:paraId="555136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2302E8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914" w:type="dxa"/>
            <w:noWrap/>
            <w:vAlign w:val="center"/>
          </w:tcPr>
          <w:p w14:paraId="321BC22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20.1</w:t>
            </w:r>
          </w:p>
        </w:tc>
        <w:tc>
          <w:tcPr>
            <w:tcW w:w="1823" w:type="dxa"/>
            <w:noWrap/>
            <w:vAlign w:val="center"/>
          </w:tcPr>
          <w:p w14:paraId="32CF508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900" w:type="dxa"/>
            <w:tcBorders>
              <w:right w:val="double" w:color="auto" w:sz="4" w:space="0"/>
            </w:tcBorders>
            <w:noWrap/>
            <w:vAlign w:val="center"/>
          </w:tcPr>
          <w:p w14:paraId="1887D70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14:paraId="399873B9">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0BF72A2E">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14:paraId="200F393D">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广州交易集团有限公司（广州公共资源交易中心）黄埔交易部指定开标室</w:t>
            </w:r>
            <w:r>
              <w:rPr>
                <w:rFonts w:hint="eastAsia" w:ascii="宋体" w:hAnsi="宋体" w:cs="宋体"/>
                <w:color w:val="auto"/>
                <w:szCs w:val="21"/>
                <w:highlight w:val="none"/>
              </w:rPr>
              <w:t>。</w:t>
            </w:r>
          </w:p>
          <w:p w14:paraId="3A739C43">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3、投标人应在投标文件递交截止时间前通过广州交易集团有限公司（广州公共资源交易中心）电子招标投标交易平台递交电子投标文件。</w:t>
            </w:r>
          </w:p>
          <w:p w14:paraId="25C4E4B0">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上述时间及地点是否有改变，请密切留意补充公告（如有）和招标澄清答疑纪要（如有）的相关信息。</w:t>
            </w:r>
          </w:p>
          <w:p w14:paraId="0BDCC06C">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本项目各项投标活动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w:t>
            </w:r>
          </w:p>
        </w:tc>
      </w:tr>
      <w:tr w14:paraId="41BD8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8EFB1F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914" w:type="dxa"/>
            <w:noWrap/>
            <w:vAlign w:val="center"/>
          </w:tcPr>
          <w:p w14:paraId="6CC5B20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1823" w:type="dxa"/>
            <w:noWrap/>
            <w:vAlign w:val="center"/>
          </w:tcPr>
          <w:p w14:paraId="22FC3E9E">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评标办法采用评定分离</w:t>
            </w:r>
          </w:p>
        </w:tc>
        <w:tc>
          <w:tcPr>
            <w:tcW w:w="5900" w:type="dxa"/>
            <w:tcBorders>
              <w:right w:val="double" w:color="auto" w:sz="4" w:space="0"/>
            </w:tcBorders>
            <w:noWrap/>
            <w:vAlign w:val="center"/>
          </w:tcPr>
          <w:p w14:paraId="6826960D">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b/>
                <w:bCs/>
                <w:color w:val="auto"/>
                <w:kern w:val="2"/>
                <w:sz w:val="21"/>
                <w:szCs w:val="21"/>
                <w:highlight w:val="none"/>
                <w:u w:val="single"/>
              </w:rPr>
              <w:t>采用评定分离评标定标办法</w:t>
            </w:r>
            <w:r>
              <w:rPr>
                <w:rFonts w:hint="eastAsia" w:ascii="宋体" w:hAnsi="宋体" w:cs="宋体"/>
                <w:color w:val="auto"/>
                <w:kern w:val="2"/>
                <w:sz w:val="21"/>
                <w:szCs w:val="21"/>
                <w:highlight w:val="none"/>
                <w:u w:val="single"/>
              </w:rPr>
              <w:t>：</w:t>
            </w:r>
          </w:p>
          <w:p w14:paraId="208C546E">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lang w:val="en-US" w:eastAsia="zh-CN"/>
              </w:rPr>
              <w:t>1、</w:t>
            </w:r>
            <w:r>
              <w:rPr>
                <w:rFonts w:hint="eastAsia" w:ascii="宋体" w:hAnsi="宋体" w:cs="宋体"/>
                <w:color w:val="auto"/>
                <w:kern w:val="2"/>
                <w:sz w:val="21"/>
                <w:szCs w:val="21"/>
                <w:highlight w:val="none"/>
                <w:u w:val="single"/>
              </w:rPr>
              <w:t>评标办法</w:t>
            </w: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rPr>
              <w:t>采用“有限数量制评审法”</w:t>
            </w:r>
          </w:p>
          <w:p w14:paraId="00C1E38B">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b/>
                <w:bCs/>
                <w:color w:val="auto"/>
                <w:kern w:val="2"/>
                <w:sz w:val="21"/>
                <w:szCs w:val="21"/>
                <w:highlight w:val="none"/>
                <w:u w:val="single"/>
              </w:rPr>
              <w:t>(1)当通过有效性审查的投标人数</w:t>
            </w:r>
            <w:r>
              <w:rPr>
                <w:rFonts w:hint="eastAsia" w:ascii="宋体" w:hAnsi="宋体" w:cs="宋体"/>
                <w:b/>
                <w:bCs/>
                <w:color w:val="auto"/>
                <w:kern w:val="2"/>
                <w:sz w:val="21"/>
                <w:szCs w:val="21"/>
                <w:highlight w:val="none"/>
                <w:u w:val="single"/>
                <w:lang w:val="en-US" w:eastAsia="zh-CN"/>
              </w:rPr>
              <w:t>＜</w:t>
            </w:r>
            <w:r>
              <w:rPr>
                <w:rFonts w:hint="eastAsia" w:ascii="宋体" w:hAnsi="宋体" w:cs="宋体"/>
                <w:b/>
                <w:bCs/>
                <w:color w:val="auto"/>
                <w:kern w:val="2"/>
                <w:sz w:val="21"/>
                <w:szCs w:val="21"/>
                <w:highlight w:val="none"/>
                <w:u w:val="single"/>
              </w:rPr>
              <w:t>3家时</w:t>
            </w:r>
            <w:r>
              <w:rPr>
                <w:rFonts w:hint="eastAsia" w:ascii="宋体" w:hAnsi="宋体" w:cs="宋体"/>
                <w:color w:val="auto"/>
                <w:kern w:val="2"/>
                <w:sz w:val="21"/>
                <w:szCs w:val="21"/>
                <w:highlight w:val="none"/>
                <w:u w:val="single"/>
              </w:rPr>
              <w:t>，招标人应重新招标。</w:t>
            </w:r>
          </w:p>
          <w:p w14:paraId="46828C0F">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b/>
                <w:bCs/>
                <w:color w:val="auto"/>
                <w:kern w:val="2"/>
                <w:sz w:val="21"/>
                <w:szCs w:val="21"/>
                <w:highlight w:val="none"/>
                <w:u w:val="single"/>
              </w:rPr>
              <w:t>(2)当通过有效性审查的投标人数</w:t>
            </w:r>
            <w:r>
              <w:rPr>
                <w:rFonts w:hint="eastAsia" w:ascii="宋体" w:hAnsi="宋体" w:eastAsia="宋体" w:cs="宋体"/>
                <w:b/>
                <w:bCs/>
                <w:color w:val="auto"/>
                <w:kern w:val="2"/>
                <w:sz w:val="21"/>
                <w:szCs w:val="21"/>
                <w:highlight w:val="none"/>
                <w:u w:val="single"/>
              </w:rPr>
              <w:t>≧</w:t>
            </w:r>
            <w:r>
              <w:rPr>
                <w:rFonts w:hint="eastAsia" w:ascii="宋体" w:hAnsi="宋体" w:cs="宋体"/>
                <w:b/>
                <w:bCs/>
                <w:color w:val="auto"/>
                <w:kern w:val="2"/>
                <w:sz w:val="21"/>
                <w:szCs w:val="21"/>
                <w:highlight w:val="none"/>
                <w:u w:val="single"/>
              </w:rPr>
              <w:t>3家且</w:t>
            </w:r>
            <w:r>
              <w:rPr>
                <w:rFonts w:hint="eastAsia" w:ascii="宋体" w:hAnsi="宋体" w:eastAsia="宋体" w:cs="宋体"/>
                <w:b/>
                <w:bCs/>
                <w:color w:val="auto"/>
                <w:kern w:val="2"/>
                <w:sz w:val="21"/>
                <w:szCs w:val="21"/>
                <w:highlight w:val="none"/>
                <w:u w:val="single"/>
              </w:rPr>
              <w:t>≦</w:t>
            </w:r>
            <w:r>
              <w:rPr>
                <w:rFonts w:hint="eastAsia" w:ascii="宋体" w:hAnsi="宋体" w:cs="宋体"/>
                <w:b/>
                <w:bCs/>
                <w:color w:val="auto"/>
                <w:kern w:val="2"/>
                <w:sz w:val="21"/>
                <w:szCs w:val="21"/>
                <w:highlight w:val="none"/>
                <w:u w:val="single"/>
              </w:rPr>
              <w:t>5家时</w:t>
            </w:r>
            <w:r>
              <w:rPr>
                <w:rFonts w:hint="eastAsia" w:ascii="宋体" w:hAnsi="宋体" w:cs="宋体"/>
                <w:color w:val="auto"/>
                <w:kern w:val="2"/>
                <w:sz w:val="21"/>
                <w:szCs w:val="21"/>
                <w:highlight w:val="none"/>
                <w:u w:val="single"/>
              </w:rPr>
              <w:t>，则通过有效性审查的所有投标人全部进入定标阶段。</w:t>
            </w:r>
          </w:p>
          <w:p w14:paraId="7F291326">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u w:val="single"/>
                <w:lang w:eastAsia="zh-CN"/>
              </w:rPr>
            </w:pPr>
            <w:r>
              <w:rPr>
                <w:rFonts w:hint="eastAsia" w:ascii="宋体" w:hAnsi="宋体" w:cs="宋体"/>
                <w:b/>
                <w:bCs/>
                <w:color w:val="auto"/>
                <w:kern w:val="2"/>
                <w:sz w:val="21"/>
                <w:szCs w:val="21"/>
                <w:highlight w:val="none"/>
                <w:u w:val="single"/>
              </w:rPr>
              <w:t>(3)当通过有效性审查的投标人数&gt;5家时</w:t>
            </w:r>
            <w:r>
              <w:rPr>
                <w:rFonts w:hint="eastAsia" w:ascii="宋体" w:hAnsi="宋体" w:cs="宋体"/>
                <w:color w:val="auto"/>
                <w:kern w:val="2"/>
                <w:sz w:val="21"/>
                <w:szCs w:val="21"/>
                <w:highlight w:val="none"/>
                <w:u w:val="single"/>
              </w:rPr>
              <w:t>，则</w:t>
            </w:r>
            <w:r>
              <w:rPr>
                <w:rFonts w:hint="eastAsia" w:ascii="宋体" w:hAnsi="宋体" w:cs="宋体"/>
                <w:color w:val="auto"/>
                <w:kern w:val="2"/>
                <w:sz w:val="21"/>
                <w:szCs w:val="21"/>
                <w:highlight w:val="none"/>
                <w:u w:val="single"/>
                <w:lang w:eastAsia="zh-CN"/>
              </w:rPr>
              <w:t>：</w:t>
            </w:r>
          </w:p>
          <w:p w14:paraId="71BD0BD9">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u w:val="single"/>
                <w:lang w:eastAsia="zh-CN"/>
              </w:rPr>
            </w:pPr>
            <w:r>
              <w:rPr>
                <w:rFonts w:hint="eastAsia" w:ascii="宋体" w:hAnsi="宋体" w:cs="宋体"/>
                <w:color w:val="auto"/>
                <w:kern w:val="2"/>
                <w:sz w:val="21"/>
                <w:szCs w:val="21"/>
                <w:highlight w:val="none"/>
                <w:u w:val="single"/>
              </w:rPr>
              <w:t>①若经评审的投标报价介于经评审的最低投标价与工程成本警戒价之间的数量</w:t>
            </w:r>
            <w:r>
              <w:rPr>
                <w:rFonts w:hint="eastAsia" w:ascii="微软雅黑" w:hAnsi="微软雅黑" w:eastAsia="微软雅黑" w:cs="微软雅黑"/>
                <w:color w:val="auto"/>
                <w:kern w:val="2"/>
                <w:sz w:val="21"/>
                <w:szCs w:val="21"/>
                <w:highlight w:val="none"/>
                <w:u w:val="single"/>
              </w:rPr>
              <w:t>&gt;</w:t>
            </w:r>
            <w:r>
              <w:rPr>
                <w:rFonts w:hint="eastAsia" w:ascii="宋体" w:hAnsi="宋体" w:cs="宋体"/>
                <w:color w:val="auto"/>
                <w:kern w:val="2"/>
                <w:sz w:val="21"/>
                <w:szCs w:val="21"/>
                <w:highlight w:val="none"/>
                <w:u w:val="single"/>
              </w:rPr>
              <w:t>5家时</w:t>
            </w:r>
            <w:r>
              <w:rPr>
                <w:rFonts w:hint="eastAsia" w:ascii="宋体" w:hAnsi="宋体" w:cs="宋体"/>
                <w:color w:val="auto"/>
                <w:kern w:val="2"/>
                <w:sz w:val="21"/>
                <w:szCs w:val="21"/>
                <w:highlight w:val="none"/>
                <w:u w:val="single"/>
                <w:lang w:eastAsia="zh-CN"/>
              </w:rPr>
              <w:t>，</w:t>
            </w:r>
            <w:r>
              <w:rPr>
                <w:rFonts w:hint="eastAsia" w:ascii="宋体" w:hAnsi="宋体" w:cs="宋体"/>
                <w:color w:val="auto"/>
                <w:kern w:val="2"/>
                <w:sz w:val="21"/>
                <w:szCs w:val="21"/>
                <w:highlight w:val="none"/>
                <w:u w:val="single"/>
              </w:rPr>
              <w:t>则经评审的投标报价介于经评审的最低投标价与工程成本警戒价之间的投标人全部进入定标阶段</w:t>
            </w:r>
            <w:r>
              <w:rPr>
                <w:rFonts w:hint="eastAsia" w:ascii="宋体" w:hAnsi="宋体" w:cs="宋体"/>
                <w:color w:val="auto"/>
                <w:kern w:val="2"/>
                <w:sz w:val="21"/>
                <w:szCs w:val="21"/>
                <w:highlight w:val="none"/>
                <w:u w:val="single"/>
                <w:lang w:val="en-US" w:eastAsia="zh-CN"/>
              </w:rPr>
              <w:t>；</w:t>
            </w:r>
          </w:p>
          <w:p w14:paraId="10D5958C">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②若经评审的投标报价介于经评审的最低投标价与工程成本警戒价之间的数量</w:t>
            </w:r>
            <w:r>
              <w:rPr>
                <w:rFonts w:hint="eastAsia" w:ascii="微软雅黑" w:hAnsi="微软雅黑" w:eastAsia="微软雅黑" w:cs="微软雅黑"/>
                <w:color w:val="auto"/>
                <w:kern w:val="2"/>
                <w:sz w:val="21"/>
                <w:szCs w:val="21"/>
                <w:highlight w:val="none"/>
                <w:u w:val="single"/>
              </w:rPr>
              <w:t>&lt;</w:t>
            </w:r>
            <w:r>
              <w:rPr>
                <w:rFonts w:hint="eastAsia" w:ascii="宋体" w:hAnsi="宋体" w:cs="宋体"/>
                <w:color w:val="auto"/>
                <w:kern w:val="2"/>
                <w:sz w:val="21"/>
                <w:szCs w:val="21"/>
                <w:highlight w:val="none"/>
                <w:u w:val="single"/>
              </w:rPr>
              <w:t>5家时,则按经评审的投标报价由低到高选取5家不排序的合格中标候选人进入定标阶段。</w:t>
            </w:r>
          </w:p>
          <w:p w14:paraId="1FED5EDC">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b/>
                <w:bCs/>
                <w:color w:val="auto"/>
                <w:kern w:val="2"/>
                <w:sz w:val="21"/>
                <w:szCs w:val="21"/>
                <w:highlight w:val="none"/>
                <w:u w:val="single"/>
              </w:rPr>
              <w:t>注</w:t>
            </w:r>
            <w:r>
              <w:rPr>
                <w:rFonts w:hint="eastAsia" w:ascii="宋体" w:hAnsi="宋体" w:cs="宋体"/>
                <w:b/>
                <w:bCs/>
                <w:color w:val="auto"/>
                <w:kern w:val="2"/>
                <w:sz w:val="21"/>
                <w:szCs w:val="21"/>
                <w:highlight w:val="none"/>
                <w:u w:val="single"/>
                <w:lang w:eastAsia="zh-CN"/>
              </w:rPr>
              <w:t>：</w:t>
            </w:r>
            <w:r>
              <w:rPr>
                <w:rFonts w:hint="eastAsia" w:ascii="宋体" w:hAnsi="宋体" w:cs="宋体"/>
                <w:color w:val="auto"/>
                <w:kern w:val="2"/>
                <w:sz w:val="21"/>
                <w:szCs w:val="21"/>
                <w:highlight w:val="none"/>
                <w:u w:val="single"/>
              </w:rPr>
              <w:t>进入定标阶段的合格中标候选人不排序【按统一社会信用代码后4位(除校验码外)大小排位，如统一社会信用代码后4位出现字母情况的，字母以“0”进行代替大小排位</w:t>
            </w:r>
            <w:r>
              <w:rPr>
                <w:rFonts w:hint="eastAsia" w:ascii="宋体" w:hAnsi="宋体" w:cs="宋体"/>
                <w:color w:val="auto"/>
                <w:kern w:val="2"/>
                <w:sz w:val="21"/>
                <w:szCs w:val="21"/>
                <w:highlight w:val="none"/>
                <w:u w:val="single"/>
                <w:lang w:val="en-US" w:eastAsia="zh-CN"/>
              </w:rPr>
              <w:t>；</w:t>
            </w:r>
            <w:r>
              <w:rPr>
                <w:rFonts w:hint="eastAsia" w:ascii="宋体" w:hAnsi="宋体" w:cs="宋体"/>
                <w:color w:val="auto"/>
                <w:kern w:val="2"/>
                <w:sz w:val="21"/>
                <w:szCs w:val="21"/>
                <w:highlight w:val="none"/>
                <w:u w:val="single"/>
              </w:rPr>
              <w:t>如出现后4位(除校验码外)大小一致的，则随机排位(联合体投标的，按联合体主办方的统一社会信用代码排位)】。</w:t>
            </w:r>
          </w:p>
          <w:p w14:paraId="0C42EC64">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eastAsia="宋体" w:cs="宋体"/>
                <w:color w:val="auto"/>
                <w:kern w:val="2"/>
                <w:sz w:val="21"/>
                <w:szCs w:val="21"/>
                <w:highlight w:val="none"/>
                <w:u w:val="single"/>
                <w:lang w:val="en-US" w:eastAsia="zh-CN"/>
              </w:rPr>
            </w:pPr>
            <w:r>
              <w:rPr>
                <w:rFonts w:hint="eastAsia" w:ascii="宋体" w:hAnsi="宋体" w:cs="宋体"/>
                <w:b/>
                <w:bCs/>
                <w:color w:val="auto"/>
                <w:kern w:val="2"/>
                <w:sz w:val="21"/>
                <w:szCs w:val="21"/>
                <w:highlight w:val="none"/>
                <w:u w:val="single"/>
              </w:rPr>
              <w:t>评标办法选用</w:t>
            </w:r>
            <w:r>
              <w:rPr>
                <w:rFonts w:hint="eastAsia" w:ascii="宋体" w:hAnsi="宋体" w:cs="宋体"/>
                <w:b/>
                <w:bCs/>
                <w:color w:val="auto"/>
                <w:kern w:val="2"/>
                <w:sz w:val="21"/>
                <w:szCs w:val="21"/>
                <w:highlight w:val="none"/>
                <w:u w:val="single"/>
                <w:lang w:eastAsia="zh-CN"/>
              </w:rPr>
              <w:t>：</w:t>
            </w:r>
            <w:r>
              <w:rPr>
                <w:rFonts w:hint="eastAsia" w:ascii="宋体" w:hAnsi="宋体" w:cs="宋体"/>
                <w:color w:val="auto"/>
                <w:kern w:val="2"/>
                <w:sz w:val="21"/>
                <w:szCs w:val="21"/>
                <w:highlight w:val="none"/>
                <w:u w:val="single"/>
              </w:rPr>
              <w:t>选取方法八(适合经评审的最低投标价法，技术标与经济标同时开启)，具体内容如</w:t>
            </w:r>
            <w:r>
              <w:rPr>
                <w:rFonts w:hint="eastAsia" w:ascii="宋体" w:hAnsi="宋体" w:cs="宋体"/>
                <w:color w:val="auto"/>
                <w:kern w:val="2"/>
                <w:sz w:val="21"/>
                <w:szCs w:val="21"/>
                <w:highlight w:val="none"/>
                <w:u w:val="single"/>
                <w:lang w:val="en-US" w:eastAsia="zh-CN"/>
              </w:rPr>
              <w:t>下:</w:t>
            </w:r>
          </w:p>
          <w:p w14:paraId="4B3FA5E8">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1、只有满足招标文件实质性要求的投标人才能进入详细评审。通过投标人的信用情况(即按投标企业在广州市住房和城乡建设局信用建设专栏诚信评价专栏投标截止当日公布的“施工企业房建诚信评价排名”表中的“60日诚信分”)对投标报价进行折算，以经评审的最低投标价作为推荐中标候选人的依据。</w:t>
            </w:r>
          </w:p>
          <w:p w14:paraId="57572BE0">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2、在评标评审完成后，评标委员会编写评标报告推荐不超过5家不排序的合格中标候选人进入定标阶段。</w:t>
            </w:r>
          </w:p>
          <w:p w14:paraId="553C103F">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注:若投标人经评审的价格相同，以诚信分高的排前</w:t>
            </w:r>
            <w:r>
              <w:rPr>
                <w:rFonts w:hint="eastAsia" w:ascii="宋体" w:hAnsi="宋体" w:cs="宋体"/>
                <w:color w:val="auto"/>
                <w:kern w:val="2"/>
                <w:sz w:val="21"/>
                <w:szCs w:val="21"/>
                <w:highlight w:val="none"/>
                <w:u w:val="single"/>
                <w:lang w:val="en-US" w:eastAsia="zh-CN"/>
              </w:rPr>
              <w:t>；</w:t>
            </w:r>
            <w:r>
              <w:rPr>
                <w:rFonts w:hint="eastAsia" w:ascii="宋体" w:hAnsi="宋体" w:cs="宋体"/>
                <w:color w:val="auto"/>
                <w:kern w:val="2"/>
                <w:sz w:val="21"/>
                <w:szCs w:val="21"/>
                <w:highlight w:val="none"/>
                <w:u w:val="single"/>
              </w:rPr>
              <w:t>若价格、诚信分均相同，则对具有相同情况的投标人，按入围合格的中标候选人数量规定，由评标委员会采用记名投票方式，确定投标人的排序，并确定进入定标阶段的合格的中标候选人。</w:t>
            </w:r>
          </w:p>
          <w:p w14:paraId="534B38BB">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记名投票方式确定排序的具体操作步骤为:由评标委员会对出现该情况的投标人采取记名投票的方式确定，按得票数高低进行排序，以得票数高的排前，根据得票数高低确定中标候选人排序。</w:t>
            </w:r>
          </w:p>
          <w:p w14:paraId="7899F11D">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hint="eastAsia" w:ascii="宋体" w:hAnsi="宋体" w:cs="宋体"/>
                <w:color w:val="auto"/>
                <w:kern w:val="2"/>
                <w:sz w:val="21"/>
                <w:szCs w:val="21"/>
                <w:highlight w:val="none"/>
                <w:u w:val="single"/>
              </w:rPr>
            </w:pPr>
            <w:r>
              <w:rPr>
                <w:rFonts w:hint="eastAsia" w:ascii="宋体" w:hAnsi="宋体" w:cs="宋体"/>
                <w:color w:val="auto"/>
                <w:kern w:val="2"/>
                <w:sz w:val="21"/>
                <w:szCs w:val="21"/>
                <w:highlight w:val="none"/>
                <w:u w:val="single"/>
              </w:rPr>
              <w:t>3、定标办法</w:t>
            </w:r>
            <w:r>
              <w:rPr>
                <w:rFonts w:hint="eastAsia" w:ascii="宋体" w:hAnsi="宋体" w:cs="宋体"/>
                <w:color w:val="auto"/>
                <w:kern w:val="2"/>
                <w:sz w:val="21"/>
                <w:szCs w:val="21"/>
                <w:highlight w:val="none"/>
                <w:u w:val="single"/>
                <w:lang w:val="en-US" w:eastAsia="zh-CN"/>
              </w:rPr>
              <w:t>:</w:t>
            </w:r>
            <w:r>
              <w:rPr>
                <w:rFonts w:hint="eastAsia" w:ascii="宋体" w:hAnsi="宋体" w:cs="宋体"/>
                <w:color w:val="auto"/>
                <w:kern w:val="2"/>
                <w:sz w:val="21"/>
                <w:szCs w:val="21"/>
                <w:highlight w:val="none"/>
                <w:u w:val="single"/>
              </w:rPr>
              <w:t>采用“答辩因素评定法+价格因素评定法”</w:t>
            </w:r>
          </w:p>
          <w:p w14:paraId="44FC3840">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textAlignment w:val="auto"/>
              <w:rPr>
                <w:rFonts w:ascii="宋体" w:hAnsi="宋体" w:cs="宋体"/>
                <w:color w:val="auto"/>
                <w:kern w:val="2"/>
                <w:sz w:val="21"/>
                <w:szCs w:val="21"/>
                <w:highlight w:val="none"/>
              </w:rPr>
            </w:pPr>
            <w:r>
              <w:rPr>
                <w:rFonts w:hint="eastAsia" w:ascii="宋体" w:hAnsi="宋体" w:eastAsia="宋体" w:cs="宋体"/>
                <w:color w:val="auto"/>
                <w:kern w:val="2"/>
                <w:sz w:val="21"/>
                <w:szCs w:val="21"/>
                <w:u w:val="single"/>
                <w:lang w:val="en-US" w:eastAsia="zh-CN" w:bidi="ar-SA"/>
              </w:rPr>
              <w:t>4、</w:t>
            </w:r>
            <w:r>
              <w:rPr>
                <w:rFonts w:hint="eastAsia" w:ascii="宋体" w:hAnsi="宋体" w:cs="宋体"/>
                <w:color w:val="auto"/>
                <w:kern w:val="2"/>
                <w:sz w:val="21"/>
                <w:szCs w:val="21"/>
                <w:highlight w:val="none"/>
                <w:u w:val="single"/>
              </w:rPr>
              <w:t>定标因素</w:t>
            </w:r>
            <w:r>
              <w:rPr>
                <w:rFonts w:hint="eastAsia" w:ascii="宋体" w:hAnsi="宋体" w:cs="宋体"/>
                <w:color w:val="auto"/>
                <w:kern w:val="2"/>
                <w:sz w:val="21"/>
                <w:szCs w:val="21"/>
                <w:highlight w:val="none"/>
                <w:u w:val="single"/>
                <w:lang w:val="en-US" w:eastAsia="zh-CN"/>
              </w:rPr>
              <w:t>:</w:t>
            </w:r>
            <w:r>
              <w:rPr>
                <w:rFonts w:hint="eastAsia" w:ascii="宋体" w:hAnsi="宋体" w:cs="宋体"/>
                <w:color w:val="auto"/>
                <w:kern w:val="2"/>
                <w:sz w:val="21"/>
                <w:szCs w:val="21"/>
                <w:highlight w:val="none"/>
                <w:u w:val="single"/>
              </w:rPr>
              <w:t>详见《定标因素表(定标阶段用表)》</w:t>
            </w:r>
          </w:p>
        </w:tc>
      </w:tr>
      <w:tr w14:paraId="39C1D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959391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914" w:type="dxa"/>
            <w:noWrap/>
            <w:vAlign w:val="center"/>
          </w:tcPr>
          <w:p w14:paraId="41DA7A0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29.1</w:t>
            </w:r>
          </w:p>
        </w:tc>
        <w:tc>
          <w:tcPr>
            <w:tcW w:w="1823" w:type="dxa"/>
            <w:noWrap/>
            <w:vAlign w:val="center"/>
          </w:tcPr>
          <w:p w14:paraId="2CBA37F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5900" w:type="dxa"/>
            <w:tcBorders>
              <w:right w:val="double" w:color="auto" w:sz="4" w:space="0"/>
            </w:tcBorders>
            <w:noWrap/>
            <w:vAlign w:val="center"/>
          </w:tcPr>
          <w:p w14:paraId="7AA33FD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14:paraId="7E3DEC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D87D05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914" w:type="dxa"/>
            <w:noWrap/>
            <w:vAlign w:val="center"/>
          </w:tcPr>
          <w:p w14:paraId="02D5E94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6D4E6657">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900" w:type="dxa"/>
            <w:tcBorders>
              <w:right w:val="double" w:color="auto" w:sz="4" w:space="0"/>
            </w:tcBorders>
            <w:noWrap/>
            <w:vAlign w:val="center"/>
          </w:tcPr>
          <w:p w14:paraId="282266E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 xml:space="preserve">4506698.94 </w:t>
            </w:r>
            <w:r>
              <w:rPr>
                <w:rFonts w:hint="eastAsia" w:ascii="宋体" w:hAnsi="宋体" w:cs="宋体"/>
                <w:color w:val="auto"/>
                <w:szCs w:val="21"/>
                <w:highlight w:val="none"/>
              </w:rPr>
              <w:t>元。</w:t>
            </w:r>
            <w:r>
              <w:rPr>
                <w:rFonts w:hint="eastAsia" w:ascii="宋体" w:hAnsi="宋体" w:cs="宋体"/>
                <w:color w:val="auto"/>
                <w:szCs w:val="21"/>
                <w:highlight w:val="none"/>
                <w:u w:val="single"/>
              </w:rPr>
              <w:t>详见招标人最终发出的《最高投标限价公布函》，投标总报价超过最高投标限价的投标文件将被拒绝。</w:t>
            </w:r>
          </w:p>
        </w:tc>
      </w:tr>
      <w:tr w14:paraId="6AF42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73CCCD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914" w:type="dxa"/>
            <w:noWrap/>
            <w:vAlign w:val="center"/>
          </w:tcPr>
          <w:p w14:paraId="410170C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6A28919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900" w:type="dxa"/>
            <w:tcBorders>
              <w:right w:val="double" w:color="auto" w:sz="4" w:space="0"/>
            </w:tcBorders>
            <w:noWrap/>
            <w:vAlign w:val="center"/>
          </w:tcPr>
          <w:p w14:paraId="2EF73D2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olor w:val="auto"/>
                <w:szCs w:val="21"/>
                <w:highlight w:val="none"/>
                <w:u w:val="single"/>
                <w:lang w:val="en-US" w:eastAsia="zh-CN"/>
              </w:rPr>
              <w:t xml:space="preserve"> 102908.30 </w:t>
            </w:r>
            <w:r>
              <w:rPr>
                <w:rFonts w:hint="eastAsia" w:ascii="宋体" w:hAnsi="宋体" w:cs="宋体"/>
                <w:color w:val="auto"/>
                <w:szCs w:val="21"/>
                <w:highlight w:val="none"/>
              </w:rPr>
              <w:t>元（扬尘污染防治费用、使用封闭式外脚手架金属防护网费用和绿色施工围蔽费用等纳入绿色施工安全防护措施费），暂列金额为</w:t>
            </w:r>
            <w:r>
              <w:rPr>
                <w:rFonts w:hint="eastAsia" w:ascii="宋体" w:hAnsi="宋体" w:cs="宋体"/>
                <w:color w:val="auto"/>
                <w:szCs w:val="21"/>
                <w:highlight w:val="none"/>
                <w:u w:val="single"/>
                <w:lang w:val="en-US" w:eastAsia="zh-CN"/>
              </w:rPr>
              <w:t xml:space="preserve"> 242742.84 </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元。（未按招标文件规定的金额填写的，由评标委员会按照招标文件规定的金额进行修正）</w:t>
            </w:r>
          </w:p>
        </w:tc>
      </w:tr>
      <w:tr w14:paraId="5092E0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1A1FD4F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23</w:t>
            </w:r>
          </w:p>
        </w:tc>
        <w:tc>
          <w:tcPr>
            <w:tcW w:w="914" w:type="dxa"/>
            <w:noWrap/>
            <w:vAlign w:val="center"/>
          </w:tcPr>
          <w:p w14:paraId="450DD38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7451DBC">
            <w:pPr>
              <w:pStyle w:val="30"/>
              <w:keepNext w:val="0"/>
              <w:keepLines w:val="0"/>
              <w:pageBreakBefore w:val="0"/>
              <w:widowControl w:val="0"/>
              <w:kinsoku/>
              <w:wordWrap/>
              <w:overflowPunct/>
              <w:topLinePunct w:val="0"/>
              <w:autoSpaceDE/>
              <w:autoSpaceDN/>
              <w:bidi w:val="0"/>
              <w:adjustRightInd/>
              <w:snapToGrid w:val="0"/>
              <w:spacing w:after="0" w:line="288" w:lineRule="auto"/>
              <w:ind w:firstLine="0"/>
              <w:jc w:val="center"/>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900" w:type="dxa"/>
            <w:tcBorders>
              <w:right w:val="double" w:color="auto" w:sz="4" w:space="0"/>
            </w:tcBorders>
            <w:noWrap/>
            <w:vAlign w:val="center"/>
          </w:tcPr>
          <w:p w14:paraId="726952B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333AB1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9E69E5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24</w:t>
            </w:r>
          </w:p>
        </w:tc>
        <w:tc>
          <w:tcPr>
            <w:tcW w:w="914" w:type="dxa"/>
            <w:noWrap/>
            <w:vAlign w:val="center"/>
          </w:tcPr>
          <w:p w14:paraId="55F4380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054B8B5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strike/>
                <w:color w:val="auto"/>
                <w:szCs w:val="21"/>
                <w:highlight w:val="none"/>
              </w:rPr>
              <w:t>计算评标参考价的等分点值</w:t>
            </w:r>
          </w:p>
        </w:tc>
        <w:tc>
          <w:tcPr>
            <w:tcW w:w="5900" w:type="dxa"/>
            <w:tcBorders>
              <w:right w:val="double" w:color="auto" w:sz="4" w:space="0"/>
            </w:tcBorders>
            <w:noWrap/>
            <w:vAlign w:val="center"/>
          </w:tcPr>
          <w:p w14:paraId="72AB828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32E0C4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650916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25</w:t>
            </w:r>
          </w:p>
        </w:tc>
        <w:tc>
          <w:tcPr>
            <w:tcW w:w="914" w:type="dxa"/>
            <w:noWrap/>
            <w:vAlign w:val="center"/>
          </w:tcPr>
          <w:p w14:paraId="216B179B">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493E29C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900" w:type="dxa"/>
            <w:tcBorders>
              <w:right w:val="double" w:color="auto" w:sz="4" w:space="0"/>
            </w:tcBorders>
            <w:noWrap/>
            <w:vAlign w:val="center"/>
          </w:tcPr>
          <w:p w14:paraId="3A28268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26DA0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1E713B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26</w:t>
            </w:r>
          </w:p>
        </w:tc>
        <w:tc>
          <w:tcPr>
            <w:tcW w:w="914" w:type="dxa"/>
            <w:noWrap/>
            <w:vAlign w:val="center"/>
          </w:tcPr>
          <w:p w14:paraId="7021BC1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EA4409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900" w:type="dxa"/>
            <w:tcBorders>
              <w:right w:val="double" w:color="auto" w:sz="4" w:space="0"/>
            </w:tcBorders>
            <w:noWrap/>
            <w:vAlign w:val="center"/>
          </w:tcPr>
          <w:p w14:paraId="6852EF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工程成本警戒价按为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4056029.05</w:t>
            </w:r>
            <w:r>
              <w:rPr>
                <w:rFonts w:hint="eastAsia" w:ascii="宋体" w:hAnsi="宋体" w:cs="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079D37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129B3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4869B0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914" w:type="dxa"/>
            <w:noWrap/>
            <w:vAlign w:val="center"/>
          </w:tcPr>
          <w:p w14:paraId="70E9057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1E541FE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各分值的权重</w:t>
            </w:r>
          </w:p>
        </w:tc>
        <w:tc>
          <w:tcPr>
            <w:tcW w:w="5900" w:type="dxa"/>
            <w:tcBorders>
              <w:right w:val="double" w:color="auto" w:sz="4" w:space="0"/>
            </w:tcBorders>
            <w:noWrap/>
            <w:vAlign w:val="center"/>
          </w:tcPr>
          <w:p w14:paraId="4FE55AF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strike w:val="0"/>
                <w:color w:val="auto"/>
                <w:szCs w:val="21"/>
                <w:highlight w:val="none"/>
                <w:u w:val="single"/>
              </w:rPr>
              <w:t>本款不适用。</w:t>
            </w:r>
          </w:p>
        </w:tc>
      </w:tr>
      <w:tr w14:paraId="6E06C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restart"/>
            <w:tcBorders>
              <w:left w:val="double" w:color="auto" w:sz="4" w:space="0"/>
            </w:tcBorders>
            <w:noWrap/>
            <w:vAlign w:val="center"/>
          </w:tcPr>
          <w:p w14:paraId="6AFA3B0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28</w:t>
            </w:r>
          </w:p>
        </w:tc>
        <w:tc>
          <w:tcPr>
            <w:tcW w:w="914" w:type="dxa"/>
            <w:vMerge w:val="restart"/>
            <w:noWrap/>
            <w:vAlign w:val="center"/>
          </w:tcPr>
          <w:p w14:paraId="31ECBBE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003EB15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900" w:type="dxa"/>
            <w:tcBorders>
              <w:right w:val="double" w:color="auto" w:sz="4" w:space="0"/>
            </w:tcBorders>
            <w:noWrap/>
            <w:vAlign w:val="center"/>
          </w:tcPr>
          <w:p w14:paraId="0B956C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p w14:paraId="5CA6F381">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招标代理机构应严格按照《广东省发展改革委关于广东省综合评标评审专家库专家酬劳的管理办法》（粤发改规[2020]1号）的规定向评标专家支付酬金，不得额外支付费用。评标专家对符合《广东省发展改革委关于广东省综合评标评审专家库专家酬劳的管理办法》（粤发改规[2020]1号）的规定计取的专家报酬不得有异议。</w:t>
            </w:r>
          </w:p>
        </w:tc>
      </w:tr>
      <w:tr w14:paraId="589F2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14:paraId="48D39AC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14:paraId="657636B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972AA7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定标委员会人数</w:t>
            </w:r>
          </w:p>
        </w:tc>
        <w:tc>
          <w:tcPr>
            <w:tcW w:w="5900" w:type="dxa"/>
            <w:tcBorders>
              <w:right w:val="double" w:color="auto" w:sz="4" w:space="0"/>
            </w:tcBorders>
            <w:noWrap/>
            <w:vAlign w:val="center"/>
          </w:tcPr>
          <w:p w14:paraId="3C2BC0F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定标委员会由招标人依法组建，成员数量为5人。</w:t>
            </w:r>
          </w:p>
        </w:tc>
      </w:tr>
      <w:tr w14:paraId="08D0D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vMerge w:val="continue"/>
            <w:tcBorders>
              <w:left w:val="double" w:color="auto" w:sz="4" w:space="0"/>
            </w:tcBorders>
            <w:noWrap/>
            <w:vAlign w:val="center"/>
          </w:tcPr>
          <w:p w14:paraId="4409819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rPr>
            </w:pPr>
          </w:p>
        </w:tc>
        <w:tc>
          <w:tcPr>
            <w:tcW w:w="914" w:type="dxa"/>
            <w:vMerge w:val="continue"/>
            <w:noWrap/>
            <w:vAlign w:val="center"/>
          </w:tcPr>
          <w:p w14:paraId="4F66913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5C54C76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监督小组人数</w:t>
            </w:r>
          </w:p>
        </w:tc>
        <w:tc>
          <w:tcPr>
            <w:tcW w:w="5900" w:type="dxa"/>
            <w:tcBorders>
              <w:right w:val="double" w:color="auto" w:sz="4" w:space="0"/>
            </w:tcBorders>
            <w:noWrap/>
            <w:vAlign w:val="center"/>
          </w:tcPr>
          <w:p w14:paraId="2B81D78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定标监督小组</w:t>
            </w:r>
            <w:r>
              <w:rPr>
                <w:rFonts w:hint="eastAsia" w:ascii="宋体" w:hAnsi="宋体" w:cs="宋体"/>
                <w:color w:val="auto"/>
                <w:szCs w:val="21"/>
                <w:highlight w:val="none"/>
                <w:u w:val="single"/>
                <w:lang w:eastAsia="zh-CN"/>
              </w:rPr>
              <w:t>由招标人组建，人数为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人。</w:t>
            </w:r>
          </w:p>
        </w:tc>
      </w:tr>
      <w:tr w14:paraId="430E20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FB144C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29</w:t>
            </w:r>
          </w:p>
        </w:tc>
        <w:tc>
          <w:tcPr>
            <w:tcW w:w="914" w:type="dxa"/>
            <w:noWrap/>
            <w:vAlign w:val="center"/>
          </w:tcPr>
          <w:p w14:paraId="3D77BD8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B24366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企业综合诚信评价分数</w:t>
            </w:r>
          </w:p>
        </w:tc>
        <w:tc>
          <w:tcPr>
            <w:tcW w:w="5900" w:type="dxa"/>
            <w:tcBorders>
              <w:right w:val="double" w:color="auto" w:sz="4" w:space="0"/>
            </w:tcBorders>
            <w:noWrap/>
            <w:vAlign w:val="center"/>
          </w:tcPr>
          <w:p w14:paraId="6AB75FE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u w:val="single"/>
              </w:rPr>
              <w:t>本工程不设综合诚信评价得分。</w:t>
            </w:r>
          </w:p>
        </w:tc>
      </w:tr>
      <w:tr w14:paraId="6E0D6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18BBE1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30</w:t>
            </w:r>
          </w:p>
        </w:tc>
        <w:tc>
          <w:tcPr>
            <w:tcW w:w="914" w:type="dxa"/>
            <w:noWrap/>
            <w:vAlign w:val="center"/>
          </w:tcPr>
          <w:p w14:paraId="307350FD">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6EE6D6B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第二阶段投标人名次的排序方法（适用于办法一、办法二）</w:t>
            </w:r>
          </w:p>
        </w:tc>
        <w:tc>
          <w:tcPr>
            <w:tcW w:w="5900" w:type="dxa"/>
            <w:tcBorders>
              <w:right w:val="double" w:color="auto" w:sz="4" w:space="0"/>
            </w:tcBorders>
            <w:noWrap/>
            <w:vAlign w:val="center"/>
          </w:tcPr>
          <w:p w14:paraId="77B1B1B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0610AC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0E2B5B8">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31</w:t>
            </w:r>
          </w:p>
        </w:tc>
        <w:tc>
          <w:tcPr>
            <w:tcW w:w="914" w:type="dxa"/>
            <w:noWrap/>
            <w:vAlign w:val="center"/>
          </w:tcPr>
          <w:p w14:paraId="2EFE4974">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7912EAC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经济分相同情况下的排序方法（适用于办法三、办法四）</w:t>
            </w:r>
          </w:p>
        </w:tc>
        <w:tc>
          <w:tcPr>
            <w:tcW w:w="5900" w:type="dxa"/>
            <w:tcBorders>
              <w:right w:val="double" w:color="auto" w:sz="4" w:space="0"/>
            </w:tcBorders>
            <w:noWrap/>
            <w:vAlign w:val="center"/>
          </w:tcPr>
          <w:p w14:paraId="7C94071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6110D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51DC65F">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32</w:t>
            </w:r>
          </w:p>
        </w:tc>
        <w:tc>
          <w:tcPr>
            <w:tcW w:w="914" w:type="dxa"/>
            <w:noWrap/>
            <w:vAlign w:val="center"/>
          </w:tcPr>
          <w:p w14:paraId="68B2D9B0">
            <w:pPr>
              <w:keepNext w:val="0"/>
              <w:keepLines w:val="0"/>
              <w:pageBreakBefore w:val="0"/>
              <w:widowControl w:val="0"/>
              <w:kinsoku/>
              <w:wordWrap/>
              <w:overflowPunct/>
              <w:topLinePunct w:val="0"/>
              <w:autoSpaceDE/>
              <w:autoSpaceDN/>
              <w:bidi w:val="0"/>
              <w:adjustRightInd/>
              <w:snapToGrid w:val="0"/>
              <w:spacing w:line="288" w:lineRule="auto"/>
              <w:ind w:firstLine="458"/>
              <w:textAlignment w:val="auto"/>
              <w:rPr>
                <w:rFonts w:ascii="宋体" w:hAnsi="宋体" w:cs="宋体"/>
                <w:color w:val="auto"/>
                <w:szCs w:val="21"/>
                <w:highlight w:val="none"/>
              </w:rPr>
            </w:pPr>
          </w:p>
        </w:tc>
        <w:tc>
          <w:tcPr>
            <w:tcW w:w="1823" w:type="dxa"/>
            <w:noWrap/>
            <w:vAlign w:val="center"/>
          </w:tcPr>
          <w:p w14:paraId="3E5E39F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第二阶段投标人名次的排序方法（适用于办法五、办法六）</w:t>
            </w:r>
          </w:p>
        </w:tc>
        <w:tc>
          <w:tcPr>
            <w:tcW w:w="5900" w:type="dxa"/>
            <w:tcBorders>
              <w:right w:val="double" w:color="auto" w:sz="4" w:space="0"/>
            </w:tcBorders>
            <w:noWrap/>
            <w:vAlign w:val="center"/>
          </w:tcPr>
          <w:p w14:paraId="3B9B11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strike/>
                <w:color w:val="auto"/>
                <w:szCs w:val="21"/>
                <w:highlight w:val="none"/>
              </w:rPr>
            </w:pPr>
            <w:r>
              <w:rPr>
                <w:rFonts w:hint="eastAsia" w:ascii="宋体" w:hAnsi="宋体" w:cs="宋体"/>
                <w:strike w:val="0"/>
                <w:color w:val="auto"/>
                <w:szCs w:val="21"/>
                <w:highlight w:val="none"/>
                <w:u w:val="single"/>
              </w:rPr>
              <w:t>本款不适用。</w:t>
            </w:r>
          </w:p>
        </w:tc>
      </w:tr>
      <w:tr w14:paraId="43B3B1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789498E2">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33</w:t>
            </w:r>
          </w:p>
        </w:tc>
        <w:tc>
          <w:tcPr>
            <w:tcW w:w="914" w:type="dxa"/>
            <w:noWrap/>
            <w:vAlign w:val="center"/>
          </w:tcPr>
          <w:p w14:paraId="6244045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13.4、13.5.2</w:t>
            </w:r>
          </w:p>
        </w:tc>
        <w:tc>
          <w:tcPr>
            <w:tcW w:w="1823" w:type="dxa"/>
            <w:noWrap/>
            <w:vAlign w:val="center"/>
          </w:tcPr>
          <w:p w14:paraId="12F07BC9">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900" w:type="dxa"/>
            <w:tcBorders>
              <w:right w:val="double" w:color="auto" w:sz="4" w:space="0"/>
            </w:tcBorders>
            <w:noWrap/>
            <w:vAlign w:val="center"/>
          </w:tcPr>
          <w:p w14:paraId="148A2AAA">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14:paraId="08E56F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C1E6BC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34</w:t>
            </w:r>
          </w:p>
        </w:tc>
        <w:tc>
          <w:tcPr>
            <w:tcW w:w="914" w:type="dxa"/>
            <w:noWrap/>
            <w:vAlign w:val="center"/>
          </w:tcPr>
          <w:p w14:paraId="58C6772C">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74381FA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kern w:val="0"/>
                <w:szCs w:val="21"/>
                <w:highlight w:val="none"/>
              </w:rPr>
              <w:t>建设工程质量检测单位</w:t>
            </w:r>
          </w:p>
        </w:tc>
        <w:tc>
          <w:tcPr>
            <w:tcW w:w="5900" w:type="dxa"/>
            <w:tcBorders>
              <w:right w:val="double" w:color="auto" w:sz="4" w:space="0"/>
            </w:tcBorders>
            <w:noWrap/>
            <w:vAlign w:val="center"/>
          </w:tcPr>
          <w:p w14:paraId="2648FA1E">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E434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168245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35</w:t>
            </w:r>
          </w:p>
        </w:tc>
        <w:tc>
          <w:tcPr>
            <w:tcW w:w="914" w:type="dxa"/>
            <w:noWrap/>
            <w:vAlign w:val="center"/>
          </w:tcPr>
          <w:p w14:paraId="4C8CDAB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581DB8C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900" w:type="dxa"/>
            <w:tcBorders>
              <w:right w:val="double" w:color="auto" w:sz="4" w:space="0"/>
            </w:tcBorders>
            <w:noWrap/>
            <w:vAlign w:val="center"/>
          </w:tcPr>
          <w:p w14:paraId="09A4B42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□不允许分包；</w:t>
            </w:r>
          </w:p>
          <w:p w14:paraId="1196E10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14:paraId="5197E96B">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分包内容要求：</w:t>
            </w:r>
            <w:r>
              <w:rPr>
                <w:rFonts w:hint="eastAsia" w:ascii="宋体" w:hAnsi="宋体" w:cs="宋体"/>
                <w:color w:val="auto"/>
                <w:szCs w:val="21"/>
                <w:highlight w:val="none"/>
                <w:u w:val="single"/>
              </w:rPr>
              <w:t>经监理工程师及发包人同意后可依法分包。</w:t>
            </w:r>
          </w:p>
          <w:p w14:paraId="36C1ED3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分包金额要求：</w:t>
            </w:r>
            <w:r>
              <w:rPr>
                <w:rFonts w:hint="eastAsia" w:ascii="宋体" w:hAnsi="宋体" w:cs="宋体"/>
                <w:color w:val="auto"/>
                <w:szCs w:val="21"/>
                <w:highlight w:val="none"/>
                <w:u w:val="single"/>
              </w:rPr>
              <w:t>无</w:t>
            </w:r>
          </w:p>
          <w:p w14:paraId="1810D0FF">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none"/>
              </w:rPr>
              <w:t>对分包人的资质要求：</w:t>
            </w:r>
            <w:r>
              <w:rPr>
                <w:rFonts w:hint="eastAsia" w:ascii="宋体" w:hAnsi="宋体" w:cs="宋体"/>
                <w:color w:val="auto"/>
                <w:szCs w:val="21"/>
                <w:highlight w:val="none"/>
                <w:u w:val="single"/>
              </w:rPr>
              <w:t>符合有关法律法规和文件规定，并不得再次分包</w:t>
            </w:r>
            <w:r>
              <w:rPr>
                <w:rFonts w:hint="eastAsia" w:ascii="宋体" w:hAnsi="宋体" w:cs="宋体"/>
                <w:color w:val="auto"/>
                <w:szCs w:val="21"/>
                <w:highlight w:val="none"/>
                <w:u w:val="single"/>
                <w:lang w:eastAsia="zh-CN"/>
              </w:rPr>
              <w:t>。</w:t>
            </w:r>
          </w:p>
          <w:p w14:paraId="2A1C5DC0">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lang w:val="zh-CN"/>
              </w:rPr>
            </w:pPr>
            <w:r>
              <w:rPr>
                <w:rFonts w:hint="eastAsia" w:ascii="宋体" w:hAnsi="宋体" w:cs="宋体"/>
                <w:color w:val="auto"/>
                <w:szCs w:val="21"/>
                <w:highlight w:val="none"/>
                <w:u w:val="none"/>
              </w:rPr>
              <w:t>对分包人的其他要求：</w:t>
            </w:r>
            <w:r>
              <w:rPr>
                <w:rFonts w:hint="eastAsia" w:ascii="宋体" w:hAnsi="宋体" w:cs="宋体"/>
                <w:color w:val="auto"/>
                <w:szCs w:val="21"/>
                <w:highlight w:val="none"/>
                <w:u w:val="single"/>
              </w:rPr>
              <w:t>无。</w:t>
            </w:r>
          </w:p>
        </w:tc>
      </w:tr>
      <w:tr w14:paraId="2339F8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3F737AEB">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36</w:t>
            </w:r>
          </w:p>
        </w:tc>
        <w:tc>
          <w:tcPr>
            <w:tcW w:w="914" w:type="dxa"/>
            <w:noWrap/>
            <w:vAlign w:val="center"/>
          </w:tcPr>
          <w:p w14:paraId="644CC141">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F8DC76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900" w:type="dxa"/>
            <w:tcBorders>
              <w:right w:val="double" w:color="auto" w:sz="4" w:space="0"/>
            </w:tcBorders>
            <w:noWrap/>
            <w:vAlign w:val="center"/>
          </w:tcPr>
          <w:p w14:paraId="7F9DB4B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1、按照广州交易集团有限公司（广州公共资源交易中心）交易平台关于全流程电子化项目的相关指南进行操作。详见：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p>
          <w:p w14:paraId="3197CD53">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2、提交投标文件光盘备用</w:t>
            </w:r>
          </w:p>
          <w:p w14:paraId="14B392E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231ECB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3、补救方案</w:t>
            </w:r>
          </w:p>
          <w:p w14:paraId="0D0B14A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409EB97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B3D9174">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356E606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407FD4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（3）除发生上述情况外，开标评标均以投标人通过广州交易集团有限公司（广州公共资源交易中心）交易平台网上递交的电子投标文件为准。</w:t>
            </w:r>
          </w:p>
        </w:tc>
      </w:tr>
      <w:tr w14:paraId="79FC8E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499593C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37</w:t>
            </w:r>
          </w:p>
        </w:tc>
        <w:tc>
          <w:tcPr>
            <w:tcW w:w="914" w:type="dxa"/>
            <w:noWrap/>
            <w:vAlign w:val="center"/>
          </w:tcPr>
          <w:p w14:paraId="62F2F8A3">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71FB488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900" w:type="dxa"/>
            <w:tcBorders>
              <w:right w:val="double" w:color="auto" w:sz="4" w:space="0"/>
            </w:tcBorders>
            <w:noWrap/>
            <w:vAlign w:val="center"/>
          </w:tcPr>
          <w:p w14:paraId="0B1E5DD5">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14:paraId="3249876C">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14:paraId="04167AB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w:t>
            </w:r>
            <w:r>
              <w:rPr>
                <w:rFonts w:hint="eastAsia" w:ascii="宋体" w:hAnsi="宋体" w:cs="宋体"/>
                <w:color w:val="auto"/>
                <w:szCs w:val="21"/>
                <w:highlight w:val="none"/>
                <w:u w:val="single"/>
                <w:lang w:eastAsia="zh-CN"/>
              </w:rPr>
              <w:t>、委托投标的还应提供授权委托人2025年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lang w:eastAsia="zh-CN"/>
              </w:rPr>
              <w:t>月在本公司缴纳社保的有效社保证明</w:t>
            </w:r>
            <w:r>
              <w:rPr>
                <w:rFonts w:hint="eastAsia" w:ascii="宋体" w:hAnsi="宋体" w:cs="宋体"/>
                <w:color w:val="auto"/>
                <w:szCs w:val="21"/>
                <w:highlight w:val="none"/>
                <w:u w:val="single"/>
              </w:rPr>
              <w:t>递交投标文件备用光盘的。</w:t>
            </w:r>
          </w:p>
        </w:tc>
      </w:tr>
      <w:tr w14:paraId="3C9A5B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0FEFA3B6">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38</w:t>
            </w:r>
          </w:p>
        </w:tc>
        <w:tc>
          <w:tcPr>
            <w:tcW w:w="914" w:type="dxa"/>
            <w:noWrap/>
            <w:vAlign w:val="center"/>
          </w:tcPr>
          <w:p w14:paraId="5A6C576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1BB58D6F">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900" w:type="dxa"/>
            <w:tcBorders>
              <w:right w:val="double" w:color="auto" w:sz="4" w:space="0"/>
            </w:tcBorders>
            <w:noWrap/>
            <w:vAlign w:val="center"/>
          </w:tcPr>
          <w:p w14:paraId="353C86B2">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14:paraId="7F109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8D2C0E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39</w:t>
            </w:r>
          </w:p>
        </w:tc>
        <w:tc>
          <w:tcPr>
            <w:tcW w:w="914" w:type="dxa"/>
            <w:noWrap/>
            <w:vAlign w:val="center"/>
          </w:tcPr>
          <w:p w14:paraId="08924B9E">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692CEFB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安全生产责任保险</w:t>
            </w:r>
          </w:p>
        </w:tc>
        <w:tc>
          <w:tcPr>
            <w:tcW w:w="5900" w:type="dxa"/>
            <w:tcBorders>
              <w:right w:val="double" w:color="auto" w:sz="4" w:space="0"/>
            </w:tcBorders>
            <w:noWrap/>
            <w:vAlign w:val="center"/>
          </w:tcPr>
          <w:p w14:paraId="45AFDF99">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kern w:val="0"/>
                <w:szCs w:val="21"/>
                <w:highlight w:val="none"/>
                <w:u w:val="single"/>
                <w:lang w:val="zh-CN"/>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14:paraId="11B5B6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2510A17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40</w:t>
            </w:r>
          </w:p>
        </w:tc>
        <w:tc>
          <w:tcPr>
            <w:tcW w:w="914" w:type="dxa"/>
            <w:noWrap/>
            <w:vAlign w:val="center"/>
          </w:tcPr>
          <w:p w14:paraId="7932CDE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75EF2817">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绿色发展理念</w:t>
            </w:r>
          </w:p>
        </w:tc>
        <w:tc>
          <w:tcPr>
            <w:tcW w:w="5900" w:type="dxa"/>
            <w:tcBorders>
              <w:right w:val="double" w:color="auto" w:sz="4" w:space="0"/>
            </w:tcBorders>
            <w:noWrap/>
            <w:vAlign w:val="center"/>
          </w:tcPr>
          <w:p w14:paraId="69AE0508">
            <w:pPr>
              <w:keepNext w:val="0"/>
              <w:keepLines w:val="0"/>
              <w:pageBreakBefore w:val="0"/>
              <w:widowControl w:val="0"/>
              <w:kinsoku/>
              <w:wordWrap/>
              <w:overflowPunct/>
              <w:topLinePunct w:val="0"/>
              <w:autoSpaceDE/>
              <w:autoSpaceDN/>
              <w:bidi w:val="0"/>
              <w:adjustRightInd/>
              <w:snapToGrid w:val="0"/>
              <w:spacing w:line="288" w:lineRule="auto"/>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14:paraId="3E1C4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tcBorders>
            <w:noWrap/>
            <w:vAlign w:val="center"/>
          </w:tcPr>
          <w:p w14:paraId="55662C9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41</w:t>
            </w:r>
          </w:p>
        </w:tc>
        <w:tc>
          <w:tcPr>
            <w:tcW w:w="914" w:type="dxa"/>
            <w:noWrap/>
            <w:vAlign w:val="center"/>
          </w:tcPr>
          <w:p w14:paraId="70BBC83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noWrap/>
            <w:vAlign w:val="center"/>
          </w:tcPr>
          <w:p w14:paraId="47432131">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val="0"/>
                <w:bCs w:val="0"/>
                <w:kern w:val="0"/>
                <w:sz w:val="21"/>
                <w:szCs w:val="21"/>
              </w:rPr>
              <w:t>招标人对中标人参与“百千万工程”的具体要求</w:t>
            </w:r>
          </w:p>
        </w:tc>
        <w:tc>
          <w:tcPr>
            <w:tcW w:w="5900" w:type="dxa"/>
            <w:tcBorders>
              <w:right w:val="double" w:color="auto" w:sz="4" w:space="0"/>
            </w:tcBorders>
            <w:noWrap/>
            <w:vAlign w:val="center"/>
          </w:tcPr>
          <w:p w14:paraId="16877CAE">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sz w:val="21"/>
                <w:szCs w:val="21"/>
                <w:u w:val="single"/>
              </w:rPr>
            </w:pPr>
            <w:r>
              <w:rPr>
                <w:rFonts w:hint="eastAsia" w:ascii="宋体" w:hAnsi="宋体" w:cs="宋体"/>
                <w:sz w:val="21"/>
                <w:szCs w:val="21"/>
                <w:u w:val="single"/>
              </w:rPr>
              <w:t>说明与要求：</w:t>
            </w:r>
          </w:p>
          <w:p w14:paraId="6DC99BD4">
            <w:pPr>
              <w:keepNext w:val="0"/>
              <w:keepLines w:val="0"/>
              <w:pageBreakBefore w:val="0"/>
              <w:widowControl w:val="0"/>
              <w:kinsoku/>
              <w:wordWrap/>
              <w:overflowPunct/>
              <w:topLinePunct w:val="0"/>
              <w:autoSpaceDE/>
              <w:autoSpaceDN/>
              <w:bidi w:val="0"/>
              <w:adjustRightInd/>
              <w:spacing w:line="288" w:lineRule="auto"/>
              <w:textAlignment w:val="auto"/>
              <w:rPr>
                <w:rFonts w:hint="eastAsia" w:ascii="宋体" w:hAnsi="宋体" w:cs="宋体"/>
                <w:sz w:val="21"/>
                <w:szCs w:val="21"/>
              </w:rPr>
            </w:pPr>
            <w:r>
              <w:rPr>
                <w:rFonts w:hint="eastAsia" w:ascii="宋体" w:hAnsi="宋体" w:cs="宋体"/>
                <w:sz w:val="21"/>
                <w:szCs w:val="21"/>
                <w:u w:val="single"/>
              </w:rPr>
              <w:t>具体要求在中标后按照投标承诺和招标人的要求执行。</w:t>
            </w:r>
          </w:p>
          <w:p w14:paraId="5173F41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b/>
                <w:sz w:val="21"/>
                <w:szCs w:val="21"/>
                <w:u w:val="single"/>
              </w:rPr>
              <w:t>如政府部门有“百千万工程”相关要求，中标人须无条件配合。</w:t>
            </w:r>
          </w:p>
        </w:tc>
      </w:tr>
      <w:tr w14:paraId="493B5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7" w:type="dxa"/>
            <w:tcBorders>
              <w:left w:val="double" w:color="auto" w:sz="4" w:space="0"/>
              <w:bottom w:val="double" w:color="auto" w:sz="4" w:space="0"/>
            </w:tcBorders>
            <w:noWrap/>
            <w:vAlign w:val="center"/>
          </w:tcPr>
          <w:p w14:paraId="760C68C5">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42</w:t>
            </w:r>
          </w:p>
        </w:tc>
        <w:tc>
          <w:tcPr>
            <w:tcW w:w="914" w:type="dxa"/>
            <w:tcBorders>
              <w:bottom w:val="double" w:color="auto" w:sz="4" w:space="0"/>
            </w:tcBorders>
            <w:noWrap/>
            <w:vAlign w:val="center"/>
          </w:tcPr>
          <w:p w14:paraId="25B2E1CA">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color w:val="auto"/>
                <w:szCs w:val="21"/>
                <w:highlight w:val="none"/>
              </w:rPr>
            </w:pPr>
          </w:p>
        </w:tc>
        <w:tc>
          <w:tcPr>
            <w:tcW w:w="1823" w:type="dxa"/>
            <w:tcBorders>
              <w:bottom w:val="double" w:color="auto" w:sz="4" w:space="0"/>
            </w:tcBorders>
            <w:noWrap/>
            <w:vAlign w:val="center"/>
          </w:tcPr>
          <w:p w14:paraId="2E648A8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bCs/>
                <w:kern w:val="0"/>
                <w:sz w:val="21"/>
                <w:szCs w:val="21"/>
              </w:rPr>
            </w:pPr>
            <w:r>
              <w:rPr>
                <w:rFonts w:hint="eastAsia" w:ascii="宋体" w:hAnsi="宋体" w:cs="宋体"/>
                <w:b w:val="0"/>
                <w:bCs w:val="0"/>
                <w:kern w:val="0"/>
                <w:sz w:val="21"/>
                <w:szCs w:val="21"/>
                <w:u w:val="single"/>
              </w:rPr>
              <w:t>是否授权评标委员会确定中标人</w:t>
            </w:r>
          </w:p>
        </w:tc>
        <w:tc>
          <w:tcPr>
            <w:tcW w:w="5900" w:type="dxa"/>
            <w:tcBorders>
              <w:bottom w:val="double" w:color="auto" w:sz="4" w:space="0"/>
              <w:right w:val="double" w:color="auto" w:sz="4" w:space="0"/>
            </w:tcBorders>
            <w:noWrap/>
            <w:vAlign w:val="center"/>
          </w:tcPr>
          <w:p w14:paraId="5299BB7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宋体" w:hAnsi="宋体" w:cs="宋体"/>
                <w:b/>
                <w:sz w:val="21"/>
                <w:szCs w:val="21"/>
                <w:u w:val="single"/>
              </w:rPr>
            </w:pPr>
            <w:r>
              <w:rPr>
                <w:rFonts w:hint="eastAsia" w:ascii="宋体" w:hAnsi="宋体" w:cs="宋体"/>
                <w:b w:val="0"/>
                <w:bCs/>
                <w:sz w:val="21"/>
                <w:szCs w:val="21"/>
                <w:u w:val="single"/>
              </w:rPr>
              <w:t>否</w:t>
            </w:r>
          </w:p>
        </w:tc>
      </w:tr>
    </w:tbl>
    <w:p w14:paraId="5452EB33">
      <w:pPr>
        <w:snapToGrid w:val="0"/>
        <w:spacing w:line="360" w:lineRule="auto"/>
        <w:rPr>
          <w:rFonts w:ascii="宋体" w:hAnsi="宋体" w:cs="宋体"/>
          <w:strike/>
          <w:color w:val="auto"/>
          <w:szCs w:val="21"/>
          <w:highlight w:val="none"/>
        </w:rPr>
      </w:pPr>
      <w:r>
        <w:rPr>
          <w:rFonts w:hint="eastAsia" w:ascii="宋体" w:hAnsi="宋体" w:cs="宋体"/>
          <w:strike/>
          <w:color w:val="auto"/>
          <w:sz w:val="24"/>
          <w:highlight w:val="none"/>
        </w:rPr>
        <w:t>注：企业综合诚信评价得分即企业综合诚信评价60日诚信分，以下同。</w:t>
      </w:r>
    </w:p>
    <w:p w14:paraId="766D62E3">
      <w:pPr>
        <w:pStyle w:val="5"/>
        <w:snapToGrid w:val="0"/>
        <w:spacing w:before="0" w:after="0" w:line="360" w:lineRule="auto"/>
        <w:ind w:left="0"/>
        <w:rPr>
          <w:rFonts w:ascii="宋体" w:hAnsi="宋体" w:cs="宋体"/>
          <w:color w:val="auto"/>
          <w:sz w:val="32"/>
          <w:szCs w:val="32"/>
          <w:highlight w:val="none"/>
        </w:rPr>
      </w:pPr>
      <w:r>
        <w:rPr>
          <w:rFonts w:hint="eastAsia" w:ascii="宋体" w:hAnsi="宋体" w:cs="宋体"/>
          <w:strike/>
          <w:color w:val="auto"/>
          <w:highlight w:val="none"/>
        </w:rPr>
        <w:br w:type="page"/>
      </w:r>
      <w:bookmarkStart w:id="3" w:name="_Toc6608"/>
      <w:r>
        <w:rPr>
          <w:rFonts w:hint="eastAsia" w:ascii="宋体" w:hAnsi="宋体" w:cs="宋体"/>
          <w:color w:val="auto"/>
          <w:sz w:val="32"/>
          <w:szCs w:val="32"/>
          <w:highlight w:val="none"/>
        </w:rPr>
        <w:t>二、投标须知修改表</w:t>
      </w:r>
      <w:bookmarkEnd w:id="3"/>
    </w:p>
    <w:p w14:paraId="3234802C">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u w:val="none"/>
        </w:rPr>
        <w:fldChar w:fldCharType="begin"/>
      </w:r>
      <w:r>
        <w:rPr>
          <w:color w:val="auto"/>
          <w:highlight w:val="none"/>
          <w:u w:val="none"/>
        </w:rPr>
        <w:instrText xml:space="preserve"> HYPERLINK "http://zfcj.gz.gov.cn/）下载查阅。" </w:instrText>
      </w:r>
      <w:r>
        <w:rPr>
          <w:color w:val="auto"/>
          <w:highlight w:val="none"/>
          <w:u w:val="none"/>
        </w:rPr>
        <w:fldChar w:fldCharType="separate"/>
      </w:r>
      <w:r>
        <w:rPr>
          <w:rStyle w:val="37"/>
          <w:rFonts w:hint="eastAsia" w:ascii="宋体" w:hAnsi="宋体" w:cs="宋体"/>
          <w:b/>
          <w:color w:val="auto"/>
          <w:szCs w:val="21"/>
          <w:highlight w:val="none"/>
          <w:u w:val="none"/>
        </w:rPr>
        <w:t>http://zfcj.gz.gov.cn/）下载查阅。</w:t>
      </w:r>
      <w:r>
        <w:rPr>
          <w:rStyle w:val="37"/>
          <w:rFonts w:hint="eastAsia" w:ascii="宋体" w:hAnsi="宋体" w:cs="宋体"/>
          <w:b/>
          <w:color w:val="auto"/>
          <w:szCs w:val="21"/>
          <w:highlight w:val="none"/>
          <w:u w:val="none"/>
        </w:rPr>
        <w:fldChar w:fldCharType="end"/>
      </w:r>
    </w:p>
    <w:p w14:paraId="6788AEED">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14:paraId="2481ABAF">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38743B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14:paraId="694CFE39">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9B121FB">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14:paraId="7FE85BB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14:paraId="56DC3A65">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color w:val="auto"/>
          <w:sz w:val="21"/>
          <w:szCs w:val="21"/>
          <w:highlight w:val="none"/>
          <w:u w:val="single"/>
        </w:rPr>
        <w:t xml:space="preserve">    </w:t>
      </w:r>
      <w:r>
        <w:rPr>
          <w:rFonts w:hint="eastAsia"/>
          <w:color w:val="auto"/>
          <w:sz w:val="21"/>
          <w:szCs w:val="21"/>
          <w:highlight w:val="none"/>
          <w:u w:val="single"/>
          <w:lang w:val="en-US" w:eastAsia="zh-CN"/>
        </w:rPr>
        <w:t xml:space="preserve">  </w:t>
      </w:r>
      <w:r>
        <w:rPr>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433993F4">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 w:val="21"/>
          <w:szCs w:val="21"/>
          <w:highlight w:val="none"/>
        </w:rPr>
        <w:t>。</w:t>
      </w:r>
    </w:p>
    <w:p w14:paraId="6A6B07C4">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14:paraId="26CF723E">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8.2</w:t>
      </w:r>
      <w:r>
        <w:rPr>
          <w:rFonts w:hint="eastAsia" w:ascii="宋体" w:hAnsi="宋体" w:cs="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6AAAA319">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w:t>
      </w:r>
      <w:r>
        <w:rPr>
          <w:rFonts w:hint="eastAsia" w:ascii="宋体" w:hAnsi="宋体" w:cs="宋体"/>
          <w:color w:val="auto"/>
          <w:sz w:val="21"/>
          <w:szCs w:val="21"/>
          <w:highlight w:val="none"/>
          <w:u w:val="single"/>
        </w:rPr>
        <w:t>在广州交易集团有限公司（广州公共资源交易中心）网站“项目查询</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日程安排、答疑纪要</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在广州交易集团有限公司（广州公共资源交易中心）网站</w:t>
      </w:r>
      <w:r>
        <w:rPr>
          <w:rFonts w:hint="eastAsia" w:ascii="宋体" w:hAnsi="宋体" w:cs="宋体"/>
          <w:color w:val="auto"/>
          <w:sz w:val="21"/>
          <w:szCs w:val="21"/>
          <w:highlight w:val="none"/>
        </w:rPr>
        <w:t>发布，视作已发放给所有投标人。</w:t>
      </w:r>
    </w:p>
    <w:p w14:paraId="56510F07">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条款号：8.4修改类型：修改</w:t>
      </w:r>
    </w:p>
    <w:p w14:paraId="0374ED84">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34F68851">
      <w:pPr>
        <w:pStyle w:val="30"/>
        <w:pBdr>
          <w:bottom w:val="single" w:color="auto" w:sz="4"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8.4</w:t>
      </w:r>
      <w:r>
        <w:rPr>
          <w:rFonts w:hint="eastAsia" w:ascii="宋体" w:hAnsi="宋体" w:cs="宋体"/>
          <w:color w:val="auto"/>
          <w:sz w:val="21"/>
          <w:szCs w:val="21"/>
          <w:highlight w:val="none"/>
          <w:u w:val="single"/>
        </w:rPr>
        <w:t>若招标答疑纪要与招标文件有矛盾，以广州交易集团有限公司（广州公共资源交易中心）网站最后发布的答疑纪要为准</w:t>
      </w:r>
      <w:r>
        <w:rPr>
          <w:rFonts w:hint="eastAsia" w:ascii="宋体" w:hAnsi="宋体" w:cs="宋体"/>
          <w:color w:val="auto"/>
          <w:sz w:val="21"/>
          <w:szCs w:val="21"/>
          <w:highlight w:val="none"/>
        </w:rPr>
        <w:t>。</w:t>
      </w:r>
    </w:p>
    <w:p w14:paraId="11E4CCAF">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14:paraId="354F9B57">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 w:val="21"/>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 w:val="21"/>
          <w:szCs w:val="21"/>
          <w:highlight w:val="none"/>
          <w:u w:val="single"/>
        </w:rPr>
        <w:t xml:space="preserve">        </w:t>
      </w:r>
      <w:r>
        <w:rPr>
          <w:rFonts w:hint="eastAsia" w:ascii="宋体" w:hAnsi="宋体" w:cs="宋体"/>
          <w:color w:val="auto"/>
          <w:szCs w:val="21"/>
          <w:highlight w:val="none"/>
        </w:rPr>
        <w:t>交易平台发布，视作已发放给所有投标人，以</w:t>
      </w:r>
      <w:r>
        <w:rPr>
          <w:color w:val="auto"/>
          <w:sz w:val="21"/>
          <w:szCs w:val="21"/>
          <w:highlight w:val="none"/>
          <w:u w:val="single"/>
        </w:rPr>
        <w:t xml:space="preserve">        </w:t>
      </w:r>
      <w:r>
        <w:rPr>
          <w:rFonts w:hint="eastAsia" w:ascii="宋体" w:hAnsi="宋体" w:cs="宋体"/>
          <w:color w:val="auto"/>
          <w:szCs w:val="21"/>
          <w:highlight w:val="none"/>
        </w:rPr>
        <w:t>交易平台上网发布时间作为送达时间。</w:t>
      </w:r>
    </w:p>
    <w:p w14:paraId="631CD239">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u w:val="single"/>
        </w:rPr>
        <w:t>“项目查询</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日程安排、答疑纪要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t>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eastAsia="zh-CN"/>
        </w:rPr>
        <w:t>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w:t>
      </w:r>
      <w:r>
        <w:rPr>
          <w:rFonts w:hint="eastAsia" w:ascii="宋体" w:hAnsi="宋体" w:cs="宋体"/>
          <w:color w:val="auto"/>
          <w:szCs w:val="21"/>
          <w:highlight w:val="none"/>
          <w:u w:val="single"/>
          <w:lang w:eastAsia="zh-CN"/>
        </w:rPr>
        <w:t>站</w:t>
      </w:r>
      <w:r>
        <w:rPr>
          <w:rFonts w:hint="eastAsia" w:ascii="宋体" w:hAnsi="宋体" w:cs="宋体"/>
          <w:color w:val="auto"/>
          <w:szCs w:val="21"/>
          <w:highlight w:val="none"/>
        </w:rPr>
        <w:t>发布时间作为送达时间。</w:t>
      </w:r>
    </w:p>
    <w:p w14:paraId="0BC2E787">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14:paraId="414360EA">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14:paraId="56DBF06C">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14:paraId="2A559733">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14:paraId="507043B1">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p>
    <w:p w14:paraId="7DACC47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28865CCE">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2A082784">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5CCCF00F">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3193C1B3">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024345F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75C1A51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026C7E7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3AA6007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7FE444E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3605B75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65DE601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18B90B2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62C7F0F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6F0F7C0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5051BD3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410443A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67405D2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39A9B6A0">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7D7D66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0E79316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0082769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5818C87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1C2B7B9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3E66D231">
      <w:pPr>
        <w:tabs>
          <w:tab w:val="left" w:pos="1125"/>
        </w:tabs>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11.2.5施工组织设计或施工方案。</w:t>
      </w:r>
    </w:p>
    <w:p w14:paraId="71FE172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4917765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B5D4F3A">
      <w:pPr>
        <w:tabs>
          <w:tab w:val="left" w:pos="11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650375BC">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ascii="宋体" w:hAnsi="宋体" w:cs="宋体"/>
          <w:b/>
          <w:color w:val="auto"/>
          <w:szCs w:val="21"/>
          <w:highlight w:val="none"/>
        </w:rPr>
      </w:pPr>
      <w:r>
        <w:rPr>
          <w:rFonts w:hint="eastAsia" w:ascii="宋体" w:hAnsi="宋体" w:cs="宋体"/>
          <w:b/>
          <w:color w:val="auto"/>
          <w:szCs w:val="21"/>
          <w:highlight w:val="none"/>
        </w:rPr>
        <w:t>现文：</w:t>
      </w:r>
    </w:p>
    <w:p w14:paraId="06598E0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（除注明原件外，均为清晰扫描件（网页截图）即可）</w:t>
      </w:r>
      <w:r>
        <w:rPr>
          <w:rFonts w:hint="eastAsia" w:ascii="宋体" w:hAnsi="宋体" w:cs="宋体"/>
          <w:color w:val="auto"/>
          <w:szCs w:val="21"/>
          <w:highlight w:val="none"/>
        </w:rPr>
        <w:t>：</w:t>
      </w:r>
    </w:p>
    <w:p w14:paraId="66911B67">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11.2.1广州建设工程施工招标投标书（技术标）</w:t>
      </w:r>
      <w:r>
        <w:rPr>
          <w:rFonts w:hint="eastAsia" w:ascii="宋体" w:hAnsi="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hint="eastAsia" w:ascii="宋体" w:hAnsi="宋体" w:cs="宋体"/>
          <w:color w:val="auto"/>
          <w:szCs w:val="21"/>
          <w:highlight w:val="none"/>
        </w:rPr>
        <w:t>。</w:t>
      </w:r>
    </w:p>
    <w:p w14:paraId="069E4EE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bCs/>
          <w:color w:val="auto"/>
          <w:szCs w:val="21"/>
          <w:highlight w:val="none"/>
        </w:rPr>
        <w:t>11.2.2 资格审查文件：</w:t>
      </w:r>
    </w:p>
    <w:p w14:paraId="52445CD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扫描件（须按招标公告附件内容及格式要求编制）；</w:t>
      </w:r>
    </w:p>
    <w:p w14:paraId="4F6C0260">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（若为联合体投标，由联合体主办方提供）扫描件；委托投标的还应提供授权委托人2025年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月在本公司缴纳社保的有效社保证明；</w:t>
      </w:r>
    </w:p>
    <w:p w14:paraId="614A2AA0">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p>
    <w:p w14:paraId="44CC3C6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r>
        <w:rPr>
          <w:rFonts w:hint="eastAsia" w:ascii="宋体" w:hAnsi="宋体" w:cs="宋体"/>
          <w:bCs/>
          <w:color w:val="auto"/>
          <w:szCs w:val="21"/>
          <w:highlight w:val="none"/>
          <w:u w:val="single"/>
        </w:rPr>
        <w:t>或符合招标公告规定的相关证明材料（如有）；</w:t>
      </w:r>
    </w:p>
    <w:p w14:paraId="52BF1A2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u w:val="single"/>
        </w:rPr>
        <w:t>（若为联合体投标，联合体各成员</w:t>
      </w:r>
      <w:r>
        <w:rPr>
          <w:rFonts w:hint="eastAsia" w:ascii="宋体" w:hAnsi="宋体" w:cs="宋体"/>
          <w:bCs/>
          <w:color w:val="auto"/>
          <w:szCs w:val="21"/>
          <w:highlight w:val="none"/>
          <w:u w:val="single"/>
          <w:lang w:eastAsia="zh-CN"/>
        </w:rPr>
        <w:t>均需</w:t>
      </w:r>
      <w:r>
        <w:rPr>
          <w:rFonts w:hint="eastAsia" w:ascii="宋体" w:hAnsi="宋体" w:cs="宋体"/>
          <w:bCs/>
          <w:color w:val="auto"/>
          <w:szCs w:val="21"/>
          <w:highlight w:val="none"/>
          <w:u w:val="single"/>
        </w:rPr>
        <w:t>提供）</w:t>
      </w:r>
      <w:r>
        <w:rPr>
          <w:rFonts w:hint="eastAsia" w:ascii="宋体" w:hAnsi="宋体" w:cs="宋体"/>
          <w:bCs/>
          <w:color w:val="auto"/>
          <w:szCs w:val="21"/>
          <w:highlight w:val="none"/>
        </w:rPr>
        <w:t>扫描件或电子证照；</w:t>
      </w:r>
    </w:p>
    <w:p w14:paraId="540E261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0E18033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75834A2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（8）拟委派技术负责人的</w:t>
      </w:r>
      <w:r>
        <w:rPr>
          <w:rFonts w:hint="eastAsia" w:ascii="宋体" w:hAnsi="宋体" w:cs="宋体"/>
          <w:bCs/>
          <w:color w:val="auto"/>
          <w:szCs w:val="21"/>
          <w:highlight w:val="none"/>
          <w:u w:val="single"/>
        </w:rPr>
        <w:t>职称证书扫描件或电子证照；</w:t>
      </w:r>
    </w:p>
    <w:p w14:paraId="797BE91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none"/>
        </w:rPr>
        <w:t>（9）拟委派项目负责人的有效期内的建造师证书扫描件或电子证书；</w:t>
      </w:r>
    </w:p>
    <w:p w14:paraId="23F3E00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none"/>
        </w:rPr>
      </w:pPr>
      <w:r>
        <w:rPr>
          <w:rFonts w:hint="eastAsia" w:ascii="宋体" w:hAnsi="宋体" w:cs="宋体"/>
          <w:bCs/>
          <w:color w:val="auto"/>
          <w:szCs w:val="21"/>
          <w:highlight w:val="none"/>
          <w:u w:val="none"/>
        </w:rPr>
        <w:t>（10）项目负责人在有效期内的安全生产考核合格证（B类）或建筑施工企业项目负责人安全生产考核合格证书扫描件或电子证书；</w:t>
      </w:r>
    </w:p>
    <w:p w14:paraId="2083ED5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bCs/>
          <w:color w:val="auto"/>
          <w:szCs w:val="21"/>
          <w:highlight w:val="none"/>
          <w:u w:val="single"/>
        </w:rPr>
        <w:t>（C3）</w:t>
      </w:r>
      <w:r>
        <w:rPr>
          <w:rFonts w:hint="eastAsia" w:ascii="宋体" w:hAnsi="宋体" w:cs="宋体"/>
          <w:bCs/>
          <w:color w:val="auto"/>
          <w:szCs w:val="21"/>
          <w:highlight w:val="none"/>
          <w:u w:val="none"/>
        </w:rPr>
        <w:t>扫描件或电子证书；</w:t>
      </w:r>
    </w:p>
    <w:p w14:paraId="75C90449">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u w:val="single"/>
        </w:rPr>
        <w:t>（12）资格审查前，投标人（若为联合体投标，联合体各成员）须在广州市住房和城乡建设局建立企业信用档案，拟担任本工程项目负责人、专职安全员须是联合体主办方企业信用档案中的在册人员。</w:t>
      </w:r>
    </w:p>
    <w:p w14:paraId="21241B0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）按招标公告附件</w:t>
      </w:r>
      <w:r>
        <w:rPr>
          <w:rFonts w:hint="eastAsia" w:ascii="宋体" w:hAnsi="宋体" w:cs="宋体"/>
          <w:bCs/>
          <w:color w:val="auto"/>
          <w:szCs w:val="21"/>
          <w:highlight w:val="none"/>
          <w:u w:val="single"/>
          <w:lang w:eastAsia="zh-CN"/>
        </w:rPr>
        <w:t>二</w:t>
      </w:r>
      <w:r>
        <w:rPr>
          <w:rFonts w:hint="eastAsia" w:ascii="宋体" w:hAnsi="宋体" w:cs="宋体"/>
          <w:bCs/>
          <w:color w:val="auto"/>
          <w:szCs w:val="21"/>
          <w:highlight w:val="none"/>
          <w:u w:val="single"/>
        </w:rPr>
        <w:t>要求编制</w:t>
      </w:r>
      <w:r>
        <w:rPr>
          <w:rFonts w:hint="eastAsia" w:ascii="宋体" w:hAnsi="宋体" w:cs="宋体"/>
          <w:bCs/>
          <w:color w:val="auto"/>
          <w:szCs w:val="21"/>
          <w:highlight w:val="none"/>
          <w:u w:val="single"/>
          <w:lang w:eastAsia="zh-CN"/>
        </w:rPr>
        <w:t>的</w:t>
      </w:r>
      <w:r>
        <w:rPr>
          <w:rFonts w:hint="eastAsia" w:ascii="宋体" w:hAnsi="宋体" w:cs="宋体"/>
          <w:bCs/>
          <w:color w:val="auto"/>
          <w:szCs w:val="21"/>
          <w:highlight w:val="none"/>
          <w:u w:val="single"/>
        </w:rPr>
        <w:t>联合体工作协议（联合体投标时</w:t>
      </w:r>
      <w:r>
        <w:rPr>
          <w:rFonts w:hint="eastAsia" w:ascii="宋体" w:hAnsi="宋体" w:cs="宋体"/>
          <w:bCs/>
          <w:color w:val="auto"/>
          <w:szCs w:val="21"/>
          <w:highlight w:val="none"/>
          <w:u w:val="single"/>
          <w:lang w:eastAsia="zh-CN"/>
        </w:rPr>
        <w:t>须提供</w:t>
      </w:r>
      <w:r>
        <w:rPr>
          <w:rFonts w:hint="eastAsia" w:ascii="宋体" w:hAnsi="宋体" w:cs="宋体"/>
          <w:bCs/>
          <w:color w:val="auto"/>
          <w:szCs w:val="21"/>
          <w:highlight w:val="none"/>
          <w:u w:val="single"/>
        </w:rPr>
        <w:t>）。</w:t>
      </w:r>
    </w:p>
    <w:p w14:paraId="5582003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投标人（若为联合体投标，联合体各成员）未出现以下情形：与其他投标人的单位负责人为同一人或者存在控股、管理关系的（按投标人提供的《投标人声明》第八条内容进行评审）。如不同投标申请人出现单位负责人为同一人或者存在控股、管理关系的情形，则均按不符合投标人合格条件处理。</w:t>
      </w:r>
    </w:p>
    <w:p w14:paraId="67601470">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）投标人（若为联合体投标，联合体各成员）未被列入拖欠农民工工资失信联合惩戒对象名单；</w:t>
      </w:r>
    </w:p>
    <w:p w14:paraId="441351D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）投标人（若为联合体投标，联合体各成员）未在以往工程中因不充分履约行为被本项目招标人书面拒绝投标的</w:t>
      </w:r>
      <w:r>
        <w:rPr>
          <w:rFonts w:hint="eastAsia" w:ascii="宋体" w:hAnsi="宋体" w:cs="宋体"/>
          <w:bCs/>
          <w:color w:val="auto"/>
          <w:szCs w:val="21"/>
          <w:highlight w:val="none"/>
          <w:u w:val="single"/>
          <w:lang w:eastAsia="zh-CN"/>
        </w:rPr>
        <w:t>；</w:t>
      </w:r>
    </w:p>
    <w:p w14:paraId="6E1F97C7">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hint="eastAsia" w:ascii="宋体" w:hAnsi="宋体" w:cs="宋体"/>
          <w:bCs/>
          <w:color w:val="auto"/>
          <w:szCs w:val="21"/>
          <w:highlight w:val="none"/>
          <w:u w:val="single"/>
          <w:lang w:val="en-US" w:eastAsia="zh-CN"/>
        </w:rPr>
        <w:t>7</w:t>
      </w:r>
      <w:r>
        <w:rPr>
          <w:rFonts w:hint="eastAsia" w:ascii="宋体" w:hAnsi="宋体" w:cs="宋体"/>
          <w:bCs/>
          <w:color w:val="auto"/>
          <w:szCs w:val="21"/>
          <w:highlight w:val="none"/>
          <w:u w:val="single"/>
        </w:rPr>
        <w:t>）投标人认为应提供的其他资料（如有）。</w:t>
      </w:r>
    </w:p>
    <w:p w14:paraId="6E029D1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rPr>
        <w:t>注：</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相关电子证书按规定需打印后手写本人签名的，应按照规定手写本人签名后再扫描提交。</w:t>
      </w:r>
    </w:p>
    <w:p w14:paraId="033E347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人在投标登记时选择了拟投入本项目的项目负责人、专职安全员，即已满足“资格审查前，投标人须在广州市住房和城乡建设局建立企业信用档案，拟担任本工程项目负责人、专职安全员须是联合体主办方企业信用档案中的在册人员”的要求，投标人无需提供证明材料。</w:t>
      </w:r>
    </w:p>
    <w:p w14:paraId="763DC9B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11.2.2（1）—（1</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）条没有要求提交的资料，不作为资格审查不合格的依据。</w:t>
      </w:r>
    </w:p>
    <w:p w14:paraId="75AC9834">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）条，投标人无需提供资料，按投标截止时间广州交易集团有限公司（广州公共资源交易中心）交易系统比对的结果进行评审。</w:t>
      </w:r>
    </w:p>
    <w:p w14:paraId="5165F263">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上述第11.2.2（1</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）条，投标人无需提供资料，资格审查时，按招标公告附件</w:t>
      </w:r>
      <w:r>
        <w:rPr>
          <w:rFonts w:hint="eastAsia" w:ascii="宋体" w:hAnsi="宋体" w:cs="宋体"/>
          <w:color w:val="auto"/>
          <w:szCs w:val="21"/>
          <w:highlight w:val="none"/>
          <w:u w:val="single"/>
          <w:lang w:eastAsia="zh-CN"/>
        </w:rPr>
        <w:t>三</w:t>
      </w:r>
      <w:r>
        <w:rPr>
          <w:rFonts w:hint="eastAsia" w:ascii="宋体" w:hAnsi="宋体" w:cs="宋体"/>
          <w:color w:val="auto"/>
          <w:szCs w:val="21"/>
          <w:highlight w:val="none"/>
          <w:u w:val="single"/>
        </w:rPr>
        <w:t>《被招标人拒绝投标的企业名单》进行评审。</w:t>
      </w:r>
    </w:p>
    <w:p w14:paraId="0BE691C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11.2.3《投标函》《标函承诺书》、《项目负责人驻场承诺书》、《投入项目负责人及专职安全员承诺书》（格式见招标文件第四章）。</w:t>
      </w:r>
    </w:p>
    <w:p w14:paraId="1694CA6E">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11.2.4《</w:t>
      </w:r>
      <w:r>
        <w:rPr>
          <w:rFonts w:hint="eastAsia" w:ascii="宋体" w:hAnsi="宋体" w:cs="宋体"/>
          <w:color w:val="auto"/>
          <w:szCs w:val="21"/>
          <w:highlight w:val="none"/>
          <w:u w:val="single"/>
          <w:lang w:eastAsia="zh-CN"/>
        </w:rPr>
        <w:t>施工项目管理团队人员信息表</w:t>
      </w:r>
      <w:r>
        <w:rPr>
          <w:rFonts w:hint="eastAsia" w:ascii="宋体" w:hAnsi="宋体" w:cs="宋体"/>
          <w:color w:val="auto"/>
          <w:szCs w:val="21"/>
          <w:highlight w:val="none"/>
          <w:u w:val="single"/>
        </w:rPr>
        <w:t>》《主要人员简历表》（格式见招标文件第四章、投标人需按相应表格备注要求提供相关资料）。</w:t>
      </w:r>
    </w:p>
    <w:p w14:paraId="32E60F9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《响应招标文件所附施工组织设计要点的承诺书》《拟投入本工程施工的主要机械设备配备表》（格式见招标文件第四章）。</w:t>
      </w:r>
    </w:p>
    <w:p w14:paraId="7B2E21B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《危险性较大的分部分项工程安全管理措施》（格式见招标文件第四章）。</w:t>
      </w:r>
    </w:p>
    <w:p w14:paraId="62DD22D0">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《参与编制技术标投标文件人员名单》（格式见招标文件第四章）。</w:t>
      </w:r>
    </w:p>
    <w:p w14:paraId="1DCEC6F9">
      <w:pPr>
        <w:keepNext w:val="0"/>
        <w:keepLines w:val="0"/>
        <w:pageBreakBefore w:val="0"/>
        <w:widowControl w:val="0"/>
        <w:pBdr>
          <w:bottom w:val="single" w:color="auto" w:sz="4" w:space="0"/>
        </w:pBdr>
        <w:kinsoku/>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投标人认为应提供的其他</w:t>
      </w:r>
      <w:r>
        <w:rPr>
          <w:rFonts w:hint="eastAsia" w:ascii="宋体" w:hAnsi="宋体" w:cs="宋体"/>
          <w:color w:val="auto"/>
          <w:szCs w:val="21"/>
          <w:highlight w:val="none"/>
          <w:u w:val="single"/>
          <w:lang w:eastAsia="zh-CN"/>
        </w:rPr>
        <w:t>技术标</w:t>
      </w:r>
      <w:r>
        <w:rPr>
          <w:rFonts w:hint="eastAsia" w:ascii="宋体" w:hAnsi="宋体" w:cs="宋体"/>
          <w:color w:val="auto"/>
          <w:szCs w:val="21"/>
          <w:highlight w:val="none"/>
          <w:u w:val="single"/>
        </w:rPr>
        <w:t>资料（如有）。</w:t>
      </w:r>
    </w:p>
    <w:p w14:paraId="02C0C93C">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3C5C51F">
      <w:pPr>
        <w:adjustRightInd w:val="0"/>
        <w:snapToGrid w:val="0"/>
        <w:spacing w:line="360" w:lineRule="auto"/>
        <w:ind w:firstLine="472" w:firstLineChars="224"/>
        <w:rPr>
          <w:rFonts w:hint="eastAsia" w:ascii="宋体" w:hAnsi="宋体" w:eastAsia="宋体" w:cs="宋体"/>
          <w:bCs/>
          <w:color w:val="auto"/>
          <w:szCs w:val="21"/>
          <w:highlight w:val="none"/>
        </w:rPr>
      </w:pPr>
      <w:r>
        <w:rPr>
          <w:rFonts w:hint="eastAsia" w:ascii="宋体" w:hAnsi="宋体" w:cs="宋体"/>
          <w:b/>
          <w:color w:val="auto"/>
          <w:szCs w:val="21"/>
          <w:highlight w:val="none"/>
        </w:rPr>
        <w:t>原文：</w:t>
      </w:r>
      <w:r>
        <w:rPr>
          <w:rFonts w:hint="eastAsia" w:ascii="宋体" w:hAnsi="宋体" w:eastAsia="宋体" w:cs="宋体"/>
          <w:bCs/>
          <w:color w:val="auto"/>
          <w:szCs w:val="21"/>
          <w:highlight w:val="none"/>
        </w:rPr>
        <w:t>11.3 经济部分投标文件主要包括下列内容：</w:t>
      </w:r>
    </w:p>
    <w:p w14:paraId="72C9ABE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bCs/>
          <w:color w:val="auto"/>
          <w:szCs w:val="21"/>
          <w:highlight w:val="none"/>
        </w:rPr>
        <w:t>11.3.1 经济投标文件(按招标文件的要求填写)。</w:t>
      </w:r>
    </w:p>
    <w:p w14:paraId="038772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72651A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（1）投标总价封面、扉页；</w:t>
      </w:r>
    </w:p>
    <w:p w14:paraId="1E39CC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（2）总说明；</w:t>
      </w:r>
    </w:p>
    <w:p w14:paraId="33AF55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3EF460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4F6C31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0666FE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518F58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2ABA66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11C465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（9）综合单价分析表；</w:t>
      </w:r>
    </w:p>
    <w:p w14:paraId="1EA8E5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57E3C7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（11）暂列金额明细表；</w:t>
      </w:r>
    </w:p>
    <w:p w14:paraId="274B5F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7DA3CF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7B8F16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（14）计日工表；</w:t>
      </w:r>
    </w:p>
    <w:p w14:paraId="67B907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（15）总承包服务计价表；</w:t>
      </w:r>
    </w:p>
    <w:p w14:paraId="5ECFB6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4486B6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14:paraId="288364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11.3.3按照招标文件要求填写的《参与编制经济标投标文件人员名单》。</w:t>
      </w:r>
    </w:p>
    <w:p w14:paraId="4D5ECC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65204E7D">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24"/>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eastAsia="宋体" w:cs="宋体"/>
          <w:color w:val="auto"/>
          <w:szCs w:val="21"/>
          <w:highlight w:val="none"/>
        </w:rPr>
        <w:t>11.3 经济部分投标文件主要包括下列内容：</w:t>
      </w:r>
    </w:p>
    <w:p w14:paraId="19F4D9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p>
    <w:p w14:paraId="4C24DE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77227EB">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投标总价封面、扉页</w:t>
      </w:r>
    </w:p>
    <w:p w14:paraId="148F88AF">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总说明；</w:t>
      </w:r>
    </w:p>
    <w:p w14:paraId="577BC596">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r>
        <w:rPr>
          <w:rFonts w:hint="eastAsia" w:ascii="宋体" w:hAnsi="宋体" w:cs="宋体"/>
          <w:color w:val="auto"/>
          <w:szCs w:val="21"/>
          <w:highlight w:val="none"/>
        </w:rPr>
        <w:t>；</w:t>
      </w:r>
    </w:p>
    <w:p w14:paraId="74A41A1D">
      <w:pPr>
        <w:keepNext w:val="0"/>
        <w:keepLines w:val="0"/>
        <w:pageBreakBefore w:val="0"/>
        <w:widowControl w:val="0"/>
        <w:numPr>
          <w:ilvl w:val="0"/>
          <w:numId w:val="1"/>
        </w:numPr>
        <w:pBdr>
          <w:bottom w:val="single" w:color="auto" w:sz="6" w:space="1"/>
        </w:pBdr>
        <w:kinsoku/>
        <w:wordWrap/>
        <w:overflowPunct/>
        <w:topLinePunct w:val="0"/>
        <w:autoSpaceDE/>
        <w:autoSpaceDN/>
        <w:bidi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其它辅助说明资料（包括但不限于招标文件要求填写的《对投标文件编制的承诺》，格式见招标文件第四章）</w:t>
      </w:r>
      <w:r>
        <w:rPr>
          <w:rFonts w:hint="eastAsia" w:ascii="宋体" w:hAnsi="宋体" w:cs="宋体"/>
          <w:color w:val="auto"/>
          <w:szCs w:val="21"/>
          <w:highlight w:val="none"/>
        </w:rPr>
        <w:t>。</w:t>
      </w:r>
    </w:p>
    <w:p w14:paraId="0F552555">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r>
        <w:rPr>
          <w:rFonts w:hint="eastAsia" w:ascii="宋体" w:hAnsi="宋体" w:cs="宋体"/>
          <w:color w:val="auto"/>
          <w:szCs w:val="21"/>
          <w:highlight w:val="none"/>
        </w:rPr>
        <w:t>。</w:t>
      </w:r>
    </w:p>
    <w:p w14:paraId="3A4CE21A">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6F5DB6E">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Cs/>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投标人认为应提供的其他经济标资料（如有）。</w:t>
      </w:r>
    </w:p>
    <w:p w14:paraId="144ED250">
      <w:pPr>
        <w:adjustRightInd w:val="0"/>
        <w:snapToGrid w:val="0"/>
        <w:spacing w:line="360" w:lineRule="auto"/>
        <w:ind w:firstLine="472" w:firstLineChars="224"/>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14:paraId="4B5F3ABD">
      <w:pPr>
        <w:adjustRightInd w:val="0"/>
        <w:snapToGrid w:val="0"/>
        <w:spacing w:line="360" w:lineRule="auto"/>
        <w:ind w:firstLine="472" w:firstLineChars="224"/>
        <w:textAlignment w:val="baseline"/>
        <w:rPr>
          <w:rFonts w:ascii="宋体" w:hAnsi="宋体" w:cs="宋体"/>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bCs/>
          <w:color w:val="auto"/>
          <w:kern w:val="0"/>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p>
    <w:p w14:paraId="7C988450">
      <w:pPr>
        <w:pBdr>
          <w:bottom w:val="single" w:color="auto" w:sz="6" w:space="1"/>
        </w:pBdr>
        <w:adjustRightInd w:val="0"/>
        <w:snapToGrid w:val="0"/>
        <w:spacing w:line="360" w:lineRule="auto"/>
        <w:ind w:firstLine="525" w:firstLineChars="250"/>
        <w:textAlignment w:val="baseline"/>
        <w:rPr>
          <w:rFonts w:ascii="宋体" w:hAnsi="宋体" w:cs="宋体"/>
          <w:bCs/>
          <w:color w:val="auto"/>
          <w:szCs w:val="21"/>
          <w:highlight w:val="none"/>
        </w:rPr>
      </w:pPr>
      <w:r>
        <w:rPr>
          <w:rFonts w:hint="eastAsia" w:ascii="宋体" w:hAnsi="宋体" w:cs="宋体"/>
          <w:bCs/>
          <w:color w:val="auto"/>
          <w:szCs w:val="21"/>
          <w:highlight w:val="none"/>
        </w:rPr>
        <w:t>注释：投标文件电子文档需要投标人单位盖章的材料，投标人加盖电子印章即可，不得将投标人未对电子文档加盖实物印章作为否决投标的情形。</w:t>
      </w:r>
    </w:p>
    <w:p w14:paraId="0F7CF64B">
      <w:pPr>
        <w:pBdr>
          <w:bottom w:val="single" w:color="auto" w:sz="6" w:space="1"/>
        </w:pBdr>
        <w:adjustRightInd w:val="0"/>
        <w:snapToGrid w:val="0"/>
        <w:spacing w:line="360" w:lineRule="auto"/>
        <w:ind w:firstLine="527" w:firstLineChars="25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扫描件或电子证照，并采用单位数字证书，按招标文件要求在相应位置加盖电子印章。投标文件中需个人签字或盖章的，应加盖个人电子印章或在线下完成后原件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r>
        <w:rPr>
          <w:rFonts w:hint="eastAsia" w:ascii="宋体" w:hAnsi="宋体" w:cs="宋体"/>
          <w:b/>
          <w:bCs/>
          <w:color w:val="auto"/>
          <w:szCs w:val="21"/>
          <w:highlight w:val="none"/>
          <w:u w:val="single"/>
        </w:rPr>
        <w:t>如联合体投标，投标文件中的“投标人”、“声明企业”、“投标单位”应填写联合体各成员的单位全称“（主）***公司（成）***公司”。除投标文件中的联合体工作协议、投标人声明需联合体各成员按格式要求盖章或签字外，其他资料均由主办方盖章或签字即可</w:t>
      </w:r>
      <w:r>
        <w:rPr>
          <w:rFonts w:hint="eastAsia" w:ascii="宋体" w:hAnsi="宋体" w:cs="宋体"/>
          <w:color w:val="auto"/>
          <w:szCs w:val="21"/>
          <w:highlight w:val="none"/>
          <w:u w:val="single"/>
        </w:rPr>
        <w:t>。</w:t>
      </w:r>
    </w:p>
    <w:p w14:paraId="1E5204D6">
      <w:pPr>
        <w:pBdr>
          <w:bottom w:val="single" w:color="auto" w:sz="6" w:space="1"/>
        </w:pBdr>
        <w:adjustRightInd w:val="0"/>
        <w:snapToGrid w:val="0"/>
        <w:spacing w:line="360" w:lineRule="auto"/>
        <w:ind w:firstLine="525" w:firstLineChars="250"/>
        <w:textAlignment w:val="baseline"/>
        <w:rPr>
          <w:rFonts w:ascii="宋体" w:hAnsi="宋体" w:cs="宋体"/>
          <w:b/>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p>
    <w:p w14:paraId="6D984DC2">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14:paraId="3B43C341">
      <w:pPr>
        <w:adjustRightInd w:val="0"/>
        <w:snapToGrid w:val="0"/>
        <w:spacing w:line="360" w:lineRule="auto"/>
        <w:ind w:firstLine="422" w:firstLineChars="200"/>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2D46C1BD">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44473A3F">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50ADFCDD">
      <w:pPr>
        <w:pBdr>
          <w:bottom w:val="single" w:color="auto" w:sz="6" w:space="1"/>
        </w:pBdr>
        <w:adjustRightInd w:val="0"/>
        <w:snapToGrid w:val="0"/>
        <w:spacing w:line="360" w:lineRule="auto"/>
        <w:ind w:firstLine="420" w:firstLineChars="200"/>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s="宋体"/>
          <w:color w:val="auto"/>
          <w:szCs w:val="21"/>
          <w:highlight w:val="none"/>
        </w:rPr>
        <w:t>。</w:t>
      </w:r>
    </w:p>
    <w:p w14:paraId="7799672A">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14:paraId="1F84040C">
      <w:pPr>
        <w:pBdr>
          <w:bottom w:val="single" w:color="auto" w:sz="6" w:space="1"/>
        </w:pBdr>
        <w:adjustRightInd w:val="0"/>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14:paraId="5E574E88">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14:paraId="059DA587">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14:paraId="18992E02">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A7C8402">
      <w:pPr>
        <w:pBdr>
          <w:bottom w:val="single" w:color="auto" w:sz="6" w:space="1"/>
        </w:pBdr>
        <w:adjustRightInd w:val="0"/>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F1A3A64">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14:paraId="20E82539">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4DA0932">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2F148992">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14:paraId="4559C639">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0BCDBEA">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42C23687">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CF6A304">
      <w:pPr>
        <w:pStyle w:val="30"/>
        <w:adjustRightInd w:val="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7ABC991E">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14:paraId="24ED7385">
      <w:pPr>
        <w:adjustRightInd w:val="0"/>
        <w:snapToGrid w:val="0"/>
        <w:spacing w:line="360" w:lineRule="auto"/>
        <w:ind w:firstLine="413" w:firstLineChars="196"/>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14:paraId="64A67B96">
      <w:pPr>
        <w:pBdr>
          <w:top w:val="single" w:color="auto" w:sz="4" w:space="1"/>
        </w:pBd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14:paraId="2E73D6EB">
      <w:pPr>
        <w:adjustRightInd w:val="0"/>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1287C0E1">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14:paraId="7BF8FCDD">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14:paraId="41EF16DB">
      <w:pP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2118ECB1">
      <w:pPr>
        <w:pStyle w:val="30"/>
        <w:pBdr>
          <w:bottom w:val="single" w:color="auto" w:sz="6" w:space="1"/>
        </w:pBdr>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14:paraId="14380758">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14:paraId="704127EB">
      <w:pPr>
        <w:pStyle w:val="30"/>
        <w:adjustRightInd w:val="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E9589C5">
      <w:pPr>
        <w:pBdr>
          <w:bottom w:val="single" w:color="auto" w:sz="4" w:space="0"/>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45AEB6CA">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条款号：13.10                         修改类型：增加</w:t>
      </w:r>
    </w:p>
    <w:p w14:paraId="5EA7BE69">
      <w:pPr>
        <w:adjustRightInd w:val="0"/>
        <w:snapToGrid w:val="0"/>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13.10</w:t>
      </w:r>
      <w:r>
        <w:rPr>
          <w:rFonts w:hint="eastAsia" w:ascii="宋体" w:hAnsi="宋体" w:cs="宋体"/>
          <w:color w:val="auto"/>
          <w:szCs w:val="21"/>
          <w:highlight w:val="none"/>
          <w:u w:val="single"/>
        </w:rPr>
        <w:t>工程量清单报价中有关问题的说明：</w:t>
      </w:r>
    </w:p>
    <w:p w14:paraId="46EE29EE">
      <w:pPr>
        <w:adjustRightInd w:val="0"/>
        <w:snapToGrid w:val="0"/>
        <w:spacing w:line="360" w:lineRule="auto"/>
        <w:ind w:firstLine="411" w:firstLineChars="196"/>
        <w:rPr>
          <w:rFonts w:ascii="宋体" w:hAnsi="宋体" w:cs="宋体"/>
          <w:color w:val="auto"/>
          <w:sz w:val="21"/>
          <w:szCs w:val="21"/>
          <w:highlight w:val="none"/>
        </w:rPr>
      </w:pPr>
      <w:r>
        <w:rPr>
          <w:rFonts w:hint="eastAsia" w:ascii="宋体" w:hAnsi="宋体" w:cs="宋体"/>
          <w:color w:val="auto"/>
          <w:sz w:val="21"/>
          <w:szCs w:val="21"/>
          <w:highlight w:val="none"/>
          <w:u w:val="single"/>
        </w:rPr>
        <w:t>（1）投标时</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土方的弃运距离暂按15km内考虑，超过15km按15km计算，结算时按招标人确认的实际运距计算</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实际运距超过15公里时，按15公里包干，弃运的土方单价按定额计算</w:t>
      </w:r>
      <w:r>
        <w:rPr>
          <w:rFonts w:hint="eastAsia" w:ascii="宋体" w:hAnsi="宋体" w:cs="宋体"/>
          <w:color w:val="auto"/>
          <w:sz w:val="21"/>
          <w:szCs w:val="21"/>
          <w:highlight w:val="none"/>
        </w:rPr>
        <w:t>。</w:t>
      </w:r>
    </w:p>
    <w:p w14:paraId="50790B77">
      <w:pPr>
        <w:pBdr>
          <w:bottom w:val="single" w:color="auto" w:sz="4" w:space="0"/>
        </w:pBdr>
        <w:adjustRightInd w:val="0"/>
        <w:snapToGrid w:val="0"/>
        <w:spacing w:line="360" w:lineRule="auto"/>
        <w:ind w:firstLine="470" w:firstLineChars="224"/>
        <w:rPr>
          <w:rFonts w:ascii="宋体" w:hAnsi="宋体" w:cs="宋体"/>
          <w:color w:val="auto"/>
          <w:sz w:val="21"/>
          <w:szCs w:val="21"/>
          <w:highlight w:val="none"/>
        </w:rPr>
      </w:pPr>
      <w:r>
        <w:rPr>
          <w:rFonts w:hint="eastAsia" w:ascii="宋体" w:hAnsi="宋体" w:cs="宋体"/>
          <w:color w:val="auto"/>
          <w:sz w:val="21"/>
          <w:szCs w:val="21"/>
          <w:highlight w:val="none"/>
          <w:u w:val="single"/>
        </w:rPr>
        <w:t>（2）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hint="eastAsia" w:ascii="宋体" w:hAnsi="宋体" w:cs="宋体"/>
          <w:color w:val="auto"/>
          <w:sz w:val="21"/>
          <w:szCs w:val="21"/>
          <w:highlight w:val="none"/>
        </w:rPr>
        <w:t>。</w:t>
      </w:r>
    </w:p>
    <w:p w14:paraId="1052FCC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条款号：13.11                          修改类型：增加</w:t>
      </w:r>
    </w:p>
    <w:p w14:paraId="4F63302A">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67B15779">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条款号：13.12                          修改类型：增加</w:t>
      </w:r>
    </w:p>
    <w:p w14:paraId="1EE1C0BC">
      <w:pPr>
        <w:pBdr>
          <w:bottom w:val="single" w:color="auto" w:sz="4" w:space="0"/>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w:t>
      </w:r>
      <w:r>
        <w:rPr>
          <w:rFonts w:hint="eastAsia" w:ascii="宋体" w:hAnsi="宋体" w:cs="宋体"/>
          <w:color w:val="auto"/>
          <w:szCs w:val="21"/>
          <w:highlight w:val="none"/>
          <w:u w:val="single"/>
          <w:lang w:val="en-US" w:eastAsia="zh-CN"/>
        </w:rPr>
        <w:t>158</w:t>
      </w:r>
      <w:r>
        <w:rPr>
          <w:rFonts w:hint="eastAsia" w:ascii="宋体" w:hAnsi="宋体" w:cs="宋体"/>
          <w:color w:val="auto"/>
          <w:szCs w:val="21"/>
          <w:highlight w:val="none"/>
          <w:u w:val="single"/>
        </w:rPr>
        <w:t>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广州开发区建设和交通局关于进一步规范全区建设工程施工围蔽标准的通知》（穗埔建﹝2020﹞183号）</w:t>
      </w:r>
      <w:r>
        <w:rPr>
          <w:rFonts w:hint="eastAsia" w:ascii="宋体" w:hAnsi="宋体" w:cs="宋体"/>
          <w:color w:val="auto"/>
          <w:szCs w:val="21"/>
          <w:highlight w:val="none"/>
          <w:u w:val="single"/>
          <w:lang w:eastAsia="zh-CN"/>
        </w:rPr>
        <w:t>等</w:t>
      </w:r>
      <w:r>
        <w:rPr>
          <w:rFonts w:hint="eastAsia" w:ascii="宋体" w:hAnsi="宋体" w:cs="宋体"/>
          <w:color w:val="auto"/>
          <w:szCs w:val="21"/>
          <w:highlight w:val="none"/>
          <w:u w:val="single"/>
        </w:rPr>
        <w:t>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14:paraId="78FFBF0F">
      <w:pPr>
        <w:pBdr>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条款号：13.13                            修改类型：增加</w:t>
      </w:r>
    </w:p>
    <w:p w14:paraId="7E708F1E">
      <w:pPr>
        <w:pBdr>
          <w:bottom w:val="single" w:color="auto" w:sz="6" w:space="1"/>
        </w:pBdr>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6BDAF8CC">
      <w:pPr>
        <w:pBdr>
          <w:top w:val="single" w:color="auto" w:sz="4" w:space="1"/>
          <w:bottom w:val="single" w:color="auto" w:sz="6" w:space="1"/>
        </w:pBd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条款号：13.14                             修改类型：增加</w:t>
      </w:r>
    </w:p>
    <w:p w14:paraId="042FD4B7">
      <w:pPr>
        <w:pBdr>
          <w:top w:val="single" w:color="auto" w:sz="4" w:space="1"/>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4C046D05">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条款号：13.15                             修改类型：增加</w:t>
      </w:r>
    </w:p>
    <w:p w14:paraId="71763DB6">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1C0C0E00">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条款号：13.16                              修改类型：增加</w:t>
      </w:r>
    </w:p>
    <w:p w14:paraId="3A292EA0">
      <w:pPr>
        <w:pBdr>
          <w:bottom w:val="single" w:color="auto" w:sz="6" w:space="1"/>
        </w:pBdr>
        <w:adjustRightInd w:val="0"/>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13.16中标人应使用绿色生产达标企业生产的混凝土，若不遵守承诺，自愿按不履行合同约定处理。</w:t>
      </w:r>
    </w:p>
    <w:p w14:paraId="2E267DC3">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条款号：13.17                              修改类型：增加</w:t>
      </w:r>
    </w:p>
    <w:p w14:paraId="1510EFE8">
      <w:pPr>
        <w:pBdr>
          <w:bottom w:val="single" w:color="auto" w:sz="6" w:space="1"/>
        </w:pBdr>
        <w:adjustRightInd w:val="0"/>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14:paraId="44F5F398">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条款号：15.2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31901F3">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59CEADC">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kern w:val="2"/>
          <w:sz w:val="21"/>
          <w:szCs w:val="21"/>
          <w:highlight w:val="none"/>
          <w:u w:val="single"/>
        </w:rPr>
        <w:t>投标人可以拒绝招标人这种要求。同意延长投标有效期的投标人既不能要求也不允许修改其投标文件。</w:t>
      </w:r>
    </w:p>
    <w:p w14:paraId="535B6798">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条款号：16.投标保证金</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1A2D66A9">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4AD5536A">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16.1.1 采用现金或者支票形式提交的，投标保证金须从投标人的银行基本账户转出。</w:t>
      </w:r>
    </w:p>
    <w:p w14:paraId="3604D0D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2E99CB84">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16.1.3 采用电子形式的保函、担保或保证保险提交投标保证金的，应在招标文件中明确电子递交途径。</w:t>
      </w:r>
    </w:p>
    <w:p w14:paraId="2121B91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6305203">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16.3投标保证金应依据法律法规的相关规定退还。</w:t>
      </w:r>
    </w:p>
    <w:p w14:paraId="5CDD793E">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16.4如有下列情况之一的，招标人可以不予退还投标保证金（是否退还投标保证金由招标人在招标文件中规定）：</w:t>
      </w:r>
    </w:p>
    <w:p w14:paraId="74B75E70">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2D4ADAB6">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p>
    <w:p w14:paraId="7C7B925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3A2107A5">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p>
    <w:p w14:paraId="45DFB726">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16.5投标人如存在下列情况之一的，将被拒绝在一定时期内参与招标人后续工程投标（拒绝时限需在招标文件中明确）：</w:t>
      </w:r>
    </w:p>
    <w:p w14:paraId="25B71FB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16.5.1投标人存在16.4条款所列情形且投标人提交的保函、担保或保证保险无法兑付的；</w:t>
      </w:r>
    </w:p>
    <w:p w14:paraId="7FBD7845">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16.5.2采用非电子形式提交投标保证金的投标人存在16.4条款所列情形，且未按招标人要求补交银行保函、专业工程担保公司担保或保证保险原件的；</w:t>
      </w:r>
    </w:p>
    <w:p w14:paraId="1BE61444">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16.5.3按招标文件要求免于提供投标保证金的投标人存在16.4条款所列情形，且未按招标人要求补交投标保证金的；</w:t>
      </w:r>
    </w:p>
    <w:p w14:paraId="719B0FAD">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16.5.3按招标文件要求免于提供投标保证金的投标人存在16.4条款所列情形的。</w:t>
      </w:r>
    </w:p>
    <w:p w14:paraId="7EEE7AD2">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注：16.5.3款由招标人二选一，需在招标文件中明确。</w:t>
      </w:r>
    </w:p>
    <w:p w14:paraId="23233813">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16.1</w:t>
      </w:r>
      <w:r>
        <w:rPr>
          <w:rFonts w:hint="eastAsia" w:ascii="宋体" w:hAnsi="宋体" w:cs="宋体"/>
          <w:color w:val="auto"/>
          <w:kern w:val="2"/>
          <w:sz w:val="21"/>
          <w:szCs w:val="21"/>
          <w:highlight w:val="none"/>
          <w:u w:val="single"/>
        </w:rPr>
        <w:t>本项目不收投标保证金。</w:t>
      </w:r>
    </w:p>
    <w:p w14:paraId="196E23B4">
      <w:pPr>
        <w:pBdr>
          <w:bottom w:val="single" w:color="auto" w:sz="6" w:space="1"/>
        </w:pBdr>
        <w:adjustRightInd w:val="0"/>
        <w:snapToGrid w:val="0"/>
        <w:spacing w:line="360" w:lineRule="auto"/>
        <w:ind w:firstLine="420" w:firstLineChars="200"/>
        <w:rPr>
          <w:rFonts w:ascii="宋体" w:hAnsi="宋体" w:cs="宋体"/>
          <w:strike/>
          <w:color w:val="auto"/>
          <w:kern w:val="2"/>
          <w:sz w:val="21"/>
          <w:szCs w:val="21"/>
          <w:highlight w:val="none"/>
        </w:rPr>
      </w:pPr>
      <w:r>
        <w:rPr>
          <w:rFonts w:hint="eastAsia" w:ascii="宋体" w:hAnsi="宋体" w:cs="宋体"/>
          <w:strike/>
          <w:color w:val="auto"/>
          <w:kern w:val="2"/>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C018A53">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strike/>
          <w:color w:val="auto"/>
          <w:kern w:val="2"/>
          <w:sz w:val="21"/>
          <w:szCs w:val="21"/>
          <w:highlight w:val="none"/>
        </w:rPr>
        <w:t>16.3投标保证金应依据法律法规的相关规定退还。</w:t>
      </w:r>
    </w:p>
    <w:p w14:paraId="77653275">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16.4如有下列情况之一的，</w:t>
      </w:r>
      <w:r>
        <w:rPr>
          <w:rFonts w:hint="eastAsia" w:ascii="宋体" w:hAnsi="宋体" w:cs="宋体"/>
          <w:color w:val="auto"/>
          <w:kern w:val="2"/>
          <w:sz w:val="21"/>
          <w:szCs w:val="21"/>
          <w:highlight w:val="none"/>
          <w:u w:val="single"/>
        </w:rPr>
        <w:t>将被拒绝在3个月内参与招标人后续工程投标；</w:t>
      </w:r>
    </w:p>
    <w:p w14:paraId="2196E157">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16.4.1因投标人原因造成投标文件未解密的；</w:t>
      </w:r>
    </w:p>
    <w:p w14:paraId="05038486">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16.4.2投标人在投标有效期内撤销投标文件</w:t>
      </w:r>
      <w:r>
        <w:rPr>
          <w:rFonts w:hint="eastAsia" w:ascii="宋体" w:hAnsi="宋体" w:cs="宋体"/>
          <w:color w:val="auto"/>
          <w:kern w:val="2"/>
          <w:sz w:val="21"/>
          <w:szCs w:val="21"/>
          <w:highlight w:val="none"/>
          <w:u w:val="single"/>
        </w:rPr>
        <w:t>或放弃中标资格的</w:t>
      </w:r>
      <w:r>
        <w:rPr>
          <w:rFonts w:hint="eastAsia" w:ascii="宋体" w:hAnsi="宋体" w:cs="宋体"/>
          <w:color w:val="auto"/>
          <w:kern w:val="2"/>
          <w:sz w:val="21"/>
          <w:szCs w:val="21"/>
          <w:highlight w:val="none"/>
        </w:rPr>
        <w:t>；</w:t>
      </w:r>
    </w:p>
    <w:p w14:paraId="4D8C8B1C">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16.4.3中标人未能在规定期限内按要求提交履约担保；</w:t>
      </w:r>
    </w:p>
    <w:p w14:paraId="78152EC8">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16.4.4中标人未能在规定期限内签署合同协议</w:t>
      </w:r>
      <w:r>
        <w:rPr>
          <w:rFonts w:hint="eastAsia" w:ascii="宋体" w:hAnsi="宋体" w:cs="宋体"/>
          <w:color w:val="auto"/>
          <w:kern w:val="2"/>
          <w:sz w:val="21"/>
          <w:szCs w:val="21"/>
          <w:highlight w:val="none"/>
          <w:u w:val="single"/>
        </w:rPr>
        <w:t>；</w:t>
      </w:r>
    </w:p>
    <w:p w14:paraId="772D34B1">
      <w:pPr>
        <w:pBdr>
          <w:bottom w:val="single" w:color="auto" w:sz="6" w:space="1"/>
        </w:pBdr>
        <w:adjustRightInd w:val="0"/>
        <w:snapToGrid w:val="0"/>
        <w:spacing w:line="360" w:lineRule="auto"/>
        <w:ind w:firstLine="420" w:firstLineChars="200"/>
        <w:rPr>
          <w:rFonts w:ascii="宋体" w:hAnsi="宋体" w:cs="宋体"/>
          <w:b/>
          <w:color w:val="auto"/>
          <w:kern w:val="2"/>
          <w:sz w:val="21"/>
          <w:szCs w:val="21"/>
          <w:highlight w:val="none"/>
          <w:u w:val="single"/>
        </w:rPr>
      </w:pPr>
      <w:r>
        <w:rPr>
          <w:rFonts w:hint="eastAsia" w:ascii="宋体" w:hAnsi="宋体" w:cs="宋体"/>
          <w:color w:val="auto"/>
          <w:kern w:val="2"/>
          <w:sz w:val="21"/>
          <w:szCs w:val="21"/>
          <w:highlight w:val="none"/>
          <w:u w:val="single"/>
        </w:rPr>
        <w:t>16.4.5投标人弄虚作假骗取中标的。</w:t>
      </w:r>
    </w:p>
    <w:p w14:paraId="1FC2447D">
      <w:pPr>
        <w:pStyle w:val="30"/>
        <w:adjustRightInd w:val="0"/>
        <w:snapToGrid w:val="0"/>
        <w:spacing w:after="0"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59D761B5">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color w:val="auto"/>
          <w:kern w:val="2"/>
          <w:sz w:val="21"/>
          <w:szCs w:val="21"/>
          <w:highlight w:val="none"/>
        </w:rPr>
        <w:t>17．</w:t>
      </w:r>
      <w:r>
        <w:rPr>
          <w:rFonts w:hint="eastAsia" w:ascii="宋体" w:hAnsi="宋体" w:cs="宋体"/>
          <w:b/>
          <w:color w:val="auto"/>
          <w:kern w:val="2"/>
          <w:sz w:val="21"/>
          <w:szCs w:val="21"/>
          <w:highlight w:val="none"/>
        </w:rPr>
        <w:t>投标文件的签署</w:t>
      </w:r>
    </w:p>
    <w:p w14:paraId="79F974EE">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color w:val="auto"/>
          <w:kern w:val="2"/>
          <w:sz w:val="21"/>
          <w:szCs w:val="21"/>
          <w:highlight w:val="none"/>
        </w:rPr>
        <w:t>17.1</w:t>
      </w:r>
      <w:r>
        <w:rPr>
          <w:rFonts w:hint="eastAsia" w:ascii="宋体" w:hAnsi="宋体" w:cs="宋体"/>
          <w:bCs/>
          <w:color w:val="auto"/>
          <w:kern w:val="2"/>
          <w:sz w:val="21"/>
          <w:szCs w:val="21"/>
          <w:highlight w:val="none"/>
        </w:rPr>
        <w:t>投标人应采用单位数字证书，按招标文件要求在相应位置加盖电子印章。投标文件中需个人签字或盖章的，</w:t>
      </w:r>
      <w:r>
        <w:rPr>
          <w:rFonts w:hint="eastAsia" w:ascii="宋体" w:hAnsi="宋体" w:cs="宋体"/>
          <w:b w:val="0"/>
          <w:bCs/>
          <w:color w:val="auto"/>
          <w:kern w:val="2"/>
          <w:sz w:val="21"/>
          <w:szCs w:val="21"/>
          <w:highlight w:val="none"/>
        </w:rPr>
        <w:t>应加盖个人电子印章或在线下完成后原件扫描上传。</w:t>
      </w:r>
      <w:r>
        <w:rPr>
          <w:rFonts w:hint="eastAsia" w:ascii="宋体" w:hAnsi="宋体" w:cs="宋体"/>
          <w:bCs/>
          <w:color w:val="auto"/>
          <w:kern w:val="2"/>
          <w:sz w:val="21"/>
          <w:szCs w:val="21"/>
          <w:highlight w:val="none"/>
        </w:rPr>
        <w:t>按照交易平台关于全流程电子化项目的相关指南进行操作。详见：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bCs/>
          <w:color w:val="auto"/>
          <w:kern w:val="2"/>
          <w:sz w:val="21"/>
          <w:szCs w:val="21"/>
          <w:highlight w:val="none"/>
        </w:rPr>
        <w:t>。</w:t>
      </w:r>
    </w:p>
    <w:p w14:paraId="68E6C19D">
      <w:pPr>
        <w:adjustRightInd w:val="0"/>
        <w:snapToGrid w:val="0"/>
        <w:spacing w:line="360" w:lineRule="auto"/>
        <w:ind w:firstLine="422" w:firstLineChars="2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现文：17．投标文件的签署</w:t>
      </w:r>
      <w:r>
        <w:rPr>
          <w:rFonts w:hint="eastAsia" w:ascii="宋体" w:hAnsi="宋体" w:cs="宋体"/>
          <w:b/>
          <w:color w:val="auto"/>
          <w:kern w:val="2"/>
          <w:sz w:val="21"/>
          <w:szCs w:val="21"/>
          <w:highlight w:val="none"/>
          <w:u w:val="single"/>
        </w:rPr>
        <w:t>及份数</w:t>
      </w:r>
    </w:p>
    <w:p w14:paraId="7A786E58">
      <w:pP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17.1投标人应采用单位数字证书，按招标文件要求在相应位置加盖电子印章。投标文件中需个人签字或盖章的，应加盖个人电子印章或在线下完成后原件扫描上传。按照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交易平台关于全流程电子化项目的相关指南进行操作。详见：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rPr>
        <w:t>。</w:t>
      </w:r>
    </w:p>
    <w:p w14:paraId="222B17FE">
      <w:pPr>
        <w:pBdr>
          <w:bottom w:val="single" w:color="auto" w:sz="4" w:space="0"/>
        </w:pBdr>
        <w:adjustRightInd w:val="0"/>
        <w:snapToGrid w:val="0"/>
        <w:spacing w:line="360" w:lineRule="auto"/>
        <w:ind w:firstLine="420" w:firstLineChars="200"/>
        <w:rPr>
          <w:rFonts w:ascii="宋体" w:hAnsi="宋体" w:cs="宋体"/>
          <w:b/>
          <w:color w:val="auto"/>
          <w:kern w:val="2"/>
          <w:sz w:val="21"/>
          <w:szCs w:val="21"/>
          <w:highlight w:val="none"/>
        </w:rPr>
      </w:pPr>
      <w:r>
        <w:rPr>
          <w:rFonts w:hint="eastAsia" w:ascii="宋体" w:hAnsi="宋体" w:cs="宋体"/>
          <w:color w:val="auto"/>
          <w:kern w:val="2"/>
          <w:sz w:val="21"/>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14:paraId="0F3279C7">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bCs/>
          <w:color w:val="auto"/>
          <w:kern w:val="2"/>
          <w:sz w:val="21"/>
          <w:szCs w:val="21"/>
          <w:highlight w:val="none"/>
        </w:rPr>
        <w:t>18.</w:t>
      </w:r>
      <w:r>
        <w:rPr>
          <w:rFonts w:hint="eastAsia" w:ascii="宋体" w:hAnsi="宋体" w:cs="宋体"/>
          <w:b/>
          <w:bCs/>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修改类型：修改</w:t>
      </w:r>
    </w:p>
    <w:p w14:paraId="309DFE73">
      <w:pPr>
        <w:adjustRightInd w:val="0"/>
        <w:snapToGrid w:val="0"/>
        <w:spacing w:line="360" w:lineRule="auto"/>
        <w:ind w:firstLine="413" w:firstLineChars="196"/>
        <w:rPr>
          <w:rFonts w:ascii="宋体" w:hAnsi="宋体" w:cs="宋体"/>
          <w:b/>
          <w:bCs/>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b/>
          <w:bCs w:val="0"/>
          <w:color w:val="auto"/>
          <w:kern w:val="2"/>
          <w:sz w:val="21"/>
          <w:szCs w:val="21"/>
          <w:highlight w:val="none"/>
        </w:rPr>
        <w:t>18．投标文件的密封和标记</w:t>
      </w:r>
    </w:p>
    <w:p w14:paraId="79082EED">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18.1递交的电子投标文件（不含备用光盘）必须进行加密。按照交易平台关于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p>
    <w:p w14:paraId="7E0B98CC">
      <w:pPr>
        <w:adjustRightInd w:val="0"/>
        <w:snapToGrid w:val="0"/>
        <w:spacing w:line="360" w:lineRule="auto"/>
        <w:ind w:firstLine="420" w:firstLineChars="200"/>
        <w:rPr>
          <w:rFonts w:ascii="宋体" w:hAnsi="宋体" w:cs="宋体"/>
          <w:bCs/>
          <w:color w:val="auto"/>
          <w:kern w:val="2"/>
          <w:sz w:val="21"/>
          <w:szCs w:val="21"/>
          <w:highlight w:val="none"/>
        </w:rPr>
      </w:pPr>
      <w:r>
        <w:rPr>
          <w:rFonts w:hint="eastAsia" w:ascii="宋体" w:hAnsi="宋体" w:cs="宋体"/>
          <w:bCs/>
          <w:color w:val="auto"/>
          <w:kern w:val="2"/>
          <w:sz w:val="21"/>
          <w:szCs w:val="21"/>
          <w:highlight w:val="none"/>
        </w:rPr>
        <w:t>18.2 未按要求加密的投标文件，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w:t>
      </w:r>
      <w:r>
        <w:rPr>
          <w:rFonts w:hint="eastAsia" w:ascii="宋体" w:hAnsi="宋体" w:cs="宋体"/>
          <w:bCs/>
          <w:color w:val="auto"/>
          <w:kern w:val="2"/>
          <w:sz w:val="21"/>
          <w:szCs w:val="21"/>
          <w:highlight w:val="none"/>
        </w:rPr>
        <w:t>将予以拒收。</w:t>
      </w:r>
    </w:p>
    <w:p w14:paraId="57951D59">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现文：18．投标文件的密封和标记</w:t>
      </w:r>
    </w:p>
    <w:p w14:paraId="24AB49F8">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u w:val="single"/>
          <w:lang w:eastAsia="zh-CN"/>
        </w:rPr>
      </w:pPr>
      <w:r>
        <w:rPr>
          <w:rFonts w:hint="eastAsia" w:ascii="宋体" w:hAnsi="宋体" w:cs="宋体"/>
          <w:color w:val="auto"/>
          <w:kern w:val="2"/>
          <w:sz w:val="21"/>
          <w:szCs w:val="21"/>
          <w:highlight w:val="none"/>
        </w:rPr>
        <w:t>18.1</w:t>
      </w:r>
      <w:r>
        <w:rPr>
          <w:rFonts w:hint="eastAsia" w:ascii="宋体" w:hAnsi="宋体" w:cs="宋体"/>
          <w:bCs/>
          <w:color w:val="auto"/>
          <w:kern w:val="2"/>
          <w:sz w:val="21"/>
          <w:szCs w:val="21"/>
          <w:highlight w:val="none"/>
        </w:rPr>
        <w:t>递交的电子投标文件（不含备用光盘）必须进行加密。按照</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交易平台关于</w:t>
      </w:r>
      <w:r>
        <w:rPr>
          <w:rFonts w:hint="eastAsia" w:ascii="宋体" w:hAnsi="宋体" w:cs="宋体"/>
          <w:color w:val="auto"/>
          <w:kern w:val="2"/>
          <w:sz w:val="21"/>
          <w:szCs w:val="21"/>
          <w:highlight w:val="none"/>
        </w:rPr>
        <w:t>全流程电子化项目的相关指南进行操作。详见：</w:t>
      </w:r>
      <w:r>
        <w:rPr>
          <w:rFonts w:hint="eastAsia" w:ascii="宋体" w:hAnsi="宋体" w:cs="宋体"/>
          <w:color w:val="auto"/>
          <w:kern w:val="2"/>
          <w:sz w:val="21"/>
          <w:szCs w:val="21"/>
          <w:highlight w:val="none"/>
          <w:u w:val="single"/>
        </w:rPr>
        <w:t>广州交易集团有限公司（广州公共资源交易中心）网站最新指引</w:t>
      </w:r>
      <w:r>
        <w:rPr>
          <w:rFonts w:hint="eastAsia" w:ascii="宋体" w:hAnsi="宋体" w:cs="宋体"/>
          <w:color w:val="auto"/>
          <w:kern w:val="2"/>
          <w:sz w:val="21"/>
          <w:szCs w:val="21"/>
          <w:highlight w:val="none"/>
          <w:u w:val="none"/>
          <w:lang w:eastAsia="zh-CN"/>
        </w:rPr>
        <w:t>。</w:t>
      </w:r>
    </w:p>
    <w:p w14:paraId="029FF921">
      <w:pPr>
        <w:pBdr>
          <w:bottom w:val="single" w:color="auto" w:sz="6" w:space="1"/>
        </w:pBdr>
        <w:adjustRightInd w:val="0"/>
        <w:snapToGrid w:val="0"/>
        <w:spacing w:line="360" w:lineRule="auto"/>
        <w:ind w:firstLine="420" w:firstLineChars="200"/>
        <w:rPr>
          <w:rFonts w:hint="eastAsia" w:ascii="宋体" w:hAnsi="宋体" w:cs="宋体"/>
          <w:bCs/>
          <w:color w:val="auto"/>
          <w:kern w:val="2"/>
          <w:sz w:val="21"/>
          <w:szCs w:val="21"/>
          <w:highlight w:val="none"/>
        </w:rPr>
      </w:pPr>
      <w:r>
        <w:rPr>
          <w:rFonts w:hint="eastAsia" w:ascii="宋体" w:hAnsi="宋体" w:cs="宋体"/>
          <w:bCs/>
          <w:color w:val="auto"/>
          <w:kern w:val="2"/>
          <w:sz w:val="21"/>
          <w:szCs w:val="21"/>
          <w:highlight w:val="none"/>
        </w:rPr>
        <w:t>18.2未按要求加密的投标文件，</w:t>
      </w:r>
      <w:r>
        <w:rPr>
          <w:rFonts w:hint="eastAsia" w:ascii="宋体" w:hAnsi="宋体" w:cs="宋体"/>
          <w:bCs/>
          <w:color w:val="auto"/>
          <w:kern w:val="2"/>
          <w:sz w:val="21"/>
          <w:szCs w:val="21"/>
          <w:highlight w:val="none"/>
          <w:u w:val="single"/>
        </w:rPr>
        <w:t>广州交易集团有限公司（广州公共资源交易中心）</w:t>
      </w:r>
      <w:r>
        <w:rPr>
          <w:rFonts w:hint="eastAsia" w:ascii="宋体" w:hAnsi="宋体" w:cs="宋体"/>
          <w:bCs/>
          <w:color w:val="auto"/>
          <w:kern w:val="2"/>
          <w:sz w:val="21"/>
          <w:szCs w:val="21"/>
          <w:highlight w:val="none"/>
        </w:rPr>
        <w:t>交易平台将予以拒收。</w:t>
      </w:r>
    </w:p>
    <w:p w14:paraId="275767EB">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条款号：19</w:t>
      </w:r>
      <w:r>
        <w:rPr>
          <w:rFonts w:hint="eastAsia" w:ascii="宋体" w:hAnsi="宋体" w:cs="宋体"/>
          <w:b/>
          <w:bCs/>
          <w:color w:val="auto"/>
          <w:kern w:val="2"/>
          <w:sz w:val="21"/>
          <w:szCs w:val="21"/>
          <w:highlight w:val="none"/>
        </w:rPr>
        <w:t>.</w:t>
      </w:r>
      <w:r>
        <w:rPr>
          <w:rFonts w:hint="eastAsia" w:ascii="宋体" w:hAnsi="宋体" w:cs="宋体"/>
          <w:b/>
          <w:color w:val="auto"/>
          <w:kern w:val="2"/>
          <w:sz w:val="21"/>
          <w:szCs w:val="21"/>
          <w:highlight w:val="none"/>
        </w:rPr>
        <w:t xml:space="preserve">                         修改类型：修改</w:t>
      </w:r>
    </w:p>
    <w:p w14:paraId="67EED175">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原文：19.投标文件的递交和接收</w:t>
      </w:r>
    </w:p>
    <w:p w14:paraId="61BE7066">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19.1投标人通过</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交易平台递交电子投标文件。</w:t>
      </w:r>
    </w:p>
    <w:p w14:paraId="0E08DF4A">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19.2投标人完成电子投标文件上传后，</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交易平台即时向投标人发出递交回执通知。递交时间以递交回执通知载明的传输完成时间为准。</w:t>
      </w:r>
    </w:p>
    <w:p w14:paraId="52C9BBF6">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19.3逾期送达的电子投标文件，</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交易平台将予以拒收。</w:t>
      </w:r>
    </w:p>
    <w:p w14:paraId="453DDEA9">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19.4 投标截止前，招标人拒绝接收符合条件的投标文件，投标人可向招标投标监督机构投诉。</w:t>
      </w:r>
    </w:p>
    <w:p w14:paraId="3BE08BE8">
      <w:pPr>
        <w:pBdr>
          <w:bottom w:val="single" w:color="auto" w:sz="6" w:space="1"/>
        </w:pBdr>
        <w:adjustRightInd w:val="0"/>
        <w:snapToGrid w:val="0"/>
        <w:spacing w:line="360" w:lineRule="auto"/>
        <w:ind w:firstLine="420" w:firstLineChars="200"/>
        <w:rPr>
          <w:rFonts w:hint="eastAsia" w:ascii="宋体" w:hAnsi="宋体" w:cs="宋体"/>
          <w:b w:val="0"/>
          <w:bCs/>
          <w:color w:val="auto"/>
          <w:kern w:val="2"/>
          <w:sz w:val="21"/>
          <w:szCs w:val="21"/>
          <w:highlight w:val="none"/>
        </w:rPr>
      </w:pPr>
      <w:r>
        <w:rPr>
          <w:rFonts w:hint="eastAsia" w:ascii="宋体" w:hAnsi="宋体" w:cs="宋体"/>
          <w:b w:val="0"/>
          <w:bCs/>
          <w:color w:val="auto"/>
          <w:kern w:val="2"/>
          <w:sz w:val="21"/>
          <w:szCs w:val="21"/>
          <w:highlight w:val="none"/>
        </w:rPr>
        <w:t>19.5如技术标和经济标先后分别开启，</w:t>
      </w:r>
      <w:r>
        <w:rPr>
          <w:rFonts w:hint="eastAsia" w:ascii="宋体" w:hAnsi="宋体" w:cs="宋体"/>
          <w:b w:val="0"/>
          <w:bCs/>
          <w:color w:val="auto"/>
          <w:kern w:val="2"/>
          <w:sz w:val="21"/>
          <w:szCs w:val="21"/>
          <w:highlight w:val="none"/>
          <w:u w:val="single"/>
        </w:rPr>
        <w:t xml:space="preserve">        </w:t>
      </w:r>
      <w:r>
        <w:rPr>
          <w:rFonts w:hint="eastAsia" w:ascii="宋体" w:hAnsi="宋体" w:cs="宋体"/>
          <w:b w:val="0"/>
          <w:bCs/>
          <w:color w:val="auto"/>
          <w:kern w:val="2"/>
          <w:sz w:val="21"/>
          <w:szCs w:val="21"/>
          <w:highlight w:val="none"/>
        </w:rPr>
        <w:t>交易平台将按招标文件规定的时间分别开启技术标和经济标。</w:t>
      </w:r>
    </w:p>
    <w:p w14:paraId="295BE11F">
      <w:pPr>
        <w:pBdr>
          <w:bottom w:val="single" w:color="auto" w:sz="6" w:space="1"/>
        </w:pBdr>
        <w:adjustRightInd w:val="0"/>
        <w:snapToGrid w:val="0"/>
        <w:spacing w:line="360" w:lineRule="auto"/>
        <w:ind w:firstLine="422" w:firstLineChars="200"/>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现文：19.</w:t>
      </w:r>
      <w:r>
        <w:rPr>
          <w:rFonts w:hint="eastAsia" w:ascii="宋体" w:hAnsi="宋体" w:cs="宋体"/>
          <w:b/>
          <w:color w:val="auto"/>
          <w:kern w:val="2"/>
          <w:sz w:val="21"/>
          <w:szCs w:val="21"/>
          <w:highlight w:val="none"/>
          <w:u w:val="single"/>
        </w:rPr>
        <w:t>投标登记和</w:t>
      </w:r>
      <w:r>
        <w:rPr>
          <w:rFonts w:hint="eastAsia" w:ascii="宋体" w:hAnsi="宋体" w:cs="宋体"/>
          <w:b/>
          <w:color w:val="auto"/>
          <w:kern w:val="2"/>
          <w:sz w:val="21"/>
          <w:szCs w:val="21"/>
          <w:highlight w:val="none"/>
        </w:rPr>
        <w:t>投标文件的递交和接收</w:t>
      </w:r>
    </w:p>
    <w:p w14:paraId="67534841">
      <w:pPr>
        <w:pBdr>
          <w:bottom w:val="single" w:color="auto" w:sz="6" w:space="1"/>
        </w:pBdr>
        <w:adjustRightInd w:val="0"/>
        <w:snapToGrid w:val="0"/>
        <w:spacing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19.1</w:t>
      </w:r>
      <w:r>
        <w:rPr>
          <w:rFonts w:hint="eastAsia" w:ascii="宋体" w:hAnsi="宋体" w:cs="宋体"/>
          <w:bCs/>
          <w:color w:val="auto"/>
          <w:kern w:val="2"/>
          <w:sz w:val="21"/>
          <w:szCs w:val="21"/>
          <w:highlight w:val="none"/>
        </w:rPr>
        <w:t>投标人通过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交易平台递交电子投标文件</w:t>
      </w:r>
      <w:r>
        <w:rPr>
          <w:rFonts w:hint="eastAsia" w:ascii="宋体" w:hAnsi="宋体" w:cs="宋体"/>
          <w:color w:val="auto"/>
          <w:kern w:val="2"/>
          <w:sz w:val="21"/>
          <w:szCs w:val="21"/>
          <w:highlight w:val="none"/>
          <w:u w:val="none"/>
          <w:lang w:eastAsia="zh-CN"/>
        </w:rPr>
        <w:t>。</w:t>
      </w:r>
    </w:p>
    <w:p w14:paraId="769BAC1A">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19.2投标人完成电子投标文件上传后，</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交易平台即时向投标人发出递交回执通知。递交时间以递交回执通知载明的传输完成时间为准。</w:t>
      </w:r>
    </w:p>
    <w:p w14:paraId="4999EE93">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19.3逾期送达的电子投标文件，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497056BB">
      <w:pPr>
        <w:pBdr>
          <w:bottom w:val="single" w:color="auto" w:sz="6" w:space="1"/>
        </w:pBdr>
        <w:adjustRightInd w:val="0"/>
        <w:snapToGrid w:val="0"/>
        <w:spacing w:line="360" w:lineRule="auto"/>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19.4投标截止前，招标人拒绝接收符合条件的投标文件，投标人可向招标投标监督机构投诉。</w:t>
      </w:r>
    </w:p>
    <w:p w14:paraId="3841E4E5">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19.5</w:t>
      </w:r>
      <w:r>
        <w:rPr>
          <w:rFonts w:hint="eastAsia" w:ascii="宋体" w:hAnsi="宋体" w:cs="宋体"/>
          <w:color w:val="auto"/>
          <w:kern w:val="2"/>
          <w:sz w:val="21"/>
          <w:szCs w:val="21"/>
          <w:highlight w:val="none"/>
          <w:u w:val="single"/>
        </w:rPr>
        <w:t>广州交易集团有限公司（广州公共资源交易中心）交易平台将按招标文件规定的时间同时开启技术标（含资格审查文件）</w:t>
      </w:r>
      <w:r>
        <w:rPr>
          <w:rFonts w:hint="eastAsia" w:ascii="宋体" w:hAnsi="宋体" w:cs="宋体"/>
          <w:color w:val="auto"/>
          <w:kern w:val="2"/>
          <w:sz w:val="21"/>
          <w:szCs w:val="21"/>
          <w:highlight w:val="none"/>
          <w:u w:val="single"/>
          <w:lang w:val="en-US" w:eastAsia="zh-CN"/>
        </w:rPr>
        <w:t>和</w:t>
      </w:r>
      <w:r>
        <w:rPr>
          <w:rFonts w:hint="eastAsia" w:ascii="宋体" w:hAnsi="宋体" w:cs="宋体"/>
          <w:color w:val="auto"/>
          <w:kern w:val="2"/>
          <w:sz w:val="21"/>
          <w:szCs w:val="21"/>
          <w:highlight w:val="none"/>
          <w:u w:val="single"/>
        </w:rPr>
        <w:t>经济标文件。</w:t>
      </w:r>
    </w:p>
    <w:p w14:paraId="1F5DC6B8">
      <w:pPr>
        <w:adjustRightInd w:val="0"/>
        <w:snapToGrid w:val="0"/>
        <w:spacing w:line="360" w:lineRule="auto"/>
        <w:ind w:firstLine="472" w:firstLineChars="224"/>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条款号：20.3                       修改类型：修改</w:t>
      </w:r>
    </w:p>
    <w:p w14:paraId="3979F9E7">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20.3到投标截止时间止，招标人收到的投标文件少于3家的，招标人将重新组织招标（当N个标段同时招标且不允许兼中时，若有效投标人不足N+2家，则重新组织招标）。</w:t>
      </w:r>
    </w:p>
    <w:p w14:paraId="34491817">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20.3</w:t>
      </w:r>
      <w:r>
        <w:rPr>
          <w:rFonts w:hint="eastAsia" w:ascii="宋体" w:hAnsi="宋体" w:cs="宋体"/>
          <w:color w:val="auto"/>
          <w:kern w:val="2"/>
          <w:sz w:val="21"/>
          <w:szCs w:val="21"/>
          <w:highlight w:val="none"/>
          <w:u w:val="single"/>
        </w:rPr>
        <w:t>到投标截止时间止，招标人收到的投标文件少于3家的，招标人将重新组织招标。</w:t>
      </w:r>
    </w:p>
    <w:p w14:paraId="2173A61A">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条款号：21.1                       修改类型：修改</w:t>
      </w:r>
    </w:p>
    <w:p w14:paraId="324FFE30">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交易平台将予以拒收。</w:t>
      </w:r>
    </w:p>
    <w:p w14:paraId="0860C6B8">
      <w:pPr>
        <w:pBdr>
          <w:bottom w:val="single" w:color="auto" w:sz="6" w:space="1"/>
        </w:pBdr>
        <w:adjustRightInd w:val="0"/>
        <w:snapToGrid w:val="0"/>
        <w:spacing w:line="360" w:lineRule="auto"/>
        <w:ind w:firstLine="527" w:firstLineChars="250"/>
        <w:textAlignment w:val="baseline"/>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21.1本须知前附表第17项规定的投标截止时间</w:t>
      </w:r>
      <w:r>
        <w:rPr>
          <w:rFonts w:hint="eastAsia" w:ascii="宋体" w:hAnsi="宋体" w:cs="宋体"/>
          <w:bCs/>
          <w:color w:val="auto"/>
          <w:kern w:val="2"/>
          <w:sz w:val="21"/>
          <w:szCs w:val="21"/>
          <w:highlight w:val="none"/>
        </w:rPr>
        <w:t>后送达的电子投标文件，</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交易平台将予以拒收。</w:t>
      </w:r>
    </w:p>
    <w:p w14:paraId="159657ED">
      <w:pPr>
        <w:adjustRightInd w:val="0"/>
        <w:snapToGrid w:val="0"/>
        <w:spacing w:line="360" w:lineRule="auto"/>
        <w:ind w:firstLine="472" w:firstLineChars="224"/>
        <w:textAlignment w:val="baseline"/>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 xml:space="preserve">条款号：24              </w:t>
      </w:r>
      <w:r>
        <w:rPr>
          <w:rFonts w:hint="eastAsia" w:ascii="宋体" w:hAnsi="宋体" w:cs="宋体"/>
          <w:b/>
          <w:color w:val="auto"/>
          <w:kern w:val="2"/>
          <w:sz w:val="21"/>
          <w:szCs w:val="21"/>
          <w:highlight w:val="none"/>
          <w:lang w:val="en-US" w:eastAsia="zh-CN"/>
        </w:rPr>
        <w:t xml:space="preserve">  </w:t>
      </w:r>
      <w:r>
        <w:rPr>
          <w:rFonts w:hint="eastAsia" w:ascii="宋体" w:hAnsi="宋体" w:cs="宋体"/>
          <w:b/>
          <w:color w:val="auto"/>
          <w:kern w:val="2"/>
          <w:sz w:val="21"/>
          <w:szCs w:val="21"/>
          <w:highlight w:val="none"/>
        </w:rPr>
        <w:t xml:space="preserve">         修改类型：修改</w:t>
      </w:r>
    </w:p>
    <w:p w14:paraId="529C9F91">
      <w:pPr>
        <w:adjustRightInd w:val="0"/>
        <w:snapToGrid w:val="0"/>
        <w:spacing w:line="360" w:lineRule="auto"/>
        <w:ind w:firstLine="472" w:firstLineChars="224"/>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原文：24．评标过程的保密</w:t>
      </w:r>
    </w:p>
    <w:p w14:paraId="62B2C7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.1开标后，直至中标公示为止，凡属于对投标文件的审查、澄清、评价和比较有关的资料以及中标候选人的推荐情况，与评标有关的其他任何情况均严格保密。</w:t>
      </w:r>
    </w:p>
    <w:p w14:paraId="34A8D1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b/>
          <w:color w:val="auto"/>
          <w:kern w:val="2"/>
          <w:sz w:val="21"/>
          <w:szCs w:val="21"/>
          <w:highlight w:val="none"/>
        </w:rPr>
      </w:pPr>
      <w:r>
        <w:rPr>
          <w:rFonts w:hint="eastAsia" w:ascii="宋体" w:hAnsi="宋体" w:cs="宋体"/>
          <w:color w:val="auto"/>
          <w:kern w:val="2"/>
          <w:sz w:val="21"/>
          <w:szCs w:val="21"/>
          <w:highlight w:val="none"/>
        </w:rPr>
        <w:t>24.2在投标文件的评审和比较、中标候选人推荐以及授予合同的过程中，投标人向招标人和评标委员会施加不公正影响的任何行为，都将会导致其投标被拒绝。</w:t>
      </w:r>
    </w:p>
    <w:p w14:paraId="5FBDE4EF">
      <w:pPr>
        <w:pBdr>
          <w:bottom w:val="single" w:color="auto" w:sz="6" w:space="1"/>
        </w:pBdr>
        <w:adjustRightInd w:val="0"/>
        <w:snapToGrid w:val="0"/>
        <w:spacing w:line="360" w:lineRule="auto"/>
        <w:ind w:firstLine="527" w:firstLineChars="250"/>
        <w:textAlignment w:val="baseline"/>
        <w:rPr>
          <w:rFonts w:hint="eastAsia" w:ascii="宋体" w:hAnsi="宋体" w:cs="宋体"/>
          <w:b/>
          <w:color w:val="auto"/>
          <w:kern w:val="2"/>
          <w:sz w:val="21"/>
          <w:szCs w:val="21"/>
          <w:highlight w:val="none"/>
        </w:rPr>
      </w:pPr>
      <w:r>
        <w:rPr>
          <w:rFonts w:hint="eastAsia" w:ascii="宋体" w:hAnsi="宋体" w:cs="宋体"/>
          <w:b/>
          <w:color w:val="auto"/>
          <w:kern w:val="2"/>
          <w:sz w:val="21"/>
          <w:szCs w:val="21"/>
          <w:highlight w:val="none"/>
        </w:rPr>
        <w:t>现文：24．评标过程的保密</w:t>
      </w:r>
    </w:p>
    <w:p w14:paraId="5C53E34E">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4</w:t>
      </w:r>
      <w:r>
        <w:rPr>
          <w:rFonts w:hint="eastAsia" w:ascii="宋体" w:hAnsi="宋体" w:cs="宋体"/>
          <w:color w:val="auto"/>
          <w:kern w:val="2"/>
          <w:sz w:val="21"/>
          <w:szCs w:val="21"/>
          <w:highlight w:val="none"/>
        </w:rPr>
        <w:t>.1开标后，直至</w:t>
      </w:r>
      <w:r>
        <w:rPr>
          <w:rFonts w:hint="eastAsia" w:ascii="宋体" w:hAnsi="宋体" w:cs="宋体"/>
          <w:color w:val="auto"/>
          <w:kern w:val="2"/>
          <w:sz w:val="21"/>
          <w:szCs w:val="21"/>
          <w:highlight w:val="none"/>
          <w:u w:val="single"/>
        </w:rPr>
        <w:t>合格的中标候选人</w:t>
      </w:r>
      <w:r>
        <w:rPr>
          <w:rFonts w:hint="eastAsia" w:ascii="宋体" w:hAnsi="宋体" w:cs="宋体"/>
          <w:color w:val="auto"/>
          <w:kern w:val="2"/>
          <w:sz w:val="21"/>
          <w:szCs w:val="21"/>
          <w:highlight w:val="none"/>
        </w:rPr>
        <w:t>公示为止，凡属于对投标文件的审查、澄清、评价和比较有关的资料以及</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中标候选人的推荐情况，与评标有关的其他任何情况均严格保密。</w:t>
      </w:r>
    </w:p>
    <w:p w14:paraId="0B9423B3">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360" w:lineRule="auto"/>
        <w:ind w:firstLine="420" w:firstLineChars="200"/>
        <w:textAlignment w:val="baseline"/>
        <w:rPr>
          <w:rFonts w:ascii="宋体" w:hAnsi="宋体" w:cs="宋体"/>
          <w:color w:val="auto"/>
          <w:kern w:val="2"/>
          <w:sz w:val="21"/>
          <w:szCs w:val="21"/>
          <w:highlight w:val="none"/>
        </w:rPr>
      </w:pPr>
      <w:r>
        <w:rPr>
          <w:rFonts w:hint="eastAsia" w:ascii="宋体" w:hAnsi="宋体" w:cs="宋体"/>
          <w:color w:val="auto"/>
          <w:kern w:val="2"/>
          <w:sz w:val="21"/>
          <w:szCs w:val="21"/>
          <w:highlight w:val="none"/>
        </w:rPr>
        <w:t>24.2在投标文件的评审和比较、</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中标候选人推荐</w:t>
      </w:r>
      <w:r>
        <w:rPr>
          <w:rFonts w:hint="eastAsia" w:ascii="宋体" w:hAnsi="宋体" w:cs="宋体"/>
          <w:color w:val="auto"/>
          <w:kern w:val="2"/>
          <w:sz w:val="21"/>
          <w:szCs w:val="21"/>
          <w:highlight w:val="none"/>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cs="宋体"/>
          <w:color w:val="auto"/>
          <w:kern w:val="2"/>
          <w:sz w:val="21"/>
          <w:szCs w:val="21"/>
          <w:highlight w:val="none"/>
        </w:rPr>
        <w:t>以及授予合同的过程中，投标人向招标人和评标委员会</w:t>
      </w:r>
      <w:r>
        <w:rPr>
          <w:rFonts w:hint="eastAsia" w:ascii="宋体" w:hAnsi="宋体" w:cs="宋体"/>
          <w:color w:val="auto"/>
          <w:kern w:val="2"/>
          <w:sz w:val="21"/>
          <w:szCs w:val="21"/>
          <w:highlight w:val="none"/>
          <w:u w:val="single"/>
        </w:rPr>
        <w:t>和定标委员会</w:t>
      </w:r>
      <w:r>
        <w:rPr>
          <w:rFonts w:hint="eastAsia" w:ascii="宋体" w:hAnsi="宋体" w:cs="宋体"/>
          <w:color w:val="auto"/>
          <w:kern w:val="2"/>
          <w:sz w:val="21"/>
          <w:szCs w:val="21"/>
          <w:highlight w:val="none"/>
        </w:rPr>
        <w:t>施加不公正影响的任何行为，都将会导致其投标被拒绝。</w:t>
      </w:r>
    </w:p>
    <w:p w14:paraId="40C1BBC2">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条款号：27.1                        修改类型：修改</w:t>
      </w:r>
    </w:p>
    <w:p w14:paraId="094F41F9">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27.1招标人将在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交易平台答复线上提交的异议。作出答复前，应当暂停招标投标活动。</w:t>
      </w:r>
    </w:p>
    <w:p w14:paraId="53681BBC">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27.1</w:t>
      </w:r>
      <w:r>
        <w:rPr>
          <w:rFonts w:hint="eastAsia" w:ascii="宋体" w:hAnsi="宋体" w:cs="宋体"/>
          <w:color w:val="auto"/>
          <w:kern w:val="2"/>
          <w:sz w:val="21"/>
          <w:szCs w:val="21"/>
          <w:highlight w:val="none"/>
          <w:u w:val="single"/>
        </w:rPr>
        <w:t>在评标委员会完成评标工作后，</w:t>
      </w:r>
      <w:r>
        <w:rPr>
          <w:rFonts w:hint="eastAsia" w:ascii="宋体" w:hAnsi="宋体" w:cs="宋体"/>
          <w:color w:val="auto"/>
          <w:kern w:val="2"/>
          <w:sz w:val="21"/>
          <w:szCs w:val="21"/>
          <w:highlight w:val="none"/>
        </w:rPr>
        <w:t>招标人将在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交易平台、广东省招标投标监管网和中国招标投标公共服务平台公示</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交易平台进行，招标人也应通过</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交易平台答复线上提交的异议。作出答复前，应当暂停招标投标活动。</w:t>
      </w:r>
    </w:p>
    <w:p w14:paraId="3CCABCE5">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条款号：27.4                        修改类型：修改</w:t>
      </w:r>
    </w:p>
    <w:p w14:paraId="1B16F49B">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交易平台和广东省招标投标监管网公开。</w:t>
      </w:r>
    </w:p>
    <w:p w14:paraId="1F7228B9">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27.4在产生</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中标候选人后，招标人将</w:t>
      </w:r>
      <w:r>
        <w:rPr>
          <w:rFonts w:hint="eastAsia" w:ascii="宋体" w:hAnsi="宋体" w:cs="宋体"/>
          <w:color w:val="auto"/>
          <w:kern w:val="2"/>
          <w:sz w:val="21"/>
          <w:szCs w:val="21"/>
          <w:highlight w:val="none"/>
          <w:u w:val="single"/>
        </w:rPr>
        <w:t>合格的</w:t>
      </w:r>
      <w:r>
        <w:rPr>
          <w:rFonts w:hint="eastAsia" w:ascii="宋体" w:hAnsi="宋体" w:cs="宋体"/>
          <w:color w:val="auto"/>
          <w:kern w:val="2"/>
          <w:sz w:val="21"/>
          <w:szCs w:val="21"/>
          <w:highlight w:val="none"/>
        </w:rPr>
        <w:t>中标候选人的投标文件商务部分文件的所有内容（包括人员、业绩、奖项等资料）在</w:t>
      </w:r>
      <w:r>
        <w:rPr>
          <w:rFonts w:hint="eastAsia" w:ascii="宋体" w:hAnsi="宋体" w:cs="宋体"/>
          <w:color w:val="auto"/>
          <w:kern w:val="2"/>
          <w:sz w:val="21"/>
          <w:szCs w:val="21"/>
          <w:highlight w:val="none"/>
          <w:u w:val="single"/>
        </w:rPr>
        <w:t>广州交易集团有限公司（广州公共资源交易中心）</w:t>
      </w:r>
      <w:r>
        <w:rPr>
          <w:rFonts w:hint="eastAsia" w:ascii="宋体" w:hAnsi="宋体" w:cs="宋体"/>
          <w:color w:val="auto"/>
          <w:kern w:val="2"/>
          <w:sz w:val="21"/>
          <w:szCs w:val="21"/>
          <w:highlight w:val="none"/>
        </w:rPr>
        <w:t>交易平台和广东省招标投标监管网公开。</w:t>
      </w:r>
    </w:p>
    <w:p w14:paraId="20D8C0B0">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条款号：28.2                        修改类型：修改</w:t>
      </w:r>
    </w:p>
    <w:p w14:paraId="5E7CFC92">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7C720A7">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28.2中标通知书发出之日起30日后，中标人未按上款的规定与招标人订立合同，招标人将解除中标通知书，</w:t>
      </w:r>
      <w:r>
        <w:rPr>
          <w:rFonts w:hint="eastAsia" w:ascii="宋体" w:hAnsi="宋体" w:cs="宋体"/>
          <w:color w:val="auto"/>
          <w:kern w:val="2"/>
          <w:sz w:val="21"/>
          <w:szCs w:val="21"/>
          <w:highlight w:val="none"/>
          <w:u w:val="single"/>
        </w:rPr>
        <w:t>原中标人依法承担相应法律责任。原中标人给招标人造成的损失，应当对其予以赔偿。</w:t>
      </w:r>
      <w:r>
        <w:rPr>
          <w:rFonts w:hint="eastAsia" w:ascii="宋体" w:hAnsi="宋体" w:cs="宋体"/>
          <w:color w:val="auto"/>
          <w:kern w:val="2"/>
          <w:sz w:val="21"/>
          <w:szCs w:val="21"/>
          <w:highlight w:val="none"/>
        </w:rPr>
        <w:t>原中标人有异议的，可以向人民法院起诉。</w:t>
      </w:r>
    </w:p>
    <w:p w14:paraId="356C3F4A">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条款号：28.3                        修改类型：修改</w:t>
      </w:r>
    </w:p>
    <w:p w14:paraId="520E7F7F">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519B16B7">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28.3非经招标人同意，中标人在投标过程中使用的银行名称及</w:t>
      </w:r>
      <w:r>
        <w:rPr>
          <w:rFonts w:hint="eastAsia" w:ascii="宋体" w:hAnsi="宋体" w:cs="宋体"/>
          <w:color w:val="auto"/>
          <w:kern w:val="2"/>
          <w:sz w:val="21"/>
          <w:szCs w:val="21"/>
          <w:highlight w:val="none"/>
          <w:u w:val="single"/>
        </w:rPr>
        <w:t>账号</w:t>
      </w:r>
      <w:r>
        <w:rPr>
          <w:rFonts w:hint="eastAsia" w:ascii="宋体" w:hAnsi="宋体" w:cs="宋体"/>
          <w:color w:val="auto"/>
          <w:kern w:val="2"/>
          <w:sz w:val="21"/>
          <w:szCs w:val="21"/>
          <w:highlight w:val="none"/>
        </w:rPr>
        <w:t>至完成竣工结算不得变更，否则招标人有权停止工程款项的</w:t>
      </w:r>
      <w:r>
        <w:rPr>
          <w:rFonts w:hint="eastAsia" w:ascii="宋体" w:hAnsi="宋体" w:cs="宋体"/>
          <w:color w:val="auto"/>
          <w:kern w:val="2"/>
          <w:sz w:val="21"/>
          <w:szCs w:val="21"/>
          <w:highlight w:val="none"/>
          <w:u w:val="single"/>
        </w:rPr>
        <w:t>拨付</w:t>
      </w:r>
      <w:r>
        <w:rPr>
          <w:rFonts w:hint="eastAsia" w:ascii="宋体" w:hAnsi="宋体" w:cs="宋体"/>
          <w:color w:val="auto"/>
          <w:kern w:val="2"/>
          <w:sz w:val="21"/>
          <w:szCs w:val="21"/>
          <w:highlight w:val="none"/>
        </w:rPr>
        <w:t>及至解除合同，由此造成的一切责任由中标人承担。</w:t>
      </w:r>
    </w:p>
    <w:p w14:paraId="20BF53CF">
      <w:pPr>
        <w:adjustRightInd w:val="0"/>
        <w:snapToGrid w:val="0"/>
        <w:spacing w:line="360" w:lineRule="auto"/>
        <w:ind w:firstLine="413" w:firstLineChars="196"/>
        <w:contextualSpacing/>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条款号：28.5                        修改类型：增加</w:t>
      </w:r>
    </w:p>
    <w:p w14:paraId="5A81207F">
      <w:pPr>
        <w:pBdr>
          <w:bottom w:val="single" w:color="auto" w:sz="6" w:space="1"/>
        </w:pBdr>
        <w:adjustRightInd w:val="0"/>
        <w:snapToGrid w:val="0"/>
        <w:spacing w:line="360" w:lineRule="auto"/>
        <w:ind w:firstLine="422" w:firstLineChars="200"/>
        <w:rPr>
          <w:rFonts w:ascii="宋体" w:hAnsi="宋体" w:cs="宋体"/>
          <w:b/>
          <w:color w:val="auto"/>
          <w:kern w:val="2"/>
          <w:sz w:val="21"/>
          <w:szCs w:val="21"/>
          <w:highlight w:val="none"/>
          <w:u w:val="singl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u w:val="single"/>
        </w:rPr>
        <w:t>28.5如本工程委托代建单位（项目建设管理单位），则可由代建单位作为发包人与中标人签订合同。</w:t>
      </w:r>
    </w:p>
    <w:p w14:paraId="0284F564">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条款号：29.1                        修改类型：修改</w:t>
      </w:r>
    </w:p>
    <w:p w14:paraId="55E98490">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29.1在收到中标通知书后的</w:t>
      </w:r>
      <w:r>
        <w:rPr>
          <w:rFonts w:hint="eastAsia" w:ascii="宋体" w:hAnsi="宋体" w:cs="宋体"/>
          <w:b w:val="0"/>
          <w:bCs/>
          <w:color w:val="auto"/>
          <w:kern w:val="2"/>
          <w:sz w:val="21"/>
          <w:szCs w:val="21"/>
          <w:highlight w:val="none"/>
        </w:rPr>
        <w:t>15日</w:t>
      </w:r>
      <w:r>
        <w:rPr>
          <w:rFonts w:hint="eastAsia" w:ascii="宋体" w:hAnsi="宋体" w:cs="宋体"/>
          <w:color w:val="auto"/>
          <w:kern w:val="2"/>
          <w:sz w:val="21"/>
          <w:szCs w:val="21"/>
          <w:highlight w:val="none"/>
        </w:rPr>
        <w:t>内，中标人应按本须知前附表第20项的规定向招标人提交履约担保。</w:t>
      </w:r>
    </w:p>
    <w:p w14:paraId="0822C190">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29.1</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，中标人应按本须知前附表第20项的规定向招标人提交履约担保。</w:t>
      </w:r>
    </w:p>
    <w:p w14:paraId="1387B5EC">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条款号：29.2                        修改类型：修改</w:t>
      </w:r>
    </w:p>
    <w:p w14:paraId="121C69D3">
      <w:pPr>
        <w:adjustRightInd w:val="0"/>
        <w:snapToGrid w:val="0"/>
        <w:spacing w:line="360" w:lineRule="auto"/>
        <w:ind w:firstLine="413" w:firstLineChars="196"/>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8FCFEDA">
      <w:pPr>
        <w:pBdr>
          <w:bottom w:val="single" w:color="auto" w:sz="6" w:space="1"/>
        </w:pBd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：29.2</w:t>
      </w:r>
      <w:r>
        <w:rPr>
          <w:rFonts w:hint="eastAsia" w:ascii="宋体" w:hAnsi="宋体" w:cs="宋体"/>
          <w:color w:val="auto"/>
          <w:kern w:val="2"/>
          <w:sz w:val="21"/>
          <w:szCs w:val="21"/>
          <w:highlight w:val="none"/>
          <w:u w:val="single"/>
        </w:rPr>
        <w:t>合同正式签订之日后的30日内</w:t>
      </w:r>
      <w:r>
        <w:rPr>
          <w:rFonts w:hint="eastAsia" w:ascii="宋体" w:hAnsi="宋体" w:cs="宋体"/>
          <w:color w:val="auto"/>
          <w:kern w:val="2"/>
          <w:sz w:val="21"/>
          <w:szCs w:val="21"/>
          <w:highlight w:val="none"/>
        </w:rPr>
        <w:t>，中标人未按上款的规定递交履约担保，招标人将解除中标通知书，</w:t>
      </w:r>
      <w:r>
        <w:rPr>
          <w:rFonts w:hint="eastAsia" w:ascii="宋体" w:hAnsi="宋体" w:cs="宋体"/>
          <w:color w:val="auto"/>
          <w:kern w:val="2"/>
          <w:sz w:val="21"/>
          <w:szCs w:val="21"/>
          <w:highlight w:val="none"/>
          <w:u w:val="single"/>
        </w:rPr>
        <w:t>原中标人依法承担相应法律责任。原中标人给招标人造成的损失，还应当予以赔偿</w:t>
      </w:r>
      <w:r>
        <w:rPr>
          <w:rFonts w:hint="eastAsia" w:ascii="宋体" w:hAnsi="宋体" w:cs="宋体"/>
          <w:color w:val="auto"/>
          <w:kern w:val="2"/>
          <w:sz w:val="21"/>
          <w:szCs w:val="21"/>
          <w:highlight w:val="none"/>
        </w:rPr>
        <w:t>。原中标人有异议的，可以向人民法院起诉。</w:t>
      </w:r>
    </w:p>
    <w:p w14:paraId="0FF2968A">
      <w:pPr>
        <w:adjustRightInd w:val="0"/>
        <w:snapToGrid w:val="0"/>
        <w:spacing w:line="360" w:lineRule="auto"/>
        <w:ind w:firstLine="413" w:firstLineChars="196"/>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条款号：</w:t>
      </w:r>
      <w:r>
        <w:rPr>
          <w:rFonts w:hint="eastAsia" w:ascii="宋体" w:hAnsi="宋体" w:cs="宋体"/>
          <w:b/>
          <w:color w:val="auto"/>
          <w:kern w:val="2"/>
          <w:sz w:val="21"/>
          <w:szCs w:val="21"/>
          <w:highlight w:val="none"/>
          <w:lang w:val="en-US" w:eastAsia="zh-CN"/>
        </w:rPr>
        <w:t>30</w:t>
      </w:r>
      <w:r>
        <w:rPr>
          <w:rFonts w:hint="eastAsia" w:ascii="宋体" w:hAnsi="宋体" w:cs="宋体"/>
          <w:b/>
          <w:color w:val="auto"/>
          <w:kern w:val="2"/>
          <w:sz w:val="21"/>
          <w:szCs w:val="21"/>
          <w:highlight w:val="none"/>
        </w:rPr>
        <w:t>.</w:t>
      </w:r>
      <w:r>
        <w:rPr>
          <w:rFonts w:hint="eastAsia" w:ascii="宋体" w:hAnsi="宋体" w:cs="宋体"/>
          <w:b/>
          <w:color w:val="auto"/>
          <w:kern w:val="2"/>
          <w:sz w:val="21"/>
          <w:szCs w:val="21"/>
          <w:highlight w:val="none"/>
          <w:lang w:val="en-US" w:eastAsia="zh-CN"/>
        </w:rPr>
        <w:t>1</w:t>
      </w:r>
      <w:r>
        <w:rPr>
          <w:rFonts w:hint="eastAsia" w:ascii="宋体" w:hAnsi="宋体" w:cs="宋体"/>
          <w:b/>
          <w:color w:val="auto"/>
          <w:kern w:val="2"/>
          <w:sz w:val="21"/>
          <w:szCs w:val="21"/>
          <w:highlight w:val="none"/>
        </w:rPr>
        <w:t xml:space="preserve">                        修改类型：修改</w:t>
      </w:r>
    </w:p>
    <w:p w14:paraId="6ABA9D7A">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原文：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rPr>
        <w:t>在合同双方全权代表在合同协议书上签字，并分别加盖双方单位的公章后，合同正式生效。</w:t>
      </w:r>
    </w:p>
    <w:p w14:paraId="7C7CAE3D">
      <w:pPr>
        <w:pBdr>
          <w:bottom w:val="single" w:color="auto" w:sz="6" w:space="1"/>
        </w:pBdr>
        <w:adjustRightInd w:val="0"/>
        <w:snapToGrid w:val="0"/>
        <w:spacing w:line="360" w:lineRule="auto"/>
        <w:ind w:firstLine="472" w:firstLineChars="224"/>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1在合同双方全权代表在合同协议书上签字，并分别加盖双方单位的公章</w:t>
      </w:r>
      <w:r>
        <w:rPr>
          <w:rFonts w:hint="eastAsia" w:ascii="宋体" w:hAnsi="宋体" w:cs="宋体"/>
          <w:color w:val="auto"/>
          <w:kern w:val="2"/>
          <w:sz w:val="21"/>
          <w:szCs w:val="21"/>
          <w:highlight w:val="none"/>
          <w:u w:val="single"/>
          <w:lang w:val="en-US" w:eastAsia="zh-CN"/>
        </w:rPr>
        <w:t>且承包人提交履约担保后，合同正式生效。</w:t>
      </w:r>
    </w:p>
    <w:p w14:paraId="7637BFCA">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条款号：31                          修改类型：修改</w:t>
      </w:r>
    </w:p>
    <w:p w14:paraId="7A7EE6E6">
      <w:pPr>
        <w:adjustRightInd w:val="0"/>
        <w:snapToGrid w:val="0"/>
        <w:spacing w:line="360" w:lineRule="auto"/>
        <w:ind w:firstLine="422" w:firstLineChars="200"/>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原文：31.其它费用</w:t>
      </w:r>
    </w:p>
    <w:p w14:paraId="000DB787">
      <w:pPr>
        <w:adjustRightInd w:val="0"/>
        <w:snapToGrid w:val="0"/>
        <w:spacing w:line="360" w:lineRule="auto"/>
        <w:ind w:firstLine="422" w:firstLineChars="200"/>
        <w:rPr>
          <w:rFonts w:ascii="宋体" w:hAnsi="宋体" w:cs="宋体"/>
          <w:color w:val="auto"/>
          <w:kern w:val="2"/>
          <w:sz w:val="21"/>
          <w:szCs w:val="21"/>
          <w:highlight w:val="none"/>
        </w:rPr>
      </w:pPr>
      <w:r>
        <w:rPr>
          <w:rFonts w:hint="eastAsia" w:ascii="宋体" w:hAnsi="宋体" w:cs="宋体"/>
          <w:b/>
          <w:color w:val="auto"/>
          <w:kern w:val="2"/>
          <w:sz w:val="21"/>
          <w:szCs w:val="21"/>
          <w:highlight w:val="none"/>
        </w:rPr>
        <w:t>现文</w:t>
      </w:r>
      <w:r>
        <w:rPr>
          <w:rFonts w:hint="eastAsia" w:ascii="宋体" w:hAnsi="宋体" w:cs="宋体"/>
          <w:color w:val="auto"/>
          <w:kern w:val="2"/>
          <w:sz w:val="21"/>
          <w:szCs w:val="21"/>
          <w:highlight w:val="none"/>
        </w:rPr>
        <w:t>：</w:t>
      </w:r>
      <w:r>
        <w:rPr>
          <w:rFonts w:hint="eastAsia" w:ascii="宋体" w:hAnsi="宋体" w:cs="宋体"/>
          <w:b/>
          <w:color w:val="auto"/>
          <w:kern w:val="2"/>
          <w:sz w:val="21"/>
          <w:szCs w:val="21"/>
          <w:highlight w:val="none"/>
        </w:rPr>
        <w:t>31.</w:t>
      </w:r>
      <w:r>
        <w:rPr>
          <w:rFonts w:hint="eastAsia" w:ascii="宋体" w:hAnsi="宋体" w:cs="宋体"/>
          <w:b/>
          <w:bCs/>
          <w:color w:val="auto"/>
          <w:kern w:val="2"/>
          <w:sz w:val="21"/>
          <w:szCs w:val="21"/>
          <w:highlight w:val="none"/>
        </w:rPr>
        <w:t>其它费用</w:t>
      </w:r>
    </w:p>
    <w:p w14:paraId="04EFD38D">
      <w:pPr>
        <w:pBdr>
          <w:bottom w:val="single" w:color="auto" w:sz="6" w:space="1"/>
        </w:pBdr>
        <w:adjustRightInd w:val="0"/>
        <w:snapToGrid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u w:val="single"/>
        </w:rPr>
        <w:t>中标人应交纳交易服务费，该费用包含在投标价中</w:t>
      </w:r>
      <w:r>
        <w:rPr>
          <w:rFonts w:hint="eastAsia" w:ascii="宋体" w:hAnsi="宋体" w:cs="宋体"/>
          <w:color w:val="auto"/>
          <w:kern w:val="2"/>
          <w:sz w:val="21"/>
          <w:szCs w:val="21"/>
          <w:highlight w:val="none"/>
        </w:rPr>
        <w:t>。</w:t>
      </w:r>
    </w:p>
    <w:p w14:paraId="5FED00A3">
      <w:pPr>
        <w:adjustRightInd w:val="0"/>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52F7CD53">
      <w:pPr>
        <w:adjustRightInd w:val="0"/>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14:paraId="544E29D6">
      <w:pPr>
        <w:rPr>
          <w:color w:val="auto"/>
          <w:highlight w:val="none"/>
        </w:rPr>
      </w:pPr>
    </w:p>
    <w:p w14:paraId="5346EC17">
      <w:pPr>
        <w:pStyle w:val="5"/>
        <w:snapToGrid w:val="0"/>
        <w:spacing w:before="0" w:after="0" w:line="360" w:lineRule="auto"/>
        <w:ind w:left="0"/>
        <w:rPr>
          <w:rFonts w:ascii="宋体" w:hAnsi="宋体" w:cs="宋体"/>
          <w:color w:val="auto"/>
          <w:highlight w:val="none"/>
        </w:rPr>
      </w:pPr>
      <w:r>
        <w:rPr>
          <w:rFonts w:hint="eastAsia" w:ascii="宋体" w:hAnsi="宋体" w:cs="宋体"/>
          <w:color w:val="auto"/>
          <w:highlight w:val="none"/>
        </w:rPr>
        <w:br w:type="page"/>
      </w:r>
      <w:bookmarkStart w:id="4" w:name="_Toc21525492"/>
      <w:bookmarkStart w:id="5" w:name="_Toc31334"/>
      <w:r>
        <w:rPr>
          <w:rFonts w:hint="eastAsia" w:ascii="宋体" w:hAnsi="宋体" w:cs="宋体"/>
          <w:color w:val="auto"/>
          <w:sz w:val="32"/>
          <w:szCs w:val="32"/>
          <w:highlight w:val="none"/>
        </w:rPr>
        <w:t>三、投标须知通用条款</w:t>
      </w:r>
      <w:bookmarkEnd w:id="4"/>
      <w:bookmarkEnd w:id="5"/>
    </w:p>
    <w:p w14:paraId="2870F7B4">
      <w:pPr>
        <w:pStyle w:val="6"/>
        <w:snapToGrid w:val="0"/>
        <w:spacing w:before="0" w:beforeAutospacing="0" w:after="0" w:afterAutospacing="0" w:line="360" w:lineRule="auto"/>
        <w:rPr>
          <w:rFonts w:cs="宋体"/>
          <w:color w:val="auto"/>
          <w:sz w:val="21"/>
          <w:szCs w:val="21"/>
          <w:highlight w:val="none"/>
        </w:rPr>
      </w:pPr>
      <w:bookmarkStart w:id="6" w:name="_Toc21525493"/>
      <w:bookmarkStart w:id="7" w:name="_Toc12947"/>
      <w:r>
        <w:rPr>
          <w:rFonts w:hint="eastAsia" w:cs="宋体"/>
          <w:color w:val="auto"/>
          <w:sz w:val="21"/>
          <w:szCs w:val="21"/>
          <w:highlight w:val="none"/>
        </w:rPr>
        <w:t>（一）总则</w:t>
      </w:r>
      <w:bookmarkEnd w:id="6"/>
      <w:bookmarkEnd w:id="7"/>
    </w:p>
    <w:p w14:paraId="2D197E9F">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1、定义</w:t>
      </w:r>
    </w:p>
    <w:p w14:paraId="76D3356F">
      <w:pPr>
        <w:pStyle w:val="30"/>
        <w:snapToGrid w:val="0"/>
        <w:spacing w:after="0" w:line="360" w:lineRule="auto"/>
        <w:ind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0EF54B57">
      <w:pPr>
        <w:pStyle w:val="30"/>
        <w:snapToGrid w:val="0"/>
        <w:spacing w:after="0" w:line="360" w:lineRule="auto"/>
        <w:ind w:firstLineChars="200"/>
        <w:rPr>
          <w:rFonts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24D11140">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（2）“投标人”指向招标人提交投标文件的当事人。</w:t>
      </w:r>
    </w:p>
    <w:p w14:paraId="161B4D05">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4E043B06">
      <w:pPr>
        <w:pStyle w:val="30"/>
        <w:snapToGrid w:val="0"/>
        <w:spacing w:after="0" w:line="360" w:lineRule="auto"/>
        <w:ind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4C663E6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285A313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4C49EF33">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2、招标说明</w:t>
      </w:r>
    </w:p>
    <w:p w14:paraId="3AF1BE1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3169028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A32ECA7">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58434F3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270F5466">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3．资金来源</w:t>
      </w:r>
    </w:p>
    <w:p w14:paraId="47C3FFA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7ED86047">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4．合格投标人的条件</w:t>
      </w:r>
    </w:p>
    <w:p w14:paraId="1BA169CD">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4.1详见本项目招标公告</w:t>
      </w:r>
    </w:p>
    <w:p w14:paraId="23ACF93B">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5．踏勘现场</w:t>
      </w:r>
    </w:p>
    <w:p w14:paraId="12960530">
      <w:pPr>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16C40DD0">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5465EA5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63FE7E0D">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6．投标费用</w:t>
      </w:r>
    </w:p>
    <w:p w14:paraId="63EC47EA">
      <w:pPr>
        <w:tabs>
          <w:tab w:val="left" w:pos="105"/>
        </w:tabs>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2C4757C2">
      <w:pPr>
        <w:pStyle w:val="6"/>
        <w:snapToGrid w:val="0"/>
        <w:spacing w:before="0" w:beforeAutospacing="0" w:after="0" w:afterAutospacing="0" w:line="360" w:lineRule="auto"/>
        <w:rPr>
          <w:rFonts w:cs="宋体"/>
          <w:color w:val="auto"/>
          <w:sz w:val="21"/>
          <w:szCs w:val="21"/>
          <w:highlight w:val="none"/>
        </w:rPr>
      </w:pPr>
      <w:bookmarkStart w:id="8" w:name="_Toc32111"/>
      <w:bookmarkStart w:id="9" w:name="_Toc21525494"/>
      <w:r>
        <w:rPr>
          <w:rFonts w:hint="eastAsia" w:cs="宋体"/>
          <w:color w:val="auto"/>
          <w:sz w:val="21"/>
          <w:szCs w:val="21"/>
          <w:highlight w:val="none"/>
        </w:rPr>
        <w:t>（二）招标文件</w:t>
      </w:r>
      <w:bookmarkEnd w:id="8"/>
      <w:bookmarkEnd w:id="9"/>
    </w:p>
    <w:p w14:paraId="268C6B81">
      <w:pPr>
        <w:tabs>
          <w:tab w:val="left" w:pos="105"/>
        </w:tabs>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7.招标文件的组成</w:t>
      </w:r>
    </w:p>
    <w:p w14:paraId="5255E3DA">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4A7143C4">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第一章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投标须知</w:t>
      </w:r>
    </w:p>
    <w:p w14:paraId="398E9E06">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第二章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开标、评标及定标办法</w:t>
      </w:r>
    </w:p>
    <w:p w14:paraId="6BD0D59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合同条款</w:t>
      </w:r>
    </w:p>
    <w:p w14:paraId="0EDFB39C">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第四章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投标文件格式</w:t>
      </w:r>
    </w:p>
    <w:p w14:paraId="04955888">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第五章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技术条件（工程建设标准）（另册）</w:t>
      </w:r>
    </w:p>
    <w:p w14:paraId="06C034F3">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第六章</w:t>
      </w:r>
      <w:r>
        <w:rPr>
          <w:rFonts w:hint="eastAsia" w:ascii="宋体" w:hAnsi="宋体" w:cs="宋体"/>
          <w:bCs/>
          <w:color w:val="auto"/>
          <w:sz w:val="21"/>
          <w:szCs w:val="21"/>
          <w:highlight w:val="none"/>
          <w:lang w:val="en-US" w:eastAsia="zh-CN"/>
        </w:rPr>
        <w:t xml:space="preserve">  </w:t>
      </w:r>
      <w:r>
        <w:rPr>
          <w:rFonts w:hint="eastAsia" w:ascii="宋体" w:hAnsi="宋体" w:cs="宋体"/>
          <w:color w:val="auto"/>
          <w:sz w:val="21"/>
          <w:szCs w:val="21"/>
          <w:highlight w:val="none"/>
        </w:rPr>
        <w:t>图纸及勘察资料（另册）</w:t>
      </w:r>
    </w:p>
    <w:p w14:paraId="15D11608">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第七章</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rPr>
        <w:t>招标</w:t>
      </w:r>
      <w:r>
        <w:rPr>
          <w:rFonts w:hint="eastAsia" w:ascii="宋体" w:hAnsi="宋体" w:cs="宋体"/>
          <w:color w:val="auto"/>
          <w:sz w:val="21"/>
          <w:szCs w:val="21"/>
          <w:highlight w:val="none"/>
        </w:rPr>
        <w:t>工程量清单（另册）</w:t>
      </w:r>
    </w:p>
    <w:p w14:paraId="738403B0">
      <w:pPr>
        <w:pStyle w:val="30"/>
        <w:snapToGrid w:val="0"/>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第八章</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最高投标限价</w:t>
      </w:r>
    </w:p>
    <w:p w14:paraId="598B38EB">
      <w:pPr>
        <w:pStyle w:val="30"/>
        <w:snapToGrid w:val="0"/>
        <w:spacing w:after="0" w:line="360" w:lineRule="auto"/>
        <w:ind w:left="-2" w:firstLine="420" w:firstLineChars="2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注：</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1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①</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cs="宋体"/>
          <w:b w:val="0"/>
          <w:bCs w:val="0"/>
          <w:color w:val="auto"/>
          <w:sz w:val="22"/>
          <w:highlight w:val="none"/>
        </w:rPr>
        <w:fldChar w:fldCharType="begin"/>
      </w:r>
      <w:r>
        <w:rPr>
          <w:rFonts w:hint="eastAsia" w:ascii="宋体" w:hAnsi="宋体" w:cs="宋体"/>
          <w:b w:val="0"/>
          <w:bCs w:val="0"/>
          <w:color w:val="auto"/>
          <w:sz w:val="22"/>
          <w:highlight w:val="none"/>
        </w:rPr>
        <w:instrText xml:space="preserve"> = 2 \* GB3 </w:instrText>
      </w:r>
      <w:r>
        <w:rPr>
          <w:rFonts w:hint="eastAsia" w:ascii="宋体" w:hAnsi="宋体" w:cs="宋体"/>
          <w:b w:val="0"/>
          <w:bCs w:val="0"/>
          <w:color w:val="auto"/>
          <w:sz w:val="22"/>
          <w:highlight w:val="none"/>
        </w:rPr>
        <w:fldChar w:fldCharType="separate"/>
      </w:r>
      <w:r>
        <w:rPr>
          <w:rFonts w:hint="eastAsia" w:ascii="宋体" w:hAnsi="宋体" w:cs="宋体"/>
          <w:b w:val="0"/>
          <w:bCs w:val="0"/>
          <w:color w:val="auto"/>
          <w:sz w:val="22"/>
          <w:highlight w:val="none"/>
        </w:rPr>
        <w:t>②</w:t>
      </w:r>
      <w:r>
        <w:rPr>
          <w:rFonts w:hint="eastAsia" w:ascii="宋体" w:hAnsi="宋体" w:cs="宋体"/>
          <w:b w:val="0"/>
          <w:bCs w:val="0"/>
          <w:color w:val="auto"/>
          <w:sz w:val="22"/>
          <w:highlight w:val="none"/>
        </w:rPr>
        <w:fldChar w:fldCharType="end"/>
      </w:r>
      <w:r>
        <w:rPr>
          <w:rFonts w:hint="eastAsia" w:ascii="宋体" w:hAnsi="宋体" w:cs="宋体"/>
          <w:b w:val="0"/>
          <w:bCs w:val="0"/>
          <w:color w:val="auto"/>
          <w:sz w:val="22"/>
          <w:highlight w:val="none"/>
        </w:rPr>
        <w:t>鼓励招标人对施工组织设计或施工方案实行隐藏投标人信息的暗标评审</w:t>
      </w:r>
      <w:r>
        <w:rPr>
          <w:rFonts w:hint="eastAsia" w:ascii="宋体" w:hAnsi="宋体" w:cs="宋体"/>
          <w:b w:val="0"/>
          <w:bCs w:val="0"/>
          <w:color w:val="auto"/>
          <w:sz w:val="21"/>
          <w:szCs w:val="21"/>
          <w:highlight w:val="none"/>
        </w:rPr>
        <w:t>。</w:t>
      </w:r>
    </w:p>
    <w:p w14:paraId="35C309C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2FC126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7D01C474">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3A18579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57A2DA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1861DCAC">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0C77FD2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2D9CE379">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9.招标文件的澄清与修改</w:t>
      </w:r>
    </w:p>
    <w:p w14:paraId="6901340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596EFDE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78E2B4D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6C708134">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0A5C1EA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043ED72">
      <w:pPr>
        <w:pStyle w:val="6"/>
        <w:snapToGrid w:val="0"/>
        <w:spacing w:before="0" w:beforeAutospacing="0" w:after="0" w:afterAutospacing="0" w:line="360" w:lineRule="auto"/>
        <w:rPr>
          <w:rFonts w:cs="宋体"/>
          <w:color w:val="auto"/>
          <w:sz w:val="21"/>
          <w:szCs w:val="21"/>
          <w:highlight w:val="none"/>
        </w:rPr>
      </w:pPr>
      <w:bookmarkStart w:id="10" w:name="_Toc32542"/>
      <w:bookmarkStart w:id="11" w:name="_Toc21525495"/>
      <w:r>
        <w:rPr>
          <w:rFonts w:hint="eastAsia" w:cs="宋体"/>
          <w:color w:val="auto"/>
          <w:sz w:val="21"/>
          <w:szCs w:val="21"/>
          <w:highlight w:val="none"/>
        </w:rPr>
        <w:t>（三）投标文件的编制</w:t>
      </w:r>
      <w:bookmarkEnd w:id="10"/>
      <w:bookmarkEnd w:id="11"/>
    </w:p>
    <w:p w14:paraId="3F61F1DE">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257D61E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38C29980">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1598CADF">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3C7FDBBB">
      <w:pPr>
        <w:pStyle w:val="30"/>
        <w:snapToGrid w:val="0"/>
        <w:spacing w:after="0" w:line="360" w:lineRule="auto"/>
        <w:ind w:firstLineChars="200"/>
        <w:rPr>
          <w:rFonts w:ascii="宋体" w:hAnsi="宋体" w:cs="宋体"/>
          <w:b/>
          <w:color w:val="auto"/>
          <w:sz w:val="21"/>
          <w:szCs w:val="21"/>
          <w:highlight w:val="none"/>
        </w:rPr>
      </w:pPr>
      <w:r>
        <w:rPr>
          <w:rFonts w:hint="eastAsia" w:ascii="宋体" w:hAnsi="宋体" w:cs="宋体"/>
          <w:color w:val="auto"/>
          <w:sz w:val="21"/>
          <w:szCs w:val="21"/>
          <w:highlight w:val="none"/>
        </w:rPr>
        <w:t>11.1 投标文件由技术部分（含资格审查文件）和经济部分二部分投标文件组成</w:t>
      </w:r>
      <w:r>
        <w:rPr>
          <w:rFonts w:hint="eastAsia" w:ascii="宋体" w:hAnsi="宋体" w:cs="宋体"/>
          <w:b/>
          <w:color w:val="auto"/>
          <w:sz w:val="21"/>
          <w:szCs w:val="21"/>
          <w:highlight w:val="none"/>
        </w:rPr>
        <w:t>。</w:t>
      </w:r>
    </w:p>
    <w:p w14:paraId="40254A0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4FA26FA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2A5BEDC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14:paraId="1C2D8940">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p>
    <w:p w14:paraId="4A05D32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2205927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02C472A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7D8C1DF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4EBAFE0C">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14:paraId="5537193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14:paraId="6EE0E0F5">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（8）拟委派技术负责人的相关证书、资料（具体要求由招标人明确；）</w:t>
      </w:r>
    </w:p>
    <w:p w14:paraId="015A7D8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266DDEF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228211D2">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70D1823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（12）用于资格审查的业绩（设置业绩要求时选择此项，投标人须提供类似工程业绩的项目名称及项目编号，具体格式由招标人自定）；</w:t>
      </w:r>
    </w:p>
    <w:p w14:paraId="372B2E39">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39EB5FA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0ACD99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6289CFC6">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7D7F95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14:paraId="14580A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76D1808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6F11B94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14:paraId="4C7F95D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61513D44">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14:paraId="4741AE89">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6466BA7">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A544FB0">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378DA58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58F6D7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61262B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5B58C6AE">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（1）投标总价封面、扉页；</w:t>
      </w:r>
    </w:p>
    <w:p w14:paraId="59DEA040">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（2）总说明</w:t>
      </w:r>
    </w:p>
    <w:p w14:paraId="1B2D9296">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（3）工程项目投标报价汇总表；</w:t>
      </w:r>
    </w:p>
    <w:p w14:paraId="424BC23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（4）单项工程投标报价汇总表；</w:t>
      </w:r>
    </w:p>
    <w:p w14:paraId="054D74C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（5）单位工程投标报价汇总表；</w:t>
      </w:r>
    </w:p>
    <w:p w14:paraId="38E75B87">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14:paraId="7096D0AC">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14:paraId="523D274B">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14:paraId="6A612E3F">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（9）综合单价分析表；</w:t>
      </w:r>
    </w:p>
    <w:p w14:paraId="1CD7BE73">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14:paraId="5F299A7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（11）暂列金额明细表；</w:t>
      </w:r>
    </w:p>
    <w:p w14:paraId="1E74E004">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14:paraId="340DDCDA">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（13）专业工程暂估价明细表；</w:t>
      </w:r>
    </w:p>
    <w:p w14:paraId="1D0109E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（14）计日工表；</w:t>
      </w:r>
    </w:p>
    <w:p w14:paraId="25D43FED">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（15）总承包服务计价表；</w:t>
      </w:r>
    </w:p>
    <w:p w14:paraId="5BCCD938">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（16）规费和税金项目计价表；</w:t>
      </w:r>
    </w:p>
    <w:p w14:paraId="284B27D2">
      <w:pPr>
        <w:snapToGrid w:val="0"/>
        <w:spacing w:line="360" w:lineRule="auto"/>
        <w:ind w:firstLine="495" w:firstLineChars="236"/>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14:paraId="48313CBA">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617E637A">
      <w:pPr>
        <w:tabs>
          <w:tab w:val="left" w:pos="1125"/>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394D3216">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736F1CE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147C4C1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36F1017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1BE2B20C">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ED786D8">
      <w:pPr>
        <w:pStyle w:val="30"/>
        <w:snapToGrid w:val="0"/>
        <w:spacing w:after="0" w:line="360" w:lineRule="auto"/>
        <w:ind w:firstLine="0"/>
        <w:rPr>
          <w:rFonts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579334BC">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23F5895F">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5FE4B38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1557016">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87B93E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A24A71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56030D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0B2F3E9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DFB392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46F020A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3132D7E9">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02C3F8CA">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4EA5838">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29F4BA85">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0C402E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12902F8">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717FDFA">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05EA4FF8">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AC1182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0096D186">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69859024">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E0993EA">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1D357482">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646F068A">
      <w:pPr>
        <w:pStyle w:val="30"/>
        <w:snapToGrid w:val="0"/>
        <w:spacing w:after="0"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46DDCCAB">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401E0127">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E381C21">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305E57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326064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348751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88D20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7F02B4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D4044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47C9EC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11EC110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2B67310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034377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49761A2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5A6100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56FCA47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788F199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324E23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5C6B27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38DD27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5D30FC7A">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247CEE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000D1F2F">
      <w:pPr>
        <w:pStyle w:val="6"/>
        <w:snapToGrid w:val="0"/>
        <w:spacing w:before="0" w:beforeAutospacing="0" w:after="0" w:afterAutospacing="0" w:line="360" w:lineRule="auto"/>
        <w:rPr>
          <w:rFonts w:cs="宋体"/>
          <w:color w:val="auto"/>
          <w:sz w:val="21"/>
          <w:szCs w:val="21"/>
          <w:highlight w:val="none"/>
        </w:rPr>
      </w:pPr>
      <w:bookmarkStart w:id="12" w:name="_Toc21525496"/>
      <w:bookmarkStart w:id="13" w:name="_Toc24057"/>
      <w:r>
        <w:rPr>
          <w:rFonts w:hint="eastAsia" w:cs="宋体"/>
          <w:color w:val="auto"/>
          <w:sz w:val="21"/>
          <w:szCs w:val="21"/>
          <w:highlight w:val="none"/>
        </w:rPr>
        <w:t>（四）投标文件的提交</w:t>
      </w:r>
      <w:bookmarkEnd w:id="12"/>
      <w:bookmarkEnd w:id="13"/>
    </w:p>
    <w:p w14:paraId="3AE10B74">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3676778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w:t>
      </w:r>
    </w:p>
    <w:p w14:paraId="11D826FE">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746A1AA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13B241C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交易平台递交电子投标文件。</w:t>
      </w:r>
    </w:p>
    <w:p w14:paraId="057CB67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28891A63">
      <w:pPr>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4A3305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6631FBA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5E9BA5E3">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2BEAA21A">
      <w:pPr>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3A8C9F3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69A21C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26195848">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21．迟交的投标文件</w:t>
      </w:r>
    </w:p>
    <w:p w14:paraId="2E60EC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交易平台将予以拒收。</w:t>
      </w:r>
    </w:p>
    <w:p w14:paraId="7BBE863C">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6081A61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654344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30AFC61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47F91E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1ABC50E1">
      <w:pPr>
        <w:pStyle w:val="6"/>
        <w:snapToGrid w:val="0"/>
        <w:spacing w:before="0" w:beforeAutospacing="0" w:after="0" w:afterAutospacing="0" w:line="360" w:lineRule="auto"/>
        <w:rPr>
          <w:rFonts w:cs="宋体"/>
          <w:color w:val="auto"/>
          <w:sz w:val="21"/>
          <w:szCs w:val="21"/>
          <w:highlight w:val="none"/>
        </w:rPr>
      </w:pPr>
      <w:bookmarkStart w:id="14" w:name="_Toc21525497"/>
      <w:bookmarkStart w:id="15" w:name="_Toc13732"/>
      <w:r>
        <w:rPr>
          <w:rFonts w:hint="eastAsia" w:cs="宋体"/>
          <w:color w:val="auto"/>
          <w:sz w:val="21"/>
          <w:szCs w:val="21"/>
          <w:highlight w:val="none"/>
        </w:rPr>
        <w:t>（五）开标、评标、定标及合同签定</w:t>
      </w:r>
      <w:bookmarkEnd w:id="14"/>
      <w:bookmarkEnd w:id="15"/>
    </w:p>
    <w:p w14:paraId="13EA3A97">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23、开标。</w:t>
      </w:r>
    </w:p>
    <w:p w14:paraId="62922D7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683AD045">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24．评标过程的保密</w:t>
      </w:r>
    </w:p>
    <w:p w14:paraId="19D312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0929DD3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6D6EDAA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2985E6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7FB7C91E">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01273437">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397F518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27．中标通知书</w:t>
      </w:r>
    </w:p>
    <w:p w14:paraId="19C422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交易平台进行，招标人也应通过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交易平台答复线上提交的异议。作出答复前，应当暂停招标投标活动。</w:t>
      </w:r>
    </w:p>
    <w:p w14:paraId="79D153F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71F36F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400FD0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交易平台和广东省招标投标监管网公开。</w:t>
      </w:r>
    </w:p>
    <w:p w14:paraId="6857E6E9">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72E950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577EE54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D0901A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3C6F59A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28.4招标人支付工程款时，中标人应按规定开具发票。</w:t>
      </w:r>
    </w:p>
    <w:p w14:paraId="67B6EF26">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29．履约担保</w:t>
      </w:r>
    </w:p>
    <w:p w14:paraId="0BE8466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6BDE07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66DF992">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30．合同生效</w:t>
      </w:r>
    </w:p>
    <w:p w14:paraId="5A9EA95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18236EAB">
      <w:pPr>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31．其它费用</w:t>
      </w:r>
    </w:p>
    <w:p w14:paraId="5E1679CC">
      <w:pPr>
        <w:pStyle w:val="30"/>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71DBF7DE">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383EB7F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5488079D">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34C66B53">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1C45B551">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32．2如果投标人被认定在本招标的竞争中有腐败或欺诈行为，则会被取消投标资格。</w:t>
      </w:r>
    </w:p>
    <w:p w14:paraId="6807D975">
      <w:pPr>
        <w:pStyle w:val="30"/>
        <w:snapToGrid w:val="0"/>
        <w:spacing w:after="0" w:line="360" w:lineRule="auto"/>
        <w:ind w:firstLineChars="200"/>
        <w:rPr>
          <w:rFonts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6D758602">
      <w:pPr>
        <w:rPr>
          <w:color w:val="auto"/>
          <w:highlight w:val="none"/>
        </w:rPr>
      </w:pPr>
    </w:p>
    <w:p w14:paraId="1BFE980B">
      <w:pPr>
        <w:pStyle w:val="4"/>
        <w:snapToGrid w:val="0"/>
        <w:spacing w:before="0" w:after="0"/>
        <w:jc w:val="center"/>
        <w:rPr>
          <w:rFonts w:ascii="宋体" w:hAnsi="宋体" w:cs="宋体"/>
          <w:b/>
          <w:bCs w:val="0"/>
          <w:color w:val="auto"/>
          <w:sz w:val="32"/>
          <w:szCs w:val="32"/>
          <w:highlight w:val="none"/>
        </w:rPr>
      </w:pPr>
      <w:r>
        <w:rPr>
          <w:rFonts w:hint="eastAsia" w:ascii="宋体" w:hAnsi="宋体" w:cs="宋体"/>
          <w:color w:val="auto"/>
          <w:sz w:val="24"/>
          <w:szCs w:val="24"/>
          <w:highlight w:val="none"/>
        </w:rPr>
        <w:br w:type="page"/>
      </w:r>
      <w:bookmarkStart w:id="16" w:name="_Toc12835"/>
      <w:r>
        <w:rPr>
          <w:rFonts w:hint="eastAsia" w:ascii="宋体" w:hAnsi="宋体" w:cs="宋体"/>
          <w:b/>
          <w:bCs w:val="0"/>
          <w:color w:val="auto"/>
          <w:sz w:val="32"/>
          <w:szCs w:val="32"/>
          <w:highlight w:val="none"/>
        </w:rPr>
        <w:t>第二章</w:t>
      </w:r>
      <w:r>
        <w:rPr>
          <w:rFonts w:hint="eastAsia" w:ascii="宋体" w:hAnsi="宋体" w:cs="宋体"/>
          <w:b/>
          <w:bCs w:val="0"/>
          <w:color w:val="auto"/>
          <w:sz w:val="32"/>
          <w:szCs w:val="32"/>
          <w:highlight w:val="none"/>
          <w:lang w:val="en-US" w:eastAsia="zh-CN"/>
        </w:rPr>
        <w:t xml:space="preserve">  </w:t>
      </w:r>
      <w:r>
        <w:rPr>
          <w:rFonts w:hint="eastAsia" w:ascii="宋体" w:hAnsi="宋体" w:cs="宋体"/>
          <w:b/>
          <w:bCs w:val="0"/>
          <w:color w:val="auto"/>
          <w:sz w:val="32"/>
          <w:szCs w:val="32"/>
          <w:highlight w:val="none"/>
        </w:rPr>
        <w:t>开标、评标及定标办法</w:t>
      </w:r>
      <w:bookmarkEnd w:id="16"/>
    </w:p>
    <w:p w14:paraId="297EB8DE">
      <w:pPr>
        <w:pStyle w:val="5"/>
        <w:snapToGrid w:val="0"/>
        <w:spacing w:before="0" w:after="0" w:line="360" w:lineRule="auto"/>
        <w:ind w:left="0"/>
        <w:rPr>
          <w:rFonts w:ascii="宋体" w:hAnsi="宋体" w:cs="宋体"/>
          <w:color w:val="auto"/>
          <w:sz w:val="32"/>
          <w:szCs w:val="32"/>
          <w:highlight w:val="none"/>
        </w:rPr>
      </w:pPr>
      <w:bookmarkStart w:id="17" w:name="_Toc20882"/>
      <w:r>
        <w:rPr>
          <w:rFonts w:hint="eastAsia" w:ascii="宋体" w:hAnsi="宋体" w:cs="宋体"/>
          <w:color w:val="auto"/>
          <w:sz w:val="32"/>
          <w:szCs w:val="32"/>
          <w:highlight w:val="none"/>
        </w:rPr>
        <w:t>一、开标、评标及定标办法修改表</w:t>
      </w:r>
      <w:bookmarkEnd w:id="17"/>
    </w:p>
    <w:p w14:paraId="04236C0F">
      <w:pPr>
        <w:pStyle w:val="30"/>
        <w:snapToGrid w:val="0"/>
        <w:spacing w:after="0" w:line="360" w:lineRule="auto"/>
        <w:rPr>
          <w:rFonts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sz w:val="21"/>
          <w:szCs w:val="21"/>
          <w:highlight w:val="none"/>
        </w:rPr>
        <w:fldChar w:fldCharType="begin"/>
      </w:r>
      <w:r>
        <w:rPr>
          <w:color w:val="auto"/>
          <w:sz w:val="21"/>
          <w:szCs w:val="21"/>
          <w:highlight w:val="none"/>
        </w:rPr>
        <w:instrText xml:space="preserve"> HYPERLINK "http://www.gzcc.gov.cn/）下载GZZB2018-3" </w:instrText>
      </w:r>
      <w:r>
        <w:rPr>
          <w:color w:val="auto"/>
          <w:sz w:val="21"/>
          <w:szCs w:val="21"/>
          <w:highlight w:val="none"/>
        </w:rPr>
        <w:fldChar w:fldCharType="separate"/>
      </w:r>
      <w:r>
        <w:rPr>
          <w:rFonts w:hint="eastAsia" w:ascii="宋体" w:hAnsi="宋体" w:cs="宋体"/>
          <w:b/>
          <w:color w:val="auto"/>
          <w:sz w:val="21"/>
          <w:szCs w:val="21"/>
          <w:highlight w:val="none"/>
        </w:rPr>
        <w:t>http://zfcj.gz.gov.cn/</w:t>
      </w:r>
      <w:r>
        <w:rPr>
          <w:rStyle w:val="37"/>
          <w:rFonts w:hint="eastAsia" w:ascii="宋体" w:hAnsi="宋体" w:cs="宋体"/>
          <w:b/>
          <w:color w:val="auto"/>
          <w:sz w:val="21"/>
          <w:szCs w:val="21"/>
          <w:highlight w:val="none"/>
          <w:u w:val="none"/>
        </w:rPr>
        <w:t>）下载GZZB2018-3</w:t>
      </w:r>
      <w:r>
        <w:rPr>
          <w:rStyle w:val="37"/>
          <w:rFonts w:hint="eastAsia" w:ascii="宋体" w:hAnsi="宋体" w:cs="宋体"/>
          <w:b/>
          <w:color w:val="auto"/>
          <w:sz w:val="21"/>
          <w:szCs w:val="21"/>
          <w:highlight w:val="none"/>
          <w:u w:val="none"/>
        </w:rPr>
        <w:fldChar w:fldCharType="end"/>
      </w:r>
      <w:r>
        <w:rPr>
          <w:rFonts w:hint="eastAsia" w:ascii="宋体" w:hAnsi="宋体" w:cs="宋体"/>
          <w:b/>
          <w:color w:val="auto"/>
          <w:sz w:val="21"/>
          <w:szCs w:val="21"/>
          <w:highlight w:val="none"/>
        </w:rPr>
        <w:t>范本查阅。</w:t>
      </w:r>
    </w:p>
    <w:p w14:paraId="0DF94A12">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            修改类型：修改</w:t>
      </w:r>
    </w:p>
    <w:p w14:paraId="612ADA5A">
      <w:pPr>
        <w:snapToGrid w:val="0"/>
        <w:spacing w:line="360" w:lineRule="auto"/>
        <w:ind w:firstLine="495" w:firstLineChars="23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70F345F9">
      <w:pPr>
        <w:pBdr>
          <w:bottom w:val="single" w:color="auto" w:sz="6" w:space="1"/>
        </w:pBdr>
        <w:snapToGrid w:val="0"/>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cs="宋体"/>
          <w:color w:val="auto"/>
          <w:szCs w:val="21"/>
          <w:highlight w:val="none"/>
        </w:rPr>
        <w:t>。</w:t>
      </w:r>
    </w:p>
    <w:p w14:paraId="6B1150D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14:paraId="63B4D5CF">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437395A9">
      <w:pPr>
        <w:pStyle w:val="13"/>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14:paraId="362A747E">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2391C5BC">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14:paraId="76F3692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25ABB4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 w:val="21"/>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5E0518A4">
      <w:pPr>
        <w:pBdr>
          <w:bottom w:val="single" w:color="auto" w:sz="6" w:space="1"/>
        </w:pBdr>
        <w:snapToGrid w:val="0"/>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14:paraId="2A87EEA1">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条款号：36.5.3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76DADD6">
      <w:pP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54EABD53">
      <w:pPr>
        <w:pBdr>
          <w:bottom w:val="single" w:color="auto" w:sz="6" w:space="1"/>
        </w:pBd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22D0329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条款号：37.</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2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77CE9B9">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37.3.2向招标人报告评审意见，推荐合格的中标候选人。</w:t>
      </w:r>
    </w:p>
    <w:p w14:paraId="020164FE">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color w:val="auto"/>
          <w:szCs w:val="21"/>
          <w:highlight w:val="none"/>
        </w:rPr>
        <w:t>现文：</w:t>
      </w:r>
      <w:r>
        <w:rPr>
          <w:rFonts w:hint="eastAsia" w:ascii="宋体" w:hAnsi="宋体" w:cs="宋体"/>
          <w:bCs/>
          <w:color w:val="auto"/>
          <w:szCs w:val="21"/>
          <w:highlight w:val="none"/>
        </w:rPr>
        <w:t>37.</w:t>
      </w:r>
      <w:r>
        <w:rPr>
          <w:rFonts w:hint="eastAsia" w:ascii="宋体" w:hAnsi="宋体" w:cs="宋体"/>
          <w:color w:val="auto"/>
          <w:szCs w:val="21"/>
          <w:highlight w:val="none"/>
        </w:rPr>
        <w:t>3.</w:t>
      </w:r>
      <w:r>
        <w:rPr>
          <w:rFonts w:hint="eastAsia" w:ascii="宋体" w:hAnsi="宋体" w:cs="宋体"/>
          <w:bCs/>
          <w:color w:val="auto"/>
          <w:szCs w:val="21"/>
          <w:highlight w:val="none"/>
        </w:rPr>
        <w:t>2</w:t>
      </w:r>
      <w:r>
        <w:rPr>
          <w:rFonts w:hint="eastAsia" w:ascii="宋体" w:hAnsi="宋体" w:cs="宋体"/>
          <w:bCs/>
          <w:color w:val="auto"/>
          <w:szCs w:val="21"/>
          <w:highlight w:val="none"/>
          <w:u w:val="single"/>
        </w:rPr>
        <w:t>向招标人报告评审意见</w:t>
      </w:r>
      <w:r>
        <w:rPr>
          <w:rFonts w:hint="eastAsia" w:ascii="宋体" w:hAnsi="宋体" w:cs="宋体"/>
          <w:bCs/>
          <w:color w:val="auto"/>
          <w:szCs w:val="21"/>
          <w:highlight w:val="none"/>
          <w:u w:val="single"/>
          <w:lang w:val="en-US" w:eastAsia="zh-CN"/>
        </w:rPr>
        <w:t>:</w:t>
      </w:r>
      <w:r>
        <w:rPr>
          <w:rFonts w:hint="eastAsia" w:ascii="宋体" w:hAnsi="宋体" w:cs="宋体"/>
          <w:b/>
          <w:bCs w:val="0"/>
          <w:color w:val="auto"/>
          <w:szCs w:val="21"/>
          <w:highlight w:val="none"/>
          <w:u w:val="single"/>
          <w:lang w:val="en-US" w:eastAsia="zh-CN"/>
        </w:rPr>
        <w:t>(1)当通过有效性审查的投标人数＜3家时</w:t>
      </w:r>
      <w:r>
        <w:rPr>
          <w:rFonts w:hint="eastAsia" w:ascii="宋体" w:hAnsi="宋体" w:cs="宋体"/>
          <w:bCs/>
          <w:color w:val="auto"/>
          <w:szCs w:val="21"/>
          <w:highlight w:val="none"/>
          <w:u w:val="single"/>
          <w:lang w:val="en-US" w:eastAsia="zh-CN"/>
        </w:rPr>
        <w:t>，招标人应重新招标。</w:t>
      </w:r>
    </w:p>
    <w:p w14:paraId="692C6D98">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(2)当通过有效性审查的投标人数≧3家且≦5家时，</w:t>
      </w:r>
      <w:r>
        <w:rPr>
          <w:rFonts w:hint="eastAsia" w:ascii="宋体" w:hAnsi="宋体" w:cs="宋体"/>
          <w:bCs/>
          <w:color w:val="auto"/>
          <w:szCs w:val="21"/>
          <w:highlight w:val="none"/>
          <w:u w:val="single"/>
          <w:lang w:val="en-US" w:eastAsia="zh-CN"/>
        </w:rPr>
        <w:t>则通过有效性审查的所有投标人全部进入定标阶段。</w:t>
      </w:r>
    </w:p>
    <w:p w14:paraId="2627AF77">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(3)当通过有效性审查的投标人数&gt;5家时，</w:t>
      </w:r>
      <w:r>
        <w:rPr>
          <w:rFonts w:hint="eastAsia" w:ascii="宋体" w:hAnsi="宋体" w:cs="宋体"/>
          <w:bCs/>
          <w:color w:val="auto"/>
          <w:szCs w:val="21"/>
          <w:highlight w:val="none"/>
          <w:u w:val="single"/>
          <w:lang w:val="en-US" w:eastAsia="zh-CN"/>
        </w:rPr>
        <w:t>则：</w:t>
      </w:r>
    </w:p>
    <w:p w14:paraId="05D116F8">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①</w:t>
      </w:r>
      <w:r>
        <w:rPr>
          <w:rFonts w:hint="eastAsia" w:ascii="宋体" w:hAnsi="宋体" w:cs="宋体"/>
          <w:bCs/>
          <w:color w:val="auto"/>
          <w:szCs w:val="21"/>
          <w:highlight w:val="none"/>
          <w:u w:val="single"/>
          <w:lang w:val="en-US" w:eastAsia="zh-CN"/>
        </w:rPr>
        <w:t>若经评审的投标报价介于经评审的最低投标价与工程成本警戒价之间的数量&gt;5家时，则经评审的投标报价介于经评审的最低投标价与工程成本警戒价之间的投标人全部进入定标阶段；</w:t>
      </w:r>
    </w:p>
    <w:p w14:paraId="4DC992F8">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②</w:t>
      </w:r>
      <w:r>
        <w:rPr>
          <w:rFonts w:hint="eastAsia" w:ascii="宋体" w:hAnsi="宋体" w:cs="宋体"/>
          <w:bCs/>
          <w:color w:val="auto"/>
          <w:szCs w:val="21"/>
          <w:highlight w:val="none"/>
          <w:u w:val="single"/>
          <w:lang w:val="en-US" w:eastAsia="zh-CN"/>
        </w:rPr>
        <w:t>若经评审的投标报价介于经评审的最低投标价与工程成本警戒价之间的数量&lt;5家时,则按经评审的投标报价由低到高选取5家不排序的合格中标候选人进入定标阶段。</w:t>
      </w:r>
    </w:p>
    <w:p w14:paraId="1D0227CB">
      <w:pPr>
        <w:pBdr>
          <w:bottom w:val="single" w:color="auto" w:sz="6" w:space="1"/>
        </w:pBdr>
        <w:snapToGrid w:val="0"/>
        <w:spacing w:line="360" w:lineRule="auto"/>
        <w:ind w:firstLine="470" w:firstLineChars="224"/>
        <w:rPr>
          <w:rFonts w:hint="eastAsia" w:ascii="宋体" w:hAnsi="宋体" w:cs="宋体"/>
          <w:bCs/>
          <w:color w:val="auto"/>
          <w:szCs w:val="21"/>
          <w:highlight w:val="none"/>
          <w:u w:val="single"/>
          <w:lang w:val="en-US" w:eastAsia="zh-CN"/>
        </w:rPr>
      </w:pPr>
      <w:r>
        <w:rPr>
          <w:rFonts w:hint="eastAsia" w:ascii="宋体" w:hAnsi="宋体" w:cs="宋体"/>
          <w:bCs/>
          <w:color w:val="auto"/>
          <w:szCs w:val="21"/>
          <w:highlight w:val="none"/>
          <w:u w:val="single"/>
          <w:lang w:val="en-US" w:eastAsia="zh-CN"/>
        </w:rPr>
        <w:t>注：进入定标阶段的合格中标候选人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w:t>
      </w:r>
    </w:p>
    <w:p w14:paraId="2EB46F52">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4B17798A">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37.5评标结束后，评标委员会递交评标报告并依法推荐中标候选人</w:t>
      </w:r>
      <w:r>
        <w:rPr>
          <w:rFonts w:hint="eastAsia" w:ascii="宋体" w:hAnsi="宋体" w:cs="宋体"/>
          <w:color w:val="auto"/>
          <w:szCs w:val="21"/>
          <w:highlight w:val="none"/>
        </w:rPr>
        <w:t>。</w:t>
      </w:r>
    </w:p>
    <w:p w14:paraId="023A3448">
      <w:pPr>
        <w:keepNext w:val="0"/>
        <w:keepLines w:val="0"/>
        <w:pageBreakBefore w:val="0"/>
        <w:widowControl w:val="0"/>
        <w:pBdr>
          <w:bottom w:val="single" w:color="auto" w:sz="6" w:space="1"/>
        </w:pBdr>
        <w:kinsoku/>
        <w:wordWrap/>
        <w:overflowPunct/>
        <w:topLinePunct w:val="0"/>
        <w:autoSpaceDE/>
        <w:autoSpaceDN/>
        <w:bidi w:val="0"/>
        <w:adjustRightInd/>
        <w:snapToGrid w:val="0"/>
        <w:spacing w:line="360" w:lineRule="auto"/>
        <w:ind w:firstLine="472" w:firstLineChars="224"/>
        <w:textAlignment w:val="auto"/>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评标结束后，评标委员会递交</w:t>
      </w:r>
      <w:r>
        <w:rPr>
          <w:rFonts w:hint="eastAsia" w:ascii="宋体" w:hAnsi="宋体" w:cs="宋体"/>
          <w:color w:val="auto"/>
          <w:szCs w:val="21"/>
          <w:highlight w:val="none"/>
          <w:u w:val="single"/>
        </w:rPr>
        <w:t>资格审查报告和</w:t>
      </w:r>
      <w:r>
        <w:rPr>
          <w:rFonts w:hint="eastAsia" w:ascii="宋体" w:hAnsi="宋体" w:cs="宋体"/>
          <w:color w:val="auto"/>
          <w:szCs w:val="21"/>
          <w:highlight w:val="none"/>
        </w:rPr>
        <w:t>评标报告并依法推荐</w:t>
      </w:r>
      <w:r>
        <w:rPr>
          <w:rFonts w:hint="eastAsia" w:ascii="宋体" w:hAnsi="宋体" w:cs="宋体"/>
          <w:color w:val="auto"/>
          <w:szCs w:val="21"/>
          <w:highlight w:val="none"/>
          <w:u w:val="single"/>
        </w:rPr>
        <w:t>合格的</w:t>
      </w:r>
      <w:r>
        <w:rPr>
          <w:rFonts w:hint="eastAsia" w:ascii="宋体" w:hAnsi="宋体" w:cs="宋体"/>
          <w:color w:val="auto"/>
          <w:szCs w:val="21"/>
          <w:highlight w:val="none"/>
        </w:rPr>
        <w:t>中标候选人</w:t>
      </w:r>
      <w:r>
        <w:rPr>
          <w:rFonts w:hint="eastAsia" w:ascii="宋体" w:hAnsi="宋体" w:cs="宋体"/>
          <w:color w:val="auto"/>
          <w:szCs w:val="21"/>
          <w:highlight w:val="none"/>
          <w:u w:val="single"/>
        </w:rPr>
        <w:t>进入定标阶段</w:t>
      </w:r>
      <w:r>
        <w:rPr>
          <w:rFonts w:hint="eastAsia" w:ascii="宋体" w:hAnsi="宋体" w:cs="宋体"/>
          <w:color w:val="auto"/>
          <w:szCs w:val="21"/>
          <w:highlight w:val="none"/>
        </w:rPr>
        <w:t>。</w:t>
      </w:r>
    </w:p>
    <w:p w14:paraId="5FEA9F39">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条款号：38.1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7785CC9D">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5D3D88B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14:paraId="798A8CCF">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49722166">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cs="宋体"/>
          <w:color w:val="auto"/>
          <w:szCs w:val="21"/>
          <w:highlight w:val="none"/>
        </w:rPr>
        <w:t>。</w:t>
      </w:r>
    </w:p>
    <w:p w14:paraId="6ADD28C5">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投标人如在本项目中存在串通投标、弄虚作假、行贿情形且在评标</w:t>
      </w:r>
      <w:r>
        <w:rPr>
          <w:rFonts w:hint="eastAsia" w:ascii="宋体" w:hAnsi="宋体" w:cs="宋体"/>
          <w:color w:val="auto"/>
          <w:szCs w:val="21"/>
          <w:highlight w:val="none"/>
          <w:u w:val="single"/>
        </w:rPr>
        <w:t>或定标</w:t>
      </w:r>
      <w:r>
        <w:rPr>
          <w:rFonts w:hint="eastAsia" w:ascii="宋体" w:hAnsi="宋体" w:cs="宋体"/>
          <w:color w:val="auto"/>
          <w:szCs w:val="21"/>
          <w:highlight w:val="none"/>
        </w:rPr>
        <w:t>过程中未被发现的，该投标不改变本项目评标结果排序，</w:t>
      </w:r>
      <w:r>
        <w:rPr>
          <w:rFonts w:hint="eastAsia" w:ascii="宋体" w:hAnsi="宋体" w:cs="宋体"/>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15C907EE">
      <w:pPr>
        <w:snapToGrid w:val="0"/>
        <w:spacing w:line="360" w:lineRule="auto"/>
        <w:ind w:firstLine="472" w:firstLineChars="224"/>
        <w:rPr>
          <w:rFonts w:ascii="宋体" w:hAnsi="宋体" w:cs="宋体"/>
          <w:color w:val="auto"/>
          <w:sz w:val="24"/>
          <w:szCs w:val="24"/>
          <w:highlight w:val="none"/>
        </w:rPr>
      </w:pPr>
      <w:r>
        <w:rPr>
          <w:rFonts w:hint="eastAsia" w:ascii="宋体" w:hAnsi="宋体" w:cs="宋体"/>
          <w:b/>
          <w:color w:val="auto"/>
          <w:szCs w:val="21"/>
          <w:highlight w:val="none"/>
        </w:rPr>
        <w:t>条款号：39</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3E9495FB">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w:t>
      </w:r>
      <w:r>
        <w:rPr>
          <w:rFonts w:hint="eastAsia" w:ascii="宋体" w:hAnsi="宋体" w:cs="宋体"/>
          <w:b w:val="0"/>
          <w:bCs w:val="0"/>
          <w:color w:val="auto"/>
          <w:szCs w:val="21"/>
          <w:highlight w:val="none"/>
        </w:rPr>
        <w:t>39．定标</w:t>
      </w:r>
    </w:p>
    <w:p w14:paraId="77556C5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644CE9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6650A7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203C265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7A5002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34ED34FB">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w:t>
      </w:r>
      <w:r>
        <w:rPr>
          <w:rFonts w:hint="eastAsia" w:ascii="宋体" w:hAnsi="宋体" w:cs="宋体"/>
          <w:color w:val="auto"/>
          <w:szCs w:val="21"/>
          <w:highlight w:val="none"/>
          <w:u w:val="single"/>
        </w:rPr>
        <w:t>定标详细规定条款详见本章</w:t>
      </w: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rPr>
        <w:t>.定标</w:t>
      </w:r>
      <w:r>
        <w:rPr>
          <w:rFonts w:hint="eastAsia" w:ascii="宋体" w:hAnsi="宋体" w:cs="宋体"/>
          <w:bCs/>
          <w:color w:val="auto"/>
          <w:szCs w:val="21"/>
          <w:highlight w:val="none"/>
        </w:rPr>
        <w:t>。</w:t>
      </w:r>
    </w:p>
    <w:p w14:paraId="5950EAB1">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注：</w:t>
      </w:r>
      <w:r>
        <w:rPr>
          <w:rFonts w:hint="eastAsia" w:ascii="宋体" w:hAnsi="宋体" w:cs="宋体"/>
          <w:b/>
          <w:color w:val="auto"/>
          <w:szCs w:val="21"/>
          <w:highlight w:val="none"/>
        </w:rPr>
        <w:t>修改类型：修改</w:t>
      </w:r>
    </w:p>
    <w:p w14:paraId="42EA0CC1">
      <w:pPr>
        <w:snapToGrid w:val="0"/>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（二）开标评标办法程序和细则</w:t>
      </w:r>
    </w:p>
    <w:p w14:paraId="2542256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注：以下八种评标办法所述企业综合诚信评价分数即投标截止当日广州市工程招标代理行业协会网站上公布的企业综合诚信评价60日诚信分。</w:t>
      </w:r>
    </w:p>
    <w:p w14:paraId="5FA4E998">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14:paraId="2C3E8233">
      <w:pPr>
        <w:pBdr>
          <w:bottom w:val="single" w:color="auto" w:sz="6" w:space="1"/>
        </w:pBdr>
        <w:snapToGrid w:val="0"/>
        <w:spacing w:line="360" w:lineRule="auto"/>
        <w:ind w:firstLine="470" w:firstLineChars="224"/>
        <w:rPr>
          <w:rFonts w:ascii="宋体" w:hAnsi="宋体" w:cs="宋体"/>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注：以下八种评标办法所述企业综合诚信评价分数即投标截止当日广州市工程招标代理行业协会网站上公布的企业综合诚信评价60日诚信分。</w:t>
      </w:r>
    </w:p>
    <w:p w14:paraId="593DC5D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14:paraId="0901AD6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25EAD4D3">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修改类型：删除</w:t>
      </w:r>
    </w:p>
    <w:p w14:paraId="5ACB921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CECF1F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14:paraId="6CC4F81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236F83C8">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修改类型：删除</w:t>
      </w:r>
    </w:p>
    <w:p w14:paraId="4B179EA6">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0E41D19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14:paraId="315E50C4">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542FA8FF">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修改类型：删除</w:t>
      </w:r>
    </w:p>
    <w:p w14:paraId="446E3CB3">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14:paraId="1B032212">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363AF559">
      <w:pPr>
        <w:pBdr>
          <w:bottom w:val="single" w:color="auto" w:sz="6" w:space="1"/>
        </w:pBdr>
        <w:snapToGrid w:val="0"/>
        <w:spacing w:line="360" w:lineRule="auto"/>
        <w:ind w:firstLine="472" w:firstLineChars="224"/>
        <w:rPr>
          <w:rFonts w:ascii="宋体" w:hAnsi="宋体" w:cs="宋体"/>
          <w:b w:val="0"/>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72B85790">
      <w:pPr>
        <w:snapToGrid w:val="0"/>
        <w:spacing w:line="360" w:lineRule="auto"/>
        <w:ind w:firstLine="211" w:firstLineChars="1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eastAsia="宋体" w:cs="宋体"/>
          <w:color w:val="auto"/>
          <w:szCs w:val="21"/>
          <w:highlight w:val="none"/>
        </w:rPr>
        <w:t>可选办法八（适合经评审的最低投标价法，技术标与经济标同时开启）</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7BC687E3">
      <w:pPr>
        <w:pBdr>
          <w:bottom w:val="single" w:color="auto" w:sz="6" w:space="1"/>
        </w:pBdr>
        <w:snapToGrid w:val="0"/>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14:paraId="5FD25BC8">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u w:val="single"/>
        </w:rPr>
        <w:t>评定分离评标定标办法</w:t>
      </w:r>
      <w:r>
        <w:rPr>
          <w:rFonts w:hint="eastAsia" w:ascii="宋体" w:hAnsi="宋体" w:cs="宋体"/>
          <w:color w:val="auto"/>
          <w:szCs w:val="21"/>
          <w:highlight w:val="none"/>
        </w:rPr>
        <w:t>。</w:t>
      </w:r>
    </w:p>
    <w:p w14:paraId="172DC9D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 xml:space="preserve">0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217DB32">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2A4258A1">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536F743E">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40.2技术标与经济标投标文件同时公开开标；</w:t>
      </w:r>
    </w:p>
    <w:p w14:paraId="44273A8C">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40.3由评标委员会对所有已公开开标的投标人进行资格审查；</w:t>
      </w:r>
    </w:p>
    <w:p w14:paraId="50E6E652">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1A4E898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7FA197F9">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14:paraId="3771BA50">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40.7按排序对经济标投标文件进行有效性审查，直至评出所有中标候选人；</w:t>
      </w:r>
    </w:p>
    <w:p w14:paraId="6DC8CBA5">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40.8评标委员会编写经济标评审报告，向招标人推荐中标候选人。</w:t>
      </w:r>
    </w:p>
    <w:p w14:paraId="1F6D8D34">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.开标和评标程序：</w:t>
      </w:r>
    </w:p>
    <w:p w14:paraId="20DC0AC2">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40.1投标人递交技术标、经济标投标文件；</w:t>
      </w:r>
    </w:p>
    <w:p w14:paraId="2DFAA62A">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40.2</w:t>
      </w:r>
      <w:r>
        <w:rPr>
          <w:rFonts w:hint="eastAsia" w:ascii="宋体" w:hAnsi="宋体" w:cs="宋体"/>
          <w:b w:val="0"/>
          <w:bCs/>
          <w:color w:val="auto"/>
          <w:szCs w:val="21"/>
          <w:highlight w:val="none"/>
          <w:u w:val="single"/>
        </w:rPr>
        <w:t>技术标（含资格审查文件）</w:t>
      </w:r>
      <w:r>
        <w:rPr>
          <w:rFonts w:hint="eastAsia" w:ascii="宋体" w:hAnsi="宋体" w:cs="宋体"/>
          <w:b w:val="0"/>
          <w:bCs/>
          <w:color w:val="auto"/>
          <w:szCs w:val="21"/>
          <w:highlight w:val="none"/>
          <w:u w:val="none"/>
        </w:rPr>
        <w:t>与</w:t>
      </w:r>
      <w:r>
        <w:rPr>
          <w:rFonts w:hint="eastAsia" w:ascii="宋体" w:hAnsi="宋体" w:cs="宋体"/>
          <w:b w:val="0"/>
          <w:bCs/>
          <w:color w:val="auto"/>
          <w:szCs w:val="21"/>
          <w:highlight w:val="none"/>
        </w:rPr>
        <w:t>经济标投标文件同时公开开标；</w:t>
      </w:r>
    </w:p>
    <w:p w14:paraId="6BC1F5C6">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由评标委员会对所有已公开开标的投标人进行资格审查</w:t>
      </w:r>
      <w:r>
        <w:rPr>
          <w:rFonts w:hint="eastAsia" w:ascii="宋体" w:hAnsi="宋体" w:cs="宋体"/>
          <w:b w:val="0"/>
          <w:bCs/>
          <w:color w:val="auto"/>
          <w:szCs w:val="21"/>
          <w:highlight w:val="none"/>
          <w:u w:val="single"/>
        </w:rPr>
        <w:t>，并编写资格审查报告</w:t>
      </w:r>
      <w:r>
        <w:rPr>
          <w:rFonts w:hint="eastAsia" w:ascii="宋体" w:hAnsi="宋体" w:cs="宋体"/>
          <w:b w:val="0"/>
          <w:bCs/>
          <w:color w:val="auto"/>
          <w:szCs w:val="21"/>
          <w:highlight w:val="none"/>
        </w:rPr>
        <w:t>；</w:t>
      </w:r>
    </w:p>
    <w:p w14:paraId="489C4AB4">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40.4技术标投标文件有效性审查；</w:t>
      </w:r>
    </w:p>
    <w:p w14:paraId="5B3E0C4D">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40.5对经济标投标报价进行算术校核；</w:t>
      </w:r>
    </w:p>
    <w:p w14:paraId="7EA36413">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40.6计算投标人总得分，并按总得分从高到低，确定经济标评审排序；</w:t>
      </w:r>
    </w:p>
    <w:p w14:paraId="2CCE5493">
      <w:pPr>
        <w:pBdr>
          <w:bottom w:val="single" w:color="auto" w:sz="6" w:space="1"/>
        </w:pBdr>
        <w:snapToGrid w:val="0"/>
        <w:spacing w:line="360" w:lineRule="auto"/>
        <w:ind w:firstLine="470" w:firstLineChars="224"/>
        <w:rPr>
          <w:rFonts w:hint="eastAsia" w:ascii="宋体" w:hAnsi="宋体" w:cs="宋体"/>
          <w:b w:val="0"/>
          <w:bCs/>
          <w:color w:val="auto"/>
          <w:szCs w:val="21"/>
          <w:highlight w:val="none"/>
        </w:rPr>
      </w:pPr>
      <w:r>
        <w:rPr>
          <w:rFonts w:hint="eastAsia" w:ascii="宋体" w:hAnsi="宋体" w:cs="宋体"/>
          <w:b w:val="0"/>
          <w:bCs/>
          <w:color w:val="auto"/>
          <w:szCs w:val="21"/>
          <w:highlight w:val="none"/>
        </w:rPr>
        <w:t>40.7按排序对经济标投标文件进行有效性审查，</w:t>
      </w:r>
      <w:r>
        <w:rPr>
          <w:rFonts w:hint="eastAsia" w:ascii="宋体" w:hAnsi="宋体" w:cs="宋体"/>
          <w:b w:val="0"/>
          <w:bCs/>
          <w:color w:val="auto"/>
          <w:szCs w:val="21"/>
          <w:highlight w:val="none"/>
          <w:u w:val="single"/>
        </w:rPr>
        <w:t>直至评出规定数量的合格中标候选人</w:t>
      </w:r>
      <w:r>
        <w:rPr>
          <w:rFonts w:hint="eastAsia" w:ascii="宋体" w:hAnsi="宋体" w:cs="宋体"/>
          <w:b w:val="0"/>
          <w:bCs/>
          <w:color w:val="auto"/>
          <w:szCs w:val="21"/>
          <w:highlight w:val="none"/>
        </w:rPr>
        <w:t>；</w:t>
      </w:r>
    </w:p>
    <w:p w14:paraId="55D1650C">
      <w:pPr>
        <w:pBdr>
          <w:bottom w:val="single" w:color="auto" w:sz="6" w:space="1"/>
        </w:pBdr>
        <w:snapToGrid w:val="0"/>
        <w:spacing w:line="360" w:lineRule="auto"/>
        <w:ind w:firstLine="470" w:firstLineChars="224"/>
        <w:rPr>
          <w:rFonts w:hint="eastAsia" w:ascii="宋体" w:hAnsi="宋体" w:cs="宋体"/>
          <w:bCs/>
          <w:color w:val="auto"/>
          <w:szCs w:val="21"/>
          <w:highlight w:val="none"/>
          <w:u w:val="single"/>
          <w:lang w:val="en-US" w:eastAsia="zh-CN"/>
        </w:rPr>
      </w:pPr>
      <w:r>
        <w:rPr>
          <w:rFonts w:hint="eastAsia" w:ascii="宋体" w:hAnsi="宋体" w:cs="宋体"/>
          <w:b w:val="0"/>
          <w:bCs/>
          <w:color w:val="auto"/>
          <w:szCs w:val="21"/>
          <w:highlight w:val="none"/>
          <w:u w:val="single"/>
        </w:rPr>
        <w:t>40.8评标委员会编写评标报告</w:t>
      </w:r>
      <w:r>
        <w:rPr>
          <w:rFonts w:hint="eastAsia" w:ascii="宋体" w:hAnsi="宋体" w:cs="宋体"/>
          <w:b w:val="0"/>
          <w:bCs/>
          <w:color w:val="auto"/>
          <w:szCs w:val="21"/>
          <w:highlight w:val="none"/>
          <w:u w:val="single"/>
          <w:lang w:val="en-US" w:eastAsia="zh-CN"/>
        </w:rPr>
        <w:t>:</w:t>
      </w:r>
      <w:r>
        <w:rPr>
          <w:rFonts w:hint="eastAsia" w:ascii="宋体" w:hAnsi="宋体" w:cs="宋体"/>
          <w:b/>
          <w:bCs w:val="0"/>
          <w:color w:val="auto"/>
          <w:szCs w:val="21"/>
          <w:highlight w:val="none"/>
          <w:u w:val="single"/>
          <w:lang w:val="en-US" w:eastAsia="zh-CN"/>
        </w:rPr>
        <w:t>(1)当通过有效性审查的投标人数＜3家时</w:t>
      </w:r>
      <w:r>
        <w:rPr>
          <w:rFonts w:hint="eastAsia" w:ascii="宋体" w:hAnsi="宋体" w:cs="宋体"/>
          <w:bCs/>
          <w:color w:val="auto"/>
          <w:szCs w:val="21"/>
          <w:highlight w:val="none"/>
          <w:u w:val="single"/>
          <w:lang w:val="en-US" w:eastAsia="zh-CN"/>
        </w:rPr>
        <w:t>，招标人应重新招标。</w:t>
      </w:r>
    </w:p>
    <w:p w14:paraId="430AD19B">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(2)当通过有效性审查的投标人数≧3家且≦5家时，</w:t>
      </w:r>
      <w:r>
        <w:rPr>
          <w:rFonts w:hint="eastAsia" w:ascii="宋体" w:hAnsi="宋体" w:cs="宋体"/>
          <w:bCs/>
          <w:color w:val="auto"/>
          <w:szCs w:val="21"/>
          <w:highlight w:val="none"/>
          <w:u w:val="single"/>
          <w:lang w:val="en-US" w:eastAsia="zh-CN"/>
        </w:rPr>
        <w:t>则通过有效性审查的所有投标人全部进入定标阶段。</w:t>
      </w:r>
    </w:p>
    <w:p w14:paraId="3CF54E59">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(3)当通过有效性审查的投标人数&gt;5家时，</w:t>
      </w:r>
      <w:r>
        <w:rPr>
          <w:rFonts w:hint="eastAsia" w:ascii="宋体" w:hAnsi="宋体" w:cs="宋体"/>
          <w:bCs/>
          <w:color w:val="auto"/>
          <w:szCs w:val="21"/>
          <w:highlight w:val="none"/>
          <w:u w:val="single"/>
          <w:lang w:val="en-US" w:eastAsia="zh-CN"/>
        </w:rPr>
        <w:t>则：</w:t>
      </w:r>
    </w:p>
    <w:p w14:paraId="24C97DF3">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①</w:t>
      </w:r>
      <w:r>
        <w:rPr>
          <w:rFonts w:hint="eastAsia" w:ascii="宋体" w:hAnsi="宋体" w:cs="宋体"/>
          <w:bCs/>
          <w:color w:val="auto"/>
          <w:szCs w:val="21"/>
          <w:highlight w:val="none"/>
          <w:u w:val="single"/>
          <w:lang w:val="en-US" w:eastAsia="zh-CN"/>
        </w:rPr>
        <w:t>若经评审的投标报价介于经评审的最低投标价与工程成本警戒价之间的数量&gt;5家时，则经评审的投标报价介于经评审的最低投标价与工程成本警戒价之间的投标人全部进入定标阶段；</w:t>
      </w:r>
    </w:p>
    <w:p w14:paraId="1A733880">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②</w:t>
      </w:r>
      <w:r>
        <w:rPr>
          <w:rFonts w:hint="eastAsia" w:ascii="宋体" w:hAnsi="宋体" w:cs="宋体"/>
          <w:bCs/>
          <w:color w:val="auto"/>
          <w:szCs w:val="21"/>
          <w:highlight w:val="none"/>
          <w:u w:val="single"/>
          <w:lang w:val="en-US" w:eastAsia="zh-CN"/>
        </w:rPr>
        <w:t>若经评审的投标报价介于经评审的最低投标价与工程成本警戒价之间的数量&lt;5家时,则按经评审的投标报价由低到高选取5家不排序的合格中标候选人进入定标阶段。</w:t>
      </w:r>
    </w:p>
    <w:p w14:paraId="2D68756D">
      <w:pPr>
        <w:pBdr>
          <w:bottom w:val="single" w:color="auto" w:sz="6" w:space="1"/>
        </w:pBdr>
        <w:snapToGrid w:val="0"/>
        <w:spacing w:line="360" w:lineRule="auto"/>
        <w:ind w:firstLine="470" w:firstLineChars="224"/>
        <w:rPr>
          <w:rFonts w:hint="eastAsia" w:ascii="宋体" w:hAnsi="宋体" w:cs="宋体"/>
          <w:bCs/>
          <w:color w:val="auto"/>
          <w:szCs w:val="21"/>
          <w:highlight w:val="none"/>
          <w:u w:val="single"/>
          <w:lang w:val="en-US" w:eastAsia="zh-CN"/>
        </w:rPr>
      </w:pPr>
      <w:r>
        <w:rPr>
          <w:rFonts w:hint="eastAsia" w:ascii="宋体" w:hAnsi="宋体" w:cs="宋体"/>
          <w:bCs/>
          <w:color w:val="auto"/>
          <w:szCs w:val="21"/>
          <w:highlight w:val="none"/>
          <w:u w:val="single"/>
          <w:lang w:val="en-US" w:eastAsia="zh-CN"/>
        </w:rPr>
        <w:t>注：进入定标阶段的合格中标候选人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w:t>
      </w:r>
    </w:p>
    <w:p w14:paraId="3B57C122">
      <w:pPr>
        <w:pBdr>
          <w:bottom w:val="single" w:color="auto" w:sz="6" w:space="1"/>
        </w:pBdr>
        <w:snapToGrid w:val="0"/>
        <w:spacing w:line="360" w:lineRule="auto"/>
        <w:ind w:firstLine="470" w:firstLineChars="224"/>
        <w:rPr>
          <w:rFonts w:hint="eastAsia" w:ascii="宋体" w:hAnsi="宋体" w:eastAsia="宋体" w:cs="宋体"/>
          <w:color w:val="auto"/>
          <w:szCs w:val="21"/>
          <w:highlight w:val="none"/>
          <w:lang w:eastAsia="zh-CN"/>
        </w:rPr>
      </w:pPr>
      <w:r>
        <w:rPr>
          <w:rFonts w:hint="eastAsia" w:ascii="宋体" w:hAnsi="宋体" w:cs="宋体"/>
          <w:b w:val="0"/>
          <w:bCs/>
          <w:color w:val="auto"/>
          <w:szCs w:val="21"/>
          <w:highlight w:val="none"/>
          <w:u w:val="single"/>
        </w:rPr>
        <w:t>40.9定标委员会对评标委员会推荐的合格中标候选人进行择优评审，确定中标人。定标结束后，定标委员会向招标人递交定标报告</w:t>
      </w:r>
      <w:r>
        <w:rPr>
          <w:rFonts w:hint="eastAsia" w:ascii="宋体" w:hAnsi="宋体" w:cs="宋体"/>
          <w:color w:val="auto"/>
          <w:szCs w:val="21"/>
          <w:highlight w:val="none"/>
          <w:u w:val="single"/>
          <w:lang w:eastAsia="zh-CN"/>
        </w:rPr>
        <w:t>。</w:t>
      </w:r>
    </w:p>
    <w:p w14:paraId="7390B303">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6F3A2220">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6B2DE63E">
      <w:pPr>
        <w:pBdr>
          <w:bottom w:val="single" w:color="auto" w:sz="6" w:space="1"/>
        </w:pBdr>
        <w:snapToGrid w:val="0"/>
        <w:spacing w:line="360" w:lineRule="auto"/>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5CF6472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条款号：41.2.1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0201BBA4">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交易平台。有关投标文件提交的事项详见第一章投标须知。</w:t>
      </w:r>
    </w:p>
    <w:p w14:paraId="796C8B60">
      <w:pPr>
        <w:pBdr>
          <w:bottom w:val="single" w:color="auto" w:sz="6" w:space="1"/>
        </w:pBdr>
        <w:snapToGrid w:val="0"/>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0B425DF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.1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B6C725B">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C7E43FC">
      <w:pPr>
        <w:pBdr>
          <w:bottom w:val="single" w:color="auto" w:sz="4" w:space="0"/>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val="0"/>
          <w:color w:val="auto"/>
          <w:szCs w:val="21"/>
          <w:highlight w:val="none"/>
          <w:u w:val="single"/>
        </w:rPr>
        <w:t>d、</w:t>
      </w:r>
      <w:r>
        <w:rPr>
          <w:rFonts w:hint="eastAsia" w:ascii="宋体" w:hAnsi="宋体" w:cs="宋体"/>
          <w:color w:val="auto"/>
          <w:szCs w:val="21"/>
          <w:highlight w:val="none"/>
          <w:u w:val="single"/>
        </w:rPr>
        <w:t>项目经理（负责人）名称；e、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089A50DA">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1D441CAB">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招标人对开标过程进行记录，并存档备查，投标人在开标记录上签字。</w:t>
      </w:r>
    </w:p>
    <w:p w14:paraId="4CC99E6F">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参加现场开标会的投标人在</w:t>
      </w:r>
      <w:r>
        <w:rPr>
          <w:rFonts w:hint="eastAsia" w:ascii="宋体" w:hAnsi="宋体" w:cs="宋体"/>
          <w:color w:val="auto"/>
          <w:szCs w:val="21"/>
          <w:highlight w:val="none"/>
        </w:rPr>
        <w:t>开标记录上签字</w:t>
      </w:r>
      <w:r>
        <w:rPr>
          <w:rFonts w:hint="eastAsia" w:ascii="宋体" w:hAnsi="宋体" w:cs="宋体"/>
          <w:color w:val="auto"/>
          <w:szCs w:val="21"/>
          <w:highlight w:val="none"/>
          <w:u w:val="none"/>
        </w:rPr>
        <w:t>。</w:t>
      </w:r>
    </w:p>
    <w:p w14:paraId="0FF39CC7">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6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72F6CD5">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42.2.6</w:t>
      </w:r>
      <w:r>
        <w:rPr>
          <w:rFonts w:hint="eastAsia" w:ascii="宋体" w:hAnsi="宋体" w:cs="宋体"/>
          <w:b w:val="0"/>
          <w:bCs/>
          <w:color w:val="auto"/>
          <w:szCs w:val="21"/>
          <w:highlight w:val="none"/>
        </w:rPr>
        <w:t>资格审查合格的投标人少于3名的（当N个标段同时招标且不允许兼中时，资格审查合格的投标人少于N+2名），则本项目招标失败</w:t>
      </w:r>
      <w:r>
        <w:rPr>
          <w:rFonts w:hint="eastAsia" w:ascii="宋体" w:hAnsi="宋体" w:cs="宋体"/>
          <w:color w:val="auto"/>
          <w:szCs w:val="21"/>
          <w:highlight w:val="none"/>
        </w:rPr>
        <w:t>。</w:t>
      </w:r>
    </w:p>
    <w:p w14:paraId="3B27AABC">
      <w:pPr>
        <w:pBdr>
          <w:bottom w:val="single" w:color="auto" w:sz="6" w:space="1"/>
        </w:pBdr>
        <w:snapToGrid w:val="0"/>
        <w:spacing w:line="360" w:lineRule="auto"/>
        <w:ind w:firstLine="472" w:firstLineChars="224"/>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.6</w:t>
      </w:r>
      <w:r>
        <w:rPr>
          <w:rFonts w:hint="eastAsia" w:ascii="宋体" w:hAnsi="宋体" w:cs="宋体"/>
          <w:color w:val="auto"/>
          <w:szCs w:val="21"/>
          <w:highlight w:val="none"/>
          <w:u w:val="single"/>
        </w:rPr>
        <w:t>若满足资格审查合格条件(投标人合格条件)的投标申请人不足3名，则重新招标。</w:t>
      </w:r>
    </w:p>
    <w:p w14:paraId="4366CA3C">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82B23C7">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rPr>
        <w:t>。</w:t>
      </w:r>
    </w:p>
    <w:p w14:paraId="44DDC6D0">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cs="宋体"/>
          <w:color w:val="auto"/>
          <w:szCs w:val="21"/>
          <w:highlight w:val="none"/>
          <w:u w:val="single"/>
          <w:lang w:val="en-US" w:eastAsia="zh-CN"/>
        </w:rPr>
        <w:t>则重新招标。评委发现</w:t>
      </w:r>
      <w:r>
        <w:rPr>
          <w:rFonts w:hint="eastAsia" w:ascii="宋体" w:hAnsi="宋体" w:cs="宋体"/>
          <w:color w:val="auto"/>
          <w:szCs w:val="21"/>
          <w:highlight w:val="none"/>
          <w:lang w:val="en-US" w:eastAsia="zh-CN"/>
        </w:rPr>
        <w:t>投标文件中含义不明确、对同类问题表述不一致、有明显文字和计算错误的，应当要求投标人作必要的澄清、说明后再判定投标人是否通过有效性审查，不得直接否决投标</w:t>
      </w:r>
      <w:r>
        <w:rPr>
          <w:rFonts w:hint="eastAsia" w:ascii="宋体" w:hAnsi="宋体" w:cs="宋体"/>
          <w:color w:val="auto"/>
          <w:szCs w:val="21"/>
          <w:highlight w:val="none"/>
          <w:u w:val="none"/>
        </w:rPr>
        <w:t>。</w:t>
      </w:r>
    </w:p>
    <w:p w14:paraId="7E418C2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xml:space="preserve">.8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29F2454B">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.8按上述修正错误的原则及方法调整或修正投标文件的投标报价，调整后的投标报价对投标人起约束作用。如果投标人不接受修正后的报价，则取消其投标资格，并且其投标保证金也将不予退还。</w:t>
      </w:r>
    </w:p>
    <w:p w14:paraId="66FFE877">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14:paraId="0DBA7C4E">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55409CAB">
      <w:pPr>
        <w:pBdr>
          <w:bottom w:val="single" w:color="auto" w:sz="6" w:space="1"/>
        </w:pBdr>
        <w:snapToGrid w:val="0"/>
        <w:spacing w:line="360" w:lineRule="auto"/>
        <w:ind w:firstLine="422" w:firstLineChars="200"/>
        <w:rPr>
          <w:rFonts w:hint="eastAsia" w:ascii="宋体" w:hAnsi="宋体" w:cs="宋体"/>
          <w:color w:val="auto"/>
          <w:szCs w:val="21"/>
          <w:highlight w:val="none"/>
          <w:lang w:val="en-US" w:eastAsia="zh-CN"/>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403C7184">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027638F0">
      <w:pPr>
        <w:pBdr>
          <w:bottom w:val="single" w:color="auto" w:sz="6" w:space="1"/>
        </w:pBdr>
        <w:snapToGrid w:val="0"/>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1确定评标方式</w:t>
      </w:r>
    </w:p>
    <w:p w14:paraId="69D683A5">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只有满足招标文件实质性要求的投标人才能进入详细评审。通过投标人的信用情况（即按投标企业在广州市住房和城乡建设局信用建设专栏诚信评价专栏投标截止当日公布的“施工企业房建诚信评价排名”表中的“60日诚信分”）对投标报价进行折算，以经评审的最低投标价作为推荐中标候选人的依据。</w:t>
      </w:r>
    </w:p>
    <w:p w14:paraId="2B949CF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2.7</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490C9EA1">
      <w:pPr>
        <w:widowControl/>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7评标结束后，评标委员会应当在通过投标文件有效性审查的投标人中，按照原投标文件的评审次序，推荐前3名依次为第一中标候选人至第三中标候选人，并编写评标报告</w:t>
      </w:r>
      <w:r>
        <w:rPr>
          <w:rFonts w:hint="eastAsia" w:ascii="宋体" w:hAnsi="宋体" w:cs="宋体"/>
          <w:color w:val="auto"/>
          <w:szCs w:val="21"/>
          <w:highlight w:val="none"/>
        </w:rPr>
        <w:t>。</w:t>
      </w:r>
    </w:p>
    <w:p w14:paraId="06362A04">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color w:val="auto"/>
          <w:szCs w:val="21"/>
          <w:highlight w:val="none"/>
        </w:rPr>
        <w:t>现文：</w:t>
      </w:r>
      <w:r>
        <w:rPr>
          <w:rFonts w:hint="eastAsia" w:ascii="宋体" w:hAnsi="宋体" w:cs="宋体"/>
          <w:color w:val="auto"/>
          <w:szCs w:val="21"/>
          <w:highlight w:val="none"/>
          <w:lang w:val="en-US" w:eastAsia="zh-CN"/>
        </w:rPr>
        <w:t>42.7</w:t>
      </w:r>
      <w:r>
        <w:rPr>
          <w:rFonts w:hint="eastAsia" w:ascii="宋体" w:hAnsi="宋体" w:cs="宋体"/>
          <w:color w:val="auto"/>
          <w:szCs w:val="21"/>
          <w:highlight w:val="none"/>
        </w:rPr>
        <w:t>.在评标评审完成后</w:t>
      </w:r>
      <w:r>
        <w:rPr>
          <w:rFonts w:hint="eastAsia" w:ascii="宋体" w:hAnsi="宋体" w:cs="宋体"/>
          <w:color w:val="auto"/>
          <w:szCs w:val="21"/>
          <w:highlight w:val="none"/>
          <w:lang w:val="en-US" w:eastAsia="zh-CN"/>
        </w:rPr>
        <w:t>:</w:t>
      </w:r>
      <w:r>
        <w:rPr>
          <w:rFonts w:hint="eastAsia" w:ascii="宋体" w:hAnsi="宋体" w:cs="宋体"/>
          <w:b/>
          <w:bCs w:val="0"/>
          <w:color w:val="auto"/>
          <w:szCs w:val="21"/>
          <w:highlight w:val="none"/>
          <w:u w:val="single"/>
          <w:lang w:val="en-US" w:eastAsia="zh-CN"/>
        </w:rPr>
        <w:t>(1)当通过有效性审查的投标人数＜3家时</w:t>
      </w:r>
      <w:r>
        <w:rPr>
          <w:rFonts w:hint="eastAsia" w:ascii="宋体" w:hAnsi="宋体" w:cs="宋体"/>
          <w:bCs/>
          <w:color w:val="auto"/>
          <w:szCs w:val="21"/>
          <w:highlight w:val="none"/>
          <w:u w:val="single"/>
          <w:lang w:val="en-US" w:eastAsia="zh-CN"/>
        </w:rPr>
        <w:t>，招标人应重新招标。</w:t>
      </w:r>
    </w:p>
    <w:p w14:paraId="194552D5">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(2)当通过有效性审查的投标人数≧3家且≦5家时，</w:t>
      </w:r>
      <w:r>
        <w:rPr>
          <w:rFonts w:hint="eastAsia" w:ascii="宋体" w:hAnsi="宋体" w:cs="宋体"/>
          <w:bCs/>
          <w:color w:val="auto"/>
          <w:szCs w:val="21"/>
          <w:highlight w:val="none"/>
          <w:u w:val="single"/>
          <w:lang w:val="en-US" w:eastAsia="zh-CN"/>
        </w:rPr>
        <w:t>则通过有效性审查的所有投标人全部进入定标阶段。</w:t>
      </w:r>
    </w:p>
    <w:p w14:paraId="5F16A4B4">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(3)当通过有效性审查的投标人数&gt;5家时，</w:t>
      </w:r>
      <w:r>
        <w:rPr>
          <w:rFonts w:hint="eastAsia" w:ascii="宋体" w:hAnsi="宋体" w:cs="宋体"/>
          <w:bCs/>
          <w:color w:val="auto"/>
          <w:szCs w:val="21"/>
          <w:highlight w:val="none"/>
          <w:u w:val="single"/>
          <w:lang w:val="en-US" w:eastAsia="zh-CN"/>
        </w:rPr>
        <w:t>则：</w:t>
      </w:r>
    </w:p>
    <w:p w14:paraId="32636408">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①</w:t>
      </w:r>
      <w:r>
        <w:rPr>
          <w:rFonts w:hint="eastAsia" w:ascii="宋体" w:hAnsi="宋体" w:cs="宋体"/>
          <w:bCs/>
          <w:color w:val="auto"/>
          <w:szCs w:val="21"/>
          <w:highlight w:val="none"/>
          <w:u w:val="single"/>
          <w:lang w:val="en-US" w:eastAsia="zh-CN"/>
        </w:rPr>
        <w:t>若经评审的投标报价介于经评审的最低投标价与工程成本警戒价之间的数量&gt;5家时，则经评审的投标报价介于经评审的最低投标价与工程成本警戒价之间的投标人全部进入定标阶段；</w:t>
      </w:r>
    </w:p>
    <w:p w14:paraId="5A5F673D">
      <w:pPr>
        <w:pBdr>
          <w:bottom w:val="single" w:color="auto" w:sz="6" w:space="1"/>
        </w:pBdr>
        <w:snapToGrid w:val="0"/>
        <w:spacing w:line="360" w:lineRule="auto"/>
        <w:ind w:firstLine="472" w:firstLineChars="224"/>
        <w:rPr>
          <w:rFonts w:hint="eastAsia" w:ascii="宋体" w:hAnsi="宋体" w:cs="宋体"/>
          <w:bCs/>
          <w:color w:val="auto"/>
          <w:szCs w:val="21"/>
          <w:highlight w:val="none"/>
          <w:u w:val="single"/>
          <w:lang w:val="en-US" w:eastAsia="zh-CN"/>
        </w:rPr>
      </w:pPr>
      <w:r>
        <w:rPr>
          <w:rFonts w:hint="eastAsia" w:ascii="宋体" w:hAnsi="宋体" w:cs="宋体"/>
          <w:b/>
          <w:bCs w:val="0"/>
          <w:color w:val="auto"/>
          <w:szCs w:val="21"/>
          <w:highlight w:val="none"/>
          <w:u w:val="single"/>
          <w:lang w:val="en-US" w:eastAsia="zh-CN"/>
        </w:rPr>
        <w:t>②</w:t>
      </w:r>
      <w:r>
        <w:rPr>
          <w:rFonts w:hint="eastAsia" w:ascii="宋体" w:hAnsi="宋体" w:cs="宋体"/>
          <w:bCs/>
          <w:color w:val="auto"/>
          <w:szCs w:val="21"/>
          <w:highlight w:val="none"/>
          <w:u w:val="single"/>
          <w:lang w:val="en-US" w:eastAsia="zh-CN"/>
        </w:rPr>
        <w:t>若经评审的投标报价介于经评审的最低投标价与工程成本警戒价之间的数量&lt;5家时,则按经评审的投标报价由低到高选取5家不排序的合格中标候选人进入定标阶段。</w:t>
      </w:r>
    </w:p>
    <w:p w14:paraId="08B7E23E">
      <w:pPr>
        <w:pBdr>
          <w:bottom w:val="single" w:color="auto" w:sz="6" w:space="1"/>
        </w:pBdr>
        <w:snapToGrid w:val="0"/>
        <w:spacing w:line="360" w:lineRule="auto"/>
        <w:ind w:firstLine="470" w:firstLineChars="224"/>
        <w:rPr>
          <w:rFonts w:ascii="宋体" w:hAnsi="宋体" w:cs="宋体"/>
          <w:color w:val="auto"/>
          <w:szCs w:val="21"/>
          <w:highlight w:val="none"/>
          <w:u w:val="single"/>
        </w:rPr>
      </w:pPr>
      <w:r>
        <w:rPr>
          <w:rFonts w:hint="eastAsia" w:ascii="宋体" w:hAnsi="宋体" w:cs="宋体"/>
          <w:bCs/>
          <w:color w:val="auto"/>
          <w:szCs w:val="21"/>
          <w:highlight w:val="none"/>
          <w:u w:val="single"/>
          <w:lang w:val="en-US" w:eastAsia="zh-CN"/>
        </w:rPr>
        <w:t>注：进入定标阶段的合格中标候选人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w:t>
      </w:r>
    </w:p>
    <w:p w14:paraId="4861E1D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hint="eastAsia" w:ascii="宋体" w:hAnsi="宋体" w:cs="宋体"/>
          <w:b/>
          <w:color w:val="auto"/>
          <w:kern w:val="0"/>
          <w:szCs w:val="21"/>
          <w:highlight w:val="none"/>
          <w:lang w:val="en-US" w:eastAsia="zh-CN"/>
        </w:rPr>
        <w:t>2.8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7643CA5F">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2.8若有效投标人不足三家，应当依法重新招标。（当N个标段同时招标且不允许兼中时，若有效投标人不足N+2家，应当依法重新招标）。</w:t>
      </w:r>
    </w:p>
    <w:p w14:paraId="2A40925F">
      <w:pPr>
        <w:pBdr>
          <w:bottom w:val="single" w:color="auto" w:sz="6" w:space="1"/>
        </w:pBdr>
        <w:snapToGrid w:val="0"/>
        <w:spacing w:line="360" w:lineRule="auto"/>
        <w:ind w:firstLine="420" w:firstLineChars="199"/>
        <w:rPr>
          <w:rFonts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若有效投标人不足三家，应当依法重新招标</w:t>
      </w:r>
      <w:r>
        <w:rPr>
          <w:rFonts w:hint="eastAsia" w:ascii="宋体" w:hAnsi="宋体" w:cs="宋体"/>
          <w:color w:val="auto"/>
          <w:szCs w:val="21"/>
          <w:highlight w:val="none"/>
          <w:u w:val="none"/>
        </w:rPr>
        <w:t>。</w:t>
      </w:r>
    </w:p>
    <w:p w14:paraId="1590D0D8">
      <w:pPr>
        <w:snapToGrid w:val="0"/>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lang w:val="en-US" w:eastAsia="zh-CN"/>
        </w:rPr>
        <w:t>43</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56766C40">
      <w:pPr>
        <w:snapToGrid w:val="0"/>
        <w:spacing w:line="360" w:lineRule="auto"/>
        <w:ind w:firstLine="422" w:firstLineChars="200"/>
        <w:rPr>
          <w:rFonts w:hint="eastAsia" w:ascii="宋体" w:hAnsi="宋体" w:cs="宋体"/>
          <w:b w:val="0"/>
          <w:bCs/>
          <w:color w:val="auto"/>
          <w:szCs w:val="21"/>
          <w:highlight w:val="none"/>
          <w:u w:val="singl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w:t>
      </w:r>
      <w:r>
        <w:rPr>
          <w:rFonts w:hint="eastAsia" w:ascii="宋体" w:hAnsi="宋体" w:cs="宋体"/>
          <w:b/>
          <w:bCs w:val="0"/>
          <w:color w:val="auto"/>
          <w:szCs w:val="21"/>
          <w:highlight w:val="none"/>
          <w:u w:val="single"/>
          <w:lang w:val="en-US" w:eastAsia="zh-CN"/>
        </w:rPr>
        <w:t>43</w:t>
      </w:r>
      <w:r>
        <w:rPr>
          <w:rFonts w:hint="eastAsia" w:ascii="宋体" w:hAnsi="宋体" w:cs="宋体"/>
          <w:b/>
          <w:bCs w:val="0"/>
          <w:color w:val="auto"/>
          <w:szCs w:val="21"/>
          <w:highlight w:val="none"/>
          <w:u w:val="single"/>
        </w:rPr>
        <w:t>.定标</w:t>
      </w:r>
    </w:p>
    <w:p w14:paraId="09580FD3">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如评标委员会推荐的合格中标候选人不足三家，招标人应当依法重新招标，不再进行定标工作。</w:t>
      </w:r>
    </w:p>
    <w:p w14:paraId="119ECCAC">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.1定标时间和地点：招标人在合格中标候选人公示结束后</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lang w:eastAsia="zh-CN"/>
        </w:rPr>
        <w:t>个工作日内在广州交易集团有限公司（广州公共资源交易中心）开展定标工作，招标人按规定程序在投标人须知的时间和地点完成定标工作。</w:t>
      </w:r>
    </w:p>
    <w:p w14:paraId="480F4E91">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.2定标委员会：成员数量为5人，由招标人组建。</w:t>
      </w:r>
    </w:p>
    <w:p w14:paraId="7FBE86B5">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.3定标监督小组：成员数量为</w:t>
      </w:r>
      <w:r>
        <w:rPr>
          <w:rFonts w:hint="eastAsia" w:ascii="宋体" w:hAnsi="宋体" w:cs="宋体"/>
          <w:b w:val="0"/>
          <w:bCs/>
          <w:color w:val="auto"/>
          <w:szCs w:val="21"/>
          <w:highlight w:val="none"/>
          <w:u w:val="single"/>
          <w:lang w:val="en-US" w:eastAsia="zh-CN"/>
        </w:rPr>
        <w:t>2</w:t>
      </w:r>
      <w:r>
        <w:rPr>
          <w:rFonts w:hint="eastAsia" w:ascii="宋体" w:hAnsi="宋体" w:cs="宋体"/>
          <w:b w:val="0"/>
          <w:bCs/>
          <w:color w:val="auto"/>
          <w:szCs w:val="21"/>
          <w:highlight w:val="none"/>
          <w:u w:val="single"/>
          <w:lang w:eastAsia="zh-CN"/>
        </w:rPr>
        <w:t>人，由招标人组建。</w:t>
      </w:r>
    </w:p>
    <w:p w14:paraId="229D93BC">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4定标办法：本次定标采用“答辩因素评定法+价格因素评定法”，定标委员会对进入定标阶段的所有合格中标候选人进行综合评审，推荐得分最高的为中标人。如评标委员会推荐的合格中标候选人不足3家，招标人应当依法重新招标，不再进行定标工作。</w:t>
      </w:r>
    </w:p>
    <w:p w14:paraId="06F31BA6">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.5定标因素：答辩因素+价格因素，详见《定标因素表（定标阶段用表）》。</w:t>
      </w:r>
    </w:p>
    <w:p w14:paraId="0267D3CB">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.6定标程序</w:t>
      </w:r>
    </w:p>
    <w:p w14:paraId="1916FFC8">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招标人或其委托的招标代理机构应安排1名熟悉情况的工作人员在定标会场担任招标项目负责人，按程序组织定标工作：</w:t>
      </w:r>
    </w:p>
    <w:p w14:paraId="05EF346B">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.6.1招标项目负责人宣读定标委员会组建情况及成员名单，宣读定标纪律，签订廉政责任书。</w:t>
      </w:r>
    </w:p>
    <w:p w14:paraId="56A74E07">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.6.2定标工作开始后，定标委员会应推荐一人为定标委员会组长，主持当次定标会议。</w:t>
      </w:r>
    </w:p>
    <w:p w14:paraId="4AF00392">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.6.3发放定标辅助资料：招标文件、评标阶段的评标报告、合格中标候选人提交的投标文件。</w:t>
      </w:r>
    </w:p>
    <w:p w14:paraId="739F25B5">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.6.4定标委员会在评标委员会评审的基础上，根据评标阶段的评标报告、合格中标候选人提交的投标文件及定标因素对进入定标阶段的合格中标候选人进行综合评审。</w:t>
      </w:r>
    </w:p>
    <w:p w14:paraId="2D548BCF">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.6.5答辩程序</w:t>
      </w:r>
    </w:p>
    <w:p w14:paraId="27C9FC8C">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5.1答辩签到：招标人或招标代理将《定标会议通知》以邮件送达各合格中标候选人，各合格中标候选人收到邮件后需在《定标会议通知》上盖章（联合体投标的，由联合体主办方盖章〉后回复邮件。各中标候选人拟派项目负责人、技术负责人组成1-2人的答辩小组；答辩小组须携带本单位法定代表人证明书原件、法定代表人授权委托证明书原件，本人身份证原件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本单位法定代表人证明书原件、法定代表人授权委托证明书原件的,或未能在规定的时候内进行签到的，视为放弃答辩。签到时，拟派答辩小组需将其所有通讯设备调成关机或静音状态交招标代理保管，待其答辩完成后退还</w:t>
      </w:r>
      <w:r>
        <w:rPr>
          <w:rFonts w:hint="eastAsia" w:ascii="宋体" w:hAnsi="宋体" w:cs="宋体"/>
          <w:b w:val="0"/>
          <w:bCs/>
          <w:color w:val="auto"/>
          <w:szCs w:val="21"/>
          <w:highlight w:val="none"/>
          <w:u w:val="single"/>
          <w:lang w:eastAsia="zh-CN"/>
        </w:rPr>
        <w:t>。</w:t>
      </w:r>
    </w:p>
    <w:p w14:paraId="66AC37FD">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在签到时间截止后，招标代理组织已完成签到的合格中标候选人抽取答辩顺序。</w:t>
      </w:r>
    </w:p>
    <w:p w14:paraId="081DC64E">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.3答辩人员的要求：答辩的人员在参加答辩时，应向招标人（招标代理）出示身份证原件，招标人（招标代理）核对确认身份无误后再进行答辩。答辩人员未能出示前述证明文件的不予参加答辩环节。</w:t>
      </w:r>
    </w:p>
    <w:p w14:paraId="46DD2E88">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4答辩的要点与时限：答辩的要点与时限详见《定标因素表（定标阶段用表）》</w:t>
      </w:r>
      <w:r>
        <w:rPr>
          <w:rFonts w:hint="eastAsia" w:ascii="宋体" w:hAnsi="宋体" w:cs="宋体"/>
          <w:b w:val="0"/>
          <w:bCs/>
          <w:color w:val="auto"/>
          <w:szCs w:val="21"/>
          <w:highlight w:val="none"/>
          <w:u w:val="single"/>
          <w:lang w:eastAsia="zh-CN"/>
        </w:rPr>
        <w:t>。</w:t>
      </w:r>
    </w:p>
    <w:p w14:paraId="1F480CCA">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5将所有定标委员会成员对同一投标人的评分汇总进行算术平均【其中，总得分（100分）=答辩因素得分（100分）×答辩因素权重（70%）+价格因素得分（100分）×价格因素权重（30%）】，总分由高至低排序，总分最高的为中标人</w:t>
      </w:r>
      <w:r>
        <w:rPr>
          <w:rFonts w:hint="eastAsia" w:ascii="宋体" w:hAnsi="宋体" w:cs="宋体"/>
          <w:b w:val="0"/>
          <w:bCs/>
          <w:color w:val="auto"/>
          <w:szCs w:val="21"/>
          <w:highlight w:val="none"/>
          <w:u w:val="single"/>
          <w:lang w:eastAsia="zh-CN"/>
        </w:rPr>
        <w:t>。</w:t>
      </w:r>
    </w:p>
    <w:p w14:paraId="089B9BFE">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注：①若合格中标候选人总得分相同且影响定标排序的，以答辩因素得分高的排前；若答辩因素得分仍相同的，以价格因素得分高的排前，若价格因素得分仍相同的，由定标委员会采用记名投票方式确定排序。</w:t>
      </w:r>
    </w:p>
    <w:p w14:paraId="61A2FAD9">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eastAsia="zh-CN"/>
        </w:rPr>
        <w:t>②记名投票方式确定排序的具体操作步骤为：由定标委员会对出现该情况的合格中标候选人采取记名投票的方式确定，按得票数高低进行排序，以得票数高的排前，根据得票数高低确定中标人排序。</w:t>
      </w:r>
    </w:p>
    <w:p w14:paraId="094E5B9B">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6定标委员会组长根据得分情况向招标人推荐中标人。</w:t>
      </w:r>
    </w:p>
    <w:p w14:paraId="38BE5BAE">
      <w:pPr>
        <w:snapToGrid w:val="0"/>
        <w:spacing w:line="360" w:lineRule="auto"/>
        <w:ind w:firstLine="420" w:firstLineChars="200"/>
        <w:rPr>
          <w:rFonts w:hint="default" w:ascii="宋体" w:hAnsi="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.6.</w:t>
      </w:r>
      <w:r>
        <w:rPr>
          <w:rFonts w:hint="eastAsia" w:ascii="宋体" w:hAnsi="宋体" w:cs="宋体"/>
          <w:b w:val="0"/>
          <w:bCs/>
          <w:color w:val="auto"/>
          <w:szCs w:val="21"/>
          <w:highlight w:val="none"/>
          <w:u w:val="single"/>
          <w:lang w:val="en-US" w:eastAsia="zh-CN"/>
        </w:rPr>
        <w:t>5</w:t>
      </w:r>
      <w:r>
        <w:rPr>
          <w:rFonts w:hint="eastAsia" w:ascii="宋体" w:hAnsi="宋体" w:cs="宋体"/>
          <w:b w:val="0"/>
          <w:bCs/>
          <w:color w:val="auto"/>
          <w:szCs w:val="21"/>
          <w:highlight w:val="none"/>
          <w:u w:val="single"/>
          <w:lang w:eastAsia="zh-CN"/>
        </w:rPr>
        <w:t>.</w:t>
      </w:r>
      <w:r>
        <w:rPr>
          <w:rFonts w:hint="eastAsia" w:ascii="宋体" w:hAnsi="宋体" w:cs="宋体"/>
          <w:b w:val="0"/>
          <w:bCs/>
          <w:color w:val="auto"/>
          <w:szCs w:val="21"/>
          <w:highlight w:val="none"/>
          <w:u w:val="single"/>
          <w:lang w:val="en-US" w:eastAsia="zh-CN"/>
        </w:rPr>
        <w:t>7编写定标报告，定标委员会全体确认后签署定标报告。定标报告由定标委员会全体成员签字，对定标结论持有异议的成员应以书面方式阐述其不同意见和理由。</w:t>
      </w:r>
    </w:p>
    <w:p w14:paraId="19316CE3">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.7招标人应当在定标工作完成后3日内公示中标结果。</w:t>
      </w:r>
    </w:p>
    <w:p w14:paraId="69752BC1">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8重新评标或定标的，评标信息（含业绩、奖项等）、定标信息仍以投标截止时投标人的信息为准。因特殊原因需要延长投标有效期，投标人拒绝延长投标有效期的，仍参与评标、定标，但不被推荐为合格中标候选人。</w:t>
      </w:r>
    </w:p>
    <w:p w14:paraId="75F247A5">
      <w:pPr>
        <w:snapToGrid w:val="0"/>
        <w:spacing w:line="360" w:lineRule="auto"/>
        <w:ind w:firstLine="420" w:firstLineChars="200"/>
        <w:rPr>
          <w:rFonts w:hint="eastAsia" w:ascii="宋体" w:hAnsi="宋体" w:cs="宋体"/>
          <w:b w:val="0"/>
          <w:bCs/>
          <w:color w:val="auto"/>
          <w:szCs w:val="21"/>
          <w:highlight w:val="none"/>
          <w:u w:val="single"/>
          <w:lang w:eastAsia="zh-CN"/>
        </w:rPr>
      </w:pPr>
      <w:r>
        <w:rPr>
          <w:rFonts w:hint="eastAsia" w:ascii="宋体" w:hAnsi="宋体" w:cs="宋体"/>
          <w:b w:val="0"/>
          <w:bCs/>
          <w:color w:val="auto"/>
          <w:szCs w:val="21"/>
          <w:highlight w:val="none"/>
          <w:u w:val="single"/>
          <w:lang w:val="en-US" w:eastAsia="zh-CN"/>
        </w:rPr>
        <w:t>43</w:t>
      </w:r>
      <w:r>
        <w:rPr>
          <w:rFonts w:hint="eastAsia" w:ascii="宋体" w:hAnsi="宋体" w:cs="宋体"/>
          <w:b w:val="0"/>
          <w:bCs/>
          <w:color w:val="auto"/>
          <w:szCs w:val="21"/>
          <w:highlight w:val="none"/>
          <w:u w:val="single"/>
          <w:lang w:eastAsia="zh-CN"/>
        </w:rPr>
        <w:t>.9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14:paraId="504E078D">
      <w:pPr>
        <w:pBdr>
          <w:bottom w:val="single" w:color="auto" w:sz="6" w:space="1"/>
        </w:pBdr>
        <w:snapToGrid w:val="0"/>
        <w:spacing w:line="360" w:lineRule="auto"/>
        <w:ind w:firstLine="417" w:firstLineChars="199"/>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10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中标候选人中重新票决确定中标人，招标人也可以依法重新招标。</w:t>
      </w:r>
    </w:p>
    <w:p w14:paraId="56745BD4">
      <w:pPr>
        <w:pBdr>
          <w:bottom w:val="single" w:color="auto" w:sz="6" w:space="1"/>
        </w:pBdr>
        <w:snapToGrid w:val="0"/>
        <w:spacing w:line="360" w:lineRule="auto"/>
        <w:ind w:firstLine="417" w:firstLineChars="199"/>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val="en-US" w:eastAsia="zh-CN"/>
        </w:rPr>
        <w:t>43</w:t>
      </w:r>
      <w:r>
        <w:rPr>
          <w:rFonts w:hint="eastAsia" w:ascii="宋体" w:hAnsi="宋体" w:cs="宋体"/>
          <w:color w:val="auto"/>
          <w:szCs w:val="21"/>
          <w:highlight w:val="none"/>
          <w:u w:val="single"/>
          <w:lang w:eastAsia="zh-CN"/>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lang w:eastAsia="zh-CN"/>
        </w:rPr>
        <w:t>定标表格</w:t>
      </w:r>
    </w:p>
    <w:p w14:paraId="2731C9A1">
      <w:pPr>
        <w:pBdr>
          <w:bottom w:val="single" w:color="auto" w:sz="6" w:space="1"/>
        </w:pBdr>
        <w:snapToGrid w:val="0"/>
        <w:spacing w:line="360" w:lineRule="auto"/>
        <w:ind w:firstLine="1050" w:firstLineChars="498"/>
        <w:rPr>
          <w:rFonts w:ascii="宋体" w:hAnsi="宋体" w:cs="宋体"/>
          <w:strike/>
          <w:color w:val="auto"/>
          <w:szCs w:val="21"/>
          <w:highlight w:val="none"/>
        </w:rPr>
      </w:pPr>
      <w:r>
        <w:rPr>
          <w:rFonts w:hint="eastAsia" w:ascii="宋体" w:hAnsi="宋体" w:cs="宋体"/>
          <w:b/>
          <w:bCs/>
          <w:color w:val="auto"/>
          <w:szCs w:val="21"/>
          <w:highlight w:val="none"/>
          <w:u w:val="single"/>
          <w:lang w:eastAsia="zh-CN"/>
        </w:rPr>
        <w:t>详见后附表六至附表十三</w:t>
      </w:r>
      <w:r>
        <w:rPr>
          <w:rFonts w:hint="eastAsia" w:ascii="宋体" w:hAnsi="宋体" w:cs="宋体"/>
          <w:color w:val="auto"/>
          <w:szCs w:val="21"/>
          <w:highlight w:val="none"/>
          <w:u w:val="single"/>
          <w:lang w:eastAsia="zh-CN"/>
        </w:rPr>
        <w:t>。</w:t>
      </w:r>
    </w:p>
    <w:p w14:paraId="4A4921C2">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58935250">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7E1BCD5">
      <w:pPr>
        <w:pBdr>
          <w:bottom w:val="single" w:color="auto" w:sz="6" w:space="1"/>
        </w:pBdr>
        <w:snapToGrid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14:paraId="43836380">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2386562D">
      <w:pPr>
        <w:snapToGrid w:val="0"/>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76D760FD">
      <w:pPr>
        <w:pBdr>
          <w:bottom w:val="single" w:color="auto" w:sz="6" w:space="1"/>
        </w:pBd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14:paraId="012E280D">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修改类型：修改</w:t>
      </w:r>
    </w:p>
    <w:p w14:paraId="1074717B">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0DB54D83">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14:paraId="0B3BE7D4">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条款号：附表四《技术标详细审查评分表》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删除</w:t>
      </w:r>
    </w:p>
    <w:p w14:paraId="05AC0FB5">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3A5C4A8E">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修改类型：删除</w:t>
      </w:r>
    </w:p>
    <w:p w14:paraId="00B950FF">
      <w:pPr>
        <w:pBdr>
          <w:bottom w:val="single" w:color="auto" w:sz="6" w:space="1"/>
        </w:pBd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6EBAA8D8">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《算术复核表》</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修改</w:t>
      </w:r>
    </w:p>
    <w:p w14:paraId="214D5E19">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14:paraId="7C4DBFF0">
      <w:pPr>
        <w:pBdr>
          <w:bottom w:val="single" w:color="auto" w:sz="6" w:space="1"/>
        </w:pBd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现文：附表</w:t>
      </w: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《算术复核表》</w:t>
      </w:r>
    </w:p>
    <w:p w14:paraId="43E91509">
      <w:pPr>
        <w:pBdr>
          <w:bottom w:val="single" w:color="auto" w:sz="6" w:space="1"/>
        </w:pBdr>
        <w:snapToGrid w:val="0"/>
        <w:spacing w:line="360" w:lineRule="auto"/>
        <w:ind w:firstLine="1098" w:firstLineChars="523"/>
        <w:rPr>
          <w:rFonts w:ascii="宋体" w:hAnsi="宋体" w:cs="宋体"/>
          <w:b/>
          <w:color w:val="auto"/>
          <w:szCs w:val="21"/>
          <w:highlight w:val="none"/>
        </w:rPr>
      </w:pPr>
      <w:r>
        <w:rPr>
          <w:rFonts w:hint="eastAsia" w:ascii="宋体" w:hAnsi="宋体" w:cs="宋体"/>
          <w:color w:val="auto"/>
          <w:szCs w:val="21"/>
          <w:highlight w:val="none"/>
        </w:rPr>
        <w:t>详见本招标文件第二章附表</w:t>
      </w:r>
      <w:r>
        <w:rPr>
          <w:rFonts w:hint="eastAsia" w:ascii="宋体" w:hAnsi="宋体" w:cs="宋体"/>
          <w:color w:val="auto"/>
          <w:szCs w:val="21"/>
          <w:highlight w:val="none"/>
          <w:lang w:eastAsia="zh-CN"/>
        </w:rPr>
        <w:t>四</w:t>
      </w:r>
      <w:r>
        <w:rPr>
          <w:rFonts w:hint="eastAsia" w:ascii="宋体" w:hAnsi="宋体" w:cs="宋体"/>
          <w:color w:val="auto"/>
          <w:szCs w:val="21"/>
          <w:highlight w:val="none"/>
        </w:rPr>
        <w:t>《算术复核表》</w:t>
      </w:r>
    </w:p>
    <w:p w14:paraId="03785EAC">
      <w:pP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w:t>
      </w:r>
      <w:r>
        <w:rPr>
          <w:rFonts w:hint="eastAsia" w:ascii="宋体" w:hAnsi="宋体" w:cs="宋体"/>
          <w:b/>
          <w:color w:val="auto"/>
          <w:szCs w:val="21"/>
          <w:highlight w:val="none"/>
          <w:lang w:eastAsia="zh-CN"/>
        </w:rPr>
        <w:t>五至附表十三</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eastAsia="zh-CN"/>
        </w:rPr>
        <w:t>增加</w:t>
      </w:r>
    </w:p>
    <w:p w14:paraId="42F5AF48">
      <w:pPr>
        <w:snapToGrid w:val="0"/>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lang w:eastAsia="zh-CN"/>
        </w:rPr>
        <w:t>现文</w:t>
      </w: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《投标报价折算标准表》</w:t>
      </w:r>
    </w:p>
    <w:p w14:paraId="715D2A84">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六</w:t>
      </w:r>
      <w:r>
        <w:rPr>
          <w:rFonts w:hint="eastAsia" w:ascii="宋体" w:hAnsi="宋体" w:cs="宋体"/>
          <w:b/>
          <w:color w:val="auto"/>
          <w:szCs w:val="21"/>
          <w:highlight w:val="none"/>
        </w:rPr>
        <w:t>《定标因素表（定标阶段用表）》</w:t>
      </w:r>
    </w:p>
    <w:p w14:paraId="765618D3">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七</w:t>
      </w:r>
      <w:r>
        <w:rPr>
          <w:rFonts w:hint="eastAsia" w:ascii="宋体" w:hAnsi="宋体" w:cs="宋体"/>
          <w:b/>
          <w:color w:val="auto"/>
          <w:szCs w:val="21"/>
          <w:highlight w:val="none"/>
        </w:rPr>
        <w:t>《定标阶段（答辩因素）评审得分表》</w:t>
      </w:r>
    </w:p>
    <w:p w14:paraId="0B50123F">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八</w:t>
      </w:r>
      <w:r>
        <w:rPr>
          <w:rFonts w:hint="eastAsia" w:ascii="宋体" w:hAnsi="宋体" w:cs="宋体"/>
          <w:b/>
          <w:color w:val="auto"/>
          <w:szCs w:val="21"/>
          <w:highlight w:val="none"/>
        </w:rPr>
        <w:t>《定标阶段（答辩因素）得分汇总表》</w:t>
      </w:r>
    </w:p>
    <w:p w14:paraId="3E45671C">
      <w:pPr>
        <w:snapToGrid w:val="0"/>
        <w:spacing w:line="360" w:lineRule="auto"/>
        <w:ind w:firstLine="1103" w:firstLineChars="523"/>
        <w:rPr>
          <w:rFonts w:hint="eastAsia" w:ascii="宋体" w:hAnsi="宋体" w:cs="宋体"/>
          <w:b/>
          <w:color w:val="auto"/>
          <w:szCs w:val="21"/>
          <w:highlight w:val="none"/>
          <w:lang w:eastAsia="zh-CN"/>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九《定标阶段（价格因素）评审得分表》</w:t>
      </w:r>
    </w:p>
    <w:p w14:paraId="3B2F1965">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w:t>
      </w:r>
      <w:r>
        <w:rPr>
          <w:rFonts w:hint="eastAsia" w:ascii="宋体" w:hAnsi="宋体" w:cs="宋体"/>
          <w:b/>
          <w:color w:val="auto"/>
          <w:szCs w:val="21"/>
          <w:highlight w:val="none"/>
          <w:lang w:eastAsia="zh-CN"/>
        </w:rPr>
        <w:t>十</w:t>
      </w:r>
      <w:r>
        <w:rPr>
          <w:rFonts w:hint="eastAsia" w:ascii="宋体" w:hAnsi="宋体" w:cs="宋体"/>
          <w:b/>
          <w:color w:val="auto"/>
          <w:szCs w:val="21"/>
          <w:highlight w:val="none"/>
        </w:rPr>
        <w:t>《定标因素得分汇总及排序表》</w:t>
      </w:r>
    </w:p>
    <w:p w14:paraId="0F8ADEDC">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一</w:t>
      </w:r>
      <w:r>
        <w:rPr>
          <w:rFonts w:hint="eastAsia" w:ascii="宋体" w:hAnsi="宋体" w:cs="宋体"/>
          <w:b/>
          <w:color w:val="auto"/>
          <w:szCs w:val="21"/>
          <w:highlight w:val="none"/>
        </w:rPr>
        <w:t>《（第   组第   轮）附加投票表（如有）》</w:t>
      </w:r>
    </w:p>
    <w:p w14:paraId="13D0F09E">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二</w:t>
      </w:r>
      <w:r>
        <w:rPr>
          <w:rFonts w:hint="eastAsia" w:ascii="宋体" w:hAnsi="宋体" w:cs="宋体"/>
          <w:b/>
          <w:color w:val="auto"/>
          <w:szCs w:val="21"/>
          <w:highlight w:val="none"/>
        </w:rPr>
        <w:t>《（第   组第   轮）附加投票统计表（如有）》</w:t>
      </w:r>
    </w:p>
    <w:p w14:paraId="2C8F5EFE">
      <w:pPr>
        <w:snapToGrid w:val="0"/>
        <w:spacing w:line="360" w:lineRule="auto"/>
        <w:ind w:firstLine="1103" w:firstLineChars="523"/>
        <w:rPr>
          <w:rFonts w:hint="eastAsia" w:ascii="宋体" w:hAnsi="宋体" w:cs="宋体"/>
          <w:b/>
          <w:color w:val="auto"/>
          <w:szCs w:val="21"/>
          <w:highlight w:val="none"/>
        </w:rPr>
      </w:pPr>
      <w:r>
        <w:rPr>
          <w:rFonts w:hint="eastAsia" w:ascii="宋体" w:hAnsi="宋体" w:cs="宋体"/>
          <w:b/>
          <w:color w:val="auto"/>
          <w:szCs w:val="21"/>
          <w:highlight w:val="none"/>
        </w:rPr>
        <w:t>附表十</w:t>
      </w:r>
      <w:r>
        <w:rPr>
          <w:rFonts w:hint="eastAsia" w:ascii="宋体" w:hAnsi="宋体" w:cs="宋体"/>
          <w:b/>
          <w:color w:val="auto"/>
          <w:szCs w:val="21"/>
          <w:highlight w:val="none"/>
          <w:lang w:eastAsia="zh-CN"/>
        </w:rPr>
        <w:t>三</w:t>
      </w:r>
      <w:r>
        <w:rPr>
          <w:rFonts w:hint="eastAsia" w:ascii="宋体" w:hAnsi="宋体" w:cs="宋体"/>
          <w:b/>
          <w:color w:val="auto"/>
          <w:szCs w:val="21"/>
          <w:highlight w:val="none"/>
        </w:rPr>
        <w:t>《定标情况汇总表（定标阶段）》</w:t>
      </w:r>
    </w:p>
    <w:p w14:paraId="01C06106">
      <w:pPr>
        <w:pBdr>
          <w:bottom w:val="single" w:color="auto" w:sz="6" w:space="1"/>
        </w:pBdr>
        <w:snapToGrid w:val="0"/>
        <w:spacing w:line="360" w:lineRule="auto"/>
        <w:ind w:firstLine="472" w:firstLineChars="224"/>
        <w:rPr>
          <w:rFonts w:hint="eastAsia" w:ascii="宋体" w:hAnsi="宋体" w:eastAsia="宋体" w:cs="宋体"/>
          <w:b/>
          <w:color w:val="auto"/>
          <w:szCs w:val="21"/>
          <w:highlight w:val="none"/>
          <w:lang w:eastAsia="zh-CN"/>
        </w:rPr>
      </w:pPr>
      <w:r>
        <w:rPr>
          <w:rFonts w:hint="eastAsia" w:ascii="宋体" w:hAnsi="宋体" w:cs="宋体"/>
          <w:b/>
          <w:bCs w:val="0"/>
          <w:color w:val="auto"/>
          <w:szCs w:val="21"/>
          <w:highlight w:val="none"/>
          <w:lang w:eastAsia="zh-CN"/>
        </w:rPr>
        <w:t>具体</w:t>
      </w:r>
      <w:r>
        <w:rPr>
          <w:rFonts w:hint="eastAsia" w:ascii="宋体" w:hAnsi="宋体" w:cs="宋体"/>
          <w:b/>
          <w:bCs w:val="0"/>
          <w:color w:val="auto"/>
          <w:szCs w:val="21"/>
          <w:highlight w:val="none"/>
        </w:rPr>
        <w:t>详见招标文件</w:t>
      </w:r>
      <w:r>
        <w:rPr>
          <w:rFonts w:hint="eastAsia" w:ascii="宋体" w:hAnsi="宋体" w:cs="宋体"/>
          <w:b/>
          <w:bCs w:val="0"/>
          <w:color w:val="auto"/>
          <w:szCs w:val="21"/>
          <w:highlight w:val="none"/>
          <w:lang w:eastAsia="zh-CN"/>
        </w:rPr>
        <w:t>正文附表。</w:t>
      </w:r>
    </w:p>
    <w:p w14:paraId="0ABFF669">
      <w:pPr>
        <w:snapToGrid w:val="0"/>
        <w:spacing w:line="360" w:lineRule="auto"/>
        <w:ind w:firstLine="211" w:firstLineChars="100"/>
        <w:rPr>
          <w:rFonts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14:paraId="33E3D668">
      <w:pPr>
        <w:snapToGrid w:val="0"/>
        <w:spacing w:line="360" w:lineRule="auto"/>
        <w:rPr>
          <w:rFonts w:ascii="宋体" w:hAnsi="宋体" w:cs="宋体"/>
          <w:color w:val="auto"/>
          <w:highlight w:val="none"/>
        </w:rPr>
      </w:pPr>
      <w:r>
        <w:rPr>
          <w:rFonts w:hint="eastAsia" w:ascii="宋体" w:hAnsi="宋体" w:cs="宋体"/>
          <w:b/>
          <w:color w:val="auto"/>
          <w:szCs w:val="21"/>
          <w:highlight w:val="none"/>
        </w:rPr>
        <w:t>（以下无正文）</w:t>
      </w:r>
      <w:bookmarkStart w:id="18" w:name="_Toc5678"/>
      <w:bookmarkStart w:id="19" w:name="_Toc2272556"/>
      <w:bookmarkStart w:id="20" w:name="_Toc2272564"/>
      <w:bookmarkStart w:id="21" w:name="_Toc21525500"/>
      <w:r>
        <w:rPr>
          <w:rFonts w:hint="eastAsia" w:ascii="宋体" w:hAnsi="宋体" w:cs="宋体"/>
          <w:color w:val="auto"/>
          <w:highlight w:val="none"/>
        </w:rPr>
        <w:br w:type="page"/>
      </w:r>
    </w:p>
    <w:p w14:paraId="0532C5F6">
      <w:pPr>
        <w:pStyle w:val="5"/>
        <w:snapToGrid w:val="0"/>
        <w:spacing w:before="0" w:after="0" w:line="360" w:lineRule="auto"/>
        <w:ind w:firstLine="525"/>
        <w:rPr>
          <w:rFonts w:ascii="宋体" w:hAnsi="宋体" w:cs="宋体"/>
          <w:color w:val="auto"/>
          <w:sz w:val="32"/>
          <w:szCs w:val="32"/>
          <w:highlight w:val="none"/>
        </w:rPr>
      </w:pPr>
      <w:r>
        <w:rPr>
          <w:rFonts w:hint="eastAsia" w:ascii="宋体" w:hAnsi="宋体" w:cs="宋体"/>
          <w:color w:val="auto"/>
          <w:sz w:val="32"/>
          <w:szCs w:val="32"/>
          <w:highlight w:val="none"/>
        </w:rPr>
        <w:t>二、开标、评标及定标办法通用条款</w:t>
      </w:r>
      <w:bookmarkEnd w:id="18"/>
      <w:bookmarkEnd w:id="19"/>
    </w:p>
    <w:p w14:paraId="5FF32ADC">
      <w:pPr>
        <w:pStyle w:val="6"/>
        <w:snapToGrid w:val="0"/>
        <w:spacing w:before="0" w:beforeAutospacing="0" w:after="0" w:afterAutospacing="0" w:line="360" w:lineRule="auto"/>
        <w:ind w:firstLine="542" w:firstLineChars="200"/>
        <w:rPr>
          <w:rFonts w:cs="宋体"/>
          <w:b/>
          <w:bCs/>
          <w:color w:val="auto"/>
          <w:highlight w:val="none"/>
        </w:rPr>
      </w:pPr>
      <w:bookmarkStart w:id="22" w:name="_Toc2272557"/>
      <w:bookmarkStart w:id="23" w:name="_Toc31373"/>
      <w:r>
        <w:rPr>
          <w:rFonts w:hint="eastAsia" w:cs="宋体"/>
          <w:b/>
          <w:bCs/>
          <w:color w:val="auto"/>
          <w:highlight w:val="none"/>
        </w:rPr>
        <w:t>（一）总则</w:t>
      </w:r>
      <w:bookmarkEnd w:id="22"/>
      <w:bookmarkEnd w:id="23"/>
    </w:p>
    <w:p w14:paraId="469DC86A">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35 开标、评标及定标所依据的规则</w:t>
      </w:r>
    </w:p>
    <w:p w14:paraId="2849071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35.1《中华人民共和国招标投标法》；</w:t>
      </w:r>
    </w:p>
    <w:p w14:paraId="410D10D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35.2《中华人民共和国招标投标法实施条例》；</w:t>
      </w:r>
    </w:p>
    <w:p w14:paraId="420401C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35.3《评标委员会和评标方法暂行规定》（七部委第12号令）</w:t>
      </w:r>
    </w:p>
    <w:p w14:paraId="5446A19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35.4《工程建设项目施工招标投标办法》（七部委2003年第30号令）</w:t>
      </w:r>
    </w:p>
    <w:p w14:paraId="53E3118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35.5《广东省实施〈中华人民共和国招标投标法〉办法》；</w:t>
      </w:r>
    </w:p>
    <w:p w14:paraId="1C91E54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35.6《房屋建筑和市政基础设施工程施工招标投标管理办法》（建设部令第89号）</w:t>
      </w:r>
    </w:p>
    <w:p w14:paraId="69D333F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35.7《财政部工业和信息化部关于印发〈政府采购促进中小企业发展管理办法〉的通知》（财库〔2020〕46号）；</w:t>
      </w:r>
    </w:p>
    <w:p w14:paraId="41F7735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35.8《广东省加强建设工程招标投标监督管理的若干规定》（粤发[2004]4号）；</w:t>
      </w:r>
    </w:p>
    <w:p w14:paraId="4D2C67C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35.9《广东省政府采购促进中小企业发展实施细则（试行）》；</w:t>
      </w:r>
    </w:p>
    <w:p w14:paraId="5CAD472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35.10《广州市工程建设项目招标投标管理办法》（穗建规字〔2023〕12号）；</w:t>
      </w:r>
    </w:p>
    <w:p w14:paraId="4A88591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35.11《广州市财政局广州市工业和信息化局转发广东省财政厅广东省发展和改革委员会广东省工业和信息化厅广东省地方金融监督管理局关于印发&lt;广东省政府采购促进中小企业发展实施细则（试行）&gt;的通知》（穗财采〔2023〕8号）；</w:t>
      </w:r>
    </w:p>
    <w:p w14:paraId="652830D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35.12本项目招标文件。</w:t>
      </w:r>
    </w:p>
    <w:p w14:paraId="0D71D9FB">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36．开标</w:t>
      </w:r>
    </w:p>
    <w:p w14:paraId="56E3EC9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1BE520B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36.2 招标人在招标文件要求提交投标文件的截止时间前收到的投标文件，开标时都当众予以解密、公布。</w:t>
      </w:r>
    </w:p>
    <w:p w14:paraId="437D759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D10A46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36.4若递交投标文件的投标人不足3家，则重新组织招标。（当N个标段同时招标且不允许兼中时，若有效投标人不足N+2家，则重新组织招标）</w:t>
      </w:r>
    </w:p>
    <w:p w14:paraId="68D61BF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36.5按下列程序进行开标：</w:t>
      </w:r>
    </w:p>
    <w:p w14:paraId="2549047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36.5.1在投标截止时间后</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79C47A83">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36.5.2备用光盘的读取按投标须知前附表第36项的规定执行；</w:t>
      </w:r>
    </w:p>
    <w:p w14:paraId="62C0EC9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36.5.3投标人代表、招标人代表、监标人、记录人等有关人员在开标记录上签字确认；若有关人员不签字的，不影响开标程序；</w:t>
      </w:r>
    </w:p>
    <w:p w14:paraId="23475D6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36.5.4开标结束。</w:t>
      </w:r>
    </w:p>
    <w:p w14:paraId="257C92B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8D4D74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36.7开标时，两个（含两个）以上的投标人加密打包投标文件电脑机器特征码一致的，不参与下一程序，并由评标委员会否决其投标。</w:t>
      </w:r>
    </w:p>
    <w:p w14:paraId="6C8A1E92">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37．评标</w:t>
      </w:r>
    </w:p>
    <w:p w14:paraId="41A98B3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37.1评标委员会由招标人依法组建。</w:t>
      </w:r>
    </w:p>
    <w:p w14:paraId="7781CB0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37.2评标委员会在开始评标前，应了解评标专家的职责及守则，认真阅读附表七《评标委员会成员声明》的内容并签名，签字后方可进行评标；</w:t>
      </w:r>
    </w:p>
    <w:p w14:paraId="62FB1E9F">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37.3评标委员会的职责及守则：</w:t>
      </w:r>
    </w:p>
    <w:p w14:paraId="35CDDA9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37.3.1根据评标细则，对投标文件进行认真评审，完成评审报告；</w:t>
      </w:r>
    </w:p>
    <w:p w14:paraId="0E196FD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37.3.2向招标人报告评审意见，推荐合格的中标候选人。</w:t>
      </w:r>
    </w:p>
    <w:p w14:paraId="26D1271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bCs/>
          <w:color w:val="auto"/>
          <w:sz w:val="21"/>
          <w:szCs w:val="21"/>
          <w:highlight w:val="none"/>
        </w:rPr>
        <w:t>37.3.3</w:t>
      </w:r>
      <w:r>
        <w:rPr>
          <w:rFonts w:hint="eastAsia" w:ascii="宋体" w:hAnsi="宋体" w:cs="宋体"/>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02D8F7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37.3.4全体参与评标人员：</w:t>
      </w:r>
    </w:p>
    <w:p w14:paraId="50FC85E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37.3.4.1 必须遵守评标纪律、不得泄密；</w:t>
      </w:r>
    </w:p>
    <w:p w14:paraId="5F0B234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37.3.4.2 必须公正、不得循私；</w:t>
      </w:r>
    </w:p>
    <w:p w14:paraId="32FA987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37.3.4.3 必须科学、不得草率；</w:t>
      </w:r>
    </w:p>
    <w:p w14:paraId="28B86331">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37.3.4.4 必须客观、不得带有成见；</w:t>
      </w:r>
    </w:p>
    <w:p w14:paraId="15D9704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37.3.4.5 必须平等、不得强加于人；</w:t>
      </w:r>
    </w:p>
    <w:p w14:paraId="030D28C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37.3.4.6 必须严谨、不得随意马虎。</w:t>
      </w:r>
    </w:p>
    <w:p w14:paraId="07D7ABF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4DFDC74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37.5评标结束后，评标委员会递交评标报告并依法推荐中标候选人。</w:t>
      </w:r>
    </w:p>
    <w:p w14:paraId="52837B45">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38．投标文件的澄清</w:t>
      </w:r>
    </w:p>
    <w:p w14:paraId="4DA7F51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CD0302C">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3C2B1C35">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38.3 评标委员会或评标委员会专业评审组成员均应当阅读投标人的澄清，但应独立参考澄清对投标文件进行评审。</w:t>
      </w:r>
    </w:p>
    <w:p w14:paraId="0562E91A">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36FA2DF8">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5CDE37C">
      <w:pPr>
        <w:snapToGrid w:val="0"/>
        <w:spacing w:line="360" w:lineRule="auto"/>
        <w:ind w:firstLine="422" w:firstLineChars="200"/>
        <w:rPr>
          <w:rFonts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39．定标</w:t>
      </w:r>
    </w:p>
    <w:p w14:paraId="4241F99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39.1 招标人根据评标委员会递交的评标报告，最终审定中标人。</w:t>
      </w:r>
    </w:p>
    <w:p w14:paraId="2EFD499B">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39.2 依法必须进行公开招标的项目，招标人应当确定排名第一的中标候选人为中标人。</w:t>
      </w:r>
    </w:p>
    <w:p w14:paraId="207FB2D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1FBD9AA6">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4D77E34">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0239A282">
      <w:pPr>
        <w:pStyle w:val="6"/>
        <w:snapToGrid w:val="0"/>
        <w:spacing w:before="0" w:beforeAutospacing="0" w:after="0" w:afterAutospacing="0" w:line="360" w:lineRule="auto"/>
        <w:ind w:firstLine="542" w:firstLineChars="200"/>
        <w:rPr>
          <w:rFonts w:cs="宋体"/>
          <w:b/>
          <w:bCs/>
          <w:color w:val="auto"/>
          <w:highlight w:val="none"/>
        </w:rPr>
      </w:pPr>
      <w:bookmarkStart w:id="24" w:name="_Toc2272558"/>
      <w:bookmarkStart w:id="25" w:name="_Toc9740"/>
      <w:r>
        <w:rPr>
          <w:rFonts w:hint="eastAsia" w:cs="宋体"/>
          <w:b/>
          <w:bCs/>
          <w:color w:val="auto"/>
          <w:highlight w:val="none"/>
        </w:rPr>
        <w:t>（二）开标评标办法程序和细则</w:t>
      </w:r>
      <w:bookmarkEnd w:id="24"/>
      <w:bookmarkEnd w:id="25"/>
    </w:p>
    <w:p w14:paraId="03DF4792">
      <w:pPr>
        <w:pStyle w:val="6"/>
        <w:snapToGrid w:val="0"/>
        <w:spacing w:before="0" w:beforeAutospacing="0" w:after="0" w:afterAutospacing="0" w:line="360" w:lineRule="auto"/>
        <w:ind w:firstLine="420" w:firstLineChars="200"/>
        <w:rPr>
          <w:rFonts w:cs="宋体"/>
          <w:color w:val="auto"/>
          <w:sz w:val="21"/>
          <w:szCs w:val="21"/>
          <w:highlight w:val="none"/>
        </w:rPr>
      </w:pPr>
      <w:bookmarkStart w:id="26" w:name="_Toc3121"/>
      <w:r>
        <w:rPr>
          <w:rFonts w:hint="eastAsia" w:cs="宋体"/>
          <w:color w:val="auto"/>
          <w:sz w:val="21"/>
          <w:szCs w:val="21"/>
          <w:highlight w:val="none"/>
        </w:rPr>
        <w:t>可选办法八（适合经评审的最低投标价法，技术标与经济标同时开启）</w:t>
      </w:r>
      <w:bookmarkEnd w:id="26"/>
    </w:p>
    <w:p w14:paraId="435EFA51">
      <w:pPr>
        <w:snapToGrid w:val="0"/>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40．开标和评标程序</w:t>
      </w:r>
    </w:p>
    <w:p w14:paraId="15CDFCC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40.1投标人递交技术标、经济标投标文件；</w:t>
      </w:r>
    </w:p>
    <w:p w14:paraId="2FF627A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40.2技术标与经济标投标文件同时公开开标；</w:t>
      </w:r>
    </w:p>
    <w:p w14:paraId="7C5FEC8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40.3由评标委员会对所有已公开开标的投标人进行资格审查；</w:t>
      </w:r>
    </w:p>
    <w:p w14:paraId="1FF12B1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40.4技术标投标文件有效性审查；</w:t>
      </w:r>
    </w:p>
    <w:p w14:paraId="5DF9F30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40.5对经济标投标报价进行算术校核；</w:t>
      </w:r>
    </w:p>
    <w:p w14:paraId="1891B31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40.6计算投标人总得分，并按总得分从高到低，确定经济标评审排序；</w:t>
      </w:r>
    </w:p>
    <w:p w14:paraId="2B511C5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40.7按排序对经济标投标文件进行有效性审查，直至评出所有中标候选人；</w:t>
      </w:r>
    </w:p>
    <w:p w14:paraId="01AB70D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40.8评标委员会编写经济标评审报告，向招标人推荐中标候选人。</w:t>
      </w:r>
    </w:p>
    <w:p w14:paraId="7A66DB19">
      <w:pPr>
        <w:snapToGrid w:val="0"/>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41．开标细则</w:t>
      </w:r>
    </w:p>
    <w:p w14:paraId="4D783820">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41.1开标由招标人主持；</w:t>
      </w:r>
    </w:p>
    <w:p w14:paraId="74CFC702">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41.2细则</w:t>
      </w:r>
    </w:p>
    <w:p w14:paraId="3266DB9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41.2.1投标截止期前，各投标人递交投标文件（包括技术标投标文件、经济标投标文件）至     交易平台。有关投标文件提交的事项详见第一章投标须知。</w:t>
      </w:r>
    </w:p>
    <w:p w14:paraId="60A77D49">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66370BD">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41.3按36.5.1的规定完成解密后，公布下列内容，并予以记录，记录提交评标委员会评审：</w:t>
      </w:r>
    </w:p>
    <w:p w14:paraId="50E416C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4E57FD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41.4招标人对开标过程进行记录，并存档备查，投标人在开标记录上签字。</w:t>
      </w:r>
    </w:p>
    <w:p w14:paraId="1365072B">
      <w:pPr>
        <w:snapToGrid w:val="0"/>
        <w:spacing w:line="36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41.5招标人将上述符合要求的投标文件，送至评标委员会进行评审。</w:t>
      </w:r>
    </w:p>
    <w:p w14:paraId="6710382E">
      <w:pPr>
        <w:pStyle w:val="30"/>
        <w:tabs>
          <w:tab w:val="left" w:pos="7380"/>
        </w:tabs>
        <w:snapToGrid w:val="0"/>
        <w:spacing w:after="0"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42.评标细则</w:t>
      </w:r>
    </w:p>
    <w:p w14:paraId="37143478">
      <w:pPr>
        <w:pStyle w:val="30"/>
        <w:tabs>
          <w:tab w:val="left" w:pos="7380"/>
        </w:tabs>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42.1评标委员会的组成：评标委员会为综合评标委员会，负责评标工作。</w:t>
      </w:r>
    </w:p>
    <w:p w14:paraId="42C48D6C">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42.2投标人资格审查</w:t>
      </w:r>
    </w:p>
    <w:p w14:paraId="76F9EC1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38FD07D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42.2.2汇总资格审查情况，编写资格审查报告。</w:t>
      </w:r>
    </w:p>
    <w:p w14:paraId="2E48A24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42.2.3资格审查不合格的投标文件不参加下一阶段的评标，不参与评标参考价的计算。</w:t>
      </w:r>
    </w:p>
    <w:p w14:paraId="60896B5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5612DCA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42.2.5资审合格后，投标人的资格发生变化而不满足投标人合格条件，在发出中标通知书前，资格问题仍未解决的，招标人将取消其中标资格。</w:t>
      </w:r>
    </w:p>
    <w:p w14:paraId="0D8D068D">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42.2.6资格审查合格的投标人少于3名的（当N个标段同时招标且不允许兼中时，资格审查合格的投标人少于N+2名），则本项目招标失败。 </w:t>
      </w:r>
    </w:p>
    <w:p w14:paraId="0C74A6B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A85689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42.4投标文件算术校核：</w:t>
      </w:r>
    </w:p>
    <w:p w14:paraId="48D32CB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评标委员会将对通过技术标有效性审查的投标文件投标报价按照就低不就高的原则进行算术校核，具体标准如下：</w:t>
      </w:r>
    </w:p>
    <w:p w14:paraId="17F4FC25">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42.4.1如果数字表示的金额和用文字表示的金额不一致时，应以文字表示的金额为准；</w:t>
      </w:r>
    </w:p>
    <w:p w14:paraId="7A07BB0A">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42.4.2经算术复核的中标候选人报价与其投标报价不一致时，按就低不就高原则确定其最终报价；</w:t>
      </w:r>
    </w:p>
    <w:p w14:paraId="757B49A0">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98A371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42.4.4当合价、金额累加错误时，按就低不就高原则，如果累加修正值小于原累加值，则按累加修正值；如果累加修正值大于原累加值，则按原累加值；</w:t>
      </w:r>
    </w:p>
    <w:p w14:paraId="20DB5DD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42.4.5如果投标人的有关规费、暂列金额、暂估价、绿色施工安全防护措施费等未按招标文件规定的金额填写的，由评标委员会按照招标文件规定的金额进行修正；</w:t>
      </w:r>
    </w:p>
    <w:p w14:paraId="68B748D7">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ABDAC49">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42.4.7按就低不就高原则，当修正后报价小于原报价，总价按修正后报价；当修正后报价大于原报价，总价按原报价，并在签订合同时载明在结算价中扣除修正报价与原报价的差额。</w:t>
      </w:r>
    </w:p>
    <w:p w14:paraId="3517E688">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35760246">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42.5确定投标文件的评审次序</w:t>
      </w:r>
    </w:p>
    <w:p w14:paraId="23A18A4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42.5.1确定评标方式</w:t>
      </w:r>
    </w:p>
    <w:p w14:paraId="4933834F">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47E1E491">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42.6 投标文件的有效性审查</w:t>
      </w:r>
    </w:p>
    <w:p w14:paraId="6AEBC20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BE070E4">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42.7评标结束后，评标委员会应当在通过投标文件有效性审查的投标人中，按照原投标文件的评审次序，推荐前3名依次为第一中标候选人至第三中标候选人，并编写评标报告。</w:t>
      </w:r>
    </w:p>
    <w:p w14:paraId="55E7C54A">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42.8若有效投标人不足三家，应当依法重新招标。（当N个标段同时招标且不允许兼中时，若有效投标人不足N+2家，应当依法重新招标）</w:t>
      </w:r>
      <w:r>
        <w:rPr>
          <w:rFonts w:hint="eastAsia" w:ascii="宋体" w:hAnsi="宋体" w:cs="宋体"/>
          <w:color w:val="auto"/>
          <w:sz w:val="21"/>
          <w:szCs w:val="21"/>
          <w:highlight w:val="none"/>
          <w:lang w:eastAsia="zh-CN"/>
        </w:rPr>
        <w:t>。</w:t>
      </w:r>
    </w:p>
    <w:bookmarkEnd w:id="20"/>
    <w:bookmarkEnd w:id="21"/>
    <w:p w14:paraId="166DBFE2">
      <w:pPr>
        <w:snapToGrid/>
        <w:spacing w:line="240" w:lineRule="auto"/>
        <w:rPr>
          <w:rFonts w:ascii="Times New Roman" w:hAnsi="Times New Roman" w:cs="Times New Roman"/>
          <w:szCs w:val="22"/>
        </w:rPr>
      </w:pPr>
    </w:p>
    <w:p w14:paraId="1C00B102">
      <w:pPr>
        <w:sectPr>
          <w:footerReference r:id="rId10" w:type="first"/>
          <w:footerReference r:id="rId9" w:type="default"/>
          <w:endnotePr>
            <w:numFmt w:val="decimal"/>
          </w:endnotePr>
          <w:pgSz w:w="11906" w:h="16838"/>
          <w:pgMar w:top="1440" w:right="1383" w:bottom="1440" w:left="1383" w:header="851" w:footer="907" w:gutter="0"/>
          <w:pgNumType w:start="1"/>
          <w:cols w:space="720" w:num="1"/>
          <w:docGrid w:type="lines" w:linePitch="312" w:charSpace="0"/>
        </w:sectPr>
      </w:pPr>
    </w:p>
    <w:p w14:paraId="6668891A">
      <w:pP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14:paraId="38C3BDFF">
      <w:pPr>
        <w:ind w:firstLine="723" w:firstLineChars="200"/>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14:paraId="14463927">
      <w:pPr>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u w:val="single"/>
          <w14:textFill>
            <w14:solidFill>
              <w14:schemeClr w14:val="tx1"/>
            </w14:solidFill>
          </w14:textFill>
        </w:rPr>
        <w:t>本项目招标人</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14:paraId="3C59BF98">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本人就参与</w:t>
      </w:r>
      <w:r>
        <w:rPr>
          <w:rFonts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项目的评标工作，作出郑重声明：</w:t>
      </w:r>
    </w:p>
    <w:p w14:paraId="10C59D8E">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B84674C">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3792B5E">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ECC429F">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8D8DB46">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4936362">
      <w:pPr>
        <w:spacing w:line="360" w:lineRule="auto"/>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如果本人违反上述声明内容，造成的后果由本人自行承担。</w:t>
      </w:r>
    </w:p>
    <w:p w14:paraId="4D8A13AF">
      <w:pPr>
        <w:spacing w:line="240" w:lineRule="exact"/>
        <w:ind w:firstLine="420" w:firstLineChars="200"/>
        <w:rPr>
          <w:rFonts w:ascii="宋体" w:hAnsi="宋体" w:cs="宋体"/>
          <w:color w:val="000000" w:themeColor="text1"/>
          <w:sz w:val="21"/>
          <w:szCs w:val="21"/>
          <w14:textFill>
            <w14:solidFill>
              <w14:schemeClr w14:val="tx1"/>
            </w14:solidFill>
          </w14:textFill>
        </w:rPr>
      </w:pPr>
    </w:p>
    <w:p w14:paraId="7FB41205">
      <w:pPr>
        <w:pStyle w:val="2"/>
        <w:rPr>
          <w:sz w:val="21"/>
          <w:szCs w:val="21"/>
        </w:rPr>
      </w:pPr>
      <w:r>
        <w:rPr>
          <w:rFonts w:ascii="宋体" w:hAnsi="宋体" w:cs="宋体"/>
          <w:color w:val="000000" w:themeColor="text1"/>
          <w:sz w:val="21"/>
          <w:szCs w:val="21"/>
          <w14:textFill>
            <w14:solidFill>
              <w14:schemeClr w14:val="tx1"/>
            </w14:solidFill>
          </w14:textFill>
        </w:rPr>
        <w:t xml:space="preserve">                             </w:t>
      </w:r>
      <w:r>
        <w:rPr>
          <w:rFonts w:hint="eastAsia" w:ascii="宋体" w:hAnsi="宋体" w:cs="宋体"/>
          <w:b/>
          <w:color w:val="000000" w:themeColor="text1"/>
          <w:sz w:val="21"/>
          <w:szCs w:val="21"/>
          <w14:textFill>
            <w14:solidFill>
              <w14:schemeClr w14:val="tx1"/>
            </w14:solidFill>
          </w14:textFill>
        </w:rPr>
        <w:t>声明人：</w:t>
      </w:r>
      <w:r>
        <w:rPr>
          <w:rFonts w:hint="eastAsia" w:ascii="宋体" w:hAnsi="宋体" w:cs="宋体"/>
          <w:b/>
          <w:color w:val="000000" w:themeColor="text1"/>
          <w:sz w:val="21"/>
          <w:szCs w:val="21"/>
          <w:u w:val="single"/>
          <w14:textFill>
            <w14:solidFill>
              <w14:schemeClr w14:val="tx1"/>
            </w14:solidFill>
          </w14:textFill>
        </w:rPr>
        <w:t>（签名）</w:t>
      </w:r>
      <w:r>
        <w:rPr>
          <w:rFonts w:ascii="宋体" w:hAnsi="宋体" w:cs="宋体"/>
          <w:b/>
          <w:color w:val="000000" w:themeColor="text1"/>
          <w:sz w:val="21"/>
          <w:szCs w:val="21"/>
          <w:u w:val="single"/>
          <w14:textFill>
            <w14:solidFill>
              <w14:schemeClr w14:val="tx1"/>
            </w14:solidFill>
          </w14:textFill>
        </w:rPr>
        <w:t xml:space="preserve">  </w:t>
      </w:r>
    </w:p>
    <w:p w14:paraId="1B7BBFD4">
      <w:pPr>
        <w:pStyle w:val="2"/>
      </w:pPr>
    </w:p>
    <w:p w14:paraId="138C3D68">
      <w:pPr>
        <w:widowControl/>
        <w:snapToGrid w:val="0"/>
        <w:spacing w:line="360" w:lineRule="auto"/>
        <w:ind w:right="102"/>
        <w:jc w:val="left"/>
        <w:rPr>
          <w:rFonts w:ascii="宋体" w:hAnsi="宋体" w:cs="宋体"/>
          <w:color w:val="auto"/>
          <w:szCs w:val="21"/>
          <w:highlight w:val="none"/>
        </w:rPr>
        <w:sectPr>
          <w:endnotePr>
            <w:numFmt w:val="decimal"/>
          </w:endnotePr>
          <w:pgSz w:w="11906" w:h="16838"/>
          <w:pgMar w:top="1440" w:right="1383" w:bottom="1440" w:left="1383" w:header="851" w:footer="907" w:gutter="0"/>
          <w:cols w:space="720" w:num="1"/>
          <w:docGrid w:type="lines" w:linePitch="312" w:charSpace="0"/>
        </w:sectPr>
      </w:pPr>
    </w:p>
    <w:p w14:paraId="671E0DEC">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附表一</w:t>
      </w:r>
    </w:p>
    <w:p w14:paraId="2E92244F">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0F0ABEFE">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72E108F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576"/>
        <w:gridCol w:w="6350"/>
        <w:gridCol w:w="1065"/>
      </w:tblGrid>
      <w:tr w14:paraId="522C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08654C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6576" w:type="dxa"/>
            <w:tcBorders>
              <w:top w:val="single" w:color="auto" w:sz="4" w:space="0"/>
              <w:left w:val="single" w:color="auto" w:sz="4" w:space="0"/>
              <w:bottom w:val="single" w:color="auto" w:sz="4" w:space="0"/>
              <w:right w:val="single" w:color="auto" w:sz="4" w:space="0"/>
            </w:tcBorders>
            <w:noWrap/>
            <w:vAlign w:val="center"/>
          </w:tcPr>
          <w:p w14:paraId="6B5A417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ign w:val="center"/>
          </w:tcPr>
          <w:p w14:paraId="34F8B0F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03151BB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审查结果</w:t>
            </w:r>
          </w:p>
        </w:tc>
      </w:tr>
      <w:tr w14:paraId="247B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C2BA21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6576" w:type="dxa"/>
            <w:tcBorders>
              <w:top w:val="single" w:color="auto" w:sz="4" w:space="0"/>
              <w:left w:val="single" w:color="auto" w:sz="4" w:space="0"/>
              <w:bottom w:val="single" w:color="auto" w:sz="4" w:space="0"/>
              <w:right w:val="single" w:color="auto" w:sz="4" w:space="0"/>
            </w:tcBorders>
            <w:noWrap/>
            <w:vAlign w:val="center"/>
          </w:tcPr>
          <w:p w14:paraId="6DE2EDC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参加投标的意思表达清楚，投标人代表被授权有效</w:t>
            </w:r>
            <w:r>
              <w:rPr>
                <w:rFonts w:hint="eastAsia" w:ascii="宋体" w:hAnsi="宋体" w:cs="宋体"/>
                <w:color w:val="auto"/>
                <w:szCs w:val="21"/>
                <w:highlight w:val="none"/>
                <w:u w:val="single"/>
              </w:rPr>
              <w:t>（若为联合体投标，由联合体主办方提供）</w:t>
            </w:r>
            <w:r>
              <w:rPr>
                <w:rFonts w:hint="eastAsia" w:ascii="宋体" w:hAnsi="宋体" w:cs="宋体"/>
                <w:color w:val="auto"/>
                <w:szCs w:val="21"/>
                <w:highlight w:val="none"/>
              </w:rPr>
              <w:t>；</w:t>
            </w:r>
          </w:p>
        </w:tc>
        <w:tc>
          <w:tcPr>
            <w:tcW w:w="6350" w:type="dxa"/>
            <w:tcBorders>
              <w:top w:val="single" w:color="auto" w:sz="4" w:space="0"/>
              <w:left w:val="single" w:color="auto" w:sz="4" w:space="0"/>
              <w:bottom w:val="single" w:color="auto" w:sz="4" w:space="0"/>
              <w:right w:val="single" w:color="auto" w:sz="4" w:space="0"/>
            </w:tcBorders>
            <w:noWrap/>
            <w:vAlign w:val="center"/>
          </w:tcPr>
          <w:p w14:paraId="5E01EEA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、法定代表人证明书</w:t>
            </w:r>
            <w:r>
              <w:rPr>
                <w:rFonts w:hint="eastAsia" w:ascii="宋体" w:hAnsi="宋体" w:cs="宋体"/>
                <w:color w:val="auto"/>
                <w:szCs w:val="21"/>
                <w:highlight w:val="none"/>
                <w:u w:val="single"/>
              </w:rPr>
              <w:t>扫描件</w:t>
            </w:r>
            <w:r>
              <w:rPr>
                <w:rFonts w:hint="eastAsia" w:ascii="宋体" w:hAnsi="宋体" w:cs="宋体"/>
                <w:color w:val="auto"/>
                <w:szCs w:val="21"/>
                <w:highlight w:val="none"/>
              </w:rPr>
              <w:t>；委托投标的还应提供法人授权委托证明书</w:t>
            </w:r>
            <w:r>
              <w:rPr>
                <w:rFonts w:hint="eastAsia" w:ascii="宋体" w:hAnsi="宋体" w:cs="宋体"/>
                <w:color w:val="auto"/>
                <w:szCs w:val="21"/>
                <w:highlight w:val="none"/>
                <w:u w:val="single"/>
              </w:rPr>
              <w:t>（若为联合体投标，由联合体主办方提供）扫描件，及授权委托人2025年</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月在本公司缴纳社保的有效社保证明。</w:t>
            </w:r>
          </w:p>
        </w:tc>
        <w:tc>
          <w:tcPr>
            <w:tcW w:w="1065" w:type="dxa"/>
            <w:tcBorders>
              <w:top w:val="single" w:color="auto" w:sz="4" w:space="0"/>
              <w:left w:val="single" w:color="auto" w:sz="4" w:space="0"/>
              <w:bottom w:val="single" w:color="auto" w:sz="4" w:space="0"/>
              <w:right w:val="single" w:color="auto" w:sz="4" w:space="0"/>
            </w:tcBorders>
            <w:noWrap/>
            <w:vAlign w:val="center"/>
          </w:tcPr>
          <w:p w14:paraId="7DD793A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E15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D17B9B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6576" w:type="dxa"/>
            <w:tcBorders>
              <w:top w:val="single" w:color="auto" w:sz="4" w:space="0"/>
              <w:left w:val="single" w:color="auto" w:sz="4" w:space="0"/>
              <w:bottom w:val="single" w:color="auto" w:sz="4" w:space="0"/>
              <w:right w:val="single" w:color="auto" w:sz="4" w:space="0"/>
            </w:tcBorders>
            <w:noWrap/>
            <w:vAlign w:val="center"/>
          </w:tcPr>
          <w:p w14:paraId="7128737B">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具有独立法人资格，按国家法律经营；</w:t>
            </w:r>
          </w:p>
        </w:tc>
        <w:tc>
          <w:tcPr>
            <w:tcW w:w="6350" w:type="dxa"/>
            <w:tcBorders>
              <w:top w:val="single" w:color="auto" w:sz="4" w:space="0"/>
              <w:left w:val="single" w:color="auto" w:sz="4" w:space="0"/>
              <w:bottom w:val="single" w:color="auto" w:sz="4" w:space="0"/>
              <w:right w:val="single" w:color="auto" w:sz="4" w:space="0"/>
            </w:tcBorders>
            <w:noWrap/>
            <w:vAlign w:val="center"/>
          </w:tcPr>
          <w:p w14:paraId="37BFE7F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w:t>
            </w:r>
            <w:r>
              <w:rPr>
                <w:rFonts w:hint="eastAsia" w:ascii="宋体" w:hAnsi="宋体" w:cs="宋体"/>
                <w:color w:val="auto"/>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6114376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F60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6CC4D90">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6576" w:type="dxa"/>
            <w:tcBorders>
              <w:top w:val="single" w:color="auto" w:sz="4" w:space="0"/>
              <w:left w:val="single" w:color="auto" w:sz="4" w:space="0"/>
              <w:bottom w:val="single" w:color="auto" w:sz="4" w:space="0"/>
              <w:right w:val="single" w:color="auto" w:sz="4" w:space="0"/>
            </w:tcBorders>
            <w:noWrap/>
            <w:vAlign w:val="center"/>
          </w:tcPr>
          <w:p w14:paraId="3FA4358F">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持有建设行政主管部门颁发的</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企业资质证书及安全生产许可证；投标人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资质符合公告要求；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7647D79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u w:val="single"/>
              </w:rPr>
            </w:pPr>
            <w:r>
              <w:rPr>
                <w:rFonts w:hint="eastAsia" w:ascii="宋体" w:hAnsi="宋体" w:cs="宋体"/>
                <w:color w:val="auto"/>
                <w:szCs w:val="21"/>
                <w:highlight w:val="none"/>
              </w:rPr>
              <w:t>资质证书</w:t>
            </w:r>
            <w:r>
              <w:rPr>
                <w:rFonts w:hint="eastAsia" w:ascii="宋体" w:hAnsi="宋体" w:cs="宋体"/>
                <w:color w:val="auto"/>
                <w:szCs w:val="21"/>
                <w:highlight w:val="none"/>
                <w:u w:val="single"/>
              </w:rPr>
              <w:t>（若为联合体投标，联合体各成员均需提供）</w:t>
            </w:r>
            <w:r>
              <w:rPr>
                <w:rFonts w:hint="eastAsia" w:ascii="宋体" w:hAnsi="宋体" w:cs="宋体"/>
                <w:color w:val="auto"/>
                <w:szCs w:val="21"/>
                <w:highlight w:val="none"/>
              </w:rPr>
              <w:t>扫描件或电子证照，或符合招标公告规定的相关证明材料（如有）；安全生产许可证</w:t>
            </w:r>
            <w:r>
              <w:rPr>
                <w:rFonts w:hint="eastAsia" w:ascii="宋体" w:hAnsi="宋体" w:cs="宋体"/>
                <w:color w:val="auto"/>
                <w:szCs w:val="21"/>
                <w:highlight w:val="none"/>
                <w:u w:val="single"/>
              </w:rPr>
              <w:t>（若为联合体投标，联合体各成员均需提供）扫描件。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645B6D4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17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9ADCF8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6576" w:type="dxa"/>
            <w:tcBorders>
              <w:top w:val="single" w:color="auto" w:sz="4" w:space="0"/>
              <w:left w:val="single" w:color="auto" w:sz="4" w:space="0"/>
              <w:bottom w:val="single" w:color="auto" w:sz="4" w:space="0"/>
              <w:right w:val="single" w:color="auto" w:sz="4" w:space="0"/>
            </w:tcBorders>
            <w:noWrap/>
            <w:vAlign w:val="center"/>
          </w:tcPr>
          <w:p w14:paraId="5BEB8BF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5378B335">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使用有效期内的注册建造师注册证书扫描件或电子证照。</w:t>
            </w: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u w:val="none"/>
              </w:rPr>
              <w:t>递交的注册建造师注册证书须符合招标公告第九条第4款注②的规定</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28DE35C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207F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B61C23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6576" w:type="dxa"/>
            <w:tcBorders>
              <w:top w:val="single" w:color="auto" w:sz="4" w:space="0"/>
              <w:left w:val="single" w:color="auto" w:sz="4" w:space="0"/>
              <w:bottom w:val="single" w:color="auto" w:sz="4" w:space="0"/>
              <w:right w:val="single" w:color="auto" w:sz="4" w:space="0"/>
            </w:tcBorders>
            <w:noWrap/>
            <w:vAlign w:val="center"/>
          </w:tcPr>
          <w:p w14:paraId="70E7356B">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noWrap/>
            <w:vAlign w:val="center"/>
          </w:tcPr>
          <w:p w14:paraId="621D204B">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项目负责人安全生产考核合格证（B证）或建筑施工企业项目负责人安全生产考核合格证</w:t>
            </w:r>
            <w:r>
              <w:rPr>
                <w:rFonts w:hint="eastAsia" w:ascii="宋体" w:hAnsi="宋体" w:cs="宋体"/>
                <w:color w:val="auto"/>
                <w:szCs w:val="21"/>
                <w:highlight w:val="none"/>
                <w:u w:val="single"/>
              </w:rPr>
              <w:t>扫描件或电子证照。</w:t>
            </w:r>
          </w:p>
          <w:p w14:paraId="32D86C98">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21AAAF0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594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746AD0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6576" w:type="dxa"/>
            <w:tcBorders>
              <w:top w:val="single" w:color="auto" w:sz="4" w:space="0"/>
              <w:left w:val="single" w:color="auto" w:sz="4" w:space="0"/>
              <w:bottom w:val="single" w:color="auto" w:sz="4" w:space="0"/>
              <w:right w:val="single" w:color="auto" w:sz="4" w:space="0"/>
            </w:tcBorders>
            <w:noWrap/>
            <w:vAlign w:val="center"/>
          </w:tcPr>
          <w:p w14:paraId="54E5F0F8">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1727327F">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250AFA8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CF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FA226F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6576" w:type="dxa"/>
            <w:tcBorders>
              <w:top w:val="single" w:color="auto" w:sz="4" w:space="0"/>
              <w:left w:val="single" w:color="auto" w:sz="4" w:space="0"/>
              <w:bottom w:val="single" w:color="auto" w:sz="4" w:space="0"/>
              <w:right w:val="single" w:color="auto" w:sz="4" w:space="0"/>
            </w:tcBorders>
            <w:noWrap/>
            <w:vAlign w:val="center"/>
          </w:tcPr>
          <w:p w14:paraId="01310FD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有效期内的</w:t>
            </w:r>
            <w:r>
              <w:rPr>
                <w:rFonts w:hint="eastAsia" w:ascii="宋体" w:hAnsi="宋体" w:cs="宋体"/>
                <w:color w:val="auto"/>
                <w:szCs w:val="21"/>
                <w:highlight w:val="none"/>
              </w:rPr>
              <w:t>安全生产考核合格证（C证）或建筑施工企业专职安全生产管理人员安全生产考核合格证（C3）；</w:t>
            </w:r>
          </w:p>
        </w:tc>
        <w:tc>
          <w:tcPr>
            <w:tcW w:w="6350" w:type="dxa"/>
            <w:tcBorders>
              <w:top w:val="single" w:color="auto" w:sz="4" w:space="0"/>
              <w:left w:val="single" w:color="auto" w:sz="4" w:space="0"/>
              <w:bottom w:val="single" w:color="auto" w:sz="4" w:space="0"/>
              <w:right w:val="single" w:color="auto" w:sz="4" w:space="0"/>
            </w:tcBorders>
            <w:noWrap/>
            <w:vAlign w:val="center"/>
          </w:tcPr>
          <w:p w14:paraId="4B80577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专职安全员的安全生产考核合格证（C证）或建筑施工企业专职安全生产管理人员安全生产考核合格证</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C3）</w:t>
            </w:r>
            <w:r>
              <w:rPr>
                <w:rFonts w:hint="eastAsia" w:ascii="宋体" w:hAnsi="宋体" w:cs="宋体"/>
                <w:color w:val="auto"/>
                <w:kern w:val="0"/>
                <w:szCs w:val="21"/>
                <w:highlight w:val="none"/>
              </w:rPr>
              <w:t>证书</w:t>
            </w:r>
            <w:r>
              <w:rPr>
                <w:rFonts w:hint="eastAsia" w:ascii="宋体" w:hAnsi="宋体" w:cs="宋体"/>
                <w:color w:val="auto"/>
                <w:szCs w:val="21"/>
                <w:highlight w:val="none"/>
                <w:u w:val="single"/>
              </w:rPr>
              <w:t>扫描件或电子证照。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6EFDA86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3E7C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B2B072A">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8</w:t>
            </w:r>
          </w:p>
        </w:tc>
        <w:tc>
          <w:tcPr>
            <w:tcW w:w="6576" w:type="dxa"/>
            <w:tcBorders>
              <w:top w:val="single" w:color="auto" w:sz="4" w:space="0"/>
              <w:left w:val="single" w:color="auto" w:sz="4" w:space="0"/>
              <w:bottom w:val="single" w:color="auto" w:sz="4" w:space="0"/>
              <w:right w:val="single" w:color="auto" w:sz="4" w:space="0"/>
            </w:tcBorders>
            <w:noWrap/>
            <w:vAlign w:val="center"/>
          </w:tcPr>
          <w:p w14:paraId="1915F0F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提供的投标人声明符合公告要求；</w:t>
            </w:r>
          </w:p>
        </w:tc>
        <w:tc>
          <w:tcPr>
            <w:tcW w:w="6350" w:type="dxa"/>
            <w:tcBorders>
              <w:top w:val="single" w:color="auto" w:sz="4" w:space="0"/>
              <w:left w:val="single" w:color="auto" w:sz="4" w:space="0"/>
              <w:bottom w:val="single" w:color="auto" w:sz="4" w:space="0"/>
              <w:right w:val="single" w:color="auto" w:sz="4" w:space="0"/>
            </w:tcBorders>
            <w:noWrap/>
            <w:vAlign w:val="center"/>
          </w:tcPr>
          <w:p w14:paraId="1D20358D">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760ABD61">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0E2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3C6CF15B">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9</w:t>
            </w:r>
          </w:p>
        </w:tc>
        <w:tc>
          <w:tcPr>
            <w:tcW w:w="6576" w:type="dxa"/>
            <w:tcBorders>
              <w:top w:val="single" w:color="auto" w:sz="4" w:space="0"/>
              <w:left w:val="single" w:color="auto" w:sz="4" w:space="0"/>
              <w:bottom w:val="single" w:color="auto" w:sz="4" w:space="0"/>
              <w:right w:val="single" w:color="auto" w:sz="4" w:space="0"/>
            </w:tcBorders>
            <w:noWrap/>
            <w:vAlign w:val="center"/>
          </w:tcPr>
          <w:p w14:paraId="38DCFD7F">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noWrap/>
            <w:vAlign w:val="center"/>
          </w:tcPr>
          <w:p w14:paraId="20B0233C">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r>
              <w:rPr>
                <w:rFonts w:hint="eastAsia" w:ascii="宋体" w:hAnsi="宋体" w:cs="宋体"/>
                <w:color w:val="auto"/>
                <w:szCs w:val="21"/>
                <w:highlight w:val="none"/>
                <w:u w:val="single"/>
              </w:rPr>
              <w:t>扫描件</w:t>
            </w:r>
            <w:r>
              <w:rPr>
                <w:rFonts w:hint="eastAsia" w:ascii="宋体" w:hAnsi="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5634A5B2">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F3A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752B0D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10</w:t>
            </w:r>
          </w:p>
        </w:tc>
        <w:tc>
          <w:tcPr>
            <w:tcW w:w="6576" w:type="dxa"/>
            <w:tcBorders>
              <w:top w:val="single" w:color="auto" w:sz="4" w:space="0"/>
              <w:left w:val="single" w:color="auto" w:sz="4" w:space="0"/>
              <w:bottom w:val="single" w:color="auto" w:sz="4" w:space="0"/>
              <w:right w:val="single" w:color="auto" w:sz="4" w:space="0"/>
            </w:tcBorders>
            <w:noWrap/>
            <w:vAlign w:val="center"/>
          </w:tcPr>
          <w:p w14:paraId="3323C28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Style w:val="40"/>
                <w:rFonts w:hint="default" w:cs="宋体"/>
                <w:color w:val="auto"/>
                <w:sz w:val="21"/>
                <w:szCs w:val="21"/>
                <w:highlight w:val="none"/>
              </w:rPr>
              <w:t>关于联合体投标：本项目接受联合体投标；</w:t>
            </w:r>
          </w:p>
        </w:tc>
        <w:tc>
          <w:tcPr>
            <w:tcW w:w="6350" w:type="dxa"/>
            <w:tcBorders>
              <w:top w:val="single" w:color="auto" w:sz="4" w:space="0"/>
              <w:left w:val="single" w:color="auto" w:sz="4" w:space="0"/>
              <w:bottom w:val="single" w:color="auto" w:sz="4" w:space="0"/>
              <w:right w:val="single" w:color="auto" w:sz="4" w:space="0"/>
            </w:tcBorders>
            <w:noWrap/>
            <w:vAlign w:val="center"/>
          </w:tcPr>
          <w:p w14:paraId="1430C2A0">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strike w:val="0"/>
                <w:color w:val="auto"/>
                <w:szCs w:val="21"/>
                <w:highlight w:val="none"/>
                <w:u w:val="single"/>
              </w:rPr>
            </w:pPr>
            <w:r>
              <w:rPr>
                <w:rFonts w:hint="eastAsia" w:ascii="宋体" w:hAnsi="宋体" w:cs="宋体"/>
                <w:strike w:val="0"/>
                <w:color w:val="auto"/>
                <w:szCs w:val="21"/>
                <w:highlight w:val="none"/>
                <w:u w:val="single"/>
              </w:rPr>
              <w:t>如联合体投标，应符合招标公告要求。</w:t>
            </w:r>
          </w:p>
        </w:tc>
        <w:tc>
          <w:tcPr>
            <w:tcW w:w="1065" w:type="dxa"/>
            <w:tcBorders>
              <w:top w:val="single" w:color="auto" w:sz="4" w:space="0"/>
              <w:left w:val="single" w:color="auto" w:sz="4" w:space="0"/>
              <w:bottom w:val="single" w:color="auto" w:sz="4" w:space="0"/>
              <w:right w:val="single" w:color="auto" w:sz="4" w:space="0"/>
            </w:tcBorders>
            <w:noWrap/>
            <w:vAlign w:val="center"/>
          </w:tcPr>
          <w:p w14:paraId="44C395B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0477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54D4B9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w:t>
            </w:r>
          </w:p>
        </w:tc>
        <w:tc>
          <w:tcPr>
            <w:tcW w:w="6576" w:type="dxa"/>
            <w:tcBorders>
              <w:top w:val="single" w:color="auto" w:sz="4" w:space="0"/>
              <w:left w:val="single" w:color="auto" w:sz="4" w:space="0"/>
              <w:bottom w:val="single" w:color="auto" w:sz="4" w:space="0"/>
              <w:right w:val="single" w:color="auto" w:sz="4" w:space="0"/>
            </w:tcBorders>
            <w:noWrap/>
            <w:vAlign w:val="center"/>
          </w:tcPr>
          <w:p w14:paraId="54AF14B2">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资格审查前，投标人（若为联合体投标，指联合体各方）须在广州市住房和城乡建设局建立企业信用档案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拟担任本工程项目负责人、专职安全员须是联合体主办方企业信用档案中的在册人员；</w:t>
            </w:r>
          </w:p>
        </w:tc>
        <w:tc>
          <w:tcPr>
            <w:tcW w:w="6350" w:type="dxa"/>
            <w:tcBorders>
              <w:top w:val="single" w:color="auto" w:sz="4" w:space="0"/>
              <w:left w:val="single" w:color="auto" w:sz="4" w:space="0"/>
              <w:bottom w:val="single" w:color="auto" w:sz="4" w:space="0"/>
              <w:right w:val="single" w:color="auto" w:sz="4" w:space="0"/>
            </w:tcBorders>
            <w:noWrap/>
            <w:vAlign w:val="center"/>
          </w:tcPr>
          <w:p w14:paraId="6B8CB168">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b/>
                <w:bCs/>
                <w:color w:val="auto"/>
                <w:szCs w:val="21"/>
                <w:highlight w:val="none"/>
                <w:u w:val="single"/>
              </w:rPr>
              <w:t>投标人无需提供证明资料</w:t>
            </w:r>
            <w:r>
              <w:rPr>
                <w:rFonts w:hint="eastAsia" w:ascii="宋体" w:hAnsi="宋体" w:cs="宋体"/>
                <w:bCs/>
                <w:color w:val="auto"/>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7B8682C8">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44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B2FD3F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12</w:t>
            </w:r>
          </w:p>
        </w:tc>
        <w:tc>
          <w:tcPr>
            <w:tcW w:w="6576" w:type="dxa"/>
            <w:tcBorders>
              <w:top w:val="single" w:color="auto" w:sz="4" w:space="0"/>
              <w:left w:val="single" w:color="auto" w:sz="4" w:space="0"/>
              <w:bottom w:val="single" w:color="auto" w:sz="4" w:space="0"/>
              <w:right w:val="single" w:color="auto" w:sz="4" w:space="0"/>
            </w:tcBorders>
            <w:noWrap/>
            <w:vAlign w:val="center"/>
          </w:tcPr>
          <w:p w14:paraId="04AFE60B">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noWrap/>
            <w:vAlign w:val="center"/>
          </w:tcPr>
          <w:p w14:paraId="11D3A855">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5485055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1A40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8790573">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13</w:t>
            </w:r>
          </w:p>
        </w:tc>
        <w:tc>
          <w:tcPr>
            <w:tcW w:w="6576" w:type="dxa"/>
            <w:tcBorders>
              <w:top w:val="single" w:color="auto" w:sz="4" w:space="0"/>
              <w:left w:val="single" w:color="auto" w:sz="4" w:space="0"/>
              <w:bottom w:val="single" w:color="auto" w:sz="4" w:space="0"/>
              <w:right w:val="single" w:color="auto" w:sz="4" w:space="0"/>
            </w:tcBorders>
            <w:noWrap/>
            <w:vAlign w:val="center"/>
          </w:tcPr>
          <w:p w14:paraId="0CD08B69">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noWrap/>
            <w:vAlign w:val="center"/>
          </w:tcPr>
          <w:p w14:paraId="73A5D2AF">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auto"/>
                <w:szCs w:val="21"/>
                <w:highlight w:val="none"/>
                <w:u w:val="single"/>
              </w:rPr>
            </w:pPr>
            <w:r>
              <w:rPr>
                <w:rFonts w:hint="eastAsia" w:ascii="宋体" w:hAnsi="宋体" w:cs="宋体"/>
                <w:color w:val="auto"/>
                <w:szCs w:val="21"/>
                <w:highlight w:val="none"/>
                <w:u w:val="none"/>
              </w:rPr>
              <w:t>投标人无需提供资料，按</w:t>
            </w:r>
            <w:r>
              <w:rPr>
                <w:rFonts w:hint="eastAsia" w:ascii="宋体" w:hAnsi="宋体" w:cs="宋体"/>
                <w:color w:val="auto"/>
                <w:szCs w:val="21"/>
                <w:highlight w:val="none"/>
                <w:u w:val="single"/>
              </w:rPr>
              <w:t>投标截止时间广州交易集团有限公司（广州公共资源交易中心）</w:t>
            </w:r>
            <w:r>
              <w:rPr>
                <w:rFonts w:hint="eastAsia" w:ascii="宋体" w:hAnsi="宋体" w:cs="宋体"/>
                <w:color w:val="auto"/>
                <w:szCs w:val="21"/>
                <w:highlight w:val="none"/>
                <w:u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2E2F005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r w14:paraId="6FEA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189BEE9">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14</w:t>
            </w:r>
          </w:p>
        </w:tc>
        <w:tc>
          <w:tcPr>
            <w:tcW w:w="6576" w:type="dxa"/>
            <w:tcBorders>
              <w:top w:val="single" w:color="auto" w:sz="4" w:space="0"/>
              <w:left w:val="single" w:color="auto" w:sz="4" w:space="0"/>
              <w:bottom w:val="single" w:color="auto" w:sz="4" w:space="0"/>
              <w:right w:val="single" w:color="auto" w:sz="4" w:space="0"/>
            </w:tcBorders>
            <w:noWrap/>
            <w:vAlign w:val="center"/>
          </w:tcPr>
          <w:p w14:paraId="5C2FE991">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（若为联合体投标，指联合体各方）</w:t>
            </w:r>
            <w:r>
              <w:rPr>
                <w:rFonts w:hint="eastAsia" w:ascii="宋体" w:hAnsi="宋体" w:cs="宋体"/>
                <w:color w:val="auto"/>
                <w:szCs w:val="21"/>
                <w:highlight w:val="none"/>
              </w:rPr>
              <w:t>未在以往工程中因不充分履约行为被本项目招标人书面拒绝投标的。</w:t>
            </w:r>
          </w:p>
        </w:tc>
        <w:tc>
          <w:tcPr>
            <w:tcW w:w="6350" w:type="dxa"/>
            <w:tcBorders>
              <w:top w:val="single" w:color="auto" w:sz="4" w:space="0"/>
              <w:left w:val="single" w:color="auto" w:sz="4" w:space="0"/>
              <w:bottom w:val="single" w:color="auto" w:sz="4" w:space="0"/>
              <w:right w:val="single" w:color="auto" w:sz="4" w:space="0"/>
            </w:tcBorders>
            <w:noWrap/>
            <w:vAlign w:val="center"/>
          </w:tcPr>
          <w:p w14:paraId="1EB369EA">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投标人无需提供资料，资格审查时，按招标公告附件</w:t>
            </w:r>
            <w:r>
              <w:rPr>
                <w:rFonts w:hint="eastAsia" w:ascii="宋体" w:hAnsi="宋体" w:cs="宋体"/>
                <w:color w:val="auto"/>
                <w:szCs w:val="21"/>
                <w:highlight w:val="none"/>
                <w:u w:val="single"/>
                <w:lang w:eastAsia="zh-CN"/>
              </w:rPr>
              <w:t>三</w:t>
            </w:r>
            <w:r>
              <w:rPr>
                <w:rFonts w:hint="eastAsia" w:ascii="宋体" w:hAnsi="宋体" w:cs="宋体"/>
                <w:color w:val="auto"/>
                <w:szCs w:val="21"/>
                <w:highlight w:val="none"/>
                <w:u w:val="single"/>
              </w:rPr>
              <w:t>《被招标人拒绝投标的企业名单》进行评审。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4BFEA7FE">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auto"/>
                <w:szCs w:val="21"/>
                <w:highlight w:val="none"/>
              </w:rPr>
            </w:pPr>
          </w:p>
        </w:tc>
      </w:tr>
    </w:tbl>
    <w:p w14:paraId="39090A6F">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备注：1、每一项目符合的打“○”，不符合的打“×”；</w:t>
      </w:r>
    </w:p>
    <w:p w14:paraId="38A1A6A4">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F601825">
      <w:pPr>
        <w:snapToGrid w:val="0"/>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ECF0817">
      <w:pPr>
        <w:snapToGrid w:val="0"/>
        <w:spacing w:line="360" w:lineRule="auto"/>
        <w:ind w:firstLine="470" w:firstLineChars="224"/>
        <w:rPr>
          <w:rFonts w:ascii="宋体" w:hAnsi="宋体" w:cs="宋体"/>
          <w:color w:val="auto"/>
          <w:szCs w:val="21"/>
          <w:highlight w:val="none"/>
        </w:rPr>
      </w:pPr>
    </w:p>
    <w:p w14:paraId="771BAFF9">
      <w:pPr>
        <w:snapToGrid w:val="0"/>
        <w:spacing w:line="360" w:lineRule="auto"/>
        <w:ind w:firstLine="537" w:firstLineChars="224"/>
        <w:rPr>
          <w:rFonts w:hint="eastAsia" w:ascii="宋体" w:hAnsi="宋体" w:eastAsia="宋体" w:cs="宋体"/>
          <w:b w:val="0"/>
          <w:bCs w:val="0"/>
          <w:color w:val="auto"/>
          <w:kern w:val="2"/>
          <w:sz w:val="24"/>
          <w:szCs w:val="24"/>
          <w:highlight w:val="none"/>
          <w:lang w:val="en-US" w:eastAsia="zh-CN" w:bidi="ar-SA"/>
        </w:rPr>
      </w:pPr>
    </w:p>
    <w:p w14:paraId="3D754850">
      <w:pPr>
        <w:snapToGrid w:val="0"/>
        <w:spacing w:line="360" w:lineRule="auto"/>
        <w:rPr>
          <w:rFonts w:hint="eastAsia" w:ascii="宋体" w:hAnsi="宋体" w:eastAsia="宋体" w:cs="宋体"/>
          <w:b w:val="0"/>
          <w:bCs w:val="0"/>
          <w:color w:val="auto"/>
          <w:kern w:val="2"/>
          <w:sz w:val="24"/>
          <w:szCs w:val="24"/>
          <w:highlight w:val="none"/>
          <w:lang w:val="en-US" w:eastAsia="zh-CN" w:bidi="ar-SA"/>
        </w:rPr>
        <w:sectPr>
          <w:endnotePr>
            <w:numFmt w:val="decimal"/>
          </w:endnotePr>
          <w:pgSz w:w="16838" w:h="11906" w:orient="landscape"/>
          <w:pgMar w:top="1361" w:right="1247" w:bottom="1361" w:left="1247" w:header="851" w:footer="907" w:gutter="0"/>
          <w:cols w:space="720" w:num="1"/>
          <w:titlePg/>
          <w:docGrid w:type="linesAndChars" w:linePitch="312" w:charSpace="0"/>
        </w:sectPr>
      </w:pPr>
    </w:p>
    <w:p w14:paraId="5D571E48">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附表二</w:t>
      </w:r>
    </w:p>
    <w:p w14:paraId="44AA71E0">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2CCD0C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9692"/>
        <w:gridCol w:w="725"/>
        <w:gridCol w:w="725"/>
        <w:gridCol w:w="725"/>
        <w:gridCol w:w="725"/>
        <w:gridCol w:w="725"/>
        <w:gridCol w:w="727"/>
      </w:tblGrid>
      <w:tr w14:paraId="1458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300358A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9692" w:type="dxa"/>
            <w:tcBorders>
              <w:top w:val="single" w:color="auto" w:sz="4" w:space="0"/>
              <w:left w:val="single" w:color="auto" w:sz="4" w:space="0"/>
              <w:bottom w:val="single" w:color="auto" w:sz="4" w:space="0"/>
              <w:right w:val="single" w:color="auto" w:sz="4" w:space="0"/>
              <w:tl2br w:val="single" w:color="auto" w:sz="4" w:space="0"/>
            </w:tcBorders>
            <w:noWrap/>
          </w:tcPr>
          <w:p w14:paraId="4D2E8664">
            <w:pPr>
              <w:adjustRightInd w:val="0"/>
              <w:snapToGrid w:val="0"/>
              <w:spacing w:line="360" w:lineRule="auto"/>
              <w:ind w:firstLine="8400" w:firstLineChars="4000"/>
              <w:rPr>
                <w:rFonts w:ascii="宋体" w:hAnsi="宋体" w:cs="宋体"/>
                <w:color w:val="auto"/>
                <w:szCs w:val="21"/>
                <w:highlight w:val="none"/>
              </w:rPr>
            </w:pPr>
            <w:r>
              <w:rPr>
                <w:rFonts w:hint="eastAsia" w:ascii="宋体" w:hAnsi="宋体" w:cs="宋体"/>
                <w:color w:val="auto"/>
                <w:szCs w:val="21"/>
                <w:highlight w:val="none"/>
              </w:rPr>
              <w:t>投标人</w:t>
            </w:r>
          </w:p>
          <w:p w14:paraId="1EE3445E">
            <w:pPr>
              <w:adjustRightInd w:val="0"/>
              <w:snapToGrid w:val="0"/>
              <w:spacing w:line="360" w:lineRule="auto"/>
              <w:rPr>
                <w:rFonts w:ascii="宋体" w:hAnsi="宋体" w:cs="宋体"/>
                <w:color w:val="auto"/>
                <w:szCs w:val="21"/>
                <w:highlight w:val="none"/>
              </w:rPr>
            </w:pPr>
          </w:p>
          <w:p w14:paraId="324455E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725" w:type="dxa"/>
            <w:tcBorders>
              <w:top w:val="single" w:color="auto" w:sz="4" w:space="0"/>
              <w:left w:val="single" w:color="auto" w:sz="4" w:space="0"/>
              <w:bottom w:val="single" w:color="auto" w:sz="4" w:space="0"/>
              <w:right w:val="single" w:color="auto" w:sz="4" w:space="0"/>
            </w:tcBorders>
            <w:noWrap/>
          </w:tcPr>
          <w:p w14:paraId="00A7029E">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DCA7A7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E58A91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0C4501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69D676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34AA9E2A">
            <w:pPr>
              <w:adjustRightInd w:val="0"/>
              <w:snapToGrid w:val="0"/>
              <w:spacing w:line="360" w:lineRule="auto"/>
              <w:rPr>
                <w:rFonts w:ascii="宋体" w:hAnsi="宋体" w:cs="宋体"/>
                <w:color w:val="auto"/>
                <w:szCs w:val="21"/>
                <w:highlight w:val="none"/>
              </w:rPr>
            </w:pPr>
          </w:p>
        </w:tc>
      </w:tr>
      <w:tr w14:paraId="3E1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75734A9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9692" w:type="dxa"/>
            <w:tcBorders>
              <w:top w:val="single" w:color="auto" w:sz="4" w:space="0"/>
              <w:left w:val="single" w:color="auto" w:sz="4" w:space="0"/>
              <w:bottom w:val="single" w:color="auto" w:sz="4" w:space="0"/>
              <w:right w:val="single" w:color="auto" w:sz="4" w:space="0"/>
            </w:tcBorders>
            <w:noWrap/>
            <w:vAlign w:val="center"/>
          </w:tcPr>
          <w:p w14:paraId="681B312A">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5609F79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474C23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C1EC83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71E3E1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1443F38">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2345DC63">
            <w:pPr>
              <w:adjustRightInd w:val="0"/>
              <w:snapToGrid w:val="0"/>
              <w:spacing w:line="360" w:lineRule="auto"/>
              <w:rPr>
                <w:rFonts w:ascii="宋体" w:hAnsi="宋体" w:cs="宋体"/>
                <w:color w:val="auto"/>
                <w:szCs w:val="21"/>
                <w:highlight w:val="none"/>
              </w:rPr>
            </w:pPr>
          </w:p>
        </w:tc>
      </w:tr>
      <w:tr w14:paraId="44DA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6384B63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9692" w:type="dxa"/>
            <w:tcBorders>
              <w:top w:val="single" w:color="auto" w:sz="4" w:space="0"/>
              <w:left w:val="single" w:color="auto" w:sz="4" w:space="0"/>
              <w:bottom w:val="single" w:color="auto" w:sz="4" w:space="0"/>
              <w:right w:val="single" w:color="auto" w:sz="4" w:space="0"/>
            </w:tcBorders>
            <w:noWrap/>
            <w:vAlign w:val="center"/>
          </w:tcPr>
          <w:p w14:paraId="7543506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725" w:type="dxa"/>
            <w:tcBorders>
              <w:top w:val="single" w:color="auto" w:sz="4" w:space="0"/>
              <w:left w:val="single" w:color="auto" w:sz="4" w:space="0"/>
              <w:bottom w:val="single" w:color="auto" w:sz="4" w:space="0"/>
              <w:right w:val="single" w:color="auto" w:sz="4" w:space="0"/>
            </w:tcBorders>
            <w:noWrap/>
          </w:tcPr>
          <w:p w14:paraId="0AF60B49">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D424046">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833652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2E15D55">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2FCB7A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602AE50B">
            <w:pPr>
              <w:adjustRightInd w:val="0"/>
              <w:snapToGrid w:val="0"/>
              <w:spacing w:line="360" w:lineRule="auto"/>
              <w:rPr>
                <w:rFonts w:ascii="宋体" w:hAnsi="宋体" w:cs="宋体"/>
                <w:color w:val="auto"/>
                <w:szCs w:val="21"/>
                <w:highlight w:val="none"/>
              </w:rPr>
            </w:pPr>
          </w:p>
        </w:tc>
      </w:tr>
      <w:tr w14:paraId="6ED0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9070C1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3</w:t>
            </w:r>
          </w:p>
        </w:tc>
        <w:tc>
          <w:tcPr>
            <w:tcW w:w="9692" w:type="dxa"/>
            <w:tcBorders>
              <w:top w:val="single" w:color="auto" w:sz="4" w:space="0"/>
              <w:left w:val="single" w:color="auto" w:sz="4" w:space="0"/>
              <w:bottom w:val="single" w:color="auto" w:sz="4" w:space="0"/>
              <w:right w:val="single" w:color="auto" w:sz="4" w:space="0"/>
            </w:tcBorders>
            <w:noWrap/>
            <w:vAlign w:val="center"/>
          </w:tcPr>
          <w:p w14:paraId="20D3EA4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725" w:type="dxa"/>
            <w:tcBorders>
              <w:top w:val="single" w:color="auto" w:sz="4" w:space="0"/>
              <w:left w:val="single" w:color="auto" w:sz="4" w:space="0"/>
              <w:bottom w:val="single" w:color="auto" w:sz="4" w:space="0"/>
              <w:right w:val="single" w:color="auto" w:sz="4" w:space="0"/>
            </w:tcBorders>
            <w:noWrap/>
          </w:tcPr>
          <w:p w14:paraId="5830E67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A19F072">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8979D8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BC083E4">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80C954C">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60543F78">
            <w:pPr>
              <w:adjustRightInd w:val="0"/>
              <w:snapToGrid w:val="0"/>
              <w:spacing w:line="360" w:lineRule="auto"/>
              <w:rPr>
                <w:rFonts w:ascii="宋体" w:hAnsi="宋体" w:cs="宋体"/>
                <w:color w:val="auto"/>
                <w:szCs w:val="21"/>
                <w:highlight w:val="none"/>
              </w:rPr>
            </w:pPr>
          </w:p>
        </w:tc>
      </w:tr>
      <w:tr w14:paraId="348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221D413">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4</w:t>
            </w:r>
          </w:p>
        </w:tc>
        <w:tc>
          <w:tcPr>
            <w:tcW w:w="9692" w:type="dxa"/>
            <w:tcBorders>
              <w:top w:val="single" w:color="auto" w:sz="4" w:space="0"/>
              <w:left w:val="single" w:color="auto" w:sz="4" w:space="0"/>
              <w:bottom w:val="single" w:color="auto" w:sz="4" w:space="0"/>
              <w:right w:val="single" w:color="auto" w:sz="4" w:space="0"/>
            </w:tcBorders>
            <w:noWrap/>
            <w:vAlign w:val="center"/>
          </w:tcPr>
          <w:p w14:paraId="5F5A6459">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投入项目负责人及专职安全员承诺书》《响应招标文件所附施工组织设计要点的承诺书》《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725" w:type="dxa"/>
            <w:tcBorders>
              <w:top w:val="single" w:color="auto" w:sz="4" w:space="0"/>
              <w:left w:val="single" w:color="auto" w:sz="4" w:space="0"/>
              <w:bottom w:val="single" w:color="auto" w:sz="4" w:space="0"/>
              <w:right w:val="single" w:color="auto" w:sz="4" w:space="0"/>
            </w:tcBorders>
            <w:noWrap/>
          </w:tcPr>
          <w:p w14:paraId="391715B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BDE3AF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145B72A">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5CBC2CE4">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9716275">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3E853A91">
            <w:pPr>
              <w:adjustRightInd w:val="0"/>
              <w:snapToGrid w:val="0"/>
              <w:spacing w:line="360" w:lineRule="auto"/>
              <w:rPr>
                <w:rFonts w:ascii="宋体" w:hAnsi="宋体" w:cs="宋体"/>
                <w:color w:val="auto"/>
                <w:szCs w:val="21"/>
                <w:highlight w:val="none"/>
              </w:rPr>
            </w:pPr>
          </w:p>
        </w:tc>
      </w:tr>
      <w:tr w14:paraId="6950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0F3F790B">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5</w:t>
            </w:r>
          </w:p>
        </w:tc>
        <w:tc>
          <w:tcPr>
            <w:tcW w:w="9692" w:type="dxa"/>
            <w:tcBorders>
              <w:top w:val="single" w:color="auto" w:sz="4" w:space="0"/>
              <w:left w:val="single" w:color="auto" w:sz="4" w:space="0"/>
              <w:bottom w:val="single" w:color="auto" w:sz="4" w:space="0"/>
              <w:right w:val="single" w:color="auto" w:sz="4" w:space="0"/>
            </w:tcBorders>
            <w:noWrap/>
            <w:vAlign w:val="center"/>
          </w:tcPr>
          <w:p w14:paraId="6604C1D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725" w:type="dxa"/>
            <w:tcBorders>
              <w:top w:val="single" w:color="auto" w:sz="4" w:space="0"/>
              <w:left w:val="single" w:color="auto" w:sz="4" w:space="0"/>
              <w:bottom w:val="single" w:color="auto" w:sz="4" w:space="0"/>
              <w:right w:val="single" w:color="auto" w:sz="4" w:space="0"/>
            </w:tcBorders>
            <w:noWrap/>
          </w:tcPr>
          <w:p w14:paraId="5F075117">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283BFC00">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0C898019">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4F7970CF">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1080264">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59007256">
            <w:pPr>
              <w:adjustRightInd w:val="0"/>
              <w:snapToGrid w:val="0"/>
              <w:spacing w:line="360" w:lineRule="auto"/>
              <w:rPr>
                <w:rFonts w:ascii="宋体" w:hAnsi="宋体" w:cs="宋体"/>
                <w:color w:val="auto"/>
                <w:szCs w:val="21"/>
                <w:highlight w:val="none"/>
              </w:rPr>
            </w:pPr>
          </w:p>
        </w:tc>
      </w:tr>
      <w:tr w14:paraId="0D9C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334BBF07">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6</w:t>
            </w:r>
          </w:p>
        </w:tc>
        <w:tc>
          <w:tcPr>
            <w:tcW w:w="9692" w:type="dxa"/>
            <w:tcBorders>
              <w:top w:val="single" w:color="auto" w:sz="4" w:space="0"/>
              <w:left w:val="single" w:color="auto" w:sz="4" w:space="0"/>
              <w:bottom w:val="single" w:color="auto" w:sz="4" w:space="0"/>
              <w:right w:val="single" w:color="auto" w:sz="4" w:space="0"/>
            </w:tcBorders>
            <w:noWrap/>
            <w:vAlign w:val="center"/>
          </w:tcPr>
          <w:p w14:paraId="206D84F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u w:val="single"/>
              </w:rPr>
              <w:t>或未提供《参与编制经济标文件人员名单》表中人员2025年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月在本公司缴纳社保的有效社保证明资料。</w:t>
            </w:r>
          </w:p>
        </w:tc>
        <w:tc>
          <w:tcPr>
            <w:tcW w:w="725" w:type="dxa"/>
            <w:tcBorders>
              <w:top w:val="single" w:color="auto" w:sz="4" w:space="0"/>
              <w:left w:val="single" w:color="auto" w:sz="4" w:space="0"/>
              <w:bottom w:val="single" w:color="auto" w:sz="4" w:space="0"/>
              <w:right w:val="single" w:color="auto" w:sz="4" w:space="0"/>
            </w:tcBorders>
            <w:noWrap/>
          </w:tcPr>
          <w:p w14:paraId="208DA234">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5D3F2F34">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5009133C">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416C8E0A">
            <w:pPr>
              <w:adjustRightInd w:val="0"/>
              <w:snapToGrid w:val="0"/>
              <w:spacing w:line="360" w:lineRule="auto"/>
              <w:rPr>
                <w:rFonts w:ascii="宋体" w:hAnsi="宋体" w:cs="宋体"/>
                <w:color w:val="auto"/>
                <w:szCs w:val="21"/>
                <w:highlight w:val="none"/>
                <w:shd w:val="pct10" w:color="auto" w:fill="FFFFFF"/>
              </w:rPr>
            </w:pPr>
          </w:p>
        </w:tc>
        <w:tc>
          <w:tcPr>
            <w:tcW w:w="725" w:type="dxa"/>
            <w:tcBorders>
              <w:top w:val="single" w:color="auto" w:sz="4" w:space="0"/>
              <w:left w:val="single" w:color="auto" w:sz="4" w:space="0"/>
              <w:bottom w:val="single" w:color="auto" w:sz="4" w:space="0"/>
              <w:right w:val="single" w:color="auto" w:sz="4" w:space="0"/>
            </w:tcBorders>
            <w:noWrap/>
          </w:tcPr>
          <w:p w14:paraId="3A67A808">
            <w:pPr>
              <w:adjustRightInd w:val="0"/>
              <w:snapToGrid w:val="0"/>
              <w:spacing w:line="360" w:lineRule="auto"/>
              <w:rPr>
                <w:rFonts w:ascii="宋体" w:hAnsi="宋体" w:cs="宋体"/>
                <w:color w:val="auto"/>
                <w:szCs w:val="21"/>
                <w:highlight w:val="none"/>
                <w:shd w:val="pct10" w:color="auto" w:fill="FFFFFF"/>
              </w:rPr>
            </w:pPr>
          </w:p>
        </w:tc>
        <w:tc>
          <w:tcPr>
            <w:tcW w:w="727" w:type="dxa"/>
            <w:tcBorders>
              <w:top w:val="single" w:color="auto" w:sz="4" w:space="0"/>
              <w:left w:val="single" w:color="auto" w:sz="4" w:space="0"/>
              <w:bottom w:val="single" w:color="auto" w:sz="4" w:space="0"/>
              <w:right w:val="single" w:color="auto" w:sz="4" w:space="0"/>
            </w:tcBorders>
            <w:noWrap/>
          </w:tcPr>
          <w:p w14:paraId="0845B85F">
            <w:pPr>
              <w:adjustRightInd w:val="0"/>
              <w:snapToGrid w:val="0"/>
              <w:spacing w:line="360" w:lineRule="auto"/>
              <w:rPr>
                <w:rFonts w:ascii="宋体" w:hAnsi="宋体" w:cs="宋体"/>
                <w:color w:val="auto"/>
                <w:szCs w:val="21"/>
                <w:highlight w:val="none"/>
                <w:shd w:val="pct10" w:color="auto" w:fill="FFFFFF"/>
              </w:rPr>
            </w:pPr>
          </w:p>
        </w:tc>
      </w:tr>
      <w:tr w14:paraId="0CC3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ign w:val="center"/>
          </w:tcPr>
          <w:p w14:paraId="5A454CFF">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7</w:t>
            </w:r>
          </w:p>
        </w:tc>
        <w:tc>
          <w:tcPr>
            <w:tcW w:w="9692" w:type="dxa"/>
            <w:tcBorders>
              <w:top w:val="single" w:color="auto" w:sz="4" w:space="0"/>
              <w:left w:val="single" w:color="auto" w:sz="4" w:space="0"/>
              <w:bottom w:val="single" w:color="auto" w:sz="4" w:space="0"/>
              <w:right w:val="single" w:color="auto" w:sz="4" w:space="0"/>
            </w:tcBorders>
            <w:noWrap/>
            <w:vAlign w:val="center"/>
          </w:tcPr>
          <w:p w14:paraId="05F2BD3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725" w:type="dxa"/>
            <w:tcBorders>
              <w:top w:val="single" w:color="auto" w:sz="4" w:space="0"/>
              <w:left w:val="single" w:color="auto" w:sz="4" w:space="0"/>
              <w:bottom w:val="single" w:color="auto" w:sz="4" w:space="0"/>
              <w:right w:val="single" w:color="auto" w:sz="4" w:space="0"/>
            </w:tcBorders>
            <w:noWrap/>
          </w:tcPr>
          <w:p w14:paraId="1E2E7694">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18C1C872">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748CD4C7">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653950DB">
            <w:pPr>
              <w:adjustRightInd w:val="0"/>
              <w:snapToGrid w:val="0"/>
              <w:spacing w:line="360" w:lineRule="auto"/>
              <w:rPr>
                <w:rFonts w:ascii="宋体" w:hAnsi="宋体" w:cs="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tcPr>
          <w:p w14:paraId="305004ED">
            <w:pPr>
              <w:adjustRightInd w:val="0"/>
              <w:snapToGrid w:val="0"/>
              <w:spacing w:line="360" w:lineRule="auto"/>
              <w:rPr>
                <w:rFonts w:ascii="宋体" w:hAnsi="宋体" w:cs="宋体"/>
                <w:color w:val="auto"/>
                <w:szCs w:val="21"/>
                <w:highlight w:val="none"/>
              </w:rPr>
            </w:pPr>
          </w:p>
        </w:tc>
        <w:tc>
          <w:tcPr>
            <w:tcW w:w="727" w:type="dxa"/>
            <w:tcBorders>
              <w:top w:val="single" w:color="auto" w:sz="4" w:space="0"/>
              <w:left w:val="single" w:color="auto" w:sz="4" w:space="0"/>
              <w:bottom w:val="single" w:color="auto" w:sz="4" w:space="0"/>
              <w:right w:val="single" w:color="auto" w:sz="4" w:space="0"/>
            </w:tcBorders>
            <w:noWrap/>
          </w:tcPr>
          <w:p w14:paraId="4972F029">
            <w:pPr>
              <w:adjustRightInd w:val="0"/>
              <w:snapToGrid w:val="0"/>
              <w:spacing w:line="360" w:lineRule="auto"/>
              <w:rPr>
                <w:rFonts w:ascii="宋体" w:hAnsi="宋体" w:cs="宋体"/>
                <w:color w:val="auto"/>
                <w:szCs w:val="21"/>
                <w:highlight w:val="none"/>
              </w:rPr>
            </w:pPr>
          </w:p>
        </w:tc>
      </w:tr>
    </w:tbl>
    <w:p w14:paraId="6102A77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5C0827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1D19EE6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407BA3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4D28B4F8">
      <w:pPr>
        <w:snapToGrid w:val="0"/>
        <w:spacing w:line="360" w:lineRule="auto"/>
        <w:ind w:firstLine="470" w:firstLineChars="224"/>
        <w:rPr>
          <w:rFonts w:ascii="宋体" w:hAnsi="宋体" w:cs="宋体"/>
          <w:color w:val="auto"/>
          <w:szCs w:val="21"/>
          <w:highlight w:val="none"/>
        </w:rPr>
      </w:pPr>
    </w:p>
    <w:p w14:paraId="4F8430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1C1F87F4">
      <w:pPr>
        <w:snapToGrid w:val="0"/>
        <w:spacing w:line="360" w:lineRule="auto"/>
        <w:ind w:firstLine="470" w:firstLineChars="224"/>
        <w:rPr>
          <w:rFonts w:ascii="宋体" w:hAnsi="宋体" w:cs="宋体"/>
          <w:color w:val="auto"/>
          <w:szCs w:val="21"/>
          <w:highlight w:val="none"/>
        </w:rPr>
      </w:pPr>
    </w:p>
    <w:p w14:paraId="012F932F">
      <w:pPr>
        <w:snapToGrid w:val="0"/>
        <w:spacing w:line="360" w:lineRule="auto"/>
        <w:ind w:firstLine="470" w:firstLineChars="224"/>
        <w:rPr>
          <w:rFonts w:ascii="宋体" w:hAnsi="宋体" w:cs="宋体"/>
          <w:color w:val="auto"/>
          <w:szCs w:val="21"/>
          <w:highlight w:val="none"/>
        </w:rPr>
      </w:pPr>
    </w:p>
    <w:p w14:paraId="67A552FF">
      <w:pPr>
        <w:pStyle w:val="13"/>
        <w:snapToGrid w:val="0"/>
        <w:spacing w:line="360" w:lineRule="auto"/>
        <w:ind w:left="0" w:leftChars="0" w:firstLine="0" w:firstLineChars="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附表三</w:t>
      </w:r>
    </w:p>
    <w:p w14:paraId="532D7E72">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429C92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工程名称：</w:t>
      </w:r>
    </w:p>
    <w:tbl>
      <w:tblPr>
        <w:tblStyle w:val="3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8"/>
        <w:gridCol w:w="857"/>
        <w:gridCol w:w="857"/>
        <w:gridCol w:w="857"/>
        <w:gridCol w:w="857"/>
        <w:gridCol w:w="857"/>
        <w:gridCol w:w="858"/>
      </w:tblGrid>
      <w:tr w14:paraId="7F3F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8A49F7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noWrap/>
          </w:tcPr>
          <w:p w14:paraId="54712AD0">
            <w:pPr>
              <w:snapToGrid w:val="0"/>
              <w:spacing w:line="360" w:lineRule="auto"/>
              <w:ind w:firstLine="7350" w:firstLineChars="3500"/>
              <w:rPr>
                <w:rFonts w:ascii="宋体" w:hAnsi="宋体" w:cs="宋体"/>
                <w:color w:val="auto"/>
                <w:szCs w:val="21"/>
                <w:highlight w:val="none"/>
              </w:rPr>
            </w:pPr>
            <w:r>
              <w:rPr>
                <w:rFonts w:hint="eastAsia" w:ascii="宋体" w:hAnsi="宋体" w:cs="宋体"/>
                <w:color w:val="auto"/>
                <w:szCs w:val="21"/>
                <w:highlight w:val="none"/>
              </w:rPr>
              <w:t>投标人</w:t>
            </w:r>
          </w:p>
          <w:p w14:paraId="50D5DF7D">
            <w:pPr>
              <w:snapToGrid w:val="0"/>
              <w:spacing w:line="360" w:lineRule="auto"/>
              <w:rPr>
                <w:rFonts w:ascii="宋体" w:hAnsi="宋体" w:cs="宋体"/>
                <w:color w:val="auto"/>
                <w:szCs w:val="21"/>
                <w:highlight w:val="none"/>
              </w:rPr>
            </w:pPr>
          </w:p>
          <w:p w14:paraId="53F540D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评审内容</w:t>
            </w:r>
          </w:p>
        </w:tc>
        <w:tc>
          <w:tcPr>
            <w:tcW w:w="857" w:type="dxa"/>
            <w:tcBorders>
              <w:top w:val="single" w:color="auto" w:sz="4" w:space="0"/>
              <w:left w:val="single" w:color="auto" w:sz="4" w:space="0"/>
              <w:bottom w:val="single" w:color="auto" w:sz="4" w:space="0"/>
              <w:right w:val="single" w:color="auto" w:sz="4" w:space="0"/>
            </w:tcBorders>
            <w:noWrap/>
          </w:tcPr>
          <w:p w14:paraId="310536B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1B26DF6">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5C000A9">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F666F7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3ED1331">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9FF2D86">
            <w:pPr>
              <w:snapToGrid w:val="0"/>
              <w:spacing w:line="360" w:lineRule="auto"/>
              <w:rPr>
                <w:rFonts w:ascii="宋体" w:hAnsi="宋体" w:cs="宋体"/>
                <w:color w:val="auto"/>
                <w:szCs w:val="21"/>
                <w:highlight w:val="none"/>
              </w:rPr>
            </w:pPr>
          </w:p>
        </w:tc>
      </w:tr>
      <w:tr w14:paraId="2AC0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7B985F9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8608" w:type="dxa"/>
            <w:tcBorders>
              <w:top w:val="single" w:color="auto" w:sz="4" w:space="0"/>
              <w:left w:val="single" w:color="auto" w:sz="4" w:space="0"/>
              <w:bottom w:val="single" w:color="auto" w:sz="4" w:space="0"/>
              <w:right w:val="single" w:color="auto" w:sz="4" w:space="0"/>
            </w:tcBorders>
            <w:noWrap/>
            <w:vAlign w:val="center"/>
          </w:tcPr>
          <w:p w14:paraId="684B58F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857" w:type="dxa"/>
            <w:tcBorders>
              <w:top w:val="single" w:color="auto" w:sz="4" w:space="0"/>
              <w:left w:val="single" w:color="auto" w:sz="4" w:space="0"/>
              <w:bottom w:val="single" w:color="auto" w:sz="4" w:space="0"/>
              <w:right w:val="single" w:color="auto" w:sz="4" w:space="0"/>
            </w:tcBorders>
            <w:noWrap/>
          </w:tcPr>
          <w:p w14:paraId="508065D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D238794">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EC46AD9">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A3ECD8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BD7A2B9">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BB6CA49">
            <w:pPr>
              <w:snapToGrid w:val="0"/>
              <w:spacing w:line="360" w:lineRule="auto"/>
              <w:rPr>
                <w:rFonts w:ascii="宋体" w:hAnsi="宋体" w:cs="宋体"/>
                <w:color w:val="auto"/>
                <w:szCs w:val="21"/>
                <w:highlight w:val="none"/>
              </w:rPr>
            </w:pPr>
          </w:p>
        </w:tc>
      </w:tr>
      <w:tr w14:paraId="1115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108B6F6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8608" w:type="dxa"/>
            <w:tcBorders>
              <w:top w:val="single" w:color="auto" w:sz="4" w:space="0"/>
              <w:left w:val="single" w:color="auto" w:sz="4" w:space="0"/>
              <w:bottom w:val="single" w:color="auto" w:sz="4" w:space="0"/>
              <w:right w:val="single" w:color="auto" w:sz="4" w:space="0"/>
            </w:tcBorders>
            <w:noWrap/>
            <w:vAlign w:val="center"/>
          </w:tcPr>
          <w:p w14:paraId="0DBB98E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857" w:type="dxa"/>
            <w:tcBorders>
              <w:top w:val="single" w:color="auto" w:sz="4" w:space="0"/>
              <w:left w:val="single" w:color="auto" w:sz="4" w:space="0"/>
              <w:bottom w:val="single" w:color="auto" w:sz="4" w:space="0"/>
              <w:right w:val="single" w:color="auto" w:sz="4" w:space="0"/>
            </w:tcBorders>
            <w:noWrap/>
          </w:tcPr>
          <w:p w14:paraId="4078E97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5918237">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972BE2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A6E5CE6">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0212DD6">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92D8DCC">
            <w:pPr>
              <w:snapToGrid w:val="0"/>
              <w:spacing w:line="360" w:lineRule="auto"/>
              <w:rPr>
                <w:rFonts w:ascii="宋体" w:hAnsi="宋体" w:cs="宋体"/>
                <w:color w:val="auto"/>
                <w:szCs w:val="21"/>
                <w:highlight w:val="none"/>
              </w:rPr>
            </w:pPr>
          </w:p>
        </w:tc>
      </w:tr>
      <w:tr w14:paraId="2BBB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2A870D3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8608" w:type="dxa"/>
            <w:tcBorders>
              <w:top w:val="single" w:color="auto" w:sz="4" w:space="0"/>
              <w:left w:val="single" w:color="auto" w:sz="4" w:space="0"/>
              <w:bottom w:val="single" w:color="auto" w:sz="4" w:space="0"/>
              <w:right w:val="single" w:color="auto" w:sz="4" w:space="0"/>
            </w:tcBorders>
            <w:noWrap/>
            <w:vAlign w:val="center"/>
          </w:tcPr>
          <w:p w14:paraId="24F3BA98">
            <w:pPr>
              <w:autoSpaceDE w:val="0"/>
              <w:autoSpaceDN w:val="0"/>
              <w:adjustRightInd w:val="0"/>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857" w:type="dxa"/>
            <w:tcBorders>
              <w:top w:val="single" w:color="auto" w:sz="4" w:space="0"/>
              <w:left w:val="single" w:color="auto" w:sz="4" w:space="0"/>
              <w:bottom w:val="single" w:color="auto" w:sz="4" w:space="0"/>
              <w:right w:val="single" w:color="auto" w:sz="4" w:space="0"/>
            </w:tcBorders>
            <w:noWrap/>
          </w:tcPr>
          <w:p w14:paraId="7F776C04">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F7B8A6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B187EE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7C0A66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02C8C3E">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7ADDCFB4">
            <w:pPr>
              <w:snapToGrid w:val="0"/>
              <w:spacing w:line="360" w:lineRule="auto"/>
              <w:rPr>
                <w:rFonts w:ascii="宋体" w:hAnsi="宋体" w:cs="宋体"/>
                <w:color w:val="auto"/>
                <w:szCs w:val="21"/>
                <w:highlight w:val="none"/>
              </w:rPr>
            </w:pPr>
          </w:p>
        </w:tc>
      </w:tr>
      <w:tr w14:paraId="4980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D087C7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8608" w:type="dxa"/>
            <w:tcBorders>
              <w:top w:val="single" w:color="auto" w:sz="4" w:space="0"/>
              <w:left w:val="single" w:color="auto" w:sz="4" w:space="0"/>
              <w:bottom w:val="single" w:color="auto" w:sz="4" w:space="0"/>
              <w:right w:val="single" w:color="auto" w:sz="4" w:space="0"/>
            </w:tcBorders>
            <w:noWrap/>
            <w:vAlign w:val="center"/>
          </w:tcPr>
          <w:p w14:paraId="0945E95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填写，或主要内容不全，或关键字迹模糊、无法辨认的；</w:t>
            </w:r>
          </w:p>
        </w:tc>
        <w:tc>
          <w:tcPr>
            <w:tcW w:w="857" w:type="dxa"/>
            <w:tcBorders>
              <w:top w:val="single" w:color="auto" w:sz="4" w:space="0"/>
              <w:left w:val="single" w:color="auto" w:sz="4" w:space="0"/>
              <w:bottom w:val="single" w:color="auto" w:sz="4" w:space="0"/>
              <w:right w:val="single" w:color="auto" w:sz="4" w:space="0"/>
            </w:tcBorders>
            <w:noWrap/>
          </w:tcPr>
          <w:p w14:paraId="37C6E39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37A600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6029A66">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B1F9DD4">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E3A117A">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124B104">
            <w:pPr>
              <w:snapToGrid w:val="0"/>
              <w:spacing w:line="360" w:lineRule="auto"/>
              <w:rPr>
                <w:rFonts w:ascii="宋体" w:hAnsi="宋体" w:cs="宋体"/>
                <w:color w:val="auto"/>
                <w:szCs w:val="21"/>
                <w:highlight w:val="none"/>
              </w:rPr>
            </w:pPr>
          </w:p>
        </w:tc>
      </w:tr>
      <w:tr w14:paraId="0C6E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3E9EF5A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8608" w:type="dxa"/>
            <w:tcBorders>
              <w:top w:val="single" w:color="auto" w:sz="4" w:space="0"/>
              <w:left w:val="single" w:color="auto" w:sz="4" w:space="0"/>
              <w:bottom w:val="single" w:color="auto" w:sz="4" w:space="0"/>
              <w:right w:val="single" w:color="auto" w:sz="4" w:space="0"/>
            </w:tcBorders>
            <w:noWrap/>
            <w:vAlign w:val="center"/>
          </w:tcPr>
          <w:p w14:paraId="1D3F6A1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857" w:type="dxa"/>
            <w:tcBorders>
              <w:top w:val="single" w:color="auto" w:sz="4" w:space="0"/>
              <w:left w:val="single" w:color="auto" w:sz="4" w:space="0"/>
              <w:bottom w:val="single" w:color="auto" w:sz="4" w:space="0"/>
              <w:right w:val="single" w:color="auto" w:sz="4" w:space="0"/>
            </w:tcBorders>
            <w:noWrap/>
          </w:tcPr>
          <w:p w14:paraId="20A250C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3AD815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5D856BD">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5376EC9">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CE88637">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6BC68A0C">
            <w:pPr>
              <w:snapToGrid w:val="0"/>
              <w:spacing w:line="360" w:lineRule="auto"/>
              <w:rPr>
                <w:rFonts w:ascii="宋体" w:hAnsi="宋体" w:cs="宋体"/>
                <w:color w:val="auto"/>
                <w:szCs w:val="21"/>
                <w:highlight w:val="none"/>
              </w:rPr>
            </w:pPr>
          </w:p>
        </w:tc>
      </w:tr>
      <w:tr w14:paraId="4B2A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01A1C7D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8608" w:type="dxa"/>
            <w:tcBorders>
              <w:top w:val="single" w:color="auto" w:sz="4" w:space="0"/>
              <w:left w:val="single" w:color="auto" w:sz="4" w:space="0"/>
              <w:bottom w:val="single" w:color="auto" w:sz="4" w:space="0"/>
              <w:right w:val="single" w:color="auto" w:sz="4" w:space="0"/>
            </w:tcBorders>
            <w:noWrap/>
            <w:vAlign w:val="center"/>
          </w:tcPr>
          <w:p w14:paraId="0829F30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r>
              <w:rPr>
                <w:rFonts w:hint="eastAsia" w:ascii="宋体" w:hAnsi="宋体" w:cs="宋体"/>
                <w:color w:val="auto"/>
                <w:szCs w:val="21"/>
                <w:highlight w:val="none"/>
                <w:u w:val="single"/>
              </w:rPr>
              <w:t>或未提供《参与编制经济标文件人员名单》表中人员2025年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月在本公司缴纳社保的有效社保证明资料。</w:t>
            </w:r>
          </w:p>
        </w:tc>
        <w:tc>
          <w:tcPr>
            <w:tcW w:w="857" w:type="dxa"/>
            <w:tcBorders>
              <w:top w:val="single" w:color="auto" w:sz="4" w:space="0"/>
              <w:left w:val="single" w:color="auto" w:sz="4" w:space="0"/>
              <w:bottom w:val="single" w:color="auto" w:sz="4" w:space="0"/>
              <w:right w:val="single" w:color="auto" w:sz="4" w:space="0"/>
            </w:tcBorders>
            <w:noWrap/>
          </w:tcPr>
          <w:p w14:paraId="22942DA6">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446083C5">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94978E7">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761C948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06BA3C15">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1FECFAD4">
            <w:pPr>
              <w:snapToGrid w:val="0"/>
              <w:spacing w:line="360" w:lineRule="auto"/>
              <w:rPr>
                <w:rFonts w:ascii="宋体" w:hAnsi="宋体" w:cs="宋体"/>
                <w:color w:val="auto"/>
                <w:szCs w:val="21"/>
                <w:highlight w:val="none"/>
              </w:rPr>
            </w:pPr>
          </w:p>
        </w:tc>
      </w:tr>
      <w:tr w14:paraId="2EF6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143F6CE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7</w:t>
            </w:r>
          </w:p>
        </w:tc>
        <w:tc>
          <w:tcPr>
            <w:tcW w:w="8608" w:type="dxa"/>
            <w:tcBorders>
              <w:top w:val="single" w:color="auto" w:sz="4" w:space="0"/>
              <w:left w:val="single" w:color="auto" w:sz="4" w:space="0"/>
              <w:bottom w:val="single" w:color="auto" w:sz="4" w:space="0"/>
              <w:right w:val="single" w:color="auto" w:sz="4" w:space="0"/>
            </w:tcBorders>
            <w:noWrap/>
            <w:vAlign w:val="center"/>
          </w:tcPr>
          <w:p w14:paraId="0590891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857" w:type="dxa"/>
            <w:tcBorders>
              <w:top w:val="single" w:color="auto" w:sz="4" w:space="0"/>
              <w:left w:val="single" w:color="auto" w:sz="4" w:space="0"/>
              <w:bottom w:val="single" w:color="auto" w:sz="4" w:space="0"/>
              <w:right w:val="single" w:color="auto" w:sz="4" w:space="0"/>
            </w:tcBorders>
            <w:noWrap/>
          </w:tcPr>
          <w:p w14:paraId="69B78A7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0FFAC4C">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3048BD4">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4A0FC1E">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3833F472">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78EB6279">
            <w:pPr>
              <w:snapToGrid w:val="0"/>
              <w:spacing w:line="360" w:lineRule="auto"/>
              <w:rPr>
                <w:rFonts w:ascii="宋体" w:hAnsi="宋体" w:cs="宋体"/>
                <w:color w:val="auto"/>
                <w:szCs w:val="21"/>
                <w:highlight w:val="none"/>
              </w:rPr>
            </w:pPr>
          </w:p>
        </w:tc>
      </w:tr>
      <w:tr w14:paraId="40A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14:paraId="45BAC47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8</w:t>
            </w:r>
          </w:p>
        </w:tc>
        <w:tc>
          <w:tcPr>
            <w:tcW w:w="8608" w:type="dxa"/>
            <w:tcBorders>
              <w:top w:val="single" w:color="auto" w:sz="4" w:space="0"/>
              <w:left w:val="single" w:color="auto" w:sz="4" w:space="0"/>
              <w:bottom w:val="single" w:color="auto" w:sz="4" w:space="0"/>
              <w:right w:val="single" w:color="auto" w:sz="4" w:space="0"/>
            </w:tcBorders>
            <w:noWrap/>
            <w:vAlign w:val="center"/>
          </w:tcPr>
          <w:p w14:paraId="74B8921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857" w:type="dxa"/>
            <w:tcBorders>
              <w:top w:val="single" w:color="auto" w:sz="4" w:space="0"/>
              <w:left w:val="single" w:color="auto" w:sz="4" w:space="0"/>
              <w:bottom w:val="single" w:color="auto" w:sz="4" w:space="0"/>
              <w:right w:val="single" w:color="auto" w:sz="4" w:space="0"/>
            </w:tcBorders>
            <w:noWrap/>
          </w:tcPr>
          <w:p w14:paraId="696EBBAA">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66F62FB2">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1150E251">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5AB5632B">
            <w:pPr>
              <w:snapToGrid w:val="0"/>
              <w:spacing w:line="360" w:lineRule="auto"/>
              <w:rPr>
                <w:rFonts w:ascii="宋体" w:hAnsi="宋体" w:cs="宋体"/>
                <w:color w:val="auto"/>
                <w:szCs w:val="21"/>
                <w:highlight w:val="none"/>
              </w:rPr>
            </w:pPr>
          </w:p>
        </w:tc>
        <w:tc>
          <w:tcPr>
            <w:tcW w:w="857" w:type="dxa"/>
            <w:tcBorders>
              <w:top w:val="single" w:color="auto" w:sz="4" w:space="0"/>
              <w:left w:val="single" w:color="auto" w:sz="4" w:space="0"/>
              <w:bottom w:val="single" w:color="auto" w:sz="4" w:space="0"/>
              <w:right w:val="single" w:color="auto" w:sz="4" w:space="0"/>
            </w:tcBorders>
            <w:noWrap/>
          </w:tcPr>
          <w:p w14:paraId="2224205C">
            <w:pPr>
              <w:snapToGrid w:val="0"/>
              <w:spacing w:line="360" w:lineRule="auto"/>
              <w:rPr>
                <w:rFonts w:ascii="宋体" w:hAnsi="宋体" w:cs="宋体"/>
                <w:color w:val="auto"/>
                <w:szCs w:val="21"/>
                <w:highlight w:val="none"/>
              </w:rPr>
            </w:pPr>
          </w:p>
        </w:tc>
        <w:tc>
          <w:tcPr>
            <w:tcW w:w="858" w:type="dxa"/>
            <w:tcBorders>
              <w:top w:val="single" w:color="auto" w:sz="4" w:space="0"/>
              <w:left w:val="single" w:color="auto" w:sz="4" w:space="0"/>
              <w:bottom w:val="single" w:color="auto" w:sz="4" w:space="0"/>
              <w:right w:val="single" w:color="auto" w:sz="4" w:space="0"/>
            </w:tcBorders>
            <w:noWrap/>
          </w:tcPr>
          <w:p w14:paraId="32FD1FB4">
            <w:pPr>
              <w:snapToGrid w:val="0"/>
              <w:spacing w:line="360" w:lineRule="auto"/>
              <w:rPr>
                <w:rFonts w:ascii="宋体" w:hAnsi="宋体" w:cs="宋体"/>
                <w:color w:val="auto"/>
                <w:szCs w:val="21"/>
                <w:highlight w:val="none"/>
              </w:rPr>
            </w:pPr>
          </w:p>
        </w:tc>
      </w:tr>
    </w:tbl>
    <w:p w14:paraId="551E759C">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60990E71">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4A1A5C50">
      <w:pPr>
        <w:snapToGrid w:val="0"/>
        <w:spacing w:line="360" w:lineRule="auto"/>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1995E2D5">
      <w:pPr>
        <w:snapToGrid w:val="0"/>
        <w:spacing w:line="360" w:lineRule="auto"/>
        <w:ind w:firstLine="458"/>
        <w:rPr>
          <w:rFonts w:ascii="宋体" w:hAnsi="宋体" w:cs="宋体"/>
          <w:b w:val="0"/>
          <w:bCs w:val="0"/>
          <w:color w:val="auto"/>
          <w:szCs w:val="21"/>
          <w:highlight w:val="none"/>
        </w:rPr>
      </w:pPr>
      <w:r>
        <w:rPr>
          <w:rFonts w:hint="eastAsia" w:ascii="宋体" w:hAnsi="宋体" w:cs="宋体"/>
          <w:b w:val="0"/>
          <w:bCs w:val="0"/>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9E93B2A">
      <w:pPr>
        <w:snapToGrid w:val="0"/>
        <w:spacing w:line="360" w:lineRule="auto"/>
        <w:ind w:firstLine="470" w:firstLineChars="224"/>
        <w:rPr>
          <w:rFonts w:ascii="宋体" w:hAnsi="宋体" w:cs="宋体"/>
          <w:color w:val="auto"/>
          <w:szCs w:val="21"/>
          <w:highlight w:val="none"/>
        </w:rPr>
      </w:pPr>
    </w:p>
    <w:p w14:paraId="25C641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评委签名：</w:t>
      </w:r>
    </w:p>
    <w:p w14:paraId="6B0BEBEE">
      <w:pPr>
        <w:snapToGrid w:val="0"/>
        <w:spacing w:line="360" w:lineRule="auto"/>
        <w:ind w:firstLine="470" w:firstLineChars="224"/>
        <w:rPr>
          <w:rFonts w:ascii="宋体" w:hAnsi="宋体" w:cs="宋体"/>
          <w:color w:val="auto"/>
          <w:szCs w:val="21"/>
          <w:highlight w:val="none"/>
        </w:rPr>
      </w:pPr>
    </w:p>
    <w:p w14:paraId="0E644C35">
      <w:pPr>
        <w:pStyle w:val="13"/>
        <w:snapToGrid w:val="0"/>
        <w:spacing w:line="360" w:lineRule="auto"/>
        <w:ind w:left="0" w:leftChars="0" w:firstLine="0" w:firstLineChars="0"/>
        <w:rPr>
          <w:rFonts w:ascii="宋体" w:hAnsi="宋体" w:cs="宋体"/>
          <w:color w:val="auto"/>
          <w:sz w:val="24"/>
          <w:szCs w:val="24"/>
          <w:highlight w:val="none"/>
        </w:rPr>
      </w:pPr>
    </w:p>
    <w:p w14:paraId="612C5DC2">
      <w:pPr>
        <w:snapToGrid w:val="0"/>
        <w:spacing w:line="360" w:lineRule="auto"/>
        <w:jc w:val="left"/>
        <w:rPr>
          <w:rFonts w:ascii="宋体" w:hAnsi="宋体" w:cs="宋体"/>
          <w:b/>
          <w:bCs/>
          <w:color w:val="auto"/>
          <w:sz w:val="24"/>
          <w:szCs w:val="24"/>
          <w:highlight w:val="none"/>
        </w:rPr>
        <w:sectPr>
          <w:footerReference r:id="rId11" w:type="default"/>
          <w:pgSz w:w="16840" w:h="11907" w:orient="landscape"/>
          <w:pgMar w:top="1418" w:right="1247" w:bottom="1418" w:left="1247" w:header="851" w:footer="992" w:gutter="0"/>
          <w:cols w:space="720" w:num="1"/>
          <w:docGrid w:type="lines" w:linePitch="312" w:charSpace="0"/>
        </w:sectPr>
      </w:pPr>
    </w:p>
    <w:p w14:paraId="6A150556">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附表四</w:t>
      </w:r>
    </w:p>
    <w:p w14:paraId="20E44A4A">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36CFED2">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工程名称：投标人：单位：元</w:t>
      </w:r>
    </w:p>
    <w:tbl>
      <w:tblPr>
        <w:tblStyle w:val="32"/>
        <w:tblW w:w="5000" w:type="pct"/>
        <w:tblInd w:w="0" w:type="dxa"/>
        <w:tblLayout w:type="fixed"/>
        <w:tblCellMar>
          <w:top w:w="0" w:type="dxa"/>
          <w:left w:w="108" w:type="dxa"/>
          <w:bottom w:w="0" w:type="dxa"/>
          <w:right w:w="108" w:type="dxa"/>
        </w:tblCellMar>
      </w:tblPr>
      <w:tblGrid>
        <w:gridCol w:w="776"/>
        <w:gridCol w:w="2235"/>
        <w:gridCol w:w="2280"/>
        <w:gridCol w:w="2125"/>
        <w:gridCol w:w="2100"/>
        <w:gridCol w:w="1510"/>
        <w:gridCol w:w="3762"/>
      </w:tblGrid>
      <w:tr w14:paraId="71667C16">
        <w:tblPrEx>
          <w:tblCellMar>
            <w:top w:w="0" w:type="dxa"/>
            <w:left w:w="108" w:type="dxa"/>
            <w:bottom w:w="0" w:type="dxa"/>
            <w:right w:w="108" w:type="dxa"/>
          </w:tblCellMar>
        </w:tblPrEx>
        <w:trPr>
          <w:trHeight w:val="705" w:hRule="atLeast"/>
        </w:trPr>
        <w:tc>
          <w:tcPr>
            <w:tcW w:w="262" w:type="pct"/>
            <w:tcBorders>
              <w:top w:val="single" w:color="auto" w:sz="4" w:space="0"/>
              <w:left w:val="single" w:color="auto" w:sz="4" w:space="0"/>
              <w:bottom w:val="single" w:color="auto" w:sz="4" w:space="0"/>
              <w:right w:val="single" w:color="auto" w:sz="4" w:space="0"/>
            </w:tcBorders>
            <w:noWrap/>
            <w:vAlign w:val="center"/>
          </w:tcPr>
          <w:p w14:paraId="41BAAB68">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编号</w:t>
            </w:r>
          </w:p>
        </w:tc>
        <w:tc>
          <w:tcPr>
            <w:tcW w:w="755" w:type="pct"/>
            <w:tcBorders>
              <w:top w:val="single" w:color="auto" w:sz="4" w:space="0"/>
              <w:left w:val="nil"/>
              <w:bottom w:val="single" w:color="auto" w:sz="4" w:space="0"/>
              <w:right w:val="single" w:color="auto" w:sz="4" w:space="0"/>
            </w:tcBorders>
            <w:noWrap/>
            <w:vAlign w:val="center"/>
          </w:tcPr>
          <w:p w14:paraId="0A6B31A4">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算术校核项目</w:t>
            </w:r>
          </w:p>
        </w:tc>
        <w:tc>
          <w:tcPr>
            <w:tcW w:w="770" w:type="pct"/>
            <w:tcBorders>
              <w:top w:val="single" w:color="auto" w:sz="4" w:space="0"/>
              <w:left w:val="nil"/>
              <w:bottom w:val="single" w:color="auto" w:sz="4" w:space="0"/>
              <w:right w:val="single" w:color="auto" w:sz="4" w:space="0"/>
            </w:tcBorders>
            <w:noWrap/>
            <w:vAlign w:val="center"/>
          </w:tcPr>
          <w:p w14:paraId="322A57C4">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修正前投标报价A</w:t>
            </w:r>
          </w:p>
        </w:tc>
        <w:tc>
          <w:tcPr>
            <w:tcW w:w="718" w:type="pct"/>
            <w:tcBorders>
              <w:top w:val="single" w:color="auto" w:sz="4" w:space="0"/>
              <w:left w:val="nil"/>
              <w:bottom w:val="single" w:color="auto" w:sz="4" w:space="0"/>
              <w:right w:val="single" w:color="auto" w:sz="4" w:space="0"/>
            </w:tcBorders>
            <w:noWrap/>
            <w:vAlign w:val="center"/>
          </w:tcPr>
          <w:p w14:paraId="48D4D370">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修正后投标报价B</w:t>
            </w:r>
          </w:p>
        </w:tc>
        <w:tc>
          <w:tcPr>
            <w:tcW w:w="710" w:type="pct"/>
            <w:tcBorders>
              <w:top w:val="single" w:color="auto" w:sz="4" w:space="0"/>
              <w:left w:val="nil"/>
              <w:bottom w:val="single" w:color="auto" w:sz="4" w:space="0"/>
              <w:right w:val="single" w:color="auto" w:sz="4" w:space="0"/>
            </w:tcBorders>
            <w:noWrap/>
            <w:vAlign w:val="center"/>
          </w:tcPr>
          <w:p w14:paraId="75F57232">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修正率</w:t>
            </w:r>
          </w:p>
          <w:p w14:paraId="37EF7171">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r=|A-B|/A*100%</w:t>
            </w:r>
          </w:p>
        </w:tc>
        <w:tc>
          <w:tcPr>
            <w:tcW w:w="510" w:type="pct"/>
            <w:tcBorders>
              <w:top w:val="single" w:color="auto" w:sz="4" w:space="0"/>
              <w:left w:val="nil"/>
              <w:bottom w:val="single" w:color="auto" w:sz="4" w:space="0"/>
              <w:right w:val="single" w:color="auto" w:sz="4" w:space="0"/>
            </w:tcBorders>
            <w:noWrap/>
            <w:vAlign w:val="center"/>
          </w:tcPr>
          <w:p w14:paraId="6AEE32CD">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经评审的最终投标报价</w:t>
            </w:r>
          </w:p>
        </w:tc>
        <w:tc>
          <w:tcPr>
            <w:tcW w:w="1271" w:type="pct"/>
            <w:tcBorders>
              <w:top w:val="single" w:color="auto" w:sz="4" w:space="0"/>
              <w:left w:val="nil"/>
              <w:bottom w:val="single" w:color="auto" w:sz="4" w:space="0"/>
              <w:right w:val="single" w:color="auto" w:sz="4" w:space="0"/>
            </w:tcBorders>
            <w:noWrap/>
            <w:vAlign w:val="center"/>
          </w:tcPr>
          <w:p w14:paraId="31957852">
            <w:pPr>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当B&gt;A时，修正后报价与原报价的差额；当B≤A时,R=0</w:t>
            </w:r>
          </w:p>
        </w:tc>
      </w:tr>
      <w:tr w14:paraId="0773E0A2">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3321E13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55" w:type="pct"/>
            <w:tcBorders>
              <w:top w:val="nil"/>
              <w:left w:val="nil"/>
              <w:bottom w:val="single" w:color="auto" w:sz="4" w:space="0"/>
              <w:right w:val="single" w:color="auto" w:sz="4" w:space="0"/>
            </w:tcBorders>
            <w:noWrap/>
            <w:vAlign w:val="center"/>
          </w:tcPr>
          <w:p w14:paraId="028AD4B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[单位工程1]</w:t>
            </w:r>
          </w:p>
        </w:tc>
        <w:tc>
          <w:tcPr>
            <w:tcW w:w="770" w:type="pct"/>
            <w:tcBorders>
              <w:top w:val="nil"/>
              <w:left w:val="nil"/>
              <w:bottom w:val="single" w:color="auto" w:sz="4" w:space="0"/>
              <w:right w:val="single" w:color="auto" w:sz="4" w:space="0"/>
            </w:tcBorders>
            <w:noWrap/>
            <w:vAlign w:val="center"/>
          </w:tcPr>
          <w:p w14:paraId="21CF5DE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44BE12B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0437A6B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2B9B856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2AC91B19">
            <w:pPr>
              <w:snapToGrid w:val="0"/>
              <w:spacing w:line="360" w:lineRule="auto"/>
              <w:rPr>
                <w:rFonts w:ascii="宋体" w:hAnsi="宋体" w:cs="宋体"/>
                <w:color w:val="auto"/>
                <w:kern w:val="0"/>
                <w:sz w:val="24"/>
                <w:szCs w:val="24"/>
                <w:highlight w:val="none"/>
              </w:rPr>
            </w:pPr>
          </w:p>
        </w:tc>
      </w:tr>
      <w:tr w14:paraId="10E477DF">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3D4262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55" w:type="pct"/>
            <w:tcBorders>
              <w:top w:val="nil"/>
              <w:left w:val="nil"/>
              <w:bottom w:val="single" w:color="auto" w:sz="4" w:space="0"/>
              <w:right w:val="single" w:color="auto" w:sz="4" w:space="0"/>
            </w:tcBorders>
            <w:noWrap/>
            <w:vAlign w:val="center"/>
          </w:tcPr>
          <w:p w14:paraId="044A2402">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[单位工程2]</w:t>
            </w:r>
          </w:p>
        </w:tc>
        <w:tc>
          <w:tcPr>
            <w:tcW w:w="770" w:type="pct"/>
            <w:tcBorders>
              <w:top w:val="nil"/>
              <w:left w:val="nil"/>
              <w:bottom w:val="single" w:color="auto" w:sz="4" w:space="0"/>
              <w:right w:val="single" w:color="auto" w:sz="4" w:space="0"/>
            </w:tcBorders>
            <w:noWrap/>
            <w:vAlign w:val="center"/>
          </w:tcPr>
          <w:p w14:paraId="582D861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3B09B9E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2868567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79D5FF5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676C277F">
            <w:pPr>
              <w:snapToGrid w:val="0"/>
              <w:spacing w:line="360" w:lineRule="auto"/>
              <w:rPr>
                <w:rFonts w:ascii="宋体" w:hAnsi="宋体" w:cs="宋体"/>
                <w:color w:val="auto"/>
                <w:kern w:val="0"/>
                <w:sz w:val="24"/>
                <w:szCs w:val="24"/>
                <w:highlight w:val="none"/>
              </w:rPr>
            </w:pPr>
          </w:p>
        </w:tc>
      </w:tr>
      <w:tr w14:paraId="6732B33F">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6B09C5B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039F201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7DF867F9">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48E8C04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2A7F220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65255C7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412FA88E">
            <w:pPr>
              <w:snapToGrid w:val="0"/>
              <w:spacing w:line="360" w:lineRule="auto"/>
              <w:rPr>
                <w:rFonts w:ascii="宋体" w:hAnsi="宋体" w:cs="宋体"/>
                <w:color w:val="auto"/>
                <w:kern w:val="0"/>
                <w:sz w:val="24"/>
                <w:szCs w:val="24"/>
                <w:highlight w:val="none"/>
              </w:rPr>
            </w:pPr>
          </w:p>
        </w:tc>
      </w:tr>
      <w:tr w14:paraId="45DDD5A3">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22B1BA5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3F0729DC">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343A80DD">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4A0AD45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579947DE">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0C2F297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2768C50">
            <w:pPr>
              <w:snapToGrid w:val="0"/>
              <w:spacing w:line="360" w:lineRule="auto"/>
              <w:rPr>
                <w:rFonts w:ascii="宋体" w:hAnsi="宋体" w:cs="宋体"/>
                <w:color w:val="auto"/>
                <w:kern w:val="0"/>
                <w:sz w:val="24"/>
                <w:szCs w:val="24"/>
                <w:highlight w:val="none"/>
              </w:rPr>
            </w:pPr>
          </w:p>
        </w:tc>
      </w:tr>
      <w:tr w14:paraId="296F7D67">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4B5FA3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013EB8B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70" w:type="pct"/>
            <w:tcBorders>
              <w:top w:val="nil"/>
              <w:left w:val="nil"/>
              <w:bottom w:val="single" w:color="auto" w:sz="4" w:space="0"/>
              <w:right w:val="single" w:color="auto" w:sz="4" w:space="0"/>
            </w:tcBorders>
            <w:noWrap/>
            <w:vAlign w:val="center"/>
          </w:tcPr>
          <w:p w14:paraId="36A1B7A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5EE2625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78CCCE52">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580D1DA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276F6DC9">
            <w:pPr>
              <w:snapToGrid w:val="0"/>
              <w:spacing w:line="360" w:lineRule="auto"/>
              <w:rPr>
                <w:rFonts w:ascii="宋体" w:hAnsi="宋体" w:cs="宋体"/>
                <w:color w:val="auto"/>
                <w:kern w:val="0"/>
                <w:sz w:val="24"/>
                <w:szCs w:val="24"/>
                <w:highlight w:val="none"/>
              </w:rPr>
            </w:pPr>
          </w:p>
        </w:tc>
      </w:tr>
      <w:tr w14:paraId="56CAA3D0">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2F35EDF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n</w:t>
            </w:r>
          </w:p>
        </w:tc>
        <w:tc>
          <w:tcPr>
            <w:tcW w:w="755" w:type="pct"/>
            <w:tcBorders>
              <w:top w:val="nil"/>
              <w:left w:val="nil"/>
              <w:bottom w:val="single" w:color="auto" w:sz="4" w:space="0"/>
              <w:right w:val="single" w:color="auto" w:sz="4" w:space="0"/>
            </w:tcBorders>
            <w:noWrap/>
            <w:vAlign w:val="center"/>
          </w:tcPr>
          <w:p w14:paraId="1CACD143">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[单位工程n]</w:t>
            </w:r>
          </w:p>
        </w:tc>
        <w:tc>
          <w:tcPr>
            <w:tcW w:w="770" w:type="pct"/>
            <w:tcBorders>
              <w:top w:val="nil"/>
              <w:left w:val="nil"/>
              <w:bottom w:val="single" w:color="auto" w:sz="4" w:space="0"/>
              <w:right w:val="single" w:color="auto" w:sz="4" w:space="0"/>
            </w:tcBorders>
            <w:noWrap/>
            <w:vAlign w:val="center"/>
          </w:tcPr>
          <w:p w14:paraId="07D5527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41679918">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cBorders>
            <w:noWrap/>
            <w:vAlign w:val="center"/>
          </w:tcPr>
          <w:p w14:paraId="30EEFEE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6BF43FCA">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0729CA9E">
            <w:pPr>
              <w:snapToGrid w:val="0"/>
              <w:spacing w:line="360" w:lineRule="auto"/>
              <w:rPr>
                <w:rFonts w:ascii="宋体" w:hAnsi="宋体" w:cs="宋体"/>
                <w:color w:val="auto"/>
                <w:kern w:val="0"/>
                <w:sz w:val="24"/>
                <w:szCs w:val="24"/>
                <w:highlight w:val="none"/>
              </w:rPr>
            </w:pPr>
          </w:p>
        </w:tc>
      </w:tr>
      <w:tr w14:paraId="6EA93D9C">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4FAD3DEB">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755" w:type="pct"/>
            <w:tcBorders>
              <w:top w:val="nil"/>
              <w:left w:val="nil"/>
              <w:bottom w:val="single" w:color="auto" w:sz="4" w:space="0"/>
              <w:right w:val="single" w:color="auto" w:sz="4" w:space="0"/>
            </w:tcBorders>
            <w:noWrap/>
            <w:vAlign w:val="center"/>
          </w:tcPr>
          <w:p w14:paraId="254F334F">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770" w:type="pct"/>
            <w:tcBorders>
              <w:top w:val="nil"/>
              <w:left w:val="nil"/>
              <w:bottom w:val="single" w:color="auto" w:sz="4" w:space="0"/>
              <w:right w:val="single" w:color="auto" w:sz="4" w:space="0"/>
            </w:tcBorders>
            <w:noWrap/>
            <w:vAlign w:val="center"/>
          </w:tcPr>
          <w:p w14:paraId="1FD88AD4">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8" w:type="pct"/>
            <w:tcBorders>
              <w:top w:val="nil"/>
              <w:left w:val="nil"/>
              <w:bottom w:val="single" w:color="auto" w:sz="4" w:space="0"/>
              <w:right w:val="single" w:color="auto" w:sz="4" w:space="0"/>
            </w:tcBorders>
            <w:noWrap/>
            <w:vAlign w:val="center"/>
          </w:tcPr>
          <w:p w14:paraId="7AAFCB71">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710" w:type="pct"/>
            <w:tcBorders>
              <w:top w:val="nil"/>
              <w:left w:val="nil"/>
              <w:bottom w:val="single" w:color="auto" w:sz="4" w:space="0"/>
              <w:right w:val="single" w:color="auto" w:sz="4" w:space="0"/>
              <w:tr2bl w:val="single" w:color="auto" w:sz="4" w:space="0"/>
            </w:tcBorders>
            <w:noWrap/>
            <w:vAlign w:val="center"/>
          </w:tcPr>
          <w:p w14:paraId="059A1C8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510" w:type="pct"/>
            <w:tcBorders>
              <w:top w:val="nil"/>
              <w:left w:val="nil"/>
              <w:bottom w:val="single" w:color="auto" w:sz="4" w:space="0"/>
              <w:right w:val="single" w:color="auto" w:sz="4" w:space="0"/>
            </w:tcBorders>
            <w:noWrap/>
            <w:vAlign w:val="center"/>
          </w:tcPr>
          <w:p w14:paraId="52F34AB7">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6541B460">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∑A=A</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+A</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+…An；∑B=B</w:t>
            </w:r>
            <w:r>
              <w:rPr>
                <w:rFonts w:hint="eastAsia" w:ascii="宋体" w:hAnsi="宋体" w:cs="宋体"/>
                <w:color w:val="auto"/>
                <w:kern w:val="0"/>
                <w:sz w:val="24"/>
                <w:szCs w:val="24"/>
                <w:highlight w:val="none"/>
                <w:vertAlign w:val="subscript"/>
              </w:rPr>
              <w:t>1</w:t>
            </w:r>
            <w:r>
              <w:rPr>
                <w:rFonts w:hint="eastAsia" w:ascii="宋体" w:hAnsi="宋体" w:cs="宋体"/>
                <w:color w:val="auto"/>
                <w:kern w:val="0"/>
                <w:sz w:val="24"/>
                <w:szCs w:val="24"/>
                <w:highlight w:val="none"/>
              </w:rPr>
              <w:t>+B</w:t>
            </w:r>
            <w:r>
              <w:rPr>
                <w:rFonts w:hint="eastAsia" w:ascii="宋体" w:hAnsi="宋体" w:cs="宋体"/>
                <w:color w:val="auto"/>
                <w:kern w:val="0"/>
                <w:sz w:val="24"/>
                <w:szCs w:val="24"/>
                <w:highlight w:val="none"/>
                <w:vertAlign w:val="subscript"/>
              </w:rPr>
              <w:t>2</w:t>
            </w:r>
            <w:r>
              <w:rPr>
                <w:rFonts w:hint="eastAsia" w:ascii="宋体" w:hAnsi="宋体" w:cs="宋体"/>
                <w:color w:val="auto"/>
                <w:kern w:val="0"/>
                <w:sz w:val="24"/>
                <w:szCs w:val="24"/>
                <w:highlight w:val="none"/>
              </w:rPr>
              <w:t>+…Bn</w:t>
            </w:r>
          </w:p>
        </w:tc>
      </w:tr>
    </w:tbl>
    <w:p w14:paraId="5F6C2B06">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修正原则：</w:t>
      </w:r>
      <w:r>
        <w:rPr>
          <w:rFonts w:hint="eastAsia" w:ascii="宋体" w:hAnsi="宋体" w:cs="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6A891215">
      <w:pPr>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评委签名：日期：</w:t>
      </w:r>
    </w:p>
    <w:p w14:paraId="145B84BC">
      <w:pPr>
        <w:pStyle w:val="41"/>
        <w:ind w:firstLine="420" w:firstLineChars="200"/>
        <w:rPr>
          <w:rFonts w:ascii="仿宋" w:hAnsi="仿宋" w:eastAsia="仿宋" w:cs="仿宋"/>
          <w:color w:val="auto"/>
          <w:sz w:val="21"/>
          <w:szCs w:val="21"/>
          <w:highlight w:val="none"/>
        </w:rPr>
      </w:pPr>
    </w:p>
    <w:p w14:paraId="3B957412">
      <w:pPr>
        <w:snapToGrid w:val="0"/>
        <w:spacing w:line="360" w:lineRule="auto"/>
        <w:jc w:val="left"/>
        <w:rPr>
          <w:rFonts w:ascii="宋体" w:hAnsi="宋体" w:cs="宋体"/>
          <w:b/>
          <w:bCs/>
          <w:color w:val="auto"/>
          <w:sz w:val="24"/>
          <w:szCs w:val="24"/>
          <w:highlight w:val="none"/>
        </w:rPr>
        <w:sectPr>
          <w:pgSz w:w="16840" w:h="11907" w:orient="landscape"/>
          <w:pgMar w:top="1418" w:right="1134" w:bottom="1418" w:left="1134" w:header="851" w:footer="992" w:gutter="0"/>
          <w:cols w:space="720" w:num="1"/>
          <w:docGrid w:type="lines" w:linePitch="312" w:charSpace="0"/>
        </w:sectPr>
      </w:pPr>
    </w:p>
    <w:p w14:paraId="53EA5FBF">
      <w:pPr>
        <w:snapToGrid w:val="0"/>
        <w:spacing w:line="360" w:lineRule="auto"/>
        <w:jc w:val="both"/>
        <w:rPr>
          <w:rFonts w:hint="eastAsia" w:ascii="宋体" w:hAnsi="宋体" w:cs="宋体"/>
          <w:b/>
          <w:color w:val="auto"/>
          <w:sz w:val="24"/>
          <w:szCs w:val="24"/>
          <w:highlight w:val="none"/>
        </w:rPr>
      </w:pPr>
    </w:p>
    <w:p w14:paraId="24909B83">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5FFF89DF">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4417"/>
        <w:gridCol w:w="2392"/>
        <w:gridCol w:w="3185"/>
        <w:gridCol w:w="3517"/>
      </w:tblGrid>
      <w:tr w14:paraId="2096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14:paraId="7D6C5CFC">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14:paraId="3370975B">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14:paraId="1778483E">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1093" w:type="pct"/>
            <w:tcBorders>
              <w:top w:val="single" w:color="auto" w:sz="4" w:space="0"/>
              <w:left w:val="single" w:color="auto" w:sz="4" w:space="0"/>
              <w:bottom w:val="single" w:color="auto" w:sz="4" w:space="0"/>
              <w:right w:val="single" w:color="auto" w:sz="4" w:space="0"/>
            </w:tcBorders>
            <w:noWrap/>
          </w:tcPr>
          <w:p w14:paraId="644E065C">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1207" w:type="pct"/>
            <w:tcBorders>
              <w:top w:val="single" w:color="auto" w:sz="4" w:space="0"/>
              <w:left w:val="single" w:color="auto" w:sz="4" w:space="0"/>
              <w:bottom w:val="single" w:color="auto" w:sz="4" w:space="0"/>
              <w:right w:val="single" w:color="auto" w:sz="4" w:space="0"/>
            </w:tcBorders>
            <w:noWrap/>
          </w:tcPr>
          <w:p w14:paraId="1B9574B2">
            <w:pPr>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14:paraId="772F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1057C91">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39C5D4C">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611721E">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65C92FF9">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5A7D2A0">
            <w:pPr>
              <w:snapToGrid w:val="0"/>
              <w:spacing w:line="360" w:lineRule="auto"/>
              <w:jc w:val="center"/>
              <w:rPr>
                <w:rFonts w:ascii="宋体" w:hAnsi="宋体" w:cs="宋体"/>
                <w:color w:val="auto"/>
                <w:sz w:val="24"/>
                <w:szCs w:val="24"/>
                <w:highlight w:val="none"/>
              </w:rPr>
            </w:pPr>
          </w:p>
        </w:tc>
      </w:tr>
      <w:tr w14:paraId="3B9F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7374A805">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1E631E3">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F0B361F">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FABF38F">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1A3B4AC6">
            <w:pPr>
              <w:snapToGrid w:val="0"/>
              <w:spacing w:line="360" w:lineRule="auto"/>
              <w:jc w:val="center"/>
              <w:rPr>
                <w:rFonts w:ascii="宋体" w:hAnsi="宋体" w:cs="宋体"/>
                <w:color w:val="auto"/>
                <w:sz w:val="24"/>
                <w:szCs w:val="24"/>
                <w:highlight w:val="none"/>
              </w:rPr>
            </w:pPr>
          </w:p>
        </w:tc>
      </w:tr>
      <w:tr w14:paraId="383B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5D812105">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55487271">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81D1979">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BDC8F52">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CDE5B60">
            <w:pPr>
              <w:snapToGrid w:val="0"/>
              <w:spacing w:line="360" w:lineRule="auto"/>
              <w:jc w:val="center"/>
              <w:rPr>
                <w:rFonts w:ascii="宋体" w:hAnsi="宋体" w:cs="宋体"/>
                <w:color w:val="auto"/>
                <w:sz w:val="24"/>
                <w:szCs w:val="24"/>
                <w:highlight w:val="none"/>
              </w:rPr>
            </w:pPr>
          </w:p>
        </w:tc>
      </w:tr>
      <w:tr w14:paraId="66C4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72C30FA1">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0D61105D">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C270662">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E83EF40">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632DD61C">
            <w:pPr>
              <w:snapToGrid w:val="0"/>
              <w:spacing w:line="360" w:lineRule="auto"/>
              <w:jc w:val="center"/>
              <w:rPr>
                <w:rFonts w:ascii="宋体" w:hAnsi="宋体" w:cs="宋体"/>
                <w:color w:val="auto"/>
                <w:sz w:val="24"/>
                <w:szCs w:val="24"/>
                <w:highlight w:val="none"/>
              </w:rPr>
            </w:pPr>
          </w:p>
        </w:tc>
      </w:tr>
      <w:tr w14:paraId="5961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441558F8">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61EC7CD5">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AF401E5">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5000EDE1">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181D3626">
            <w:pPr>
              <w:snapToGrid w:val="0"/>
              <w:spacing w:line="360" w:lineRule="auto"/>
              <w:jc w:val="center"/>
              <w:rPr>
                <w:rFonts w:ascii="宋体" w:hAnsi="宋体" w:cs="宋体"/>
                <w:color w:val="auto"/>
                <w:sz w:val="24"/>
                <w:szCs w:val="24"/>
                <w:highlight w:val="none"/>
              </w:rPr>
            </w:pPr>
          </w:p>
        </w:tc>
      </w:tr>
      <w:tr w14:paraId="1531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29FD746">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158BA32D">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1D65BD93">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5A2D4C70">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36B0EC48">
            <w:pPr>
              <w:snapToGrid w:val="0"/>
              <w:spacing w:line="360" w:lineRule="auto"/>
              <w:jc w:val="center"/>
              <w:rPr>
                <w:rFonts w:ascii="宋体" w:hAnsi="宋体" w:cs="宋体"/>
                <w:color w:val="auto"/>
                <w:sz w:val="24"/>
                <w:szCs w:val="24"/>
                <w:highlight w:val="none"/>
              </w:rPr>
            </w:pPr>
          </w:p>
        </w:tc>
      </w:tr>
      <w:tr w14:paraId="15CE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5347651B">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6BD7D27">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7CAB0DB2">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5E13F446">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A28F716">
            <w:pPr>
              <w:snapToGrid w:val="0"/>
              <w:spacing w:line="360" w:lineRule="auto"/>
              <w:jc w:val="center"/>
              <w:rPr>
                <w:rFonts w:ascii="宋体" w:hAnsi="宋体" w:cs="宋体"/>
                <w:color w:val="auto"/>
                <w:sz w:val="24"/>
                <w:szCs w:val="24"/>
                <w:highlight w:val="none"/>
              </w:rPr>
            </w:pPr>
          </w:p>
        </w:tc>
      </w:tr>
      <w:tr w14:paraId="4EF1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FA47ECF">
            <w:pPr>
              <w:snapToGrid w:val="0"/>
              <w:spacing w:line="360" w:lineRule="auto"/>
              <w:jc w:val="center"/>
              <w:rPr>
                <w:rFonts w:ascii="宋体" w:hAnsi="宋体" w:cs="宋体"/>
                <w:color w:val="auto"/>
                <w:sz w:val="24"/>
                <w:szCs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7ED6BF5">
            <w:pPr>
              <w:snapToGrid w:val="0"/>
              <w:spacing w:line="360" w:lineRule="auto"/>
              <w:jc w:val="center"/>
              <w:rPr>
                <w:rFonts w:ascii="宋体" w:hAnsi="宋体" w:cs="宋体"/>
                <w:color w:val="auto"/>
                <w:sz w:val="24"/>
                <w:szCs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1A10F37F">
            <w:pPr>
              <w:snapToGrid w:val="0"/>
              <w:spacing w:line="360" w:lineRule="auto"/>
              <w:jc w:val="center"/>
              <w:rPr>
                <w:rFonts w:ascii="宋体" w:hAnsi="宋体" w:cs="宋体"/>
                <w:color w:val="auto"/>
                <w:sz w:val="24"/>
                <w:szCs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71A9B21">
            <w:pPr>
              <w:snapToGrid w:val="0"/>
              <w:spacing w:line="360" w:lineRule="auto"/>
              <w:jc w:val="center"/>
              <w:rPr>
                <w:rFonts w:ascii="宋体" w:hAnsi="宋体" w:cs="宋体"/>
                <w:color w:val="auto"/>
                <w:sz w:val="24"/>
                <w:szCs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7170F13">
            <w:pPr>
              <w:snapToGrid w:val="0"/>
              <w:spacing w:line="360" w:lineRule="auto"/>
              <w:jc w:val="center"/>
              <w:rPr>
                <w:rFonts w:ascii="宋体" w:hAnsi="宋体" w:cs="宋体"/>
                <w:color w:val="auto"/>
                <w:sz w:val="24"/>
                <w:szCs w:val="24"/>
                <w:highlight w:val="none"/>
              </w:rPr>
            </w:pPr>
          </w:p>
        </w:tc>
      </w:tr>
    </w:tbl>
    <w:p w14:paraId="2F647A5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评委签名：</w:t>
      </w:r>
    </w:p>
    <w:p w14:paraId="4FCD8524">
      <w:pPr>
        <w:pStyle w:val="41"/>
        <w:ind w:firstLine="420" w:firstLineChars="200"/>
        <w:rPr>
          <w:rFonts w:ascii="仿宋" w:hAnsi="仿宋" w:eastAsia="仿宋" w:cs="仿宋"/>
          <w:color w:val="auto"/>
          <w:sz w:val="21"/>
          <w:szCs w:val="21"/>
          <w:highlight w:val="none"/>
        </w:rPr>
      </w:pPr>
    </w:p>
    <w:p w14:paraId="34E1D9DE">
      <w:pPr>
        <w:pStyle w:val="13"/>
        <w:snapToGrid w:val="0"/>
        <w:spacing w:line="360" w:lineRule="auto"/>
        <w:ind w:left="0" w:leftChars="0" w:firstLine="0" w:firstLineChars="0"/>
        <w:rPr>
          <w:rFonts w:ascii="宋体" w:hAnsi="宋体" w:cs="宋体"/>
          <w:color w:val="auto"/>
          <w:sz w:val="24"/>
          <w:szCs w:val="24"/>
          <w:highlight w:val="none"/>
        </w:rPr>
      </w:pPr>
    </w:p>
    <w:p w14:paraId="51FC6819">
      <w:pPr>
        <w:snapToGrid w:val="0"/>
        <w:spacing w:line="360" w:lineRule="auto"/>
        <w:jc w:val="left"/>
        <w:rPr>
          <w:rFonts w:ascii="宋体" w:hAnsi="宋体" w:cs="宋体"/>
          <w:b/>
          <w:bCs/>
          <w:color w:val="auto"/>
          <w:sz w:val="24"/>
          <w:szCs w:val="24"/>
          <w:highlight w:val="none"/>
        </w:rPr>
        <w:sectPr>
          <w:footerReference r:id="rId12" w:type="default"/>
          <w:pgSz w:w="16840" w:h="11907" w:orient="landscape"/>
          <w:pgMar w:top="1418" w:right="1247" w:bottom="1418" w:left="1247" w:header="851" w:footer="992" w:gutter="0"/>
          <w:cols w:space="720" w:num="1"/>
          <w:docGrid w:type="lines" w:linePitch="312" w:charSpace="0"/>
        </w:sectPr>
      </w:pPr>
    </w:p>
    <w:p w14:paraId="4D01EDC2">
      <w:pPr>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eastAsia="zh-CN"/>
        </w:rPr>
        <w:t>五</w:t>
      </w:r>
    </w:p>
    <w:p w14:paraId="1E047A3E">
      <w:pPr>
        <w:pStyle w:val="41"/>
        <w:spacing w:line="240" w:lineRule="exact"/>
        <w:ind w:firstLine="420" w:firstLineChars="200"/>
        <w:rPr>
          <w:rFonts w:ascii="仿宋" w:hAnsi="仿宋" w:eastAsia="仿宋" w:cs="仿宋"/>
          <w:color w:val="auto"/>
          <w:sz w:val="21"/>
          <w:szCs w:val="21"/>
          <w:highlight w:val="none"/>
        </w:rPr>
      </w:pPr>
    </w:p>
    <w:p w14:paraId="77A91F2D">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投标报价折算标准表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679"/>
        <w:gridCol w:w="6619"/>
      </w:tblGrid>
      <w:tr w14:paraId="1067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2B21E1DD">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量化因素</w:t>
            </w:r>
          </w:p>
        </w:tc>
        <w:tc>
          <w:tcPr>
            <w:tcW w:w="6679" w:type="dxa"/>
            <w:vAlign w:val="center"/>
          </w:tcPr>
          <w:p w14:paraId="29209C0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量化标准</w:t>
            </w:r>
          </w:p>
        </w:tc>
        <w:tc>
          <w:tcPr>
            <w:tcW w:w="6619" w:type="dxa"/>
            <w:vAlign w:val="center"/>
          </w:tcPr>
          <w:p w14:paraId="2F426EEE">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备注</w:t>
            </w:r>
          </w:p>
        </w:tc>
      </w:tr>
      <w:tr w14:paraId="25EE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40EF2741">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诚信评价</w:t>
            </w:r>
          </w:p>
        </w:tc>
        <w:tc>
          <w:tcPr>
            <w:tcW w:w="6679" w:type="dxa"/>
            <w:vAlign w:val="center"/>
          </w:tcPr>
          <w:p w14:paraId="34823380">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4"/>
                <w:szCs w:val="24"/>
                <w:lang w:val="en-US" w:eastAsia="zh-CN" w:bidi="ar-SA"/>
              </w:rPr>
            </w:pPr>
            <w:bookmarkStart w:id="56" w:name="_GoBack"/>
            <w:r>
              <w:rPr>
                <w:rFonts w:hint="eastAsia" w:ascii="宋体" w:hAnsi="宋体" w:eastAsia="宋体" w:cs="宋体"/>
                <w:kern w:val="2"/>
                <w:sz w:val="24"/>
                <w:szCs w:val="24"/>
                <w:lang w:val="en-US" w:eastAsia="zh-CN" w:bidi="ar-SA"/>
              </w:rPr>
              <w:t>根据投标人诚信评价60日诚信分，对其投标报价作如下调整：</w:t>
            </w:r>
          </w:p>
          <w:p w14:paraId="10CEA279">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1、诚信分</w:t>
            </w:r>
            <w:r>
              <w:rPr>
                <w:rFonts w:hint="eastAsia" w:ascii="宋体" w:hAnsi="宋体" w:cs="宋体"/>
                <w:kern w:val="2"/>
                <w:sz w:val="24"/>
                <w:szCs w:val="24"/>
                <w:lang w:val="en-US" w:eastAsia="zh-CN" w:bidi="ar-SA"/>
              </w:rPr>
              <w:t>85</w:t>
            </w:r>
            <w:r>
              <w:rPr>
                <w:rFonts w:hint="eastAsia" w:ascii="宋体" w:hAnsi="宋体" w:eastAsia="宋体" w:cs="宋体"/>
                <w:kern w:val="2"/>
                <w:sz w:val="24"/>
                <w:szCs w:val="24"/>
                <w:lang w:val="en-US" w:eastAsia="zh-CN" w:bidi="ar-SA"/>
              </w:rPr>
              <w:t>分（含）或以上，经评审的投标价＝投标价×0.95；</w:t>
            </w:r>
          </w:p>
          <w:p w14:paraId="50F720A6">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2、诚信分</w:t>
            </w:r>
            <w:r>
              <w:rPr>
                <w:rFonts w:hint="eastAsia" w:ascii="宋体" w:hAnsi="宋体" w:cs="宋体"/>
                <w:kern w:val="2"/>
                <w:sz w:val="24"/>
                <w:szCs w:val="24"/>
                <w:lang w:val="en-US" w:eastAsia="zh-CN" w:bidi="ar-SA"/>
              </w:rPr>
              <w:t>85</w:t>
            </w:r>
            <w:r>
              <w:rPr>
                <w:rFonts w:hint="eastAsia" w:ascii="宋体" w:hAnsi="宋体" w:eastAsia="宋体" w:cs="宋体"/>
                <w:kern w:val="2"/>
                <w:sz w:val="24"/>
                <w:szCs w:val="24"/>
                <w:lang w:val="en-US" w:eastAsia="zh-CN" w:bidi="ar-SA"/>
              </w:rPr>
              <w:t>分（不含）-8</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分（含），经评审的投标价＝投标价×0.98；</w:t>
            </w:r>
          </w:p>
          <w:p w14:paraId="022A8187">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3、诚信分80分（不含）或以下或未获得，经评审的投标价＝投标价；</w:t>
            </w:r>
          </w:p>
          <w:bookmarkEnd w:id="56"/>
          <w:p w14:paraId="4ABAAAF2">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p>
        </w:tc>
        <w:tc>
          <w:tcPr>
            <w:tcW w:w="6619" w:type="dxa"/>
            <w:vAlign w:val="center"/>
          </w:tcPr>
          <w:p w14:paraId="2E4C0BF9">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1.该企业的诚信评价诚信分以投标截止当日广州市住房和城乡建设局信用建设专栏诚信评价专栏（http://121.8.226.218:8081/eval/evalGateWay/list?typeCode=SUPERVISOR）施工企业专栏上公布的施工-房建企业60日诚信分为准。</w:t>
            </w:r>
          </w:p>
          <w:p w14:paraId="61C2C4FB">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2.联合体投标的，诚信分按联合体各方的诚信评价诚信分的算术平均值计取。</w:t>
            </w:r>
          </w:p>
          <w:p w14:paraId="64269B3A">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3.若出现小数点时，保留小数点后二位，第三位小数四舍五入。</w:t>
            </w:r>
          </w:p>
          <w:p w14:paraId="2CA12761">
            <w:pPr>
              <w:pStyle w:val="2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3.投标人在投标时需提供本企业的诚信评价排名得分网页查询结果截图（须显示网站和网址），最终以开标当日对投标企业诚信评价60日诚信分查询结果为准。</w:t>
            </w:r>
          </w:p>
        </w:tc>
      </w:tr>
    </w:tbl>
    <w:p w14:paraId="4B51BD27">
      <w:pPr>
        <w:wordWrap w:val="0"/>
        <w:adjustRightInd w:val="0"/>
        <w:snapToGrid w:val="0"/>
        <w:spacing w:line="240" w:lineRule="auto"/>
        <w:ind w:firstLine="480" w:firstLineChars="200"/>
        <w:jc w:val="both"/>
        <w:rPr>
          <w:rFonts w:hint="eastAsia" w:ascii="Times New Roman" w:hAnsi="Times New Roman" w:eastAsia="宋体" w:cs="Times New Roman"/>
          <w:snapToGrid w:val="0"/>
          <w:sz w:val="24"/>
          <w:szCs w:val="24"/>
          <w:lang w:eastAsia="zh-CN"/>
        </w:rPr>
      </w:pPr>
    </w:p>
    <w:p w14:paraId="1AEF3E04">
      <w:pPr>
        <w:snapToGrid w:val="0"/>
        <w:spacing w:line="360" w:lineRule="auto"/>
        <w:ind w:firstLine="422" w:firstLineChars="200"/>
        <w:contextualSpacing/>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经评审的投标价按下列公式计算：</w:t>
      </w:r>
    </w:p>
    <w:p w14:paraId="230D92D2">
      <w:pPr>
        <w:snapToGrid w:val="0"/>
        <w:spacing w:line="360" w:lineRule="auto"/>
        <w:ind w:firstLine="3570" w:firstLineChars="1700"/>
        <w:contextualSpacing/>
        <w:rPr>
          <w:rFonts w:hint="eastAsia" w:ascii="宋体" w:hAnsi="宋体" w:eastAsia="宋体" w:cs="宋体"/>
          <w:sz w:val="21"/>
          <w:szCs w:val="21"/>
          <w:lang w:val="en-US" w:eastAsia="zh-CN"/>
        </w:rPr>
      </w:pPr>
      <w:r>
        <w:rPr>
          <w:rFonts w:hint="eastAsia" w:ascii="宋体" w:hAnsi="宋体" w:eastAsia="宋体" w:cs="宋体"/>
          <w:sz w:val="21"/>
          <w:szCs w:val="21"/>
          <w:lang w:eastAsia="zh-CN"/>
        </w:rPr>
        <w:t>经评审的投标价</w:t>
      </w:r>
      <w:r>
        <w:rPr>
          <w:rFonts w:hint="eastAsia" w:ascii="宋体" w:hAnsi="宋体" w:eastAsia="宋体" w:cs="宋体"/>
          <w:sz w:val="21"/>
          <w:szCs w:val="21"/>
          <w:lang w:val="en-US" w:eastAsia="zh-CN"/>
        </w:rPr>
        <w:t>=投标价+（按</w:t>
      </w:r>
      <w:r>
        <w:rPr>
          <w:rFonts w:hint="eastAsia" w:ascii="宋体" w:hAnsi="宋体" w:eastAsia="宋体" w:cs="宋体"/>
          <w:sz w:val="21"/>
          <w:szCs w:val="21"/>
          <w:lang w:eastAsia="zh-CN"/>
        </w:rPr>
        <w:t>量化</w:t>
      </w:r>
      <w:r>
        <w:rPr>
          <w:rFonts w:hint="eastAsia" w:ascii="宋体" w:hAnsi="宋体" w:eastAsia="宋体" w:cs="宋体"/>
          <w:sz w:val="21"/>
          <w:szCs w:val="21"/>
          <w:lang w:val="en-US" w:eastAsia="zh-CN"/>
        </w:rPr>
        <w:t>因素的经评审的投标价-投标价）</w:t>
      </w:r>
    </w:p>
    <w:p w14:paraId="00108964">
      <w:pPr>
        <w:snapToGrid w:val="0"/>
        <w:spacing w:line="360" w:lineRule="auto"/>
        <w:ind w:firstLine="840" w:firstLineChars="400"/>
        <w:contextualSpacing/>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sz w:val="21"/>
          <w:szCs w:val="21"/>
        </w:rPr>
        <w:t>(1)折算系数的设置区间为[0.9</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eastAsia="zh-CN"/>
        </w:rPr>
        <w:t>。</w:t>
      </w:r>
    </w:p>
    <w:p w14:paraId="4B483FEF">
      <w:pPr>
        <w:pStyle w:val="41"/>
        <w:ind w:firstLine="0" w:firstLineChars="0"/>
        <w:rPr>
          <w:rFonts w:ascii="仿宋" w:hAnsi="仿宋" w:eastAsia="仿宋" w:cs="仿宋"/>
          <w:color w:val="auto"/>
          <w:sz w:val="21"/>
          <w:szCs w:val="21"/>
          <w:highlight w:val="none"/>
        </w:rPr>
      </w:pPr>
    </w:p>
    <w:p w14:paraId="7743B8FD">
      <w:pPr>
        <w:pStyle w:val="41"/>
        <w:ind w:firstLine="420" w:firstLineChars="200"/>
        <w:rPr>
          <w:rFonts w:ascii="仿宋" w:hAnsi="仿宋" w:eastAsia="仿宋" w:cs="仿宋"/>
          <w:color w:val="auto"/>
          <w:sz w:val="21"/>
          <w:szCs w:val="21"/>
          <w:highlight w:val="none"/>
        </w:rPr>
        <w:sectPr>
          <w:pgSz w:w="16840" w:h="11907" w:orient="landscape"/>
          <w:pgMar w:top="1440" w:right="1440" w:bottom="1440" w:left="1440" w:header="851" w:footer="992" w:gutter="0"/>
          <w:cols w:space="720" w:num="1"/>
          <w:docGrid w:type="lines" w:linePitch="312" w:charSpace="0"/>
        </w:sectPr>
      </w:pPr>
    </w:p>
    <w:p w14:paraId="27327927">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六</w:t>
      </w:r>
    </w:p>
    <w:p w14:paraId="1A35A60D">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14:paraId="420A7785">
      <w:pPr>
        <w:rPr>
          <w:rFonts w:hint="eastAsia" w:ascii="宋体" w:hAnsi="宋体" w:eastAsia="宋体" w:cs="宋体"/>
          <w:sz w:val="24"/>
        </w:rPr>
      </w:pPr>
      <w:r>
        <w:rPr>
          <w:rFonts w:hint="eastAsia" w:ascii="宋体" w:hAnsi="宋体" w:cs="宋体"/>
          <w:sz w:val="24"/>
          <w:lang w:eastAsia="zh-CN"/>
        </w:rPr>
        <w:t>工程</w:t>
      </w:r>
      <w:r>
        <w:rPr>
          <w:rFonts w:hint="eastAsia" w:ascii="宋体" w:hAnsi="宋体" w:eastAsia="宋体" w:cs="宋体"/>
          <w:sz w:val="24"/>
        </w:rPr>
        <w:t>名称：</w:t>
      </w: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3"/>
        <w:gridCol w:w="6999"/>
      </w:tblGrid>
      <w:tr w14:paraId="7D90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3010EE69">
            <w:pPr>
              <w:spacing w:line="360" w:lineRule="atLeast"/>
              <w:jc w:val="center"/>
              <w:rPr>
                <w:rFonts w:ascii="宋体" w:hAnsi="宋体"/>
                <w:szCs w:val="21"/>
              </w:rPr>
            </w:pPr>
            <w:r>
              <w:rPr>
                <w:rFonts w:hint="eastAsia" w:ascii="宋体" w:hAnsi="宋体"/>
                <w:szCs w:val="21"/>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5073D0C6">
            <w:pPr>
              <w:spacing w:line="360" w:lineRule="atLeast"/>
              <w:jc w:val="center"/>
              <w:rPr>
                <w:rFonts w:ascii="宋体" w:hAnsi="宋体"/>
                <w:szCs w:val="21"/>
              </w:rPr>
            </w:pPr>
            <w:r>
              <w:rPr>
                <w:rFonts w:hint="eastAsia" w:ascii="宋体" w:hAnsi="宋体"/>
                <w:szCs w:val="21"/>
              </w:rPr>
              <w:t>评价项目</w:t>
            </w:r>
          </w:p>
        </w:tc>
        <w:tc>
          <w:tcPr>
            <w:tcW w:w="6999" w:type="dxa"/>
            <w:tcBorders>
              <w:top w:val="single" w:color="auto" w:sz="4" w:space="0"/>
              <w:left w:val="single" w:color="auto" w:sz="4" w:space="0"/>
              <w:bottom w:val="single" w:color="auto" w:sz="4" w:space="0"/>
              <w:right w:val="single" w:color="auto" w:sz="4" w:space="0"/>
            </w:tcBorders>
            <w:noWrap/>
            <w:vAlign w:val="center"/>
          </w:tcPr>
          <w:p w14:paraId="0A43C149">
            <w:pPr>
              <w:spacing w:line="360" w:lineRule="atLeast"/>
              <w:jc w:val="center"/>
              <w:rPr>
                <w:rFonts w:ascii="宋体" w:hAnsi="宋体"/>
                <w:szCs w:val="21"/>
              </w:rPr>
            </w:pPr>
            <w:r>
              <w:rPr>
                <w:rFonts w:hint="eastAsia" w:ascii="宋体" w:hAnsi="宋体"/>
                <w:szCs w:val="21"/>
              </w:rPr>
              <w:t>定标评价的内容</w:t>
            </w:r>
          </w:p>
        </w:tc>
      </w:tr>
      <w:tr w14:paraId="1D8C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00528DB0">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1</w:t>
            </w:r>
          </w:p>
        </w:tc>
        <w:tc>
          <w:tcPr>
            <w:tcW w:w="1483" w:type="dxa"/>
            <w:tcBorders>
              <w:top w:val="single" w:color="auto" w:sz="4" w:space="0"/>
              <w:left w:val="single" w:color="auto" w:sz="4" w:space="0"/>
              <w:bottom w:val="single" w:color="auto" w:sz="4" w:space="0"/>
              <w:right w:val="single" w:color="auto" w:sz="4" w:space="0"/>
            </w:tcBorders>
            <w:noWrap/>
            <w:vAlign w:val="center"/>
          </w:tcPr>
          <w:p w14:paraId="5F7F213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答辩因素</w:t>
            </w:r>
            <w:r>
              <w:rPr>
                <w:rFonts w:hint="eastAsia" w:ascii="宋体" w:hAnsi="宋体" w:eastAsia="宋体" w:cs="宋体"/>
                <w:sz w:val="21"/>
                <w:szCs w:val="21"/>
                <w:lang w:val="zh-CN"/>
              </w:rPr>
              <w:t>评分标准</w:t>
            </w:r>
            <w:r>
              <w:rPr>
                <w:rFonts w:hint="eastAsia" w:ascii="宋体" w:hAnsi="宋体" w:eastAsia="宋体" w:cs="宋体"/>
                <w:sz w:val="21"/>
                <w:szCs w:val="21"/>
              </w:rPr>
              <w:t>（100分）</w:t>
            </w:r>
          </w:p>
        </w:tc>
        <w:tc>
          <w:tcPr>
            <w:tcW w:w="6999" w:type="dxa"/>
            <w:tcBorders>
              <w:top w:val="single" w:color="auto" w:sz="4" w:space="0"/>
              <w:left w:val="single" w:color="auto" w:sz="4" w:space="0"/>
              <w:bottom w:val="single" w:color="auto" w:sz="4" w:space="0"/>
              <w:right w:val="single" w:color="auto" w:sz="4" w:space="0"/>
            </w:tcBorders>
            <w:noWrap/>
            <w:vAlign w:val="center"/>
          </w:tcPr>
          <w:p w14:paraId="1C55069D">
            <w:pPr>
              <w:spacing w:line="360" w:lineRule="atLeast"/>
              <w:rPr>
                <w:rFonts w:hint="eastAsia" w:ascii="宋体" w:hAnsi="宋体" w:eastAsia="宋体" w:cs="宋体"/>
                <w:sz w:val="21"/>
                <w:szCs w:val="21"/>
                <w:lang w:eastAsia="zh-CN"/>
              </w:rPr>
            </w:pPr>
            <w:r>
              <w:rPr>
                <w:rFonts w:hint="eastAsia" w:ascii="宋体" w:hAnsi="宋体" w:eastAsia="宋体" w:cs="宋体"/>
                <w:sz w:val="21"/>
                <w:szCs w:val="21"/>
              </w:rPr>
              <w:t>合格中标候选人派本项目拟投入项目负责人、技术负责人组成1-2人对拟派团队履约能力与履约水平的介绍，介绍时间不得超过1</w:t>
            </w:r>
            <w:r>
              <w:rPr>
                <w:rFonts w:hint="eastAsia" w:ascii="宋体" w:hAnsi="宋体" w:eastAsia="宋体" w:cs="宋体"/>
                <w:sz w:val="21"/>
                <w:szCs w:val="21"/>
                <w:lang w:val="en-US" w:eastAsia="zh-CN"/>
              </w:rPr>
              <w:t>0</w:t>
            </w:r>
            <w:r>
              <w:rPr>
                <w:rFonts w:hint="eastAsia" w:ascii="宋体" w:hAnsi="宋体" w:eastAsia="宋体" w:cs="宋体"/>
                <w:sz w:val="21"/>
                <w:szCs w:val="21"/>
              </w:rPr>
              <w:t>分钟</w:t>
            </w:r>
            <w:r>
              <w:rPr>
                <w:rFonts w:hint="eastAsia" w:ascii="宋体" w:hAnsi="宋体" w:eastAsia="宋体" w:cs="宋体"/>
                <w:sz w:val="21"/>
                <w:szCs w:val="21"/>
                <w:lang w:val="en-US" w:eastAsia="zh-CN"/>
              </w:rPr>
              <w:t>；</w:t>
            </w:r>
            <w:r>
              <w:rPr>
                <w:rFonts w:hint="eastAsia" w:ascii="宋体" w:hAnsi="宋体" w:eastAsia="宋体" w:cs="宋体"/>
                <w:sz w:val="21"/>
                <w:szCs w:val="21"/>
              </w:rPr>
              <w:t>介绍内容包括但不限于：项目管理人员</w:t>
            </w:r>
            <w:r>
              <w:rPr>
                <w:rFonts w:hint="eastAsia" w:ascii="宋体" w:hAnsi="宋体" w:eastAsia="宋体" w:cs="宋体"/>
                <w:sz w:val="21"/>
                <w:szCs w:val="21"/>
                <w:lang w:val="en-US" w:eastAsia="zh-CN"/>
              </w:rPr>
              <w:t>配备</w:t>
            </w:r>
            <w:r>
              <w:rPr>
                <w:rFonts w:hint="eastAsia" w:ascii="宋体" w:hAnsi="宋体" w:eastAsia="宋体" w:cs="宋体"/>
                <w:sz w:val="21"/>
                <w:szCs w:val="21"/>
              </w:rPr>
              <w:t>、施工资源需求计划、施工总平面布置规划、安全控制措施、质量控制措施、绿色节能控制措施及进度控制措施、对工程施工重点和难点的应对措施、服务保障措施等。答辩小组就本项目接受</w:t>
            </w:r>
            <w:r>
              <w:rPr>
                <w:rFonts w:hint="eastAsia" w:ascii="宋体" w:hAnsi="宋体" w:eastAsia="宋体" w:cs="宋体"/>
                <w:sz w:val="21"/>
                <w:szCs w:val="21"/>
                <w:lang w:val="en-US" w:eastAsia="zh-CN"/>
              </w:rPr>
              <w:t>定</w:t>
            </w:r>
            <w:r>
              <w:rPr>
                <w:rFonts w:hint="eastAsia" w:ascii="宋体" w:hAnsi="宋体" w:eastAsia="宋体" w:cs="宋体"/>
                <w:sz w:val="21"/>
                <w:szCs w:val="21"/>
              </w:rPr>
              <w:t>标委员会提问并进行问答</w:t>
            </w:r>
            <w:r>
              <w:rPr>
                <w:rFonts w:hint="eastAsia" w:ascii="宋体" w:hAnsi="宋体" w:eastAsia="宋体" w:cs="宋体"/>
                <w:sz w:val="21"/>
                <w:szCs w:val="21"/>
                <w:lang w:eastAsia="zh-CN"/>
              </w:rPr>
              <w:t>。</w:t>
            </w:r>
          </w:p>
          <w:p w14:paraId="74CE4BB6">
            <w:pPr>
              <w:spacing w:line="360" w:lineRule="atLeast"/>
              <w:rPr>
                <w:rFonts w:hint="eastAsia" w:ascii="宋体" w:hAnsi="宋体" w:eastAsia="宋体" w:cs="宋体"/>
                <w:sz w:val="21"/>
                <w:szCs w:val="21"/>
              </w:rPr>
            </w:pPr>
            <w:r>
              <w:rPr>
                <w:rFonts w:hint="eastAsia" w:ascii="宋体" w:hAnsi="宋体" w:eastAsia="宋体" w:cs="宋体"/>
                <w:sz w:val="21"/>
                <w:szCs w:val="21"/>
              </w:rPr>
              <w:t>【优】项目管理人员有丰富的类似项目经验。阐述条理清晰，对本工程特点有针对性，各要点之间关联性强。充分考虑本工程安全风险控制、进度管理、质量管理，对本工程服务保障能力强，服务保障措施切实到位。对定标委员会提出问题回答全面，答案对本工程特点针对性强，得90-100分。</w:t>
            </w:r>
          </w:p>
          <w:p w14:paraId="6A0D576C">
            <w:pPr>
              <w:spacing w:line="360" w:lineRule="atLeast"/>
              <w:rPr>
                <w:rFonts w:hint="eastAsia" w:ascii="宋体" w:hAnsi="宋体" w:eastAsia="宋体" w:cs="宋体"/>
                <w:sz w:val="21"/>
                <w:szCs w:val="21"/>
              </w:rPr>
            </w:pPr>
            <w:r>
              <w:rPr>
                <w:rFonts w:hint="eastAsia" w:ascii="宋体" w:hAnsi="宋体" w:eastAsia="宋体" w:cs="宋体"/>
                <w:sz w:val="21"/>
                <w:szCs w:val="21"/>
              </w:rPr>
              <w:t>【良】项目管理人员有较多的类似项目经验。阐述条理较清晰，对本工程特点较有针对性，各要点之间关联性较强。考虑本工程部分安全风险控制、进度管理、质量管理，对本工程服务保障能力较强，服务保障措施确定性较强。对定标委员会提出问题回答较全面，答案对本工程特点针对性较强，得80-89分。</w:t>
            </w:r>
          </w:p>
          <w:p w14:paraId="28324ADA">
            <w:pPr>
              <w:spacing w:line="360" w:lineRule="atLeast"/>
              <w:rPr>
                <w:rFonts w:hint="eastAsia" w:ascii="宋体" w:hAnsi="宋体" w:eastAsia="宋体" w:cs="宋体"/>
                <w:sz w:val="21"/>
                <w:szCs w:val="21"/>
              </w:rPr>
            </w:pPr>
            <w:r>
              <w:rPr>
                <w:rFonts w:hint="eastAsia" w:ascii="宋体" w:hAnsi="宋体" w:eastAsia="宋体" w:cs="宋体"/>
                <w:sz w:val="21"/>
                <w:szCs w:val="21"/>
              </w:rPr>
              <w:t>【一般】项目管理人员有相关的类似项目经验。阐述条理基本清晰，对本工程特点针对性一般，各要点之间关联性一般。考虑本工程部分安全风险控制、进度管理、质量管理，对本工程服务保障能力一般，服务保障措施确定性一般。对定标委员会提出问题回答不够全面，答案对本工程特点针对性一般，得60-79分。</w:t>
            </w:r>
          </w:p>
          <w:p w14:paraId="47F014DA">
            <w:pPr>
              <w:spacing w:line="360" w:lineRule="atLeast"/>
              <w:rPr>
                <w:rFonts w:hint="eastAsia" w:ascii="宋体" w:hAnsi="宋体" w:eastAsia="宋体" w:cs="宋体"/>
                <w:sz w:val="21"/>
                <w:szCs w:val="21"/>
              </w:rPr>
            </w:pPr>
            <w:r>
              <w:rPr>
                <w:rFonts w:hint="eastAsia" w:ascii="宋体" w:hAnsi="宋体" w:eastAsia="宋体" w:cs="宋体"/>
                <w:sz w:val="21"/>
                <w:szCs w:val="21"/>
              </w:rPr>
              <w:t>【差】合格中标候选人未参加答辩的，得0分。</w:t>
            </w:r>
          </w:p>
        </w:tc>
      </w:tr>
      <w:tr w14:paraId="7DBE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2DBD193E">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2</w:t>
            </w:r>
          </w:p>
        </w:tc>
        <w:tc>
          <w:tcPr>
            <w:tcW w:w="1483" w:type="dxa"/>
            <w:tcBorders>
              <w:top w:val="single" w:color="auto" w:sz="4" w:space="0"/>
              <w:left w:val="single" w:color="auto" w:sz="4" w:space="0"/>
              <w:bottom w:val="single" w:color="auto" w:sz="4" w:space="0"/>
              <w:right w:val="single" w:color="auto" w:sz="4" w:space="0"/>
            </w:tcBorders>
            <w:noWrap/>
            <w:vAlign w:val="center"/>
          </w:tcPr>
          <w:p w14:paraId="5E24CF25">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价格因素评分标准（100分）</w:t>
            </w:r>
          </w:p>
        </w:tc>
        <w:tc>
          <w:tcPr>
            <w:tcW w:w="6999" w:type="dxa"/>
            <w:tcBorders>
              <w:top w:val="single" w:color="auto" w:sz="4" w:space="0"/>
              <w:left w:val="single" w:color="auto" w:sz="4" w:space="0"/>
              <w:bottom w:val="single" w:color="auto" w:sz="4" w:space="0"/>
              <w:right w:val="single" w:color="auto" w:sz="4" w:space="0"/>
            </w:tcBorders>
            <w:noWrap/>
            <w:vAlign w:val="center"/>
          </w:tcPr>
          <w:p w14:paraId="3B13D24E">
            <w:pPr>
              <w:spacing w:line="360" w:lineRule="atLeast"/>
              <w:rPr>
                <w:rFonts w:hint="eastAsia" w:ascii="宋体" w:hAnsi="宋体" w:eastAsia="宋体" w:cs="宋体"/>
                <w:sz w:val="21"/>
                <w:szCs w:val="21"/>
              </w:rPr>
            </w:pPr>
            <w:r>
              <w:rPr>
                <w:rFonts w:hint="eastAsia" w:ascii="宋体" w:hAnsi="宋体" w:eastAsia="宋体" w:cs="宋体"/>
                <w:sz w:val="21"/>
                <w:szCs w:val="21"/>
              </w:rPr>
              <w:t>定标委员会对合格中标候选人投标报价进行评审：</w:t>
            </w:r>
          </w:p>
          <w:p w14:paraId="3419643B">
            <w:pPr>
              <w:spacing w:line="360" w:lineRule="atLeast"/>
              <w:rPr>
                <w:rFonts w:hint="eastAsia" w:ascii="宋体" w:hAnsi="宋体" w:eastAsia="宋体" w:cs="宋体"/>
                <w:sz w:val="21"/>
                <w:szCs w:val="21"/>
              </w:rPr>
            </w:pPr>
            <w:r>
              <w:rPr>
                <w:rFonts w:hint="eastAsia" w:ascii="宋体" w:hAnsi="宋体" w:eastAsia="宋体" w:cs="宋体"/>
                <w:color w:val="auto"/>
                <w:sz w:val="21"/>
                <w:szCs w:val="21"/>
              </w:rPr>
              <w:t>成本警示价为定标参考价，当标价等于定标参考价时得100分，标价每高于定标参考价1%，扣1.5分，每低于定标参考价1%，扣1分，扣至0分为止，得出经济分，精确到小数点后两位。</w:t>
            </w:r>
          </w:p>
        </w:tc>
      </w:tr>
      <w:tr w14:paraId="123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248D82A6">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3</w:t>
            </w:r>
          </w:p>
        </w:tc>
        <w:tc>
          <w:tcPr>
            <w:tcW w:w="1483" w:type="dxa"/>
            <w:tcBorders>
              <w:top w:val="single" w:color="auto" w:sz="4" w:space="0"/>
              <w:left w:val="single" w:color="auto" w:sz="4" w:space="0"/>
              <w:bottom w:val="single" w:color="auto" w:sz="4" w:space="0"/>
              <w:right w:val="single" w:color="auto" w:sz="4" w:space="0"/>
            </w:tcBorders>
            <w:noWrap/>
            <w:vAlign w:val="center"/>
          </w:tcPr>
          <w:p w14:paraId="5BCA315C">
            <w:pPr>
              <w:spacing w:line="360" w:lineRule="atLeast"/>
              <w:jc w:val="center"/>
              <w:rPr>
                <w:rFonts w:hint="eastAsia" w:ascii="宋体" w:hAnsi="宋体" w:eastAsia="宋体" w:cs="宋体"/>
                <w:sz w:val="21"/>
                <w:szCs w:val="21"/>
              </w:rPr>
            </w:pPr>
            <w:r>
              <w:rPr>
                <w:rFonts w:hint="eastAsia" w:ascii="宋体" w:hAnsi="宋体" w:eastAsia="宋体" w:cs="宋体"/>
                <w:sz w:val="21"/>
                <w:szCs w:val="21"/>
              </w:rPr>
              <w:t>定标因素得分</w:t>
            </w:r>
          </w:p>
        </w:tc>
        <w:tc>
          <w:tcPr>
            <w:tcW w:w="6999" w:type="dxa"/>
            <w:tcBorders>
              <w:top w:val="single" w:color="auto" w:sz="4" w:space="0"/>
              <w:left w:val="single" w:color="auto" w:sz="4" w:space="0"/>
              <w:bottom w:val="single" w:color="auto" w:sz="4" w:space="0"/>
              <w:right w:val="single" w:color="auto" w:sz="4" w:space="0"/>
            </w:tcBorders>
            <w:noWrap/>
            <w:vAlign w:val="center"/>
          </w:tcPr>
          <w:p w14:paraId="2B0E6DCB">
            <w:pPr>
              <w:spacing w:line="360" w:lineRule="atLeast"/>
              <w:rPr>
                <w:rFonts w:hint="eastAsia" w:ascii="宋体" w:hAnsi="宋体" w:eastAsia="宋体" w:cs="宋体"/>
                <w:sz w:val="21"/>
                <w:szCs w:val="21"/>
              </w:rPr>
            </w:pPr>
            <w:r>
              <w:rPr>
                <w:rFonts w:hint="eastAsia" w:ascii="宋体" w:hAnsi="宋体" w:eastAsia="宋体" w:cs="宋体"/>
                <w:sz w:val="21"/>
                <w:szCs w:val="21"/>
              </w:rPr>
              <w:t>总得分（100分）=答辩因素得分（100分）×答辩因素权重（</w:t>
            </w:r>
            <w:r>
              <w:rPr>
                <w:rFonts w:hint="eastAsia" w:ascii="宋体" w:hAnsi="宋体" w:cs="宋体"/>
                <w:sz w:val="21"/>
                <w:szCs w:val="21"/>
                <w:lang w:val="en-US" w:eastAsia="zh-CN"/>
              </w:rPr>
              <w:t>7</w:t>
            </w:r>
            <w:r>
              <w:rPr>
                <w:rFonts w:hint="eastAsia" w:ascii="宋体" w:hAnsi="宋体" w:eastAsia="宋体" w:cs="宋体"/>
                <w:sz w:val="21"/>
                <w:szCs w:val="21"/>
              </w:rPr>
              <w:t>0%）+价格因素得分（100分）×价格因素权重（</w:t>
            </w:r>
            <w:r>
              <w:rPr>
                <w:rFonts w:hint="eastAsia" w:ascii="宋体" w:hAnsi="宋体" w:cs="宋体"/>
                <w:sz w:val="21"/>
                <w:szCs w:val="21"/>
                <w:lang w:val="en-US" w:eastAsia="zh-CN"/>
              </w:rPr>
              <w:t>3</w:t>
            </w:r>
            <w:r>
              <w:rPr>
                <w:rFonts w:hint="eastAsia" w:ascii="宋体" w:hAnsi="宋体" w:eastAsia="宋体" w:cs="宋体"/>
                <w:sz w:val="21"/>
                <w:szCs w:val="21"/>
              </w:rPr>
              <w:t>0%）。</w:t>
            </w:r>
          </w:p>
        </w:tc>
      </w:tr>
    </w:tbl>
    <w:p w14:paraId="38DC6C76">
      <w:pPr>
        <w:keepNext w:val="0"/>
        <w:keepLines w:val="0"/>
        <w:pageBreakBefore w:val="0"/>
        <w:widowControl w:val="0"/>
        <w:kinsoku/>
        <w:wordWrap/>
        <w:overflowPunct/>
        <w:topLinePunct w:val="0"/>
        <w:autoSpaceDE/>
        <w:autoSpaceDN/>
        <w:bidi w:val="0"/>
        <w:adjustRightInd/>
        <w:snapToGrid/>
        <w:spacing w:line="360" w:lineRule="exact"/>
        <w:ind w:left="420" w:hanging="420" w:hangingChars="200"/>
        <w:jc w:val="left"/>
        <w:textAlignment w:val="auto"/>
        <w:outlineLvl w:val="2"/>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1、</w:t>
      </w:r>
      <w:r>
        <w:rPr>
          <w:rFonts w:hint="eastAsia" w:ascii="宋体" w:hAnsi="宋体" w:eastAsia="宋体" w:cs="宋体"/>
          <w:sz w:val="21"/>
          <w:szCs w:val="21"/>
        </w:rPr>
        <w:t>定标委员会成员个人答辩因素评分满分为100分。答辩单位得分为定标委员会全部成员答辩因素部分评审得分的算术平均值（若分数出现小数点时，保留小数点后二位，第三位小数四舍五入）。</w:t>
      </w:r>
    </w:p>
    <w:p w14:paraId="4B233D65">
      <w:pPr>
        <w:numPr>
          <w:ilvl w:val="0"/>
          <w:numId w:val="2"/>
        </w:numPr>
        <w:rPr>
          <w:rFonts w:hint="eastAsia" w:ascii="宋体" w:hAnsi="宋体" w:cs="宋体"/>
          <w:sz w:val="21"/>
          <w:szCs w:val="21"/>
          <w:lang w:val="en-US" w:eastAsia="zh-CN"/>
        </w:rPr>
      </w:pPr>
      <w:r>
        <w:rPr>
          <w:rFonts w:hint="eastAsia" w:ascii="宋体" w:hAnsi="宋体" w:eastAsia="宋体" w:cs="宋体"/>
          <w:sz w:val="21"/>
          <w:szCs w:val="21"/>
          <w:lang w:val="en-US" w:eastAsia="zh-CN"/>
        </w:rPr>
        <w:t>价格因素部分评审得分若分数出现小数点时，保留小数点后二位，第三位小数四舍五入</w:t>
      </w:r>
      <w:r>
        <w:rPr>
          <w:rFonts w:hint="eastAsia" w:ascii="宋体" w:hAnsi="宋体" w:cs="宋体"/>
          <w:sz w:val="21"/>
          <w:szCs w:val="21"/>
          <w:lang w:val="en-US" w:eastAsia="zh-CN"/>
        </w:rPr>
        <w:t>。</w:t>
      </w:r>
    </w:p>
    <w:p w14:paraId="183A63AC">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7769C582">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七</w:t>
      </w:r>
    </w:p>
    <w:p w14:paraId="7054699E">
      <w:pPr>
        <w:jc w:val="both"/>
        <w:rPr>
          <w:rFonts w:hint="eastAsia" w:ascii="宋体" w:hAnsi="宋体" w:eastAsia="宋体" w:cs="Times New Roman"/>
          <w:b/>
          <w:sz w:val="24"/>
          <w:szCs w:val="24"/>
          <w:highlight w:val="none"/>
        </w:rPr>
      </w:pPr>
    </w:p>
    <w:p w14:paraId="4E09228E">
      <w:pPr>
        <w:snapToGrid w:val="0"/>
        <w:spacing w:line="360" w:lineRule="auto"/>
        <w:jc w:val="center"/>
        <w:outlineLvl w:val="2"/>
        <w:rPr>
          <w:rFonts w:hint="eastAsia" w:ascii="宋体" w:hAnsi="宋体" w:cs="宋体"/>
          <w:b/>
          <w:sz w:val="30"/>
          <w:szCs w:val="30"/>
        </w:rPr>
      </w:pPr>
      <w:r>
        <w:rPr>
          <w:rFonts w:hint="eastAsia" w:ascii="宋体" w:hAnsi="宋体" w:cs="宋体"/>
          <w:b/>
          <w:sz w:val="30"/>
          <w:szCs w:val="30"/>
        </w:rPr>
        <w:t>定标阶段（答辩因素）评审得分表</w:t>
      </w:r>
    </w:p>
    <w:p w14:paraId="47E44C13">
      <w:pPr>
        <w:snapToGrid w:val="0"/>
        <w:spacing w:line="360" w:lineRule="auto"/>
        <w:jc w:val="center"/>
        <w:outlineLvl w:val="2"/>
        <w:rPr>
          <w:rFonts w:hint="eastAsia" w:ascii="宋体" w:hAnsi="宋体" w:cs="宋体"/>
          <w:b/>
          <w:sz w:val="30"/>
          <w:szCs w:val="30"/>
        </w:rPr>
      </w:pPr>
      <w:r>
        <w:rPr>
          <w:rFonts w:hint="eastAsia" w:ascii="宋体" w:hAnsi="宋体" w:cs="宋体"/>
          <w:b/>
          <w:sz w:val="30"/>
          <w:szCs w:val="30"/>
        </w:rPr>
        <w:t>（定标委员个人用表）</w:t>
      </w:r>
    </w:p>
    <w:p w14:paraId="0F9567C0">
      <w:pPr>
        <w:ind w:left="210"/>
        <w:jc w:val="left"/>
        <w:rPr>
          <w:rFonts w:hint="eastAsia"/>
          <w:smallCaps/>
          <w:sz w:val="20"/>
          <w:szCs w:val="20"/>
        </w:rPr>
      </w:pPr>
    </w:p>
    <w:p w14:paraId="2DC5F556">
      <w:pPr>
        <w:rPr>
          <w:rFonts w:hint="eastAsia" w:ascii="宋体" w:hAnsi="宋体" w:eastAsia="宋体" w:cs="宋体"/>
          <w:sz w:val="24"/>
          <w:lang w:val="en-US" w:eastAsia="zh-CN"/>
        </w:rPr>
      </w:pPr>
      <w:r>
        <w:rPr>
          <w:rFonts w:hint="eastAsia" w:ascii="宋体" w:hAnsi="宋体" w:cs="宋体"/>
          <w:sz w:val="24"/>
          <w:szCs w:val="22"/>
        </w:rPr>
        <w:t>工程名称</w:t>
      </w:r>
      <w:r>
        <w:rPr>
          <w:rFonts w:hint="eastAsia" w:ascii="宋体" w:hAnsi="宋体" w:eastAsia="宋体" w:cs="宋体"/>
          <w:sz w:val="24"/>
          <w:lang w:val="en-US" w:eastAsia="zh-CN"/>
        </w:rPr>
        <w:t>：</w:t>
      </w:r>
    </w:p>
    <w:tbl>
      <w:tblPr>
        <w:tblStyle w:val="32"/>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9"/>
        <w:gridCol w:w="4110"/>
        <w:gridCol w:w="1675"/>
      </w:tblGrid>
      <w:tr w14:paraId="120A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C26D8FF">
            <w:pPr>
              <w:spacing w:line="360" w:lineRule="atLeast"/>
              <w:jc w:val="center"/>
              <w:rPr>
                <w:rFonts w:hint="eastAsia" w:ascii="宋体" w:hAnsi="宋体" w:cs="宋体"/>
                <w:b/>
                <w:bCs/>
                <w:szCs w:val="21"/>
              </w:rPr>
            </w:pPr>
            <w:r>
              <w:rPr>
                <w:rFonts w:hint="eastAsia" w:ascii="宋体" w:hAnsi="宋体" w:cs="宋体"/>
                <w:b/>
                <w:bCs/>
                <w:szCs w:val="21"/>
              </w:rPr>
              <w:t>序号</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E1DB712">
            <w:pPr>
              <w:spacing w:line="360" w:lineRule="atLeast"/>
              <w:jc w:val="center"/>
              <w:rPr>
                <w:rFonts w:hint="eastAsia" w:ascii="宋体" w:hAnsi="宋体" w:cs="宋体"/>
                <w:b/>
                <w:bCs/>
                <w:szCs w:val="21"/>
              </w:rPr>
            </w:pPr>
            <w:r>
              <w:rPr>
                <w:rFonts w:hint="eastAsia" w:ascii="宋体" w:hAnsi="宋体" w:cs="宋体"/>
                <w:b/>
                <w:bCs/>
                <w:szCs w:val="21"/>
              </w:rPr>
              <w:t>合格中标候选人名称</w:t>
            </w: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DAD78A7">
            <w:pPr>
              <w:spacing w:line="360" w:lineRule="atLeast"/>
              <w:jc w:val="center"/>
              <w:rPr>
                <w:rFonts w:hint="eastAsia" w:ascii="宋体" w:hAnsi="宋体" w:cs="宋体"/>
                <w:b/>
                <w:bCs/>
                <w:szCs w:val="21"/>
              </w:rPr>
            </w:pPr>
            <w:r>
              <w:rPr>
                <w:rFonts w:hint="eastAsia" w:ascii="宋体" w:hAnsi="宋体" w:cs="宋体"/>
                <w:b/>
                <w:bCs/>
                <w:szCs w:val="21"/>
              </w:rPr>
              <w:t>评语</w:t>
            </w:r>
          </w:p>
        </w:tc>
        <w:tc>
          <w:tcPr>
            <w:tcW w:w="1675" w:type="dxa"/>
            <w:tcBorders>
              <w:top w:val="single" w:color="auto" w:sz="4" w:space="0"/>
              <w:left w:val="single" w:color="auto" w:sz="4" w:space="0"/>
              <w:bottom w:val="single" w:color="auto" w:sz="4" w:space="0"/>
              <w:right w:val="single" w:color="auto" w:sz="4" w:space="0"/>
            </w:tcBorders>
            <w:noWrap w:val="0"/>
            <w:vAlign w:val="center"/>
          </w:tcPr>
          <w:p w14:paraId="3478EE17">
            <w:pPr>
              <w:spacing w:line="360" w:lineRule="atLeast"/>
              <w:jc w:val="center"/>
              <w:rPr>
                <w:rFonts w:hint="eastAsia" w:ascii="宋体" w:hAnsi="宋体" w:cs="宋体"/>
                <w:b/>
                <w:bCs/>
                <w:szCs w:val="21"/>
              </w:rPr>
            </w:pPr>
            <w:r>
              <w:rPr>
                <w:rFonts w:hint="eastAsia" w:ascii="宋体" w:hAnsi="宋体" w:cs="宋体"/>
                <w:b/>
                <w:bCs/>
                <w:szCs w:val="21"/>
              </w:rPr>
              <w:t>答辩因素得分</w:t>
            </w:r>
          </w:p>
        </w:tc>
      </w:tr>
      <w:tr w14:paraId="22DD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A67EACC">
            <w:pPr>
              <w:spacing w:line="360" w:lineRule="atLeast"/>
              <w:jc w:val="center"/>
              <w:rPr>
                <w:rFonts w:hint="eastAsia" w:ascii="宋体" w:hAnsi="宋体" w:cs="宋体"/>
                <w:sz w:val="24"/>
              </w:rPr>
            </w:pPr>
            <w:r>
              <w:rPr>
                <w:rFonts w:hint="eastAsia" w:ascii="宋体" w:hAnsi="宋体" w:cs="宋体"/>
                <w:sz w:val="24"/>
              </w:rPr>
              <w:t>1</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EAF0DD7">
            <w:pPr>
              <w:spacing w:line="360" w:lineRule="atLeast"/>
              <w:jc w:val="center"/>
              <w:rPr>
                <w:rFonts w:hint="eastAsia" w:ascii="宋体" w:hAnsi="宋体" w:cs="宋体"/>
                <w:sz w:val="24"/>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154B500">
            <w:pPr>
              <w:spacing w:line="360" w:lineRule="atLeast"/>
              <w:jc w:val="center"/>
              <w:rPr>
                <w:rFonts w:hint="eastAsia" w:ascii="宋体" w:hAnsi="宋体" w:cs="宋体"/>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1A79684A">
            <w:pPr>
              <w:spacing w:line="360" w:lineRule="atLeast"/>
              <w:jc w:val="center"/>
              <w:rPr>
                <w:rFonts w:hint="eastAsia" w:ascii="宋体" w:hAnsi="宋体" w:cs="宋体"/>
                <w:sz w:val="24"/>
              </w:rPr>
            </w:pPr>
          </w:p>
        </w:tc>
      </w:tr>
      <w:tr w14:paraId="3BF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BB1EE6D">
            <w:pPr>
              <w:spacing w:line="360" w:lineRule="atLeast"/>
              <w:jc w:val="center"/>
              <w:rPr>
                <w:rFonts w:hint="eastAsia" w:ascii="宋体" w:hAnsi="宋体" w:cs="宋体"/>
                <w:sz w:val="24"/>
              </w:rPr>
            </w:pPr>
            <w:r>
              <w:rPr>
                <w:rFonts w:hint="eastAsia" w:ascii="宋体" w:hAnsi="宋体" w:cs="宋体"/>
                <w:sz w:val="24"/>
              </w:rPr>
              <w:t>2</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03EEFD1">
            <w:pPr>
              <w:spacing w:line="360" w:lineRule="atLeast"/>
              <w:jc w:val="center"/>
              <w:rPr>
                <w:rFonts w:hint="eastAsia" w:ascii="宋体" w:hAnsi="宋体" w:cs="宋体"/>
                <w:sz w:val="24"/>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A35B755">
            <w:pPr>
              <w:spacing w:line="360" w:lineRule="atLeast"/>
              <w:jc w:val="center"/>
              <w:rPr>
                <w:rFonts w:hint="eastAsia" w:ascii="宋体" w:hAnsi="宋体" w:cs="宋体"/>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5DA1B479">
            <w:pPr>
              <w:spacing w:line="360" w:lineRule="atLeast"/>
              <w:jc w:val="center"/>
              <w:rPr>
                <w:rFonts w:hint="eastAsia" w:ascii="宋体" w:hAnsi="宋体" w:cs="宋体"/>
                <w:sz w:val="24"/>
              </w:rPr>
            </w:pPr>
          </w:p>
        </w:tc>
      </w:tr>
      <w:tr w14:paraId="5ADC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4E63CBD">
            <w:pPr>
              <w:spacing w:line="360" w:lineRule="atLeast"/>
              <w:jc w:val="center"/>
              <w:rPr>
                <w:rFonts w:hint="eastAsia" w:ascii="宋体" w:hAnsi="宋体" w:cs="宋体"/>
                <w:sz w:val="24"/>
              </w:rPr>
            </w:pPr>
            <w:r>
              <w:rPr>
                <w:rFonts w:hint="eastAsia" w:ascii="宋体" w:hAnsi="宋体" w:cs="宋体"/>
                <w:sz w:val="24"/>
              </w:rPr>
              <w:t>3</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855F431">
            <w:pPr>
              <w:spacing w:line="360" w:lineRule="atLeast"/>
              <w:jc w:val="center"/>
              <w:rPr>
                <w:rFonts w:hint="eastAsia" w:ascii="宋体" w:hAnsi="宋体" w:cs="宋体"/>
                <w:sz w:val="24"/>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096AD2A6">
            <w:pPr>
              <w:spacing w:line="360" w:lineRule="atLeast"/>
              <w:jc w:val="center"/>
              <w:rPr>
                <w:rFonts w:hint="eastAsia" w:ascii="宋体" w:hAnsi="宋体" w:cs="宋体"/>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1756B72E">
            <w:pPr>
              <w:spacing w:line="360" w:lineRule="atLeast"/>
              <w:jc w:val="center"/>
              <w:rPr>
                <w:rFonts w:hint="eastAsia" w:ascii="宋体" w:hAnsi="宋体" w:cs="宋体"/>
                <w:sz w:val="24"/>
              </w:rPr>
            </w:pPr>
          </w:p>
        </w:tc>
      </w:tr>
      <w:tr w14:paraId="3524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EEB93BB">
            <w:pPr>
              <w:spacing w:line="360" w:lineRule="atLeast"/>
              <w:jc w:val="center"/>
              <w:rPr>
                <w:rFonts w:hint="eastAsia" w:ascii="宋体" w:hAnsi="宋体" w:cs="宋体"/>
                <w:sz w:val="24"/>
              </w:rPr>
            </w:pPr>
            <w:r>
              <w:rPr>
                <w:rFonts w:hint="eastAsia" w:ascii="宋体" w:hAnsi="宋体" w:cs="宋体"/>
                <w:sz w:val="24"/>
              </w:rPr>
              <w:t>4</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F94E7B8">
            <w:pPr>
              <w:spacing w:line="360" w:lineRule="atLeast"/>
              <w:jc w:val="center"/>
              <w:rPr>
                <w:rFonts w:hint="eastAsia" w:ascii="宋体" w:hAnsi="宋体" w:cs="宋体"/>
                <w:sz w:val="24"/>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2A557997">
            <w:pPr>
              <w:spacing w:line="360" w:lineRule="atLeast"/>
              <w:jc w:val="center"/>
              <w:rPr>
                <w:rFonts w:hint="eastAsia" w:ascii="宋体" w:hAnsi="宋体" w:cs="宋体"/>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234338BC">
            <w:pPr>
              <w:spacing w:line="360" w:lineRule="atLeast"/>
              <w:jc w:val="center"/>
              <w:rPr>
                <w:rFonts w:hint="eastAsia" w:ascii="宋体" w:hAnsi="宋体" w:cs="宋体"/>
                <w:sz w:val="24"/>
              </w:rPr>
            </w:pPr>
          </w:p>
        </w:tc>
      </w:tr>
      <w:tr w14:paraId="2FAB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FF9757C">
            <w:pPr>
              <w:spacing w:line="360" w:lineRule="atLeast"/>
              <w:jc w:val="center"/>
              <w:rPr>
                <w:rFonts w:hint="eastAsia" w:ascii="宋体" w:hAnsi="宋体" w:cs="宋体"/>
                <w:sz w:val="24"/>
              </w:rPr>
            </w:pPr>
            <w:r>
              <w:rPr>
                <w:rFonts w:hint="eastAsia" w:ascii="宋体" w:hAnsi="宋体" w:cs="宋体"/>
                <w:sz w:val="24"/>
              </w:rPr>
              <w:t>5</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4DC3D31">
            <w:pPr>
              <w:spacing w:line="360" w:lineRule="atLeast"/>
              <w:jc w:val="center"/>
              <w:rPr>
                <w:rFonts w:hint="eastAsia" w:ascii="宋体" w:hAnsi="宋体" w:cs="宋体"/>
                <w:sz w:val="24"/>
              </w:rPr>
            </w:pPr>
          </w:p>
        </w:tc>
        <w:tc>
          <w:tcPr>
            <w:tcW w:w="4110" w:type="dxa"/>
            <w:tcBorders>
              <w:top w:val="single" w:color="auto" w:sz="4" w:space="0"/>
              <w:left w:val="single" w:color="auto" w:sz="4" w:space="0"/>
              <w:bottom w:val="single" w:color="auto" w:sz="4" w:space="0"/>
              <w:right w:val="single" w:color="auto" w:sz="4" w:space="0"/>
            </w:tcBorders>
            <w:noWrap w:val="0"/>
            <w:vAlign w:val="center"/>
          </w:tcPr>
          <w:p w14:paraId="68F59E32">
            <w:pPr>
              <w:spacing w:line="360" w:lineRule="atLeast"/>
              <w:jc w:val="center"/>
              <w:rPr>
                <w:rFonts w:hint="eastAsia" w:ascii="宋体" w:hAnsi="宋体" w:cs="宋体"/>
                <w:sz w:val="24"/>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14:paraId="50204C31">
            <w:pPr>
              <w:spacing w:line="360" w:lineRule="atLeast"/>
              <w:jc w:val="center"/>
              <w:rPr>
                <w:rFonts w:hint="eastAsia" w:ascii="宋体" w:hAnsi="宋体" w:cs="宋体"/>
                <w:sz w:val="24"/>
              </w:rPr>
            </w:pPr>
          </w:p>
        </w:tc>
      </w:tr>
    </w:tbl>
    <w:p w14:paraId="40B502CD">
      <w:pPr>
        <w:spacing w:line="360" w:lineRule="atLeast"/>
        <w:ind w:right="420"/>
        <w:rPr>
          <w:rFonts w:hint="eastAsia" w:ascii="宋体" w:hAnsi="宋体" w:cs="宋体"/>
          <w:szCs w:val="21"/>
        </w:rPr>
      </w:pPr>
      <w:r>
        <w:rPr>
          <w:rFonts w:hint="eastAsia" w:ascii="宋体" w:hAnsi="宋体" w:cs="宋体"/>
          <w:szCs w:val="21"/>
        </w:rPr>
        <w:t>备注：</w:t>
      </w:r>
    </w:p>
    <w:p w14:paraId="0ED94506">
      <w:pPr>
        <w:spacing w:line="360" w:lineRule="atLeast"/>
        <w:ind w:right="-2" w:firstLine="210" w:firstLineChars="100"/>
        <w:rPr>
          <w:rFonts w:hint="eastAsia" w:ascii="宋体" w:hAnsi="宋体" w:cs="宋体"/>
          <w:szCs w:val="21"/>
        </w:rPr>
      </w:pPr>
      <w:r>
        <w:rPr>
          <w:rFonts w:hint="eastAsia" w:ascii="宋体" w:hAnsi="宋体" w:cs="宋体"/>
          <w:szCs w:val="21"/>
        </w:rPr>
        <w:t>1、本表格用于定标阶段答辩因素评审计分，每行限填一个合格中标候选人，定标委员会成员应当独立撰写评语</w:t>
      </w:r>
      <w:r>
        <w:rPr>
          <w:rFonts w:hint="eastAsia" w:ascii="宋体" w:hAnsi="宋体" w:cs="宋体"/>
          <w:szCs w:val="21"/>
          <w:lang w:eastAsia="zh-CN"/>
        </w:rPr>
        <w:t>、</w:t>
      </w:r>
      <w:r>
        <w:rPr>
          <w:rFonts w:hint="eastAsia" w:ascii="宋体" w:hAnsi="宋体" w:cs="宋体"/>
          <w:szCs w:val="21"/>
        </w:rPr>
        <w:t>打分；</w:t>
      </w:r>
    </w:p>
    <w:p w14:paraId="3406C2C3">
      <w:pPr>
        <w:spacing w:line="360" w:lineRule="atLeast"/>
        <w:ind w:firstLine="210" w:firstLineChars="100"/>
        <w:rPr>
          <w:rFonts w:hint="eastAsia" w:ascii="宋体" w:hAnsi="宋体" w:cs="宋体"/>
          <w:szCs w:val="21"/>
        </w:rPr>
      </w:pPr>
      <w:r>
        <w:rPr>
          <w:rFonts w:hint="eastAsia" w:ascii="宋体" w:hAnsi="宋体" w:cs="宋体"/>
          <w:szCs w:val="21"/>
        </w:rPr>
        <w:t>2、定标委员会各成员对所有进入定标程序的合格中标候选人按《定标因素表（定标阶段用表）》答辩因素评分标准进行打分。</w:t>
      </w:r>
    </w:p>
    <w:p w14:paraId="7E468FF2">
      <w:pPr>
        <w:spacing w:line="360" w:lineRule="atLeast"/>
        <w:ind w:left="210"/>
        <w:jc w:val="left"/>
        <w:rPr>
          <w:rFonts w:hint="eastAsia"/>
          <w:smallCaps/>
          <w:sz w:val="20"/>
          <w:szCs w:val="20"/>
        </w:rPr>
      </w:pPr>
    </w:p>
    <w:p w14:paraId="6EF4BE30">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sz w:val="24"/>
          <w:szCs w:val="24"/>
          <w:highlight w:val="none"/>
        </w:rPr>
      </w:pPr>
    </w:p>
    <w:p w14:paraId="6040B263">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szCs w:val="21"/>
        </w:rPr>
      </w:pPr>
      <w:r>
        <w:rPr>
          <w:rFonts w:hint="eastAsia" w:ascii="宋体" w:hAnsi="宋体" w:eastAsia="宋体" w:cs="宋体"/>
          <w:szCs w:val="21"/>
        </w:rPr>
        <w:t>定标委员签名：</w:t>
      </w:r>
    </w:p>
    <w:p w14:paraId="36660794">
      <w:pPr>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ascii="宋体" w:hAnsi="宋体" w:eastAsia="宋体" w:cs="宋体"/>
          <w:sz w:val="24"/>
          <w:szCs w:val="24"/>
          <w:highlight w:val="none"/>
        </w:rPr>
      </w:pPr>
    </w:p>
    <w:p w14:paraId="708E0FA9">
      <w:pPr>
        <w:keepNext w:val="0"/>
        <w:keepLines w:val="0"/>
        <w:pageBreakBefore w:val="0"/>
        <w:widowControl w:val="0"/>
        <w:kinsoku/>
        <w:wordWrap/>
        <w:overflowPunct/>
        <w:topLinePunct w:val="0"/>
        <w:autoSpaceDE/>
        <w:autoSpaceDN/>
        <w:bidi w:val="0"/>
        <w:adjustRightInd/>
        <w:snapToGrid w:val="0"/>
        <w:spacing w:line="360" w:lineRule="auto"/>
        <w:ind w:firstLine="5460" w:firstLineChars="2600"/>
        <w:jc w:val="left"/>
        <w:textAlignment w:val="auto"/>
        <w:outlineLvl w:val="9"/>
        <w:rPr>
          <w:rFonts w:hint="eastAsia" w:ascii="宋体" w:hAnsi="宋体" w:eastAsia="宋体" w:cs="宋体"/>
          <w:szCs w:val="21"/>
        </w:rPr>
      </w:pPr>
      <w:r>
        <w:rPr>
          <w:rFonts w:hint="eastAsia" w:ascii="宋体" w:hAnsi="宋体" w:eastAsia="宋体" w:cs="宋体"/>
          <w:szCs w:val="21"/>
        </w:rPr>
        <w:t>日期：     年   月   日</w:t>
      </w:r>
    </w:p>
    <w:p w14:paraId="77C1064D">
      <w:pPr>
        <w:rPr>
          <w:rFonts w:hint="eastAsia" w:ascii="宋体" w:hAnsi="宋体" w:cs="宋体"/>
          <w:b/>
          <w:i w:val="0"/>
          <w:iCs w:val="0"/>
          <w:color w:val="auto"/>
          <w:kern w:val="0"/>
          <w:sz w:val="24"/>
          <w:szCs w:val="24"/>
          <w:highlight w:val="none"/>
        </w:rPr>
      </w:pPr>
      <w:r>
        <w:rPr>
          <w:rFonts w:hint="eastAsia" w:ascii="宋体" w:hAnsi="宋体" w:cs="宋体"/>
          <w:b/>
          <w:i w:val="0"/>
          <w:iCs w:val="0"/>
          <w:color w:val="auto"/>
          <w:kern w:val="0"/>
          <w:sz w:val="24"/>
          <w:szCs w:val="24"/>
          <w:highlight w:val="none"/>
        </w:rPr>
        <w:br w:type="page"/>
      </w:r>
    </w:p>
    <w:p w14:paraId="73BF390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八</w:t>
      </w:r>
    </w:p>
    <w:p w14:paraId="55EEA7D6">
      <w:pPr>
        <w:rPr>
          <w:rFonts w:hint="eastAsia" w:ascii="宋体" w:hAnsi="宋体" w:cs="宋体"/>
          <w:b/>
          <w:i w:val="0"/>
          <w:iCs w:val="0"/>
          <w:color w:val="auto"/>
          <w:kern w:val="0"/>
          <w:sz w:val="24"/>
          <w:szCs w:val="24"/>
          <w:highlight w:val="none"/>
        </w:rPr>
      </w:pPr>
    </w:p>
    <w:p w14:paraId="12F0C099">
      <w:pPr>
        <w:snapToGrid w:val="0"/>
        <w:spacing w:line="360" w:lineRule="auto"/>
        <w:ind w:firstLine="0" w:firstLineChars="0"/>
        <w:jc w:val="center"/>
        <w:outlineLvl w:val="2"/>
        <w:rPr>
          <w:rFonts w:hint="eastAsia" w:ascii="宋体" w:hAnsi="宋体" w:cs="宋体"/>
          <w:b/>
          <w:sz w:val="30"/>
          <w:szCs w:val="30"/>
        </w:rPr>
      </w:pPr>
      <w:r>
        <w:rPr>
          <w:rFonts w:hint="eastAsia" w:ascii="宋体" w:hAnsi="宋体" w:cs="宋体"/>
          <w:b/>
          <w:sz w:val="30"/>
          <w:szCs w:val="30"/>
        </w:rPr>
        <w:t>定标阶段（答辩因素）得分汇总表</w:t>
      </w:r>
    </w:p>
    <w:p w14:paraId="43D53D49">
      <w:pPr>
        <w:snapToGrid w:val="0"/>
        <w:spacing w:line="360" w:lineRule="auto"/>
        <w:ind w:left="0"/>
        <w:jc w:val="center"/>
        <w:rPr>
          <w:rFonts w:hint="eastAsia" w:ascii="宋体" w:hAnsi="宋体"/>
          <w:b/>
          <w:smallCaps/>
          <w:sz w:val="30"/>
          <w:szCs w:val="30"/>
        </w:rPr>
      </w:pPr>
      <w:r>
        <w:rPr>
          <w:rFonts w:hint="eastAsia" w:ascii="宋体" w:hAnsi="宋体"/>
          <w:b/>
          <w:smallCaps/>
          <w:sz w:val="30"/>
          <w:szCs w:val="30"/>
        </w:rPr>
        <w:t>（定标委员会汇总用表）</w:t>
      </w:r>
    </w:p>
    <w:p w14:paraId="090CCA67">
      <w:pPr>
        <w:rPr>
          <w:rFonts w:hint="eastAsia" w:ascii="Times New Roman" w:hAnsi="Times New Roman" w:eastAsia="宋体" w:cs="Times New Roman"/>
          <w:lang w:eastAsia="zh-CN"/>
        </w:rPr>
      </w:pPr>
    </w:p>
    <w:p w14:paraId="411DE700">
      <w:pPr>
        <w:rPr>
          <w:rFonts w:hint="eastAsia" w:ascii="宋体" w:hAnsi="宋体" w:cs="宋体"/>
          <w:sz w:val="24"/>
        </w:rPr>
      </w:pPr>
      <w:r>
        <w:rPr>
          <w:rFonts w:hint="eastAsia" w:ascii="宋体" w:hAnsi="宋体" w:cs="宋体"/>
          <w:sz w:val="24"/>
          <w:szCs w:val="22"/>
        </w:rPr>
        <w:t>工程名称</w:t>
      </w:r>
      <w:r>
        <w:rPr>
          <w:rFonts w:hint="eastAsia" w:ascii="宋体" w:hAnsi="宋体" w:cs="宋体"/>
          <w:sz w:val="24"/>
        </w:rPr>
        <w:t>：</w:t>
      </w:r>
    </w:p>
    <w:tbl>
      <w:tblPr>
        <w:tblStyle w:val="3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382"/>
        <w:gridCol w:w="939"/>
        <w:gridCol w:w="940"/>
        <w:gridCol w:w="939"/>
        <w:gridCol w:w="940"/>
        <w:gridCol w:w="940"/>
        <w:gridCol w:w="1119"/>
      </w:tblGrid>
      <w:tr w14:paraId="2E8E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90334A5">
            <w:pPr>
              <w:jc w:val="center"/>
              <w:rPr>
                <w:rFonts w:hint="eastAsia" w:ascii="宋体" w:hAnsi="宋体" w:cs="宋体"/>
                <w:b/>
                <w:szCs w:val="21"/>
              </w:rPr>
            </w:pPr>
            <w:r>
              <w:rPr>
                <w:rFonts w:hint="eastAsia" w:ascii="宋体" w:hAnsi="宋体" w:cs="宋体"/>
                <w:b/>
                <w:szCs w:val="21"/>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FAB2F18">
            <w:pPr>
              <w:jc w:val="center"/>
              <w:rPr>
                <w:rFonts w:hint="eastAsia" w:ascii="宋体" w:hAnsi="宋体" w:cs="宋体"/>
                <w:b/>
                <w:szCs w:val="21"/>
              </w:rPr>
            </w:pPr>
            <w:r>
              <w:rPr>
                <w:rFonts w:hint="eastAsia" w:ascii="宋体" w:hAnsi="宋体" w:cs="宋体"/>
                <w:b/>
                <w:szCs w:val="21"/>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60D4AD37">
            <w:pPr>
              <w:jc w:val="center"/>
              <w:rPr>
                <w:rFonts w:hint="eastAsia" w:ascii="宋体" w:hAnsi="宋体" w:cs="宋体"/>
                <w:b/>
                <w:szCs w:val="21"/>
              </w:rPr>
            </w:pPr>
            <w:r>
              <w:rPr>
                <w:rFonts w:hint="eastAsia" w:ascii="宋体" w:hAnsi="宋体" w:cs="宋体"/>
                <w:b/>
                <w:szCs w:val="21"/>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4C256D81">
            <w:pPr>
              <w:jc w:val="center"/>
              <w:rPr>
                <w:rFonts w:hint="eastAsia" w:ascii="宋体" w:hAnsi="宋体" w:cs="宋体"/>
                <w:b/>
                <w:szCs w:val="21"/>
              </w:rPr>
            </w:pPr>
            <w:r>
              <w:rPr>
                <w:rFonts w:hint="eastAsia" w:ascii="宋体" w:hAnsi="宋体" w:cs="宋体"/>
                <w:b/>
                <w:szCs w:val="21"/>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14:paraId="5CF295E7">
            <w:pPr>
              <w:jc w:val="center"/>
              <w:rPr>
                <w:rFonts w:ascii="宋体" w:hAnsi="宋体"/>
                <w:b/>
                <w:szCs w:val="21"/>
              </w:rPr>
            </w:pPr>
            <w:r>
              <w:rPr>
                <w:rFonts w:hint="eastAsia" w:ascii="宋体" w:hAnsi="宋体"/>
                <w:b/>
                <w:szCs w:val="21"/>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14:paraId="243BCA59">
            <w:pPr>
              <w:jc w:val="center"/>
              <w:rPr>
                <w:rFonts w:ascii="宋体" w:hAnsi="宋体"/>
                <w:b/>
                <w:szCs w:val="21"/>
              </w:rPr>
            </w:pPr>
            <w:r>
              <w:rPr>
                <w:rFonts w:hint="eastAsia" w:ascii="宋体" w:hAnsi="宋体"/>
                <w:b/>
                <w:szCs w:val="21"/>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14:paraId="48F27EF6">
            <w:pPr>
              <w:jc w:val="center"/>
              <w:rPr>
                <w:rFonts w:ascii="宋体" w:hAnsi="宋体"/>
                <w:b/>
                <w:szCs w:val="21"/>
              </w:rPr>
            </w:pPr>
            <w:r>
              <w:rPr>
                <w:rFonts w:hint="eastAsia" w:ascii="宋体" w:hAnsi="宋体"/>
                <w:b/>
                <w:szCs w:val="21"/>
              </w:rPr>
              <w:t>评分人5</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3FEEED5">
            <w:pPr>
              <w:jc w:val="center"/>
              <w:rPr>
                <w:rFonts w:hint="eastAsia" w:ascii="宋体" w:hAnsi="宋体" w:cs="宋体"/>
                <w:b/>
                <w:szCs w:val="21"/>
              </w:rPr>
            </w:pPr>
            <w:r>
              <w:rPr>
                <w:rFonts w:hint="eastAsia" w:ascii="宋体" w:hAnsi="宋体" w:cs="宋体"/>
                <w:b/>
                <w:szCs w:val="21"/>
              </w:rPr>
              <w:t>算术平均得分</w:t>
            </w:r>
          </w:p>
        </w:tc>
      </w:tr>
      <w:tr w14:paraId="6B88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0B7D6093">
            <w:pPr>
              <w:jc w:val="center"/>
              <w:rPr>
                <w:rFonts w:hint="eastAsia" w:ascii="宋体" w:hAnsi="宋体" w:cs="宋体"/>
                <w:szCs w:val="21"/>
              </w:rPr>
            </w:pPr>
            <w:r>
              <w:rPr>
                <w:rFonts w:hint="eastAsia" w:ascii="宋体" w:hAnsi="宋体" w:cs="宋体"/>
                <w:szCs w:val="21"/>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18345F2B">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BBB9D77">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E5C6A3F">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1E094EE4">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6370D85">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B0343A3">
            <w:pPr>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76C4E389">
            <w:pPr>
              <w:jc w:val="center"/>
              <w:rPr>
                <w:rFonts w:hint="eastAsia" w:ascii="宋体" w:hAnsi="宋体" w:cs="宋体"/>
                <w:szCs w:val="21"/>
              </w:rPr>
            </w:pPr>
          </w:p>
        </w:tc>
      </w:tr>
      <w:tr w14:paraId="69C6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3907AAD">
            <w:pPr>
              <w:jc w:val="center"/>
              <w:rPr>
                <w:rFonts w:hint="eastAsia" w:ascii="宋体" w:hAnsi="宋体" w:cs="宋体"/>
                <w:szCs w:val="21"/>
              </w:rPr>
            </w:pPr>
            <w:r>
              <w:rPr>
                <w:rFonts w:hint="eastAsia" w:ascii="宋体" w:hAnsi="宋体" w:cs="宋体"/>
                <w:szCs w:val="21"/>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5417EDF">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69A4253">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37965887">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3DDD773F">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A286A69">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84B68BC">
            <w:pPr>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7C64D993">
            <w:pPr>
              <w:jc w:val="center"/>
              <w:rPr>
                <w:rFonts w:hint="eastAsia" w:ascii="宋体" w:hAnsi="宋体" w:cs="宋体"/>
                <w:szCs w:val="21"/>
              </w:rPr>
            </w:pPr>
          </w:p>
        </w:tc>
      </w:tr>
      <w:tr w14:paraId="1A36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BAD14D7">
            <w:pPr>
              <w:jc w:val="center"/>
              <w:rPr>
                <w:rFonts w:hint="eastAsia" w:ascii="宋体" w:hAnsi="宋体" w:cs="宋体"/>
                <w:szCs w:val="21"/>
              </w:rPr>
            </w:pPr>
            <w:r>
              <w:rPr>
                <w:rFonts w:hint="eastAsia" w:ascii="宋体" w:hAnsi="宋体" w:cs="宋体"/>
                <w:szCs w:val="21"/>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4FC3852C">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152E039">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780D917">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6A60DA2D">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71E9FC6">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AC55169">
            <w:pPr>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1C3045A6">
            <w:pPr>
              <w:jc w:val="center"/>
              <w:rPr>
                <w:rFonts w:hint="eastAsia" w:ascii="宋体" w:hAnsi="宋体" w:cs="宋体"/>
                <w:szCs w:val="21"/>
              </w:rPr>
            </w:pPr>
          </w:p>
        </w:tc>
      </w:tr>
      <w:tr w14:paraId="2A76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23080540">
            <w:pPr>
              <w:jc w:val="center"/>
              <w:rPr>
                <w:rFonts w:hint="eastAsia" w:ascii="宋体" w:hAnsi="宋体" w:cs="宋体"/>
                <w:szCs w:val="21"/>
              </w:rPr>
            </w:pPr>
            <w:r>
              <w:rPr>
                <w:rFonts w:hint="eastAsia" w:ascii="宋体" w:hAnsi="宋体" w:cs="宋体"/>
                <w:szCs w:val="21"/>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6493BF35">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9F41C35">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E05ABB7">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1BCFFAB4">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06A390F3">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F774A64">
            <w:pPr>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6A2A818D">
            <w:pPr>
              <w:jc w:val="center"/>
              <w:rPr>
                <w:rFonts w:hint="eastAsia" w:ascii="宋体" w:hAnsi="宋体" w:cs="宋体"/>
                <w:szCs w:val="21"/>
              </w:rPr>
            </w:pPr>
          </w:p>
        </w:tc>
      </w:tr>
      <w:tr w14:paraId="718A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5585EAF7">
            <w:pPr>
              <w:jc w:val="center"/>
              <w:rPr>
                <w:rFonts w:hint="eastAsia" w:ascii="宋体" w:hAnsi="宋体" w:cs="宋体"/>
                <w:szCs w:val="21"/>
              </w:rPr>
            </w:pPr>
            <w:r>
              <w:rPr>
                <w:rFonts w:hint="eastAsia" w:ascii="宋体" w:hAnsi="宋体" w:cs="宋体"/>
                <w:szCs w:val="21"/>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23F2479E">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EA0689A">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5AFECBC">
            <w:pPr>
              <w:jc w:val="center"/>
              <w:rPr>
                <w:rFonts w:hint="eastAsia" w:ascii="宋体" w:hAnsi="宋体" w:cs="宋体"/>
                <w:szCs w:val="21"/>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772755D3">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A129389">
            <w:pPr>
              <w:jc w:val="center"/>
              <w:rPr>
                <w:rFonts w:hint="eastAsia" w:ascii="宋体" w:hAnsi="宋体" w:cs="宋体"/>
                <w:szCs w:val="21"/>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44638DB9">
            <w:pPr>
              <w:jc w:val="center"/>
              <w:rPr>
                <w:rFonts w:hint="eastAsia" w:ascii="宋体" w:hAnsi="宋体" w:cs="宋体"/>
                <w:szCs w:val="21"/>
              </w:rPr>
            </w:pPr>
          </w:p>
        </w:tc>
        <w:tc>
          <w:tcPr>
            <w:tcW w:w="1119" w:type="dxa"/>
            <w:tcBorders>
              <w:top w:val="single" w:color="auto" w:sz="4" w:space="0"/>
              <w:left w:val="single" w:color="auto" w:sz="4" w:space="0"/>
              <w:bottom w:val="single" w:color="auto" w:sz="4" w:space="0"/>
              <w:right w:val="single" w:color="auto" w:sz="4" w:space="0"/>
            </w:tcBorders>
            <w:noWrap w:val="0"/>
            <w:vAlign w:val="top"/>
          </w:tcPr>
          <w:p w14:paraId="7ED4DBE4">
            <w:pPr>
              <w:jc w:val="center"/>
              <w:rPr>
                <w:rFonts w:hint="eastAsia" w:ascii="宋体" w:hAnsi="宋体" w:cs="宋体"/>
                <w:szCs w:val="21"/>
              </w:rPr>
            </w:pPr>
          </w:p>
        </w:tc>
      </w:tr>
    </w:tbl>
    <w:p w14:paraId="475EC57E">
      <w:pPr>
        <w:spacing w:line="360" w:lineRule="auto"/>
        <w:ind w:right="420"/>
        <w:rPr>
          <w:rFonts w:hint="eastAsia" w:ascii="宋体" w:hAnsi="宋体" w:cs="宋体"/>
          <w:szCs w:val="21"/>
        </w:rPr>
      </w:pPr>
      <w:r>
        <w:rPr>
          <w:rFonts w:hint="eastAsia" w:ascii="宋体" w:hAnsi="宋体" w:cs="宋体"/>
          <w:szCs w:val="21"/>
        </w:rPr>
        <w:t>备注：</w:t>
      </w:r>
    </w:p>
    <w:p w14:paraId="5A5847AD">
      <w:pPr>
        <w:spacing w:line="360" w:lineRule="atLeast"/>
        <w:ind w:right="420" w:firstLine="105" w:firstLineChars="50"/>
        <w:rPr>
          <w:rFonts w:hint="eastAsia" w:ascii="宋体" w:hAnsi="宋体" w:cs="宋体"/>
          <w:szCs w:val="21"/>
        </w:rPr>
      </w:pPr>
      <w:r>
        <w:rPr>
          <w:rFonts w:hint="eastAsia" w:ascii="宋体" w:hAnsi="宋体" w:cs="宋体"/>
          <w:szCs w:val="21"/>
        </w:rPr>
        <w:t>1、定标委员会成员个人答辩因素评分满分为100分。</w:t>
      </w:r>
    </w:p>
    <w:p w14:paraId="6DCDCAAD">
      <w:pPr>
        <w:tabs>
          <w:tab w:val="left" w:pos="9070"/>
        </w:tabs>
        <w:spacing w:line="360" w:lineRule="atLeast"/>
        <w:ind w:right="-2" w:firstLine="105" w:firstLineChars="50"/>
        <w:rPr>
          <w:rFonts w:hint="eastAsia" w:ascii="宋体" w:hAnsi="宋体" w:cs="宋体"/>
          <w:szCs w:val="21"/>
        </w:rPr>
      </w:pPr>
      <w:r>
        <w:rPr>
          <w:rFonts w:hint="eastAsia" w:ascii="宋体" w:hAnsi="宋体" w:cs="宋体"/>
          <w:szCs w:val="21"/>
        </w:rPr>
        <w:t>2、答辩单位得分：定标委员会全部成员评分的算术平均值（若分数出现小数点时，保留小数点后二位，第三位小数四舍五入）。</w:t>
      </w:r>
    </w:p>
    <w:p w14:paraId="10F33B1A">
      <w:pPr>
        <w:spacing w:line="360" w:lineRule="auto"/>
        <w:ind w:firstLine="480"/>
        <w:rPr>
          <w:rFonts w:hint="eastAsia" w:ascii="宋体" w:hAnsi="宋体" w:eastAsia="宋体" w:cs="Times New Roman"/>
          <w:color w:val="auto"/>
          <w:szCs w:val="21"/>
          <w:highlight w:val="none"/>
        </w:rPr>
      </w:pPr>
    </w:p>
    <w:p w14:paraId="62F96789">
      <w:pPr>
        <w:pStyle w:val="25"/>
        <w:rPr>
          <w:rFonts w:hint="eastAsia"/>
        </w:rPr>
      </w:pPr>
    </w:p>
    <w:p w14:paraId="1B7EAFAF">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szCs w:val="21"/>
        </w:rPr>
      </w:pPr>
      <w:r>
        <w:rPr>
          <w:rFonts w:hint="eastAsia" w:ascii="宋体" w:hAnsi="宋体" w:eastAsia="宋体" w:cs="宋体"/>
          <w:szCs w:val="21"/>
        </w:rPr>
        <w:t>定标委员签名：</w:t>
      </w:r>
    </w:p>
    <w:p w14:paraId="0084F12B">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rPr>
      </w:pPr>
    </w:p>
    <w:p w14:paraId="6BC06014">
      <w:pPr>
        <w:keepNext w:val="0"/>
        <w:keepLines w:val="0"/>
        <w:pageBreakBefore w:val="0"/>
        <w:widowControl w:val="0"/>
        <w:kinsoku/>
        <w:wordWrap/>
        <w:overflowPunct/>
        <w:topLinePunct w:val="0"/>
        <w:autoSpaceDE/>
        <w:autoSpaceDN/>
        <w:bidi w:val="0"/>
        <w:adjustRightInd/>
        <w:snapToGrid w:val="0"/>
        <w:spacing w:line="360" w:lineRule="auto"/>
        <w:ind w:firstLine="5250" w:firstLineChars="2500"/>
        <w:jc w:val="left"/>
        <w:textAlignment w:val="auto"/>
        <w:outlineLvl w:val="9"/>
        <w:rPr>
          <w:rFonts w:hint="eastAsia" w:ascii="宋体" w:hAnsi="宋体" w:eastAsia="宋体" w:cs="宋体"/>
          <w:szCs w:val="21"/>
        </w:rPr>
      </w:pPr>
      <w:r>
        <w:rPr>
          <w:rFonts w:hint="eastAsia" w:ascii="宋体" w:hAnsi="宋体" w:eastAsia="宋体" w:cs="宋体"/>
          <w:szCs w:val="21"/>
        </w:rPr>
        <w:t>日期：     年   月   日</w:t>
      </w:r>
    </w:p>
    <w:p w14:paraId="1A7CDA7D">
      <w:pPr>
        <w:snapToGrid w:val="0"/>
        <w:spacing w:line="360" w:lineRule="atLeast"/>
        <w:jc w:val="left"/>
        <w:outlineLvl w:val="2"/>
        <w:rPr>
          <w:rFonts w:hint="eastAsia" w:ascii="宋体" w:hAnsi="宋体" w:eastAsia="宋体" w:cs="宋体"/>
          <w:szCs w:val="21"/>
        </w:rPr>
      </w:pPr>
    </w:p>
    <w:p w14:paraId="557B5E48">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2D7E7525">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九</w:t>
      </w:r>
    </w:p>
    <w:p w14:paraId="3FC7DCCC">
      <w:pPr>
        <w:spacing w:line="360" w:lineRule="exact"/>
        <w:ind w:right="-325" w:rightChars="-155"/>
        <w:jc w:val="left"/>
        <w:rPr>
          <w:rFonts w:hint="eastAsia" w:ascii="宋体" w:hAnsi="宋体" w:eastAsia="宋体" w:cs="宋体"/>
          <w:szCs w:val="21"/>
        </w:rPr>
      </w:pPr>
    </w:p>
    <w:p w14:paraId="65F7B2E4">
      <w:pPr>
        <w:snapToGrid w:val="0"/>
        <w:spacing w:line="360" w:lineRule="auto"/>
        <w:jc w:val="center"/>
        <w:outlineLvl w:val="2"/>
        <w:rPr>
          <w:rFonts w:hint="eastAsia" w:ascii="宋体" w:hAnsi="宋体" w:cs="宋体"/>
          <w:b/>
          <w:sz w:val="30"/>
          <w:szCs w:val="30"/>
        </w:rPr>
      </w:pPr>
      <w:r>
        <w:rPr>
          <w:rFonts w:hint="eastAsia" w:ascii="宋体" w:hAnsi="宋体" w:cs="宋体"/>
          <w:b/>
          <w:sz w:val="30"/>
          <w:szCs w:val="30"/>
        </w:rPr>
        <w:t>定标阶段（价格因素）评审得分表</w:t>
      </w:r>
    </w:p>
    <w:p w14:paraId="37A18675">
      <w:pPr>
        <w:snapToGrid w:val="0"/>
        <w:spacing w:line="360" w:lineRule="auto"/>
        <w:jc w:val="center"/>
        <w:outlineLvl w:val="2"/>
        <w:rPr>
          <w:rFonts w:hint="eastAsia" w:ascii="宋体" w:hAnsi="宋体" w:cs="宋体"/>
          <w:b/>
          <w:sz w:val="30"/>
          <w:szCs w:val="30"/>
        </w:rPr>
      </w:pPr>
      <w:r>
        <w:rPr>
          <w:rFonts w:hint="eastAsia" w:ascii="宋体" w:hAnsi="宋体" w:cs="宋体"/>
          <w:b/>
          <w:sz w:val="30"/>
          <w:szCs w:val="30"/>
        </w:rPr>
        <w:t>（定标委员会汇总用表）</w:t>
      </w:r>
    </w:p>
    <w:p w14:paraId="6E649790">
      <w:pPr>
        <w:ind w:left="210"/>
        <w:jc w:val="left"/>
        <w:rPr>
          <w:rFonts w:hint="eastAsia"/>
          <w:smallCaps/>
          <w:sz w:val="20"/>
          <w:szCs w:val="20"/>
        </w:rPr>
      </w:pPr>
    </w:p>
    <w:p w14:paraId="103E3267">
      <w:pPr>
        <w:rPr>
          <w:rFonts w:hint="eastAsia" w:ascii="宋体" w:hAnsi="宋体" w:cs="宋体"/>
          <w:sz w:val="24"/>
        </w:rPr>
      </w:pPr>
      <w:r>
        <w:rPr>
          <w:rFonts w:hint="eastAsia" w:ascii="宋体" w:hAnsi="宋体" w:cs="宋体"/>
          <w:sz w:val="24"/>
          <w:szCs w:val="22"/>
        </w:rPr>
        <w:t>工程名称</w:t>
      </w:r>
      <w:r>
        <w:rPr>
          <w:rFonts w:hint="eastAsia" w:ascii="宋体" w:hAnsi="宋体" w:cs="宋体"/>
          <w:sz w:val="24"/>
        </w:rPr>
        <w:t>：</w:t>
      </w:r>
    </w:p>
    <w:tbl>
      <w:tblPr>
        <w:tblStyle w:val="32"/>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535"/>
        <w:gridCol w:w="1662"/>
        <w:gridCol w:w="1834"/>
        <w:gridCol w:w="1033"/>
      </w:tblGrid>
      <w:tr w14:paraId="655B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15760AE4">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7E5FC9F0">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合格中标候选人名称</w:t>
            </w:r>
          </w:p>
        </w:tc>
        <w:tc>
          <w:tcPr>
            <w:tcW w:w="933" w:type="pct"/>
            <w:tcBorders>
              <w:top w:val="single" w:color="auto" w:sz="4" w:space="0"/>
              <w:left w:val="single" w:color="auto" w:sz="4" w:space="0"/>
              <w:bottom w:val="single" w:color="auto" w:sz="4" w:space="0"/>
              <w:right w:val="single" w:color="auto" w:sz="4" w:space="0"/>
            </w:tcBorders>
            <w:noWrap w:val="0"/>
            <w:vAlign w:val="center"/>
          </w:tcPr>
          <w:p w14:paraId="67274835">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投标报价（元）</w:t>
            </w:r>
          </w:p>
        </w:tc>
        <w:tc>
          <w:tcPr>
            <w:tcW w:w="1030" w:type="pct"/>
            <w:tcBorders>
              <w:top w:val="single" w:color="auto" w:sz="4" w:space="0"/>
              <w:left w:val="single" w:color="auto" w:sz="4" w:space="0"/>
              <w:bottom w:val="single" w:color="auto" w:sz="4" w:space="0"/>
              <w:right w:val="single" w:color="auto" w:sz="4" w:space="0"/>
            </w:tcBorders>
            <w:noWrap w:val="0"/>
            <w:vAlign w:val="center"/>
          </w:tcPr>
          <w:p w14:paraId="625770C3">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定标参考价（元）</w:t>
            </w:r>
          </w:p>
        </w:tc>
        <w:tc>
          <w:tcPr>
            <w:tcW w:w="580" w:type="pct"/>
            <w:tcBorders>
              <w:top w:val="single" w:color="auto" w:sz="4" w:space="0"/>
              <w:left w:val="single" w:color="auto" w:sz="4" w:space="0"/>
              <w:bottom w:val="single" w:color="auto" w:sz="4" w:space="0"/>
              <w:right w:val="single" w:color="auto" w:sz="4" w:space="0"/>
            </w:tcBorders>
            <w:noWrap w:val="0"/>
            <w:vAlign w:val="center"/>
          </w:tcPr>
          <w:p w14:paraId="72901320">
            <w:pPr>
              <w:keepNext w:val="0"/>
              <w:keepLines w:val="0"/>
              <w:pageBreakBefore w:val="0"/>
              <w:widowControl/>
              <w:suppressLineNumbers w:val="0"/>
              <w:kinsoku/>
              <w:wordWrap/>
              <w:overflowPunct/>
              <w:topLinePunct w:val="0"/>
              <w:autoSpaceDE/>
              <w:autoSpaceDN/>
              <w:bidi w:val="0"/>
              <w:adjustRightInd/>
              <w:snapToGrid/>
              <w:ind w:left="-42" w:leftChars="-20" w:right="-42" w:rightChars="-2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价格因素得分</w:t>
            </w:r>
          </w:p>
        </w:tc>
      </w:tr>
      <w:tr w14:paraId="595E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57A038C1">
            <w:pPr>
              <w:jc w:val="center"/>
              <w:rPr>
                <w:rFonts w:hint="eastAsia" w:ascii="宋体" w:hAnsi="宋体" w:cs="宋体"/>
                <w:szCs w:val="21"/>
              </w:rPr>
            </w:pPr>
            <w:r>
              <w:rPr>
                <w:rFonts w:hint="eastAsia" w:ascii="宋体" w:hAnsi="宋体" w:cs="宋体"/>
                <w:szCs w:val="21"/>
              </w:rPr>
              <w:t>1</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28F069B5">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2986EFB1">
            <w:pPr>
              <w:jc w:val="center"/>
              <w:rPr>
                <w:rFonts w:hint="eastAsia" w:ascii="宋体" w:hAnsi="宋体" w:cs="宋体"/>
                <w:szCs w:val="21"/>
              </w:rPr>
            </w:pPr>
          </w:p>
        </w:tc>
        <w:tc>
          <w:tcPr>
            <w:tcW w:w="1030" w:type="pct"/>
            <w:vMerge w:val="restart"/>
            <w:tcBorders>
              <w:top w:val="single" w:color="auto" w:sz="4" w:space="0"/>
              <w:left w:val="single" w:color="auto" w:sz="4" w:space="0"/>
              <w:right w:val="single" w:color="auto" w:sz="4" w:space="0"/>
            </w:tcBorders>
            <w:noWrap w:val="0"/>
            <w:vAlign w:val="center"/>
          </w:tcPr>
          <w:p w14:paraId="33B1EC22">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3F4868C9">
            <w:pPr>
              <w:jc w:val="center"/>
              <w:rPr>
                <w:rFonts w:hint="eastAsia" w:ascii="宋体" w:hAnsi="宋体" w:cs="宋体"/>
                <w:szCs w:val="21"/>
              </w:rPr>
            </w:pPr>
          </w:p>
        </w:tc>
      </w:tr>
      <w:tr w14:paraId="5D03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6C90EFA5">
            <w:pPr>
              <w:jc w:val="center"/>
              <w:rPr>
                <w:rFonts w:hint="eastAsia" w:ascii="宋体" w:hAnsi="宋体" w:cs="宋体"/>
                <w:szCs w:val="21"/>
              </w:rPr>
            </w:pPr>
            <w:r>
              <w:rPr>
                <w:rFonts w:hint="eastAsia" w:ascii="宋体" w:hAnsi="宋体" w:cs="宋体"/>
                <w:szCs w:val="21"/>
              </w:rPr>
              <w:t>2</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3B6B8FFE">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41FAA80D">
            <w:pPr>
              <w:jc w:val="center"/>
              <w:rPr>
                <w:rFonts w:hint="eastAsia" w:ascii="宋体" w:hAnsi="宋体" w:cs="宋体"/>
                <w:szCs w:val="21"/>
              </w:rPr>
            </w:pPr>
          </w:p>
        </w:tc>
        <w:tc>
          <w:tcPr>
            <w:tcW w:w="1030" w:type="pct"/>
            <w:vMerge w:val="continue"/>
            <w:tcBorders>
              <w:left w:val="single" w:color="auto" w:sz="4" w:space="0"/>
              <w:right w:val="single" w:color="auto" w:sz="4" w:space="0"/>
            </w:tcBorders>
            <w:noWrap w:val="0"/>
            <w:vAlign w:val="center"/>
          </w:tcPr>
          <w:p w14:paraId="6E861523">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5B2543AF">
            <w:pPr>
              <w:jc w:val="center"/>
              <w:rPr>
                <w:rFonts w:hint="eastAsia" w:ascii="宋体" w:hAnsi="宋体" w:cs="宋体"/>
                <w:szCs w:val="21"/>
              </w:rPr>
            </w:pPr>
          </w:p>
        </w:tc>
      </w:tr>
      <w:tr w14:paraId="1291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0BBD2DDF">
            <w:pPr>
              <w:jc w:val="center"/>
              <w:rPr>
                <w:rFonts w:hint="eastAsia" w:ascii="宋体" w:hAnsi="宋体" w:cs="宋体"/>
                <w:szCs w:val="21"/>
              </w:rPr>
            </w:pPr>
            <w:r>
              <w:rPr>
                <w:rFonts w:hint="eastAsia" w:ascii="宋体" w:hAnsi="宋体" w:cs="宋体"/>
                <w:szCs w:val="21"/>
              </w:rPr>
              <w:t>3</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710A26C4">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454675B1">
            <w:pPr>
              <w:jc w:val="center"/>
              <w:rPr>
                <w:rFonts w:hint="eastAsia" w:ascii="宋体" w:hAnsi="宋体" w:cs="宋体"/>
                <w:szCs w:val="21"/>
              </w:rPr>
            </w:pPr>
          </w:p>
        </w:tc>
        <w:tc>
          <w:tcPr>
            <w:tcW w:w="1030" w:type="pct"/>
            <w:vMerge w:val="continue"/>
            <w:tcBorders>
              <w:left w:val="single" w:color="auto" w:sz="4" w:space="0"/>
              <w:right w:val="single" w:color="auto" w:sz="4" w:space="0"/>
            </w:tcBorders>
            <w:noWrap w:val="0"/>
            <w:vAlign w:val="center"/>
          </w:tcPr>
          <w:p w14:paraId="5473B34F">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4C1E7928">
            <w:pPr>
              <w:jc w:val="center"/>
              <w:rPr>
                <w:rFonts w:hint="eastAsia" w:ascii="宋体" w:hAnsi="宋体" w:cs="宋体"/>
                <w:szCs w:val="21"/>
              </w:rPr>
            </w:pPr>
          </w:p>
        </w:tc>
      </w:tr>
      <w:tr w14:paraId="3C11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135612F5">
            <w:pPr>
              <w:jc w:val="center"/>
              <w:rPr>
                <w:rFonts w:hint="eastAsia" w:ascii="宋体" w:hAnsi="宋体" w:cs="宋体"/>
                <w:szCs w:val="21"/>
              </w:rPr>
            </w:pPr>
            <w:r>
              <w:rPr>
                <w:rFonts w:hint="eastAsia" w:ascii="宋体" w:hAnsi="宋体" w:cs="宋体"/>
                <w:szCs w:val="21"/>
              </w:rPr>
              <w:t>4</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2E6585D6">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760DACB5">
            <w:pPr>
              <w:jc w:val="center"/>
              <w:rPr>
                <w:rFonts w:hint="eastAsia" w:ascii="宋体" w:hAnsi="宋体" w:cs="宋体"/>
                <w:szCs w:val="21"/>
              </w:rPr>
            </w:pPr>
          </w:p>
        </w:tc>
        <w:tc>
          <w:tcPr>
            <w:tcW w:w="1030" w:type="pct"/>
            <w:vMerge w:val="continue"/>
            <w:tcBorders>
              <w:left w:val="single" w:color="auto" w:sz="4" w:space="0"/>
              <w:right w:val="single" w:color="auto" w:sz="4" w:space="0"/>
            </w:tcBorders>
            <w:noWrap w:val="0"/>
            <w:vAlign w:val="center"/>
          </w:tcPr>
          <w:p w14:paraId="362C7E56">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04BD5F88">
            <w:pPr>
              <w:jc w:val="center"/>
              <w:rPr>
                <w:rFonts w:hint="eastAsia" w:ascii="宋体" w:hAnsi="宋体" w:cs="宋体"/>
                <w:szCs w:val="21"/>
              </w:rPr>
            </w:pPr>
          </w:p>
        </w:tc>
      </w:tr>
      <w:tr w14:paraId="5CAB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324DBA45">
            <w:pPr>
              <w:jc w:val="center"/>
              <w:rPr>
                <w:rFonts w:hint="eastAsia" w:ascii="宋体" w:hAnsi="宋体" w:cs="宋体"/>
                <w:szCs w:val="21"/>
              </w:rPr>
            </w:pPr>
            <w:r>
              <w:rPr>
                <w:rFonts w:hint="eastAsia" w:ascii="宋体" w:hAnsi="宋体" w:cs="宋体"/>
                <w:szCs w:val="21"/>
              </w:rPr>
              <w:t>5</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4C74813D">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5BA47BFD">
            <w:pPr>
              <w:jc w:val="center"/>
              <w:rPr>
                <w:rFonts w:hint="eastAsia" w:ascii="宋体" w:hAnsi="宋体" w:cs="宋体"/>
                <w:szCs w:val="21"/>
              </w:rPr>
            </w:pPr>
          </w:p>
        </w:tc>
        <w:tc>
          <w:tcPr>
            <w:tcW w:w="1030" w:type="pct"/>
            <w:vMerge w:val="continue"/>
            <w:tcBorders>
              <w:left w:val="single" w:color="auto" w:sz="4" w:space="0"/>
              <w:right w:val="single" w:color="auto" w:sz="4" w:space="0"/>
            </w:tcBorders>
            <w:noWrap w:val="0"/>
            <w:vAlign w:val="center"/>
          </w:tcPr>
          <w:p w14:paraId="68FA2D43">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33633030">
            <w:pPr>
              <w:jc w:val="center"/>
              <w:rPr>
                <w:rFonts w:hint="eastAsia" w:ascii="宋体" w:hAnsi="宋体" w:cs="宋体"/>
                <w:szCs w:val="21"/>
              </w:rPr>
            </w:pPr>
          </w:p>
        </w:tc>
      </w:tr>
      <w:tr w14:paraId="42C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552BB156">
            <w:pPr>
              <w:jc w:val="center"/>
              <w:rPr>
                <w:rFonts w:hint="eastAsia" w:ascii="宋体" w:hAnsi="宋体" w:cs="宋体"/>
                <w:szCs w:val="21"/>
              </w:rPr>
            </w:pPr>
            <w:r>
              <w:rPr>
                <w:rFonts w:hint="eastAsia" w:ascii="宋体" w:hAnsi="宋体" w:cs="宋体"/>
                <w:szCs w:val="21"/>
              </w:rPr>
              <w:t>6</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58D45C31">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1E0BA43B">
            <w:pPr>
              <w:jc w:val="center"/>
              <w:rPr>
                <w:rFonts w:hint="eastAsia" w:ascii="宋体" w:hAnsi="宋体" w:cs="宋体"/>
                <w:szCs w:val="21"/>
              </w:rPr>
            </w:pPr>
          </w:p>
        </w:tc>
        <w:tc>
          <w:tcPr>
            <w:tcW w:w="1030" w:type="pct"/>
            <w:vMerge w:val="continue"/>
            <w:tcBorders>
              <w:left w:val="single" w:color="auto" w:sz="4" w:space="0"/>
              <w:right w:val="single" w:color="auto" w:sz="4" w:space="0"/>
            </w:tcBorders>
            <w:noWrap w:val="0"/>
            <w:vAlign w:val="center"/>
          </w:tcPr>
          <w:p w14:paraId="7D3F001B">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1FD9C8B4">
            <w:pPr>
              <w:jc w:val="center"/>
              <w:rPr>
                <w:rFonts w:hint="eastAsia" w:ascii="宋体" w:hAnsi="宋体" w:cs="宋体"/>
                <w:szCs w:val="21"/>
              </w:rPr>
            </w:pPr>
          </w:p>
        </w:tc>
      </w:tr>
      <w:tr w14:paraId="0DF5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70" w:type="pct"/>
            <w:tcBorders>
              <w:top w:val="single" w:color="auto" w:sz="4" w:space="0"/>
              <w:left w:val="single" w:color="auto" w:sz="4" w:space="0"/>
              <w:bottom w:val="single" w:color="auto" w:sz="4" w:space="0"/>
              <w:right w:val="single" w:color="auto" w:sz="4" w:space="0"/>
            </w:tcBorders>
            <w:noWrap w:val="0"/>
            <w:vAlign w:val="center"/>
          </w:tcPr>
          <w:p w14:paraId="27067303">
            <w:pPr>
              <w:jc w:val="center"/>
              <w:rPr>
                <w:rFonts w:hint="eastAsia" w:ascii="宋体" w:hAnsi="宋体" w:cs="宋体"/>
                <w:szCs w:val="21"/>
              </w:rPr>
            </w:pPr>
            <w:r>
              <w:rPr>
                <w:rFonts w:hint="eastAsia" w:ascii="宋体" w:hAnsi="宋体" w:eastAsia="宋体" w:cs="宋体"/>
                <w:szCs w:val="21"/>
              </w:rPr>
              <w:t>…</w:t>
            </w:r>
          </w:p>
        </w:tc>
        <w:tc>
          <w:tcPr>
            <w:tcW w:w="1985" w:type="pct"/>
            <w:tcBorders>
              <w:top w:val="single" w:color="auto" w:sz="4" w:space="0"/>
              <w:left w:val="single" w:color="auto" w:sz="4" w:space="0"/>
              <w:bottom w:val="single" w:color="auto" w:sz="4" w:space="0"/>
              <w:right w:val="single" w:color="auto" w:sz="4" w:space="0"/>
            </w:tcBorders>
            <w:noWrap w:val="0"/>
            <w:vAlign w:val="center"/>
          </w:tcPr>
          <w:p w14:paraId="342BE7FC">
            <w:pPr>
              <w:jc w:val="center"/>
              <w:rPr>
                <w:rFonts w:hint="eastAsia" w:ascii="宋体" w:hAnsi="宋体" w:cs="宋体"/>
                <w:szCs w:val="21"/>
              </w:rPr>
            </w:pPr>
          </w:p>
        </w:tc>
        <w:tc>
          <w:tcPr>
            <w:tcW w:w="933" w:type="pct"/>
            <w:tcBorders>
              <w:top w:val="single" w:color="auto" w:sz="4" w:space="0"/>
              <w:left w:val="single" w:color="auto" w:sz="4" w:space="0"/>
              <w:bottom w:val="single" w:color="auto" w:sz="4" w:space="0"/>
              <w:right w:val="single" w:color="auto" w:sz="4" w:space="0"/>
            </w:tcBorders>
            <w:noWrap w:val="0"/>
            <w:vAlign w:val="center"/>
          </w:tcPr>
          <w:p w14:paraId="4BA776BF">
            <w:pPr>
              <w:jc w:val="center"/>
              <w:rPr>
                <w:rFonts w:hint="eastAsia" w:ascii="宋体" w:hAnsi="宋体" w:cs="宋体"/>
                <w:szCs w:val="21"/>
              </w:rPr>
            </w:pPr>
          </w:p>
        </w:tc>
        <w:tc>
          <w:tcPr>
            <w:tcW w:w="1030" w:type="pct"/>
            <w:vMerge w:val="continue"/>
            <w:tcBorders>
              <w:left w:val="single" w:color="auto" w:sz="4" w:space="0"/>
              <w:bottom w:val="single" w:color="auto" w:sz="4" w:space="0"/>
              <w:right w:val="single" w:color="auto" w:sz="4" w:space="0"/>
            </w:tcBorders>
            <w:noWrap w:val="0"/>
            <w:vAlign w:val="center"/>
          </w:tcPr>
          <w:p w14:paraId="319A29DB">
            <w:pPr>
              <w:jc w:val="center"/>
              <w:rPr>
                <w:rFonts w:hint="eastAsia" w:ascii="宋体" w:hAnsi="宋体" w:cs="宋体"/>
                <w:szCs w:val="21"/>
              </w:rPr>
            </w:pPr>
          </w:p>
        </w:tc>
        <w:tc>
          <w:tcPr>
            <w:tcW w:w="580" w:type="pct"/>
            <w:tcBorders>
              <w:top w:val="single" w:color="auto" w:sz="4" w:space="0"/>
              <w:left w:val="single" w:color="auto" w:sz="4" w:space="0"/>
              <w:bottom w:val="single" w:color="auto" w:sz="4" w:space="0"/>
              <w:right w:val="single" w:color="auto" w:sz="4" w:space="0"/>
            </w:tcBorders>
            <w:noWrap w:val="0"/>
            <w:vAlign w:val="center"/>
          </w:tcPr>
          <w:p w14:paraId="3FE43410">
            <w:pPr>
              <w:jc w:val="center"/>
              <w:rPr>
                <w:rFonts w:hint="eastAsia" w:ascii="宋体" w:hAnsi="宋体" w:cs="宋体"/>
                <w:szCs w:val="21"/>
              </w:rPr>
            </w:pPr>
          </w:p>
        </w:tc>
      </w:tr>
    </w:tbl>
    <w:p w14:paraId="3EEF5D92">
      <w:pPr>
        <w:spacing w:line="300" w:lineRule="exact"/>
        <w:ind w:right="-325" w:rightChars="-155" w:firstLine="420" w:firstLineChars="200"/>
        <w:rPr>
          <w:rFonts w:hint="eastAsia" w:ascii="宋体" w:hAnsi="宋体" w:cs="宋体"/>
          <w:szCs w:val="21"/>
        </w:rPr>
      </w:pPr>
      <w:r>
        <w:rPr>
          <w:rFonts w:hint="eastAsia" w:ascii="宋体" w:hAnsi="宋体" w:cs="宋体"/>
          <w:szCs w:val="21"/>
        </w:rPr>
        <w:t>注：若分数出现小数点时，保留小数点后二位，第三位小数四舍五入。</w:t>
      </w:r>
    </w:p>
    <w:p w14:paraId="7FB3063E">
      <w:pPr>
        <w:spacing w:line="300" w:lineRule="exact"/>
        <w:ind w:right="-325" w:rightChars="-155"/>
        <w:rPr>
          <w:rFonts w:hint="eastAsia" w:ascii="宋体" w:hAnsi="宋体" w:cs="宋体"/>
          <w:szCs w:val="21"/>
        </w:rPr>
      </w:pPr>
    </w:p>
    <w:p w14:paraId="0BBD0478">
      <w:pPr>
        <w:rPr>
          <w:rFonts w:hint="eastAsia" w:ascii="宋体" w:hAnsi="宋体"/>
          <w:color w:val="auto"/>
          <w:szCs w:val="21"/>
          <w:highlight w:val="none"/>
        </w:rPr>
      </w:pPr>
    </w:p>
    <w:p w14:paraId="1AB819CD">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rPr>
      </w:pPr>
      <w:r>
        <w:rPr>
          <w:rFonts w:hint="eastAsia" w:ascii="宋体" w:hAnsi="宋体" w:eastAsia="宋体" w:cs="宋体"/>
          <w:szCs w:val="21"/>
        </w:rPr>
        <w:t>定标委员会全体成员签名：</w:t>
      </w:r>
    </w:p>
    <w:p w14:paraId="3CD0B410">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rPr>
      </w:pPr>
    </w:p>
    <w:p w14:paraId="2441E77B">
      <w:pPr>
        <w:keepNext w:val="0"/>
        <w:keepLines w:val="0"/>
        <w:pageBreakBefore w:val="0"/>
        <w:widowControl w:val="0"/>
        <w:kinsoku/>
        <w:wordWrap/>
        <w:overflowPunct/>
        <w:topLinePunct w:val="0"/>
        <w:autoSpaceDE/>
        <w:autoSpaceDN/>
        <w:bidi w:val="0"/>
        <w:adjustRightInd/>
        <w:snapToGrid/>
        <w:spacing w:line="360" w:lineRule="auto"/>
        <w:ind w:left="0" w:right="669" w:firstLine="0" w:firstLineChars="0"/>
        <w:jc w:val="left"/>
        <w:textAlignment w:val="auto"/>
        <w:rPr>
          <w:rFonts w:hint="eastAsia" w:ascii="宋体" w:hAnsi="宋体" w:eastAsia="宋体" w:cs="宋体"/>
          <w:szCs w:val="21"/>
        </w:rPr>
      </w:pPr>
    </w:p>
    <w:p w14:paraId="749E2703">
      <w:pPr>
        <w:keepNext w:val="0"/>
        <w:keepLines w:val="0"/>
        <w:pageBreakBefore w:val="0"/>
        <w:widowControl w:val="0"/>
        <w:kinsoku/>
        <w:wordWrap/>
        <w:overflowPunct/>
        <w:topLinePunct w:val="0"/>
        <w:autoSpaceDE/>
        <w:autoSpaceDN/>
        <w:bidi w:val="0"/>
        <w:adjustRightInd/>
        <w:snapToGrid/>
        <w:spacing w:line="360" w:lineRule="auto"/>
        <w:ind w:left="0" w:right="669" w:firstLine="5460" w:firstLineChars="2600"/>
        <w:jc w:val="left"/>
        <w:textAlignment w:val="auto"/>
        <w:rPr>
          <w:rFonts w:hint="eastAsia" w:ascii="宋体" w:hAnsi="宋体" w:eastAsia="宋体" w:cs="宋体"/>
          <w:color w:val="auto"/>
          <w:sz w:val="24"/>
          <w:szCs w:val="24"/>
          <w:highlight w:val="none"/>
        </w:rPr>
      </w:pPr>
      <w:r>
        <w:rPr>
          <w:rFonts w:hint="eastAsia" w:ascii="宋体" w:hAnsi="宋体" w:eastAsia="宋体" w:cs="宋体"/>
          <w:szCs w:val="21"/>
        </w:rPr>
        <w:t>日期：     年   月   日</w:t>
      </w:r>
    </w:p>
    <w:p w14:paraId="6EBAD1C2">
      <w:pPr>
        <w:pStyle w:val="41"/>
        <w:rPr>
          <w:rFonts w:ascii="仿宋" w:hAnsi="仿宋" w:eastAsia="仿宋" w:cs="仿宋"/>
          <w:color w:val="auto"/>
          <w:sz w:val="21"/>
          <w:szCs w:val="21"/>
          <w:highlight w:val="none"/>
        </w:rPr>
      </w:pPr>
    </w:p>
    <w:p w14:paraId="46B17A10">
      <w:pPr>
        <w:pStyle w:val="41"/>
        <w:rPr>
          <w:rFonts w:ascii="仿宋" w:hAnsi="仿宋" w:eastAsia="仿宋" w:cs="仿宋"/>
          <w:color w:val="auto"/>
          <w:sz w:val="21"/>
          <w:szCs w:val="21"/>
          <w:highlight w:val="none"/>
        </w:rPr>
        <w:sectPr>
          <w:pgSz w:w="11907" w:h="16840"/>
          <w:pgMar w:top="1440" w:right="1440" w:bottom="1440" w:left="1440" w:header="851" w:footer="992" w:gutter="0"/>
          <w:cols w:space="0" w:num="1"/>
          <w:rtlGutter w:val="0"/>
          <w:docGrid w:type="lines" w:linePitch="312" w:charSpace="0"/>
        </w:sectPr>
      </w:pPr>
    </w:p>
    <w:p w14:paraId="52FEC79F">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附表十</w:t>
      </w:r>
    </w:p>
    <w:p w14:paraId="7DDA2BC7">
      <w:pPr>
        <w:jc w:val="center"/>
        <w:outlineLvl w:val="2"/>
        <w:rPr>
          <w:rFonts w:hint="eastAsia" w:ascii="宋体" w:hAnsi="宋体" w:cs="宋体"/>
          <w:b/>
          <w:sz w:val="30"/>
          <w:szCs w:val="30"/>
        </w:rPr>
      </w:pPr>
      <w:bookmarkStart w:id="27" w:name="_Toc3110"/>
      <w:r>
        <w:rPr>
          <w:rFonts w:hint="eastAsia" w:ascii="宋体" w:hAnsi="宋体" w:cs="宋体"/>
          <w:b/>
          <w:sz w:val="30"/>
          <w:szCs w:val="30"/>
        </w:rPr>
        <w:t>定标因素得分汇总及排序表</w:t>
      </w:r>
      <w:bookmarkEnd w:id="27"/>
    </w:p>
    <w:p w14:paraId="56ADC507">
      <w:pPr>
        <w:jc w:val="center"/>
        <w:rPr>
          <w:rFonts w:hint="eastAsia"/>
          <w:smallCaps/>
          <w:sz w:val="30"/>
          <w:szCs w:val="30"/>
        </w:rPr>
      </w:pPr>
      <w:r>
        <w:rPr>
          <w:rFonts w:hint="eastAsia" w:ascii="宋体" w:hAnsi="宋体"/>
          <w:b/>
          <w:smallCaps/>
          <w:sz w:val="30"/>
          <w:szCs w:val="30"/>
        </w:rPr>
        <w:t>（定标委员会汇总用表）</w:t>
      </w:r>
    </w:p>
    <w:p w14:paraId="0C9EF9AF">
      <w:pPr>
        <w:rPr>
          <w:rFonts w:hint="eastAsia" w:ascii="宋体" w:hAnsi="宋体" w:cs="宋体"/>
          <w:sz w:val="24"/>
          <w:szCs w:val="22"/>
        </w:rPr>
      </w:pPr>
      <w:r>
        <w:rPr>
          <w:rFonts w:hint="eastAsia" w:ascii="宋体" w:hAnsi="宋体" w:cs="宋体"/>
          <w:sz w:val="24"/>
          <w:szCs w:val="22"/>
        </w:rPr>
        <w:t>工程名称：</w:t>
      </w:r>
    </w:p>
    <w:tbl>
      <w:tblPr>
        <w:tblStyle w:val="32"/>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3939"/>
        <w:gridCol w:w="1548"/>
        <w:gridCol w:w="1104"/>
        <w:gridCol w:w="1092"/>
        <w:gridCol w:w="1486"/>
        <w:gridCol w:w="1013"/>
        <w:gridCol w:w="1098"/>
        <w:gridCol w:w="1183"/>
        <w:gridCol w:w="956"/>
      </w:tblGrid>
      <w:tr w14:paraId="365F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47835109">
            <w:pPr>
              <w:spacing w:line="240" w:lineRule="atLeast"/>
              <w:jc w:val="center"/>
              <w:rPr>
                <w:rFonts w:hint="eastAsia" w:ascii="宋体" w:hAnsi="宋体" w:cs="宋体"/>
                <w:b/>
                <w:szCs w:val="21"/>
              </w:rPr>
            </w:pPr>
            <w:r>
              <w:rPr>
                <w:rFonts w:hint="eastAsia" w:ascii="宋体" w:hAnsi="宋体" w:cs="宋体"/>
                <w:b/>
                <w:szCs w:val="21"/>
              </w:rPr>
              <w:t>序号</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648CB7F1">
            <w:pPr>
              <w:spacing w:line="240" w:lineRule="atLeast"/>
              <w:jc w:val="center"/>
              <w:rPr>
                <w:rFonts w:hint="eastAsia" w:ascii="宋体" w:hAnsi="宋体" w:cs="宋体"/>
                <w:b/>
                <w:szCs w:val="21"/>
              </w:rPr>
            </w:pPr>
            <w:r>
              <w:rPr>
                <w:rFonts w:hint="eastAsia" w:ascii="宋体" w:hAnsi="宋体" w:cs="宋体"/>
                <w:b/>
                <w:bCs/>
                <w:szCs w:val="21"/>
              </w:rPr>
              <w:t>合格中标候选人名称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7447C91E">
            <w:pPr>
              <w:spacing w:line="240" w:lineRule="atLeast"/>
              <w:jc w:val="center"/>
              <w:rPr>
                <w:rFonts w:hint="eastAsia" w:ascii="宋体" w:hAnsi="宋体" w:cs="宋体"/>
                <w:b/>
                <w:szCs w:val="21"/>
              </w:rPr>
            </w:pPr>
            <w:r>
              <w:rPr>
                <w:rFonts w:hint="eastAsia" w:ascii="宋体" w:hAnsi="宋体" w:cs="宋体"/>
                <w:b/>
                <w:szCs w:val="21"/>
              </w:rPr>
              <w:t>答辩因素得分</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345AB4EF">
            <w:pPr>
              <w:spacing w:line="240" w:lineRule="atLeast"/>
              <w:jc w:val="center"/>
              <w:rPr>
                <w:rFonts w:hint="eastAsia" w:ascii="宋体" w:hAnsi="宋体" w:cs="宋体"/>
                <w:b/>
                <w:szCs w:val="21"/>
              </w:rPr>
            </w:pPr>
            <w:r>
              <w:rPr>
                <w:rFonts w:hint="eastAsia" w:ascii="宋体" w:hAnsi="宋体" w:cs="宋体"/>
                <w:b/>
                <w:szCs w:val="21"/>
              </w:rPr>
              <w:t>权重（%）</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4E3E1E06">
            <w:pPr>
              <w:spacing w:line="240" w:lineRule="atLeast"/>
              <w:jc w:val="center"/>
              <w:rPr>
                <w:rFonts w:hint="eastAsia" w:ascii="宋体" w:hAnsi="宋体" w:cs="宋体"/>
                <w:b/>
                <w:szCs w:val="21"/>
              </w:rPr>
            </w:pPr>
            <w:r>
              <w:rPr>
                <w:rFonts w:hint="eastAsia" w:ascii="宋体" w:hAnsi="宋体" w:cs="宋体"/>
                <w:b/>
                <w:szCs w:val="21"/>
              </w:rPr>
              <w:t>权重得分</w:t>
            </w:r>
          </w:p>
        </w:tc>
        <w:tc>
          <w:tcPr>
            <w:tcW w:w="525" w:type="pct"/>
            <w:tcBorders>
              <w:top w:val="single" w:color="auto" w:sz="4" w:space="0"/>
              <w:left w:val="single" w:color="auto" w:sz="4" w:space="0"/>
              <w:bottom w:val="single" w:color="auto" w:sz="4" w:space="0"/>
              <w:right w:val="single" w:color="auto" w:sz="4" w:space="0"/>
            </w:tcBorders>
            <w:noWrap w:val="0"/>
            <w:vAlign w:val="center"/>
          </w:tcPr>
          <w:p w14:paraId="55368142">
            <w:pPr>
              <w:spacing w:line="240" w:lineRule="atLeast"/>
              <w:jc w:val="center"/>
              <w:rPr>
                <w:rFonts w:hint="eastAsia" w:ascii="宋体" w:hAnsi="宋体" w:cs="宋体"/>
                <w:b/>
                <w:szCs w:val="21"/>
              </w:rPr>
            </w:pPr>
            <w:r>
              <w:rPr>
                <w:rFonts w:hint="eastAsia" w:ascii="宋体" w:hAnsi="宋体" w:cs="宋体"/>
                <w:b/>
                <w:szCs w:val="21"/>
              </w:rPr>
              <w:t>价格因素得分</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4B432E5">
            <w:pPr>
              <w:spacing w:line="240" w:lineRule="atLeast"/>
              <w:jc w:val="center"/>
              <w:rPr>
                <w:rFonts w:hint="eastAsia" w:ascii="宋体" w:hAnsi="宋体" w:cs="宋体"/>
                <w:b/>
                <w:szCs w:val="21"/>
              </w:rPr>
            </w:pPr>
            <w:r>
              <w:rPr>
                <w:rFonts w:hint="eastAsia" w:ascii="宋体" w:hAnsi="宋体" w:cs="宋体"/>
                <w:b/>
                <w:szCs w:val="21"/>
              </w:rPr>
              <w:t>权重（%）</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02A3DE8">
            <w:pPr>
              <w:spacing w:line="240" w:lineRule="atLeast"/>
              <w:jc w:val="center"/>
              <w:rPr>
                <w:rFonts w:hint="eastAsia" w:ascii="宋体" w:hAnsi="宋体" w:cs="宋体"/>
                <w:b/>
                <w:szCs w:val="21"/>
              </w:rPr>
            </w:pPr>
            <w:r>
              <w:rPr>
                <w:rFonts w:hint="eastAsia" w:ascii="宋体" w:hAnsi="宋体" w:cs="宋体"/>
                <w:b/>
                <w:szCs w:val="21"/>
              </w:rPr>
              <w:t>权重得分</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34C8FD0">
            <w:pPr>
              <w:spacing w:line="240" w:lineRule="atLeast"/>
              <w:jc w:val="center"/>
              <w:rPr>
                <w:rFonts w:hint="eastAsia" w:ascii="宋体" w:hAnsi="宋体" w:cs="宋体"/>
                <w:b/>
                <w:szCs w:val="21"/>
              </w:rPr>
            </w:pPr>
            <w:r>
              <w:rPr>
                <w:rFonts w:hint="eastAsia" w:ascii="宋体" w:hAnsi="宋体" w:cs="宋体"/>
                <w:b/>
                <w:szCs w:val="21"/>
              </w:rPr>
              <w:t>总得分</w:t>
            </w:r>
          </w:p>
        </w:tc>
        <w:tc>
          <w:tcPr>
            <w:tcW w:w="338" w:type="pct"/>
            <w:tcBorders>
              <w:top w:val="single" w:color="auto" w:sz="4" w:space="0"/>
              <w:left w:val="single" w:color="auto" w:sz="4" w:space="0"/>
              <w:bottom w:val="single" w:color="auto" w:sz="4" w:space="0"/>
              <w:right w:val="single" w:color="auto" w:sz="4" w:space="0"/>
            </w:tcBorders>
            <w:noWrap w:val="0"/>
            <w:vAlign w:val="center"/>
          </w:tcPr>
          <w:p w14:paraId="30EB6963">
            <w:pPr>
              <w:spacing w:line="240" w:lineRule="atLeast"/>
              <w:jc w:val="center"/>
              <w:rPr>
                <w:rFonts w:hint="eastAsia" w:ascii="宋体" w:hAnsi="宋体" w:cs="宋体"/>
                <w:b/>
                <w:szCs w:val="21"/>
              </w:rPr>
            </w:pPr>
            <w:r>
              <w:rPr>
                <w:rFonts w:hint="eastAsia" w:ascii="宋体" w:hAnsi="宋体" w:cs="宋体"/>
                <w:b/>
                <w:szCs w:val="21"/>
              </w:rPr>
              <w:t>排序</w:t>
            </w:r>
          </w:p>
        </w:tc>
      </w:tr>
      <w:tr w14:paraId="143E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2EE28338">
            <w:pPr>
              <w:spacing w:line="240" w:lineRule="atLeast"/>
              <w:jc w:val="center"/>
              <w:rPr>
                <w:rFonts w:hint="eastAsia" w:ascii="宋体" w:hAnsi="宋体" w:cs="宋体"/>
                <w:szCs w:val="21"/>
              </w:rPr>
            </w:pPr>
            <w:r>
              <w:rPr>
                <w:rFonts w:hint="eastAsia" w:ascii="宋体" w:hAnsi="宋体" w:cs="宋体"/>
                <w:szCs w:val="21"/>
              </w:rPr>
              <w:t>1</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48D5AE3F">
            <w:pPr>
              <w:spacing w:line="240" w:lineRule="atLeast"/>
              <w:jc w:val="center"/>
              <w:rPr>
                <w:rFonts w:hint="eastAsia" w:ascii="宋体" w:hAnsi="宋体" w:cs="宋体"/>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536DE398">
            <w:pPr>
              <w:spacing w:line="240" w:lineRule="atLeast"/>
              <w:jc w:val="center"/>
              <w:rPr>
                <w:rFonts w:hint="eastAsia" w:ascii="宋体" w:hAnsi="宋体" w:cs="宋体"/>
                <w:szCs w:val="21"/>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14A1C74E">
            <w:pPr>
              <w:spacing w:line="240" w:lineRule="atLeast"/>
              <w:jc w:val="center"/>
              <w:rPr>
                <w:rFonts w:hint="default" w:ascii="宋体" w:hAnsi="宋体" w:eastAsia="宋体" w:cs="宋体"/>
                <w:szCs w:val="21"/>
                <w:lang w:val="en-US" w:eastAsia="zh-CN"/>
              </w:rPr>
            </w:pPr>
            <w:r>
              <w:rPr>
                <w:rFonts w:hint="eastAsia" w:ascii="宋体" w:hAnsi="宋体" w:cs="宋体"/>
                <w:szCs w:val="21"/>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48C9AAF7">
            <w:pPr>
              <w:spacing w:line="240" w:lineRule="atLeast"/>
              <w:jc w:val="center"/>
              <w:rPr>
                <w:rFonts w:hint="eastAsia" w:ascii="宋体" w:hAnsi="宋体" w:cs="宋体"/>
                <w:szCs w:val="21"/>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795A92D0">
            <w:pPr>
              <w:spacing w:line="240" w:lineRule="atLeast"/>
              <w:jc w:val="center"/>
              <w:rPr>
                <w:rFonts w:hint="eastAsia" w:ascii="宋体" w:hAnsi="宋体" w:cs="宋体"/>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7C2BD188">
            <w:pPr>
              <w:spacing w:line="240" w:lineRule="atLeast"/>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B171FFB">
            <w:pPr>
              <w:spacing w:line="240" w:lineRule="atLeast"/>
              <w:jc w:val="center"/>
              <w:rPr>
                <w:rFonts w:hint="eastAsia" w:ascii="宋体" w:hAnsi="宋体" w:cs="宋体"/>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3A418556">
            <w:pPr>
              <w:spacing w:line="240" w:lineRule="atLeast"/>
              <w:jc w:val="center"/>
              <w:rPr>
                <w:rFonts w:hint="eastAsia" w:ascii="宋体" w:hAnsi="宋体" w:cs="宋体"/>
                <w:szCs w:val="21"/>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56EDAFBD">
            <w:pPr>
              <w:spacing w:line="240" w:lineRule="atLeast"/>
              <w:jc w:val="center"/>
              <w:rPr>
                <w:rFonts w:hint="eastAsia" w:ascii="宋体" w:hAnsi="宋体" w:cs="宋体"/>
                <w:szCs w:val="21"/>
              </w:rPr>
            </w:pPr>
          </w:p>
        </w:tc>
      </w:tr>
      <w:tr w14:paraId="547E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4A63E40E">
            <w:pPr>
              <w:spacing w:line="240" w:lineRule="atLeast"/>
              <w:jc w:val="center"/>
              <w:rPr>
                <w:rFonts w:hint="eastAsia" w:ascii="宋体" w:hAnsi="宋体" w:cs="宋体"/>
                <w:szCs w:val="21"/>
              </w:rPr>
            </w:pPr>
            <w:r>
              <w:rPr>
                <w:rFonts w:hint="eastAsia" w:ascii="宋体" w:hAnsi="宋体" w:cs="宋体"/>
                <w:szCs w:val="21"/>
              </w:rPr>
              <w:t>2</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342988A0">
            <w:pPr>
              <w:spacing w:line="240" w:lineRule="atLeast"/>
              <w:jc w:val="center"/>
              <w:rPr>
                <w:rFonts w:hint="eastAsia" w:ascii="宋体" w:hAnsi="宋体" w:cs="宋体"/>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2CE42DE9">
            <w:pPr>
              <w:spacing w:line="240" w:lineRule="atLeast"/>
              <w:jc w:val="center"/>
              <w:rPr>
                <w:rFonts w:hint="eastAsia" w:ascii="宋体" w:hAnsi="宋体" w:cs="宋体"/>
                <w:szCs w:val="21"/>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6DAA21A1">
            <w:pPr>
              <w:spacing w:line="240" w:lineRule="atLeast"/>
              <w:jc w:val="center"/>
              <w:rPr>
                <w:rFonts w:hint="default" w:ascii="宋体" w:hAnsi="宋体" w:eastAsia="宋体"/>
                <w:szCs w:val="22"/>
                <w:lang w:val="en-US" w:eastAsia="zh-CN"/>
              </w:rPr>
            </w:pPr>
            <w:r>
              <w:rPr>
                <w:rFonts w:hint="eastAsia" w:ascii="宋体" w:hAnsi="宋体" w:cs="宋体"/>
                <w:szCs w:val="21"/>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0C6A662F">
            <w:pPr>
              <w:spacing w:line="240" w:lineRule="atLeast"/>
              <w:jc w:val="center"/>
              <w:rPr>
                <w:rFonts w:hint="eastAsia" w:ascii="宋体" w:hAnsi="宋体" w:cs="宋体"/>
                <w:szCs w:val="21"/>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2B18F34">
            <w:pPr>
              <w:spacing w:line="240" w:lineRule="atLeast"/>
              <w:jc w:val="center"/>
              <w:rPr>
                <w:rFonts w:hint="eastAsia" w:ascii="宋体" w:hAnsi="宋体" w:cs="宋体"/>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3B057F9C">
            <w:pPr>
              <w:spacing w:line="240" w:lineRule="atLeast"/>
              <w:jc w:val="center"/>
              <w:rPr>
                <w:rFonts w:ascii="宋体" w:hAnsi="宋体"/>
                <w:szCs w:val="22"/>
              </w:rPr>
            </w:pPr>
            <w:r>
              <w:rPr>
                <w:rFonts w:hint="eastAsia" w:ascii="宋体" w:hAnsi="宋体" w:cs="宋体"/>
                <w:szCs w:val="21"/>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7D0F2649">
            <w:pPr>
              <w:spacing w:line="240" w:lineRule="atLeast"/>
              <w:jc w:val="center"/>
              <w:rPr>
                <w:rFonts w:hint="eastAsia" w:ascii="宋体" w:hAnsi="宋体" w:cs="宋体"/>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39DB0C6C">
            <w:pPr>
              <w:spacing w:line="240" w:lineRule="atLeast"/>
              <w:jc w:val="center"/>
              <w:rPr>
                <w:rFonts w:hint="eastAsia" w:ascii="宋体" w:hAnsi="宋体" w:cs="宋体"/>
                <w:szCs w:val="21"/>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2A3D9FE5">
            <w:pPr>
              <w:spacing w:line="240" w:lineRule="atLeast"/>
              <w:jc w:val="center"/>
              <w:rPr>
                <w:rFonts w:hint="eastAsia" w:ascii="宋体" w:hAnsi="宋体" w:cs="宋体"/>
                <w:szCs w:val="21"/>
              </w:rPr>
            </w:pPr>
          </w:p>
        </w:tc>
      </w:tr>
      <w:tr w14:paraId="727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275BD359">
            <w:pPr>
              <w:spacing w:line="240" w:lineRule="atLeast"/>
              <w:jc w:val="center"/>
              <w:rPr>
                <w:rFonts w:hint="eastAsia" w:ascii="宋体" w:hAnsi="宋体" w:cs="宋体"/>
                <w:szCs w:val="21"/>
              </w:rPr>
            </w:pPr>
            <w:r>
              <w:rPr>
                <w:rFonts w:hint="eastAsia" w:ascii="宋体" w:hAnsi="宋体" w:cs="宋体"/>
                <w:szCs w:val="21"/>
              </w:rPr>
              <w:t>3</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2D832D4B">
            <w:pPr>
              <w:spacing w:line="240" w:lineRule="atLeast"/>
              <w:jc w:val="center"/>
              <w:rPr>
                <w:rFonts w:hint="eastAsia" w:ascii="宋体" w:hAnsi="宋体" w:cs="宋体"/>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E67E5C9">
            <w:pPr>
              <w:spacing w:line="240" w:lineRule="atLeast"/>
              <w:jc w:val="center"/>
              <w:rPr>
                <w:rFonts w:hint="eastAsia" w:ascii="宋体" w:hAnsi="宋体" w:cs="宋体"/>
                <w:szCs w:val="21"/>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67D6A19B">
            <w:pPr>
              <w:spacing w:line="240" w:lineRule="atLeast"/>
              <w:jc w:val="center"/>
              <w:rPr>
                <w:rFonts w:hint="default" w:ascii="宋体" w:hAnsi="宋体" w:eastAsia="宋体"/>
                <w:szCs w:val="22"/>
                <w:lang w:val="en-US" w:eastAsia="zh-CN"/>
              </w:rPr>
            </w:pPr>
            <w:r>
              <w:rPr>
                <w:rFonts w:hint="eastAsia" w:ascii="宋体" w:hAnsi="宋体" w:cs="宋体"/>
                <w:szCs w:val="21"/>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63B986A8">
            <w:pPr>
              <w:spacing w:line="240" w:lineRule="atLeast"/>
              <w:jc w:val="center"/>
              <w:rPr>
                <w:rFonts w:hint="eastAsia" w:ascii="宋体" w:hAnsi="宋体" w:cs="宋体"/>
                <w:szCs w:val="21"/>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6AF6FAF3">
            <w:pPr>
              <w:spacing w:line="240" w:lineRule="atLeast"/>
              <w:jc w:val="center"/>
              <w:rPr>
                <w:rFonts w:hint="eastAsia" w:ascii="宋体" w:hAnsi="宋体" w:cs="宋体"/>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4831FD85">
            <w:pPr>
              <w:spacing w:line="240" w:lineRule="atLeast"/>
              <w:jc w:val="center"/>
              <w:rPr>
                <w:rFonts w:ascii="宋体" w:hAnsi="宋体"/>
                <w:szCs w:val="22"/>
              </w:rPr>
            </w:pPr>
            <w:r>
              <w:rPr>
                <w:rFonts w:hint="eastAsia" w:ascii="宋体" w:hAnsi="宋体" w:cs="宋体"/>
                <w:szCs w:val="21"/>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3A34B8C1">
            <w:pPr>
              <w:spacing w:line="240" w:lineRule="atLeast"/>
              <w:jc w:val="center"/>
              <w:rPr>
                <w:rFonts w:hint="eastAsia" w:ascii="宋体" w:hAnsi="宋体" w:cs="宋体"/>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2D72D77B">
            <w:pPr>
              <w:spacing w:line="240" w:lineRule="atLeast"/>
              <w:jc w:val="center"/>
              <w:rPr>
                <w:rFonts w:hint="eastAsia" w:ascii="宋体" w:hAnsi="宋体" w:cs="宋体"/>
                <w:szCs w:val="21"/>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53FB0CC3">
            <w:pPr>
              <w:spacing w:line="240" w:lineRule="atLeast"/>
              <w:jc w:val="center"/>
              <w:rPr>
                <w:rFonts w:hint="eastAsia" w:ascii="宋体" w:hAnsi="宋体" w:cs="宋体"/>
                <w:szCs w:val="21"/>
              </w:rPr>
            </w:pPr>
          </w:p>
        </w:tc>
      </w:tr>
      <w:tr w14:paraId="6FD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2CC1986B">
            <w:pPr>
              <w:spacing w:line="240" w:lineRule="atLeast"/>
              <w:jc w:val="center"/>
              <w:rPr>
                <w:rFonts w:hint="eastAsia" w:ascii="宋体" w:hAnsi="宋体" w:cs="宋体"/>
                <w:szCs w:val="21"/>
              </w:rPr>
            </w:pPr>
            <w:r>
              <w:rPr>
                <w:rFonts w:hint="eastAsia" w:ascii="宋体" w:hAnsi="宋体" w:cs="宋体"/>
                <w:szCs w:val="21"/>
              </w:rPr>
              <w:t>4</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42BD8549">
            <w:pPr>
              <w:spacing w:line="240" w:lineRule="atLeast"/>
              <w:jc w:val="center"/>
              <w:rPr>
                <w:rFonts w:hint="eastAsia" w:ascii="宋体" w:hAnsi="宋体" w:cs="宋体"/>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41974341">
            <w:pPr>
              <w:spacing w:line="240" w:lineRule="atLeast"/>
              <w:jc w:val="center"/>
              <w:rPr>
                <w:rFonts w:hint="eastAsia" w:ascii="宋体" w:hAnsi="宋体" w:cs="宋体"/>
                <w:szCs w:val="21"/>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210A823E">
            <w:pPr>
              <w:spacing w:line="240" w:lineRule="atLeast"/>
              <w:jc w:val="center"/>
              <w:rPr>
                <w:rFonts w:hint="default" w:ascii="宋体" w:hAnsi="宋体" w:eastAsia="宋体"/>
                <w:szCs w:val="22"/>
                <w:lang w:val="en-US" w:eastAsia="zh-CN"/>
              </w:rPr>
            </w:pPr>
            <w:r>
              <w:rPr>
                <w:rFonts w:hint="eastAsia" w:ascii="宋体" w:hAnsi="宋体" w:cs="宋体"/>
                <w:szCs w:val="21"/>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1C45F642">
            <w:pPr>
              <w:spacing w:line="240" w:lineRule="atLeast"/>
              <w:jc w:val="center"/>
              <w:rPr>
                <w:rFonts w:hint="eastAsia" w:ascii="宋体" w:hAnsi="宋体" w:cs="宋体"/>
                <w:szCs w:val="21"/>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5DE364AA">
            <w:pPr>
              <w:spacing w:line="240" w:lineRule="atLeast"/>
              <w:jc w:val="center"/>
              <w:rPr>
                <w:rFonts w:hint="eastAsia" w:ascii="宋体" w:hAnsi="宋体" w:cs="宋体"/>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565CB0B0">
            <w:pPr>
              <w:spacing w:line="240" w:lineRule="atLeast"/>
              <w:jc w:val="center"/>
              <w:rPr>
                <w:rFonts w:ascii="宋体" w:hAnsi="宋体"/>
                <w:szCs w:val="22"/>
              </w:rPr>
            </w:pPr>
            <w:r>
              <w:rPr>
                <w:rFonts w:hint="eastAsia" w:ascii="宋体" w:hAnsi="宋体" w:cs="宋体"/>
                <w:szCs w:val="21"/>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4F9C1BDA">
            <w:pPr>
              <w:spacing w:line="240" w:lineRule="atLeast"/>
              <w:jc w:val="center"/>
              <w:rPr>
                <w:rFonts w:hint="eastAsia" w:ascii="宋体" w:hAnsi="宋体" w:cs="宋体"/>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2207D2C0">
            <w:pPr>
              <w:spacing w:line="240" w:lineRule="atLeast"/>
              <w:jc w:val="center"/>
              <w:rPr>
                <w:rFonts w:hint="eastAsia" w:ascii="宋体" w:hAnsi="宋体" w:cs="宋体"/>
                <w:szCs w:val="21"/>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5E97A5B5">
            <w:pPr>
              <w:spacing w:line="240" w:lineRule="atLeast"/>
              <w:jc w:val="center"/>
              <w:rPr>
                <w:rFonts w:hint="eastAsia" w:ascii="宋体" w:hAnsi="宋体" w:cs="宋体"/>
                <w:szCs w:val="21"/>
              </w:rPr>
            </w:pPr>
          </w:p>
        </w:tc>
      </w:tr>
      <w:tr w14:paraId="46E1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 w:type="pct"/>
            <w:tcBorders>
              <w:top w:val="single" w:color="auto" w:sz="4" w:space="0"/>
              <w:left w:val="single" w:color="auto" w:sz="4" w:space="0"/>
              <w:bottom w:val="single" w:color="auto" w:sz="4" w:space="0"/>
              <w:right w:val="single" w:color="auto" w:sz="4" w:space="0"/>
            </w:tcBorders>
            <w:noWrap w:val="0"/>
            <w:vAlign w:val="center"/>
          </w:tcPr>
          <w:p w14:paraId="7834DBDC">
            <w:pPr>
              <w:spacing w:line="240" w:lineRule="atLeast"/>
              <w:jc w:val="center"/>
              <w:rPr>
                <w:rFonts w:hint="eastAsia" w:ascii="宋体" w:hAnsi="宋体" w:cs="宋体"/>
                <w:szCs w:val="21"/>
              </w:rPr>
            </w:pPr>
            <w:r>
              <w:rPr>
                <w:rFonts w:hint="eastAsia" w:ascii="宋体" w:hAnsi="宋体" w:cs="宋体"/>
                <w:szCs w:val="21"/>
              </w:rPr>
              <w:t>5</w:t>
            </w:r>
          </w:p>
        </w:tc>
        <w:tc>
          <w:tcPr>
            <w:tcW w:w="1392" w:type="pct"/>
            <w:tcBorders>
              <w:top w:val="single" w:color="auto" w:sz="4" w:space="0"/>
              <w:left w:val="single" w:color="auto" w:sz="4" w:space="0"/>
              <w:bottom w:val="single" w:color="auto" w:sz="4" w:space="0"/>
              <w:right w:val="single" w:color="auto" w:sz="4" w:space="0"/>
            </w:tcBorders>
            <w:noWrap w:val="0"/>
            <w:vAlign w:val="center"/>
          </w:tcPr>
          <w:p w14:paraId="2DA8566F">
            <w:pPr>
              <w:spacing w:line="240" w:lineRule="atLeast"/>
              <w:jc w:val="center"/>
              <w:rPr>
                <w:rFonts w:hint="eastAsia" w:ascii="宋体" w:hAnsi="宋体" w:cs="宋体"/>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010075D7">
            <w:pPr>
              <w:spacing w:line="240" w:lineRule="atLeast"/>
              <w:jc w:val="center"/>
              <w:rPr>
                <w:rFonts w:hint="eastAsia" w:ascii="宋体" w:hAnsi="宋体" w:cs="宋体"/>
                <w:szCs w:val="21"/>
              </w:rPr>
            </w:pPr>
          </w:p>
        </w:tc>
        <w:tc>
          <w:tcPr>
            <w:tcW w:w="390" w:type="pct"/>
            <w:tcBorders>
              <w:top w:val="single" w:color="auto" w:sz="4" w:space="0"/>
              <w:left w:val="single" w:color="auto" w:sz="4" w:space="0"/>
              <w:bottom w:val="single" w:color="auto" w:sz="4" w:space="0"/>
              <w:right w:val="single" w:color="auto" w:sz="4" w:space="0"/>
            </w:tcBorders>
            <w:noWrap w:val="0"/>
            <w:vAlign w:val="center"/>
          </w:tcPr>
          <w:p w14:paraId="53C7BCF9">
            <w:pPr>
              <w:spacing w:line="240" w:lineRule="atLeast"/>
              <w:jc w:val="center"/>
              <w:rPr>
                <w:rFonts w:hint="default" w:ascii="宋体" w:hAnsi="宋体" w:eastAsia="宋体"/>
                <w:szCs w:val="22"/>
                <w:lang w:val="en-US" w:eastAsia="zh-CN"/>
              </w:rPr>
            </w:pPr>
            <w:r>
              <w:rPr>
                <w:rFonts w:hint="eastAsia" w:ascii="宋体" w:hAnsi="宋体" w:cs="宋体"/>
                <w:szCs w:val="21"/>
                <w:lang w:val="en-US" w:eastAsia="zh-CN"/>
              </w:rPr>
              <w:t>70</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7C0FE365">
            <w:pPr>
              <w:spacing w:line="240" w:lineRule="atLeast"/>
              <w:jc w:val="center"/>
              <w:rPr>
                <w:rFonts w:hint="eastAsia" w:ascii="宋体" w:hAnsi="宋体" w:cs="宋体"/>
                <w:szCs w:val="21"/>
              </w:rPr>
            </w:pPr>
          </w:p>
        </w:tc>
        <w:tc>
          <w:tcPr>
            <w:tcW w:w="525" w:type="pct"/>
            <w:tcBorders>
              <w:top w:val="single" w:color="auto" w:sz="4" w:space="0"/>
              <w:left w:val="single" w:color="auto" w:sz="4" w:space="0"/>
              <w:bottom w:val="single" w:color="auto" w:sz="4" w:space="0"/>
              <w:right w:val="single" w:color="auto" w:sz="4" w:space="0"/>
            </w:tcBorders>
            <w:noWrap w:val="0"/>
            <w:vAlign w:val="center"/>
          </w:tcPr>
          <w:p w14:paraId="1DD51EE4">
            <w:pPr>
              <w:spacing w:line="240" w:lineRule="atLeast"/>
              <w:jc w:val="center"/>
              <w:rPr>
                <w:rFonts w:hint="eastAsia" w:ascii="宋体" w:hAnsi="宋体" w:cs="宋体"/>
                <w:szCs w:val="21"/>
              </w:rPr>
            </w:pPr>
          </w:p>
        </w:tc>
        <w:tc>
          <w:tcPr>
            <w:tcW w:w="358" w:type="pct"/>
            <w:tcBorders>
              <w:top w:val="single" w:color="auto" w:sz="4" w:space="0"/>
              <w:left w:val="single" w:color="auto" w:sz="4" w:space="0"/>
              <w:bottom w:val="single" w:color="auto" w:sz="4" w:space="0"/>
              <w:right w:val="single" w:color="auto" w:sz="4" w:space="0"/>
            </w:tcBorders>
            <w:noWrap w:val="0"/>
            <w:vAlign w:val="center"/>
          </w:tcPr>
          <w:p w14:paraId="76BAA28B">
            <w:pPr>
              <w:spacing w:line="240" w:lineRule="atLeast"/>
              <w:jc w:val="center"/>
              <w:rPr>
                <w:rFonts w:ascii="宋体" w:hAnsi="宋体"/>
                <w:szCs w:val="22"/>
              </w:rPr>
            </w:pPr>
            <w:r>
              <w:rPr>
                <w:rFonts w:hint="eastAsia" w:ascii="宋体" w:hAnsi="宋体" w:cs="宋体"/>
                <w:szCs w:val="21"/>
                <w:lang w:val="en-US" w:eastAsia="zh-CN"/>
              </w:rPr>
              <w:t>30</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6EBB6324">
            <w:pPr>
              <w:spacing w:line="240" w:lineRule="atLeast"/>
              <w:jc w:val="center"/>
              <w:rPr>
                <w:rFonts w:hint="eastAsia" w:ascii="宋体" w:hAnsi="宋体" w:cs="宋体"/>
                <w:szCs w:val="21"/>
              </w:rPr>
            </w:pPr>
          </w:p>
        </w:tc>
        <w:tc>
          <w:tcPr>
            <w:tcW w:w="418" w:type="pct"/>
            <w:tcBorders>
              <w:top w:val="single" w:color="auto" w:sz="4" w:space="0"/>
              <w:left w:val="single" w:color="auto" w:sz="4" w:space="0"/>
              <w:bottom w:val="single" w:color="auto" w:sz="4" w:space="0"/>
              <w:right w:val="single" w:color="auto" w:sz="4" w:space="0"/>
            </w:tcBorders>
            <w:noWrap w:val="0"/>
            <w:vAlign w:val="center"/>
          </w:tcPr>
          <w:p w14:paraId="0860A702">
            <w:pPr>
              <w:spacing w:line="240" w:lineRule="atLeast"/>
              <w:jc w:val="center"/>
              <w:rPr>
                <w:rFonts w:hint="eastAsia" w:ascii="宋体" w:hAnsi="宋体" w:cs="宋体"/>
                <w:szCs w:val="21"/>
              </w:rPr>
            </w:pPr>
          </w:p>
        </w:tc>
        <w:tc>
          <w:tcPr>
            <w:tcW w:w="338" w:type="pct"/>
            <w:tcBorders>
              <w:top w:val="single" w:color="auto" w:sz="4" w:space="0"/>
              <w:left w:val="single" w:color="auto" w:sz="4" w:space="0"/>
              <w:bottom w:val="single" w:color="auto" w:sz="4" w:space="0"/>
              <w:right w:val="single" w:color="auto" w:sz="4" w:space="0"/>
            </w:tcBorders>
            <w:noWrap w:val="0"/>
            <w:vAlign w:val="center"/>
          </w:tcPr>
          <w:p w14:paraId="0E10BD55">
            <w:pPr>
              <w:spacing w:line="240" w:lineRule="atLeast"/>
              <w:jc w:val="center"/>
              <w:rPr>
                <w:rFonts w:hint="eastAsia" w:ascii="宋体" w:hAnsi="宋体" w:cs="宋体"/>
                <w:szCs w:val="21"/>
              </w:rPr>
            </w:pPr>
          </w:p>
        </w:tc>
      </w:tr>
    </w:tbl>
    <w:p w14:paraId="24B1D08F">
      <w:pPr>
        <w:ind w:right="420"/>
        <w:rPr>
          <w:rFonts w:hint="eastAsia" w:ascii="宋体" w:hAnsi="宋体" w:cs="宋体"/>
          <w:szCs w:val="20"/>
        </w:rPr>
      </w:pPr>
      <w:r>
        <w:rPr>
          <w:rFonts w:hint="eastAsia" w:ascii="宋体" w:hAnsi="宋体" w:cs="宋体"/>
          <w:szCs w:val="20"/>
        </w:rPr>
        <w:t>备注：</w:t>
      </w:r>
    </w:p>
    <w:p w14:paraId="35DFAA86">
      <w:pPr>
        <w:ind w:left="105" w:leftChars="50" w:firstLine="210" w:firstLineChars="100"/>
        <w:rPr>
          <w:rFonts w:hint="eastAsia" w:ascii="宋体" w:hAnsi="宋体" w:cs="宋体"/>
          <w:szCs w:val="20"/>
        </w:rPr>
      </w:pPr>
      <w:r>
        <w:rPr>
          <w:rFonts w:hint="eastAsia" w:ascii="宋体" w:hAnsi="宋体" w:cs="宋体"/>
          <w:szCs w:val="20"/>
        </w:rPr>
        <w:t>1、若合格中标候选人总得分相同且影响定标排序的，以答辩因素得分高的排前；若答辩因素得分仍相同的，以价格因素得分高的排前，若价格因素得分仍相同的，由定标委员会采用记名投票方式确定排序。</w:t>
      </w:r>
    </w:p>
    <w:p w14:paraId="58AD6CA0">
      <w:pPr>
        <w:ind w:firstLine="210" w:firstLineChars="100"/>
        <w:rPr>
          <w:rFonts w:hint="eastAsia" w:ascii="宋体" w:hAnsi="宋体" w:cs="宋体"/>
          <w:bCs/>
          <w:szCs w:val="21"/>
        </w:rPr>
      </w:pPr>
      <w:r>
        <w:rPr>
          <w:rFonts w:hint="eastAsia" w:ascii="宋体" w:hAnsi="宋体" w:cs="宋体"/>
          <w:szCs w:val="21"/>
        </w:rPr>
        <w:t>2、总得分（100分）=答辩因素得分（100分）×答辩因素权重（</w:t>
      </w:r>
      <w:r>
        <w:rPr>
          <w:rFonts w:hint="eastAsia" w:ascii="宋体" w:hAnsi="宋体" w:cs="宋体"/>
          <w:szCs w:val="21"/>
          <w:lang w:val="en-US" w:eastAsia="zh-CN"/>
        </w:rPr>
        <w:t>7</w:t>
      </w:r>
      <w:r>
        <w:rPr>
          <w:rFonts w:hint="eastAsia" w:ascii="宋体" w:hAnsi="宋体" w:cs="宋体"/>
          <w:szCs w:val="21"/>
        </w:rPr>
        <w:t>0%）+价格因素得分（100分）×价格因素权重（</w:t>
      </w:r>
      <w:r>
        <w:rPr>
          <w:rFonts w:hint="eastAsia" w:ascii="宋体" w:hAnsi="宋体" w:cs="宋体"/>
          <w:szCs w:val="21"/>
          <w:lang w:val="en-US" w:eastAsia="zh-CN"/>
        </w:rPr>
        <w:t>3</w:t>
      </w:r>
      <w:r>
        <w:rPr>
          <w:rFonts w:hint="eastAsia" w:ascii="宋体" w:hAnsi="宋体" w:cs="宋体"/>
          <w:szCs w:val="21"/>
        </w:rPr>
        <w:t>0%）</w:t>
      </w:r>
      <w:r>
        <w:rPr>
          <w:rFonts w:hint="eastAsia" w:ascii="宋体" w:hAnsi="宋体" w:cs="宋体"/>
          <w:szCs w:val="20"/>
        </w:rPr>
        <w:t>（若分数出现小数点时，保留小数点后二位，第三位小数四舍五入）。</w:t>
      </w:r>
    </w:p>
    <w:p w14:paraId="7E3C38C9">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szCs w:val="21"/>
        </w:rPr>
      </w:pPr>
    </w:p>
    <w:p w14:paraId="5E6C33DF">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szCs w:val="21"/>
        </w:rPr>
      </w:pPr>
      <w:r>
        <w:rPr>
          <w:rFonts w:hint="eastAsia" w:ascii="宋体" w:hAnsi="宋体" w:eastAsia="宋体" w:cs="宋体"/>
          <w:szCs w:val="21"/>
        </w:rPr>
        <w:t>定标委员签名：</w:t>
      </w:r>
    </w:p>
    <w:p w14:paraId="0C848E24">
      <w:pPr>
        <w:keepNext w:val="0"/>
        <w:keepLines w:val="0"/>
        <w:pageBreakBefore w:val="0"/>
        <w:widowControl w:val="0"/>
        <w:kinsoku/>
        <w:wordWrap/>
        <w:overflowPunct/>
        <w:topLinePunct w:val="0"/>
        <w:autoSpaceDE/>
        <w:autoSpaceDN/>
        <w:bidi w:val="0"/>
        <w:adjustRightInd/>
        <w:spacing w:line="240" w:lineRule="auto"/>
        <w:ind w:left="0" w:right="430" w:firstLine="8190" w:firstLineChars="39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szCs w:val="21"/>
        </w:rPr>
        <w:t>日期：     年   月   日</w:t>
      </w:r>
    </w:p>
    <w:p w14:paraId="1B20EBBE">
      <w:pPr>
        <w:pStyle w:val="41"/>
        <w:rPr>
          <w:rFonts w:ascii="仿宋" w:hAnsi="仿宋" w:eastAsia="仿宋" w:cs="仿宋"/>
          <w:color w:val="auto"/>
          <w:sz w:val="21"/>
          <w:szCs w:val="21"/>
          <w:highlight w:val="none"/>
        </w:rPr>
      </w:pPr>
    </w:p>
    <w:p w14:paraId="3E11DA60">
      <w:pPr>
        <w:pStyle w:val="41"/>
        <w:rPr>
          <w:rFonts w:ascii="仿宋" w:hAnsi="仿宋" w:eastAsia="仿宋" w:cs="仿宋"/>
          <w:color w:val="auto"/>
          <w:sz w:val="21"/>
          <w:szCs w:val="21"/>
          <w:highlight w:val="none"/>
        </w:rPr>
        <w:sectPr>
          <w:pgSz w:w="16840" w:h="11907" w:orient="landscape"/>
          <w:pgMar w:top="1440" w:right="1440" w:bottom="1440" w:left="1440" w:header="851" w:footer="992" w:gutter="0"/>
          <w:cols w:space="0" w:num="1"/>
          <w:rtlGutter w:val="0"/>
          <w:docGrid w:type="lines" w:linePitch="312" w:charSpace="0"/>
        </w:sectPr>
      </w:pPr>
    </w:p>
    <w:p w14:paraId="081D4CA7">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十一</w:t>
      </w:r>
    </w:p>
    <w:p w14:paraId="54DF9ED3">
      <w:pPr>
        <w:pStyle w:val="13"/>
        <w:rPr>
          <w:rFonts w:hint="eastAsia" w:ascii="宋体" w:hAnsi="宋体" w:eastAsia="宋体" w:cs="宋体"/>
          <w:lang w:val="en-US" w:eastAsia="zh-CN"/>
        </w:rPr>
      </w:pPr>
    </w:p>
    <w:p w14:paraId="21ED28DF">
      <w:pPr>
        <w:snapToGrid w:val="0"/>
        <w:spacing w:line="360" w:lineRule="auto"/>
        <w:ind w:firstLine="904" w:firstLineChars="300"/>
        <w:jc w:val="center"/>
        <w:outlineLvl w:val="2"/>
        <w:rPr>
          <w:rFonts w:hint="eastAsia" w:ascii="宋体" w:hAnsi="宋体" w:cs="宋体"/>
          <w:b/>
          <w:sz w:val="30"/>
          <w:szCs w:val="30"/>
        </w:rPr>
      </w:pPr>
      <w:r>
        <w:rPr>
          <w:rFonts w:hint="eastAsia" w:ascii="宋体" w:hAnsi="宋体" w:cs="宋体"/>
          <w:b/>
          <w:sz w:val="30"/>
          <w:szCs w:val="30"/>
        </w:rPr>
        <w:t>（第</w:t>
      </w:r>
      <w:r>
        <w:rPr>
          <w:rFonts w:hint="eastAsia" w:ascii="宋体" w:hAnsi="宋体" w:cs="宋体"/>
          <w:b/>
          <w:sz w:val="30"/>
          <w:szCs w:val="30"/>
          <w:u w:val="single"/>
        </w:rPr>
        <w:t xml:space="preserve">   </w:t>
      </w:r>
      <w:r>
        <w:rPr>
          <w:rFonts w:hint="eastAsia" w:ascii="宋体" w:hAnsi="宋体" w:cs="宋体"/>
          <w:b/>
          <w:sz w:val="30"/>
          <w:szCs w:val="30"/>
        </w:rPr>
        <w:t>组第</w:t>
      </w:r>
      <w:r>
        <w:rPr>
          <w:rFonts w:hint="eastAsia" w:ascii="宋体" w:hAnsi="宋体" w:cs="宋体"/>
          <w:b/>
          <w:sz w:val="30"/>
          <w:szCs w:val="30"/>
          <w:u w:val="single"/>
        </w:rPr>
        <w:t xml:space="preserve">   </w:t>
      </w:r>
      <w:r>
        <w:rPr>
          <w:rFonts w:hint="eastAsia" w:ascii="宋体" w:hAnsi="宋体" w:cs="宋体"/>
          <w:b/>
          <w:sz w:val="30"/>
          <w:szCs w:val="30"/>
        </w:rPr>
        <w:t>轮）附加投票表（如有）</w:t>
      </w:r>
    </w:p>
    <w:p w14:paraId="052D5B7C">
      <w:pPr>
        <w:snapToGrid w:val="0"/>
        <w:spacing w:line="360" w:lineRule="auto"/>
        <w:ind w:firstLine="904" w:firstLineChars="300"/>
        <w:jc w:val="center"/>
        <w:outlineLvl w:val="2"/>
        <w:rPr>
          <w:rFonts w:hint="eastAsia" w:ascii="宋体" w:hAnsi="宋体" w:cs="宋体"/>
          <w:b/>
          <w:sz w:val="30"/>
          <w:szCs w:val="30"/>
        </w:rPr>
      </w:pPr>
      <w:r>
        <w:rPr>
          <w:rFonts w:hint="eastAsia" w:ascii="宋体" w:hAnsi="宋体" w:cs="宋体"/>
          <w:b/>
          <w:sz w:val="30"/>
          <w:szCs w:val="30"/>
        </w:rPr>
        <w:t>（定标委员会个人用表）</w:t>
      </w:r>
    </w:p>
    <w:p w14:paraId="0D359BA9">
      <w:pPr>
        <w:jc w:val="center"/>
        <w:rPr>
          <w:rFonts w:hint="eastAsia" w:ascii="宋体" w:hAnsi="宋体" w:cs="宋体"/>
          <w:b/>
          <w:sz w:val="30"/>
          <w:szCs w:val="30"/>
        </w:rPr>
      </w:pPr>
    </w:p>
    <w:p w14:paraId="3F0F25F6">
      <w:pPr>
        <w:rPr>
          <w:rFonts w:hint="eastAsia" w:ascii="宋体" w:hAnsi="宋体" w:cs="宋体"/>
          <w:sz w:val="24"/>
          <w:szCs w:val="22"/>
        </w:rPr>
      </w:pPr>
      <w:r>
        <w:rPr>
          <w:rFonts w:hint="eastAsia" w:ascii="宋体" w:hAnsi="宋体" w:cs="宋体"/>
          <w:sz w:val="24"/>
          <w:szCs w:val="22"/>
        </w:rPr>
        <w:t>工程名称：</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4667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4E845">
            <w:pPr>
              <w:spacing w:line="600" w:lineRule="exact"/>
              <w:jc w:val="center"/>
              <w:rPr>
                <w:rFonts w:hint="eastAsia" w:ascii="宋体" w:hAnsi="宋体" w:cs="宋体"/>
                <w:sz w:val="24"/>
                <w:szCs w:val="22"/>
              </w:rPr>
            </w:pPr>
            <w:r>
              <w:rPr>
                <w:rFonts w:hint="eastAsia" w:ascii="宋体" w:hAnsi="宋体" w:cs="宋体"/>
                <w:sz w:val="24"/>
                <w:szCs w:val="22"/>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6E3C7CB">
            <w:pPr>
              <w:spacing w:line="600" w:lineRule="exact"/>
              <w:jc w:val="center"/>
              <w:rPr>
                <w:rFonts w:hint="eastAsia" w:ascii="宋体" w:hAnsi="宋体" w:cs="宋体"/>
                <w:sz w:val="24"/>
                <w:szCs w:val="22"/>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9F603ED">
            <w:pPr>
              <w:spacing w:line="600" w:lineRule="exact"/>
              <w:jc w:val="center"/>
              <w:rPr>
                <w:rFonts w:hint="eastAsia" w:ascii="宋体" w:hAnsi="宋体" w:cs="宋体"/>
                <w:sz w:val="24"/>
                <w:szCs w:val="22"/>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670A13EB">
            <w:pPr>
              <w:spacing w:line="600" w:lineRule="exact"/>
              <w:jc w:val="center"/>
              <w:rPr>
                <w:rFonts w:hint="eastAsia" w:ascii="宋体" w:hAnsi="宋体" w:cs="宋体"/>
                <w:sz w:val="24"/>
                <w:szCs w:val="22"/>
              </w:rPr>
            </w:pPr>
          </w:p>
        </w:tc>
      </w:tr>
      <w:tr w14:paraId="085A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5E5FA533">
            <w:pPr>
              <w:spacing w:line="600" w:lineRule="exact"/>
              <w:jc w:val="center"/>
              <w:rPr>
                <w:rFonts w:hint="eastAsia" w:ascii="宋体" w:hAnsi="宋体" w:cs="宋体"/>
                <w:sz w:val="24"/>
                <w:szCs w:val="22"/>
              </w:rPr>
            </w:pPr>
            <w:r>
              <w:rPr>
                <w:rFonts w:hint="eastAsia" w:ascii="宋体" w:hAnsi="宋体" w:cs="宋体"/>
                <w:sz w:val="24"/>
                <w:szCs w:val="22"/>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1967F3">
            <w:pPr>
              <w:spacing w:line="600" w:lineRule="exact"/>
              <w:jc w:val="center"/>
              <w:rPr>
                <w:rFonts w:hint="eastAsia" w:ascii="宋体" w:hAnsi="宋体" w:cs="宋体"/>
                <w:sz w:val="24"/>
                <w:szCs w:val="22"/>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9B78CC">
            <w:pPr>
              <w:spacing w:line="600" w:lineRule="exact"/>
              <w:jc w:val="center"/>
              <w:rPr>
                <w:rFonts w:hint="eastAsia" w:ascii="宋体" w:hAnsi="宋体" w:cs="宋体"/>
                <w:sz w:val="24"/>
                <w:szCs w:val="22"/>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7B600218">
            <w:pPr>
              <w:spacing w:line="600" w:lineRule="exact"/>
              <w:jc w:val="center"/>
              <w:rPr>
                <w:rFonts w:hint="eastAsia" w:ascii="宋体" w:hAnsi="宋体" w:cs="宋体"/>
                <w:sz w:val="24"/>
                <w:szCs w:val="22"/>
              </w:rPr>
            </w:pPr>
          </w:p>
        </w:tc>
      </w:tr>
    </w:tbl>
    <w:p w14:paraId="0322A1C0">
      <w:pPr>
        <w:spacing w:line="360" w:lineRule="auto"/>
        <w:ind w:right="420"/>
        <w:rPr>
          <w:rFonts w:hint="eastAsia" w:ascii="宋体" w:hAnsi="宋体" w:cs="宋体"/>
          <w:sz w:val="24"/>
          <w:szCs w:val="22"/>
        </w:rPr>
      </w:pPr>
    </w:p>
    <w:p w14:paraId="15555C2C">
      <w:pPr>
        <w:spacing w:line="360" w:lineRule="auto"/>
        <w:ind w:right="420"/>
        <w:rPr>
          <w:rFonts w:hint="eastAsia" w:ascii="宋体" w:hAnsi="宋体" w:cs="宋体"/>
          <w:szCs w:val="21"/>
        </w:rPr>
      </w:pPr>
      <w:r>
        <w:rPr>
          <w:rFonts w:hint="eastAsia" w:ascii="宋体" w:hAnsi="宋体" w:cs="宋体"/>
          <w:szCs w:val="21"/>
        </w:rPr>
        <w:t>备注：</w:t>
      </w:r>
    </w:p>
    <w:p w14:paraId="240E05BA">
      <w:pPr>
        <w:spacing w:line="360" w:lineRule="auto"/>
        <w:ind w:left="368" w:hanging="367" w:hangingChars="175"/>
        <w:rPr>
          <w:rFonts w:hint="eastAsia" w:ascii="宋体" w:hAnsi="宋体" w:eastAsia="宋体" w:cs="宋体"/>
          <w:szCs w:val="21"/>
        </w:rPr>
      </w:pPr>
      <w:r>
        <w:rPr>
          <w:rFonts w:hint="eastAsia" w:ascii="宋体" w:hAnsi="宋体" w:eastAsia="宋体" w:cs="宋体"/>
          <w:szCs w:val="21"/>
        </w:rPr>
        <w:t>若出现总得分、答辩因素得分、价格因素得分均相同的情况，按总分、答辩因素得分、价格因素得分相同的合格中标候选人为一组，由高至低依次分组，总分高的组别为第一组，以此类推，出现总分、答辩因素得分、价格因素得分相同情况的有</w:t>
      </w:r>
      <w:r>
        <w:rPr>
          <w:rFonts w:hint="eastAsia" w:ascii="宋体" w:hAnsi="宋体" w:eastAsia="宋体" w:cs="宋体"/>
          <w:szCs w:val="21"/>
          <w:u w:val="single"/>
        </w:rPr>
        <w:t xml:space="preserve">   </w:t>
      </w:r>
      <w:r>
        <w:rPr>
          <w:rFonts w:hint="eastAsia" w:ascii="宋体" w:hAnsi="宋体" w:eastAsia="宋体" w:cs="宋体"/>
          <w:szCs w:val="21"/>
        </w:rPr>
        <w:t>组，本组为第</w:t>
      </w:r>
      <w:r>
        <w:rPr>
          <w:rFonts w:hint="eastAsia" w:ascii="宋体" w:hAnsi="宋体" w:eastAsia="宋体" w:cs="宋体"/>
          <w:szCs w:val="21"/>
          <w:u w:val="single"/>
        </w:rPr>
        <w:t xml:space="preserve">   </w:t>
      </w:r>
      <w:r>
        <w:rPr>
          <w:rFonts w:hint="eastAsia" w:ascii="宋体" w:hAnsi="宋体" w:eastAsia="宋体" w:cs="宋体"/>
          <w:szCs w:val="21"/>
        </w:rPr>
        <w:t>组，共</w:t>
      </w:r>
      <w:r>
        <w:rPr>
          <w:rFonts w:hint="eastAsia" w:ascii="宋体" w:hAnsi="宋体" w:eastAsia="宋体" w:cs="宋体"/>
          <w:szCs w:val="21"/>
          <w:u w:val="single"/>
        </w:rPr>
        <w:t xml:space="preserve">   </w:t>
      </w:r>
      <w:r>
        <w:rPr>
          <w:rFonts w:hint="eastAsia" w:ascii="宋体" w:hAnsi="宋体" w:eastAsia="宋体" w:cs="宋体"/>
          <w:szCs w:val="21"/>
        </w:rPr>
        <w:t>名合格中标候选人，总分为</w:t>
      </w:r>
      <w:r>
        <w:rPr>
          <w:rFonts w:hint="eastAsia" w:ascii="宋体" w:hAnsi="宋体" w:eastAsia="宋体" w:cs="宋体"/>
          <w:szCs w:val="21"/>
          <w:u w:val="single"/>
        </w:rPr>
        <w:t xml:space="preserve">   </w:t>
      </w:r>
      <w:r>
        <w:rPr>
          <w:rFonts w:hint="eastAsia" w:ascii="宋体" w:hAnsi="宋体" w:eastAsia="宋体" w:cs="宋体"/>
          <w:szCs w:val="21"/>
        </w:rPr>
        <w:t>分，分别为</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w:t>
      </w:r>
    </w:p>
    <w:p w14:paraId="212E30E1">
      <w:pPr>
        <w:spacing w:line="360" w:lineRule="auto"/>
        <w:ind w:left="368" w:hanging="367" w:hangingChars="175"/>
        <w:rPr>
          <w:rFonts w:hint="eastAsia" w:ascii="宋体" w:hAnsi="宋体" w:cs="宋体"/>
          <w:szCs w:val="21"/>
        </w:rPr>
      </w:pPr>
      <w:r>
        <w:rPr>
          <w:rFonts w:hint="eastAsia" w:ascii="宋体" w:hAnsi="宋体" w:cs="宋体"/>
          <w:szCs w:val="21"/>
        </w:rPr>
        <w:t>2、由定标委员会成员进行附加投票，票决意见分别为“投票”或“不投票”，各定标委员会成员只有1票表决权（即只能对其中一名合格中标候选人“投票”），票决意见为“投票”的，用</w:t>
      </w:r>
      <w:r>
        <w:rPr>
          <w:rFonts w:hint="eastAsia" w:ascii="宋体" w:hAnsi="宋体" w:cs="宋体"/>
          <w:b/>
          <w:szCs w:val="21"/>
        </w:rPr>
        <w:t>“○”</w:t>
      </w:r>
      <w:r>
        <w:rPr>
          <w:rFonts w:hint="eastAsia" w:ascii="宋体" w:hAnsi="宋体" w:cs="宋体"/>
          <w:szCs w:val="21"/>
        </w:rPr>
        <w:t>表示；票决意见为“不投票”，用</w:t>
      </w:r>
      <w:r>
        <w:rPr>
          <w:rFonts w:hint="eastAsia" w:ascii="宋体" w:hAnsi="宋体" w:cs="宋体"/>
          <w:b/>
          <w:szCs w:val="21"/>
        </w:rPr>
        <w:t>“×”</w:t>
      </w:r>
      <w:r>
        <w:rPr>
          <w:rFonts w:hint="eastAsia" w:ascii="宋体" w:hAnsi="宋体" w:cs="宋体"/>
          <w:szCs w:val="21"/>
        </w:rPr>
        <w:t>表示。</w:t>
      </w:r>
    </w:p>
    <w:p w14:paraId="04728887">
      <w:pPr>
        <w:ind w:left="-368" w:leftChars="-175" w:firstLine="420" w:firstLineChars="200"/>
        <w:rPr>
          <w:rFonts w:hint="eastAsia" w:ascii="宋体" w:hAnsi="宋体" w:cs="宋体"/>
          <w:szCs w:val="21"/>
        </w:rPr>
      </w:pPr>
      <w:r>
        <w:rPr>
          <w:rFonts w:hint="eastAsia" w:ascii="宋体" w:hAnsi="宋体" w:cs="宋体"/>
          <w:szCs w:val="21"/>
        </w:rPr>
        <w:t>3、若汇总出现得票数相同的情况按此表进行第</w:t>
      </w:r>
      <w:r>
        <w:rPr>
          <w:rFonts w:hint="eastAsia" w:ascii="宋体" w:hAnsi="宋体" w:cs="宋体"/>
          <w:szCs w:val="21"/>
          <w:u w:val="single"/>
        </w:rPr>
        <w:t xml:space="preserve">   </w:t>
      </w:r>
      <w:r>
        <w:rPr>
          <w:rFonts w:hint="eastAsia" w:ascii="宋体" w:hAnsi="宋体" w:cs="宋体"/>
          <w:szCs w:val="21"/>
        </w:rPr>
        <w:t>组第</w:t>
      </w:r>
      <w:r>
        <w:rPr>
          <w:rFonts w:hint="eastAsia" w:ascii="宋体" w:hAnsi="宋体" w:cs="宋体"/>
          <w:szCs w:val="21"/>
          <w:u w:val="single"/>
        </w:rPr>
        <w:t xml:space="preserve">   </w:t>
      </w:r>
      <w:r>
        <w:rPr>
          <w:rFonts w:hint="eastAsia" w:ascii="宋体" w:hAnsi="宋体" w:cs="宋体"/>
          <w:szCs w:val="21"/>
        </w:rPr>
        <w:t>轮票决确定排序。</w:t>
      </w:r>
    </w:p>
    <w:p w14:paraId="29D6307D">
      <w:pPr>
        <w:rPr>
          <w:rFonts w:hint="eastAsia" w:ascii="宋体" w:hAnsi="宋体" w:cs="宋体"/>
          <w:sz w:val="24"/>
          <w:szCs w:val="22"/>
        </w:rPr>
      </w:pPr>
    </w:p>
    <w:p w14:paraId="39448E43">
      <w:pPr>
        <w:spacing w:line="360" w:lineRule="auto"/>
        <w:ind w:right="420"/>
        <w:rPr>
          <w:rFonts w:hint="eastAsia" w:ascii="宋体" w:hAnsi="宋体" w:eastAsia="宋体" w:cs="宋体"/>
          <w:szCs w:val="22"/>
        </w:rPr>
      </w:pPr>
    </w:p>
    <w:p w14:paraId="78BF9F8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rPr>
      </w:pPr>
      <w:r>
        <w:rPr>
          <w:rFonts w:hint="eastAsia" w:ascii="宋体" w:hAnsi="宋体" w:eastAsia="宋体" w:cs="宋体"/>
          <w:szCs w:val="21"/>
        </w:rPr>
        <w:t>定标委员会全体成员签名：</w:t>
      </w:r>
    </w:p>
    <w:p w14:paraId="1E3C9127">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rPr>
      </w:pPr>
    </w:p>
    <w:p w14:paraId="1AE2D612">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szCs w:val="21"/>
        </w:rPr>
      </w:pPr>
    </w:p>
    <w:p w14:paraId="1732B974">
      <w:pPr>
        <w:keepNext w:val="0"/>
        <w:keepLines w:val="0"/>
        <w:pageBreakBefore w:val="0"/>
        <w:widowControl w:val="0"/>
        <w:kinsoku/>
        <w:wordWrap/>
        <w:overflowPunct/>
        <w:topLinePunct w:val="0"/>
        <w:autoSpaceDE/>
        <w:autoSpaceDN/>
        <w:bidi w:val="0"/>
        <w:adjustRightInd/>
        <w:snapToGrid/>
        <w:spacing w:line="360" w:lineRule="auto"/>
        <w:ind w:right="0" w:rightChars="0" w:firstLine="5250" w:firstLineChars="2500"/>
        <w:jc w:val="left"/>
        <w:textAlignment w:val="auto"/>
        <w:rPr>
          <w:rFonts w:hint="eastAsia" w:ascii="宋体" w:hAnsi="宋体" w:eastAsia="宋体" w:cs="宋体"/>
          <w:color w:val="auto"/>
          <w:sz w:val="24"/>
          <w:szCs w:val="24"/>
          <w:highlight w:val="none"/>
        </w:rPr>
      </w:pPr>
      <w:r>
        <w:rPr>
          <w:rFonts w:hint="eastAsia" w:ascii="宋体" w:hAnsi="宋体" w:eastAsia="宋体" w:cs="宋体"/>
          <w:szCs w:val="21"/>
        </w:rPr>
        <w:t>日期：     年   月   日</w:t>
      </w:r>
    </w:p>
    <w:p w14:paraId="35C54260">
      <w:pPr>
        <w:pStyle w:val="41"/>
        <w:rPr>
          <w:rFonts w:ascii="仿宋" w:hAnsi="仿宋" w:eastAsia="仿宋" w:cs="仿宋"/>
          <w:color w:val="auto"/>
          <w:sz w:val="21"/>
          <w:szCs w:val="21"/>
          <w:highlight w:val="none"/>
        </w:rPr>
      </w:pPr>
    </w:p>
    <w:p w14:paraId="6981E10F">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58FDCF8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十二</w:t>
      </w:r>
    </w:p>
    <w:p w14:paraId="1BC70828">
      <w:pPr>
        <w:pStyle w:val="13"/>
        <w:ind w:left="0" w:leftChars="0" w:firstLine="0" w:firstLineChars="0"/>
        <w:rPr>
          <w:rFonts w:hint="eastAsia" w:ascii="宋体" w:hAnsi="宋体" w:eastAsia="宋体" w:cs="宋体"/>
          <w:lang w:val="en-US" w:eastAsia="zh-CN"/>
        </w:rPr>
      </w:pPr>
    </w:p>
    <w:p w14:paraId="159BA5A5">
      <w:pPr>
        <w:jc w:val="center"/>
        <w:rPr>
          <w:rFonts w:hint="eastAsia" w:ascii="宋体" w:hAnsi="宋体" w:cs="宋体"/>
          <w:b/>
          <w:sz w:val="30"/>
          <w:szCs w:val="30"/>
        </w:rPr>
      </w:pPr>
      <w:r>
        <w:rPr>
          <w:rFonts w:hint="eastAsia" w:ascii="宋体" w:hAnsi="宋体" w:cs="宋体"/>
          <w:b/>
          <w:sz w:val="30"/>
          <w:szCs w:val="30"/>
        </w:rPr>
        <w:t>（第</w:t>
      </w:r>
      <w:r>
        <w:rPr>
          <w:rFonts w:hint="eastAsia" w:ascii="宋体" w:hAnsi="宋体" w:cs="宋体"/>
          <w:sz w:val="30"/>
          <w:szCs w:val="30"/>
          <w:u w:val="single"/>
        </w:rPr>
        <w:t xml:space="preserve">   </w:t>
      </w:r>
      <w:r>
        <w:rPr>
          <w:rFonts w:hint="eastAsia" w:ascii="宋体" w:hAnsi="宋体" w:cs="宋体"/>
          <w:b/>
          <w:sz w:val="30"/>
          <w:szCs w:val="30"/>
        </w:rPr>
        <w:t>组第</w:t>
      </w:r>
      <w:r>
        <w:rPr>
          <w:rFonts w:hint="eastAsia" w:ascii="宋体" w:hAnsi="宋体" w:cs="宋体"/>
          <w:sz w:val="30"/>
          <w:szCs w:val="30"/>
          <w:u w:val="single"/>
        </w:rPr>
        <w:t xml:space="preserve">   </w:t>
      </w:r>
      <w:r>
        <w:rPr>
          <w:rFonts w:hint="eastAsia" w:ascii="宋体" w:hAnsi="宋体" w:cs="宋体"/>
          <w:b/>
          <w:sz w:val="30"/>
          <w:szCs w:val="30"/>
        </w:rPr>
        <w:t>轮）附加投票统计表（如有）</w:t>
      </w:r>
    </w:p>
    <w:p w14:paraId="2C9C330C">
      <w:pPr>
        <w:ind w:left="210"/>
        <w:jc w:val="center"/>
        <w:rPr>
          <w:rFonts w:hint="eastAsia" w:ascii="宋体" w:hAnsi="宋体" w:cs="宋体"/>
          <w:b/>
          <w:smallCaps/>
          <w:sz w:val="30"/>
          <w:szCs w:val="30"/>
        </w:rPr>
      </w:pPr>
      <w:r>
        <w:rPr>
          <w:rFonts w:hint="eastAsia" w:ascii="宋体" w:hAnsi="宋体" w:cs="宋体"/>
          <w:b/>
          <w:smallCaps/>
          <w:sz w:val="30"/>
          <w:szCs w:val="30"/>
        </w:rPr>
        <w:t>（定标委员会汇总用表）</w:t>
      </w:r>
    </w:p>
    <w:p w14:paraId="6CA1522A">
      <w:pPr>
        <w:pStyle w:val="13"/>
        <w:ind w:left="0" w:leftChars="0" w:firstLine="0" w:firstLineChars="0"/>
        <w:rPr>
          <w:rFonts w:hint="eastAsia" w:ascii="Times New Roman" w:hAnsi="Times New Roman" w:eastAsia="宋体" w:cs="Times New Roman"/>
          <w:lang w:val="en-US" w:eastAsia="zh-CN"/>
        </w:rPr>
      </w:pPr>
    </w:p>
    <w:p w14:paraId="78CF0B4E">
      <w:pPr>
        <w:rPr>
          <w:rFonts w:hint="eastAsia" w:ascii="宋体" w:hAnsi="宋体" w:cs="宋体"/>
          <w:sz w:val="24"/>
          <w:szCs w:val="22"/>
        </w:rPr>
      </w:pPr>
      <w:r>
        <w:rPr>
          <w:rFonts w:hint="eastAsia" w:ascii="宋体" w:hAnsi="宋体" w:cs="宋体"/>
          <w:sz w:val="24"/>
          <w:szCs w:val="22"/>
        </w:rPr>
        <w:t>工程名称：</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14:paraId="1F6E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1EAC5EAF">
            <w:pPr>
              <w:jc w:val="center"/>
              <w:rPr>
                <w:rFonts w:hint="eastAsia" w:ascii="宋体" w:hAnsi="宋体" w:cs="宋体"/>
                <w:b/>
                <w:szCs w:val="21"/>
              </w:rPr>
            </w:pPr>
            <w:r>
              <w:rPr>
                <w:rFonts w:hint="eastAsia" w:ascii="宋体" w:hAnsi="宋体" w:cs="宋体"/>
                <w:b/>
                <w:szCs w:val="21"/>
              </w:rPr>
              <w:t>序号</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7D05A36F">
            <w:pPr>
              <w:jc w:val="center"/>
              <w:rPr>
                <w:rFonts w:hint="eastAsia" w:ascii="宋体" w:hAnsi="宋体" w:cs="宋体"/>
                <w:b/>
                <w:szCs w:val="21"/>
              </w:rPr>
            </w:pPr>
            <w:r>
              <w:rPr>
                <w:rFonts w:hint="eastAsia" w:ascii="宋体" w:hAnsi="宋体" w:cs="宋体"/>
                <w:b/>
                <w:szCs w:val="21"/>
              </w:rPr>
              <w:t>合格中标候选人名称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96A2040">
            <w:pPr>
              <w:jc w:val="center"/>
              <w:rPr>
                <w:rFonts w:hint="eastAsia" w:ascii="宋体" w:hAnsi="宋体" w:cs="宋体"/>
                <w:b/>
                <w:szCs w:val="21"/>
              </w:rPr>
            </w:pPr>
            <w:r>
              <w:rPr>
                <w:rFonts w:hint="eastAsia" w:ascii="宋体" w:hAnsi="宋体" w:cs="宋体"/>
                <w:b/>
                <w:szCs w:val="21"/>
              </w:rPr>
              <w:t>定标因素得分排序</w:t>
            </w:r>
          </w:p>
        </w:tc>
        <w:tc>
          <w:tcPr>
            <w:tcW w:w="933" w:type="dxa"/>
            <w:tcBorders>
              <w:top w:val="single" w:color="auto" w:sz="4" w:space="0"/>
              <w:left w:val="single" w:color="auto" w:sz="4" w:space="0"/>
              <w:bottom w:val="single" w:color="auto" w:sz="4" w:space="0"/>
              <w:right w:val="single" w:color="auto" w:sz="4" w:space="0"/>
            </w:tcBorders>
            <w:noWrap w:val="0"/>
            <w:vAlign w:val="top"/>
          </w:tcPr>
          <w:p w14:paraId="478CC40A">
            <w:pPr>
              <w:jc w:val="center"/>
              <w:rPr>
                <w:rFonts w:hint="eastAsia" w:ascii="宋体" w:hAnsi="宋体" w:cs="宋体"/>
                <w:b/>
                <w:szCs w:val="21"/>
              </w:rPr>
            </w:pPr>
            <w:r>
              <w:rPr>
                <w:rFonts w:hint="eastAsia" w:ascii="宋体" w:hAnsi="宋体" w:cs="宋体"/>
                <w:b/>
                <w:szCs w:val="21"/>
              </w:rPr>
              <w:t>第</w:t>
            </w:r>
            <w:r>
              <w:rPr>
                <w:rFonts w:hint="eastAsia" w:ascii="宋体" w:hAnsi="宋体" w:cs="宋体"/>
                <w:b/>
                <w:szCs w:val="21"/>
                <w:u w:val="single"/>
              </w:rPr>
              <w:t>1</w:t>
            </w:r>
            <w:r>
              <w:rPr>
                <w:rFonts w:hint="eastAsia" w:ascii="宋体" w:hAnsi="宋体" w:cs="宋体"/>
                <w:b/>
                <w:szCs w:val="21"/>
              </w:rPr>
              <w:t>轮得票数</w:t>
            </w:r>
          </w:p>
        </w:tc>
        <w:tc>
          <w:tcPr>
            <w:tcW w:w="949" w:type="dxa"/>
            <w:tcBorders>
              <w:top w:val="single" w:color="auto" w:sz="4" w:space="0"/>
              <w:left w:val="single" w:color="auto" w:sz="4" w:space="0"/>
              <w:bottom w:val="single" w:color="auto" w:sz="4" w:space="0"/>
              <w:right w:val="single" w:color="auto" w:sz="4" w:space="0"/>
            </w:tcBorders>
            <w:noWrap w:val="0"/>
            <w:vAlign w:val="top"/>
          </w:tcPr>
          <w:p w14:paraId="1AB39DAE">
            <w:pPr>
              <w:jc w:val="center"/>
              <w:rPr>
                <w:rFonts w:hint="eastAsia" w:ascii="宋体" w:hAnsi="宋体" w:cs="宋体"/>
                <w:b/>
                <w:szCs w:val="21"/>
              </w:rPr>
            </w:pPr>
            <w:r>
              <w:rPr>
                <w:rFonts w:hint="eastAsia" w:ascii="宋体" w:hAnsi="宋体" w:cs="宋体"/>
                <w:b/>
                <w:szCs w:val="21"/>
              </w:rPr>
              <w:t>第</w:t>
            </w:r>
            <w:r>
              <w:rPr>
                <w:rFonts w:hint="eastAsia" w:ascii="宋体" w:hAnsi="宋体" w:cs="宋体"/>
                <w:b/>
                <w:szCs w:val="21"/>
                <w:u w:val="single"/>
              </w:rPr>
              <w:t>1</w:t>
            </w:r>
            <w:r>
              <w:rPr>
                <w:rFonts w:hint="eastAsia" w:ascii="宋体" w:hAnsi="宋体" w:cs="宋体"/>
                <w:b/>
                <w:szCs w:val="21"/>
              </w:rPr>
              <w:t>轮排序</w:t>
            </w:r>
          </w:p>
        </w:tc>
        <w:tc>
          <w:tcPr>
            <w:tcW w:w="984" w:type="dxa"/>
            <w:tcBorders>
              <w:top w:val="single" w:color="auto" w:sz="4" w:space="0"/>
              <w:left w:val="single" w:color="auto" w:sz="4" w:space="0"/>
              <w:bottom w:val="single" w:color="auto" w:sz="4" w:space="0"/>
              <w:right w:val="single" w:color="auto" w:sz="4" w:space="0"/>
            </w:tcBorders>
            <w:noWrap w:val="0"/>
            <w:vAlign w:val="top"/>
          </w:tcPr>
          <w:p w14:paraId="60C16247">
            <w:pPr>
              <w:jc w:val="center"/>
              <w:rPr>
                <w:rFonts w:hint="eastAsia" w:ascii="宋体" w:hAnsi="宋体" w:cs="宋体"/>
                <w:b/>
                <w:szCs w:val="21"/>
              </w:rPr>
            </w:pPr>
            <w:r>
              <w:rPr>
                <w:rFonts w:hint="eastAsia" w:ascii="宋体" w:hAnsi="宋体" w:cs="宋体"/>
                <w:b/>
                <w:szCs w:val="21"/>
              </w:rPr>
              <w:t>第</w:t>
            </w:r>
            <w:r>
              <w:rPr>
                <w:rFonts w:hint="eastAsia" w:ascii="宋体" w:hAnsi="宋体" w:cs="宋体"/>
                <w:b/>
                <w:szCs w:val="21"/>
                <w:u w:val="single"/>
              </w:rPr>
              <w:t>…</w:t>
            </w:r>
            <w:r>
              <w:rPr>
                <w:rFonts w:hint="eastAsia" w:ascii="宋体" w:hAnsi="宋体" w:cs="宋体"/>
                <w:b/>
                <w:szCs w:val="21"/>
              </w:rPr>
              <w:t>轮得票数</w:t>
            </w:r>
          </w:p>
        </w:tc>
        <w:tc>
          <w:tcPr>
            <w:tcW w:w="925" w:type="dxa"/>
            <w:tcBorders>
              <w:top w:val="single" w:color="auto" w:sz="4" w:space="0"/>
              <w:left w:val="single" w:color="auto" w:sz="4" w:space="0"/>
              <w:bottom w:val="single" w:color="auto" w:sz="4" w:space="0"/>
              <w:right w:val="single" w:color="auto" w:sz="4" w:space="0"/>
            </w:tcBorders>
            <w:noWrap w:val="0"/>
            <w:vAlign w:val="top"/>
          </w:tcPr>
          <w:p w14:paraId="06229408">
            <w:pPr>
              <w:jc w:val="center"/>
              <w:rPr>
                <w:rFonts w:hint="eastAsia" w:ascii="宋体" w:hAnsi="宋体" w:cs="宋体"/>
                <w:b/>
                <w:szCs w:val="21"/>
              </w:rPr>
            </w:pPr>
            <w:r>
              <w:rPr>
                <w:rFonts w:hint="eastAsia" w:ascii="宋体" w:hAnsi="宋体" w:cs="宋体"/>
                <w:b/>
                <w:szCs w:val="21"/>
              </w:rPr>
              <w:t>第</w:t>
            </w:r>
            <w:r>
              <w:rPr>
                <w:rFonts w:hint="eastAsia" w:ascii="宋体" w:hAnsi="宋体" w:cs="宋体"/>
                <w:b/>
                <w:szCs w:val="21"/>
                <w:u w:val="single"/>
              </w:rPr>
              <w:t>…</w:t>
            </w:r>
            <w:r>
              <w:rPr>
                <w:rFonts w:hint="eastAsia" w:ascii="宋体" w:hAnsi="宋体" w:cs="宋体"/>
                <w:b/>
                <w:szCs w:val="21"/>
              </w:rPr>
              <w:t>轮排序</w:t>
            </w:r>
          </w:p>
        </w:tc>
      </w:tr>
      <w:tr w14:paraId="671B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2DA9523D">
            <w:pPr>
              <w:jc w:val="center"/>
              <w:rPr>
                <w:rFonts w:hint="eastAsia" w:ascii="宋体" w:hAnsi="宋体" w:cs="宋体"/>
                <w:szCs w:val="21"/>
              </w:rPr>
            </w:pPr>
            <w:r>
              <w:rPr>
                <w:rFonts w:hint="eastAsia" w:ascii="宋体" w:hAnsi="宋体" w:cs="宋体"/>
                <w:szCs w:val="21"/>
              </w:rPr>
              <w:t>1</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049039DF">
            <w:pPr>
              <w:jc w:val="center"/>
              <w:rPr>
                <w:rFonts w:hint="eastAsia" w:ascii="宋体" w:hAnsi="宋体" w:cs="宋体"/>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99613B7">
            <w:pPr>
              <w:jc w:val="center"/>
              <w:rPr>
                <w:rFonts w:hint="eastAsia" w:ascii="宋体" w:hAnsi="宋体" w:cs="宋体"/>
                <w:szCs w:val="21"/>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06764E6C">
            <w:pPr>
              <w:jc w:val="center"/>
              <w:rPr>
                <w:rFonts w:hint="eastAsia" w:ascii="宋体" w:hAnsi="宋体" w:cs="宋体"/>
                <w:szCs w:val="21"/>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36A90B54">
            <w:pPr>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66BAF79D">
            <w:pPr>
              <w:jc w:val="center"/>
              <w:rPr>
                <w:rFonts w:hint="eastAsia" w:ascii="宋体" w:hAnsi="宋体" w:cs="宋体"/>
                <w:szCs w:val="21"/>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1D99A847">
            <w:pPr>
              <w:jc w:val="center"/>
              <w:rPr>
                <w:rFonts w:hint="eastAsia" w:ascii="宋体" w:hAnsi="宋体" w:cs="宋体"/>
                <w:szCs w:val="21"/>
              </w:rPr>
            </w:pPr>
          </w:p>
        </w:tc>
      </w:tr>
      <w:tr w14:paraId="7707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1AC455E9">
            <w:pPr>
              <w:jc w:val="center"/>
              <w:rPr>
                <w:rFonts w:hint="eastAsia" w:ascii="宋体" w:hAnsi="宋体" w:cs="宋体"/>
                <w:szCs w:val="21"/>
              </w:rPr>
            </w:pPr>
            <w:r>
              <w:rPr>
                <w:rFonts w:hint="eastAsia" w:ascii="宋体" w:hAnsi="宋体" w:cs="宋体"/>
                <w:szCs w:val="21"/>
              </w:rPr>
              <w:t>2</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18DAA724">
            <w:pPr>
              <w:jc w:val="center"/>
              <w:rPr>
                <w:rFonts w:hint="eastAsia" w:ascii="宋体" w:hAnsi="宋体" w:cs="宋体"/>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00091E8C">
            <w:pPr>
              <w:jc w:val="center"/>
              <w:rPr>
                <w:rFonts w:hint="eastAsia" w:ascii="宋体" w:hAnsi="宋体" w:cs="宋体"/>
                <w:szCs w:val="21"/>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5E860661">
            <w:pPr>
              <w:jc w:val="center"/>
              <w:rPr>
                <w:rFonts w:hint="eastAsia" w:ascii="宋体" w:hAnsi="宋体" w:cs="宋体"/>
                <w:szCs w:val="21"/>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4F39799F">
            <w:pPr>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2DFEBA05">
            <w:pPr>
              <w:jc w:val="center"/>
              <w:rPr>
                <w:rFonts w:hint="eastAsia" w:ascii="宋体" w:hAnsi="宋体" w:cs="宋体"/>
                <w:szCs w:val="21"/>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4F1A67B1">
            <w:pPr>
              <w:jc w:val="center"/>
              <w:rPr>
                <w:rFonts w:hint="eastAsia" w:ascii="宋体" w:hAnsi="宋体" w:cs="宋体"/>
                <w:szCs w:val="21"/>
              </w:rPr>
            </w:pPr>
          </w:p>
        </w:tc>
      </w:tr>
      <w:tr w14:paraId="3AB3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4B13AAE1">
            <w:pPr>
              <w:jc w:val="center"/>
              <w:rPr>
                <w:rFonts w:hint="eastAsia" w:ascii="宋体" w:hAnsi="宋体" w:cs="宋体"/>
                <w:szCs w:val="21"/>
              </w:rPr>
            </w:pPr>
            <w:r>
              <w:rPr>
                <w:rFonts w:hint="eastAsia" w:ascii="宋体" w:hAnsi="宋体" w:cs="宋体"/>
                <w:szCs w:val="21"/>
              </w:rPr>
              <w:t>3</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23BED80B">
            <w:pPr>
              <w:jc w:val="center"/>
              <w:rPr>
                <w:rFonts w:hint="eastAsia" w:ascii="宋体" w:hAnsi="宋体" w:cs="宋体"/>
                <w:szCs w:val="21"/>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3DCCA6CE">
            <w:pPr>
              <w:jc w:val="center"/>
              <w:rPr>
                <w:rFonts w:hint="eastAsia" w:ascii="宋体" w:hAnsi="宋体" w:cs="宋体"/>
                <w:szCs w:val="21"/>
              </w:rPr>
            </w:pPr>
          </w:p>
        </w:tc>
        <w:tc>
          <w:tcPr>
            <w:tcW w:w="933" w:type="dxa"/>
            <w:tcBorders>
              <w:top w:val="single" w:color="auto" w:sz="4" w:space="0"/>
              <w:left w:val="single" w:color="auto" w:sz="4" w:space="0"/>
              <w:bottom w:val="single" w:color="auto" w:sz="4" w:space="0"/>
              <w:right w:val="single" w:color="auto" w:sz="4" w:space="0"/>
            </w:tcBorders>
            <w:noWrap w:val="0"/>
            <w:vAlign w:val="top"/>
          </w:tcPr>
          <w:p w14:paraId="750DDE24">
            <w:pPr>
              <w:jc w:val="center"/>
              <w:rPr>
                <w:rFonts w:hint="eastAsia" w:ascii="宋体" w:hAnsi="宋体" w:cs="宋体"/>
                <w:szCs w:val="21"/>
              </w:rPr>
            </w:pPr>
          </w:p>
        </w:tc>
        <w:tc>
          <w:tcPr>
            <w:tcW w:w="949" w:type="dxa"/>
            <w:tcBorders>
              <w:top w:val="single" w:color="auto" w:sz="4" w:space="0"/>
              <w:left w:val="single" w:color="auto" w:sz="4" w:space="0"/>
              <w:bottom w:val="single" w:color="auto" w:sz="4" w:space="0"/>
              <w:right w:val="single" w:color="auto" w:sz="4" w:space="0"/>
            </w:tcBorders>
            <w:noWrap w:val="0"/>
            <w:vAlign w:val="top"/>
          </w:tcPr>
          <w:p w14:paraId="5684AE64">
            <w:pPr>
              <w:jc w:val="center"/>
              <w:rPr>
                <w:rFonts w:hint="eastAsia" w:ascii="宋体" w:hAnsi="宋体" w:cs="宋体"/>
                <w:szCs w:val="21"/>
              </w:rPr>
            </w:pPr>
          </w:p>
        </w:tc>
        <w:tc>
          <w:tcPr>
            <w:tcW w:w="984" w:type="dxa"/>
            <w:tcBorders>
              <w:top w:val="single" w:color="auto" w:sz="4" w:space="0"/>
              <w:left w:val="single" w:color="auto" w:sz="4" w:space="0"/>
              <w:bottom w:val="single" w:color="auto" w:sz="4" w:space="0"/>
              <w:right w:val="single" w:color="auto" w:sz="4" w:space="0"/>
            </w:tcBorders>
            <w:noWrap w:val="0"/>
            <w:vAlign w:val="top"/>
          </w:tcPr>
          <w:p w14:paraId="2CB4228B">
            <w:pPr>
              <w:jc w:val="center"/>
              <w:rPr>
                <w:rFonts w:hint="eastAsia" w:ascii="宋体" w:hAnsi="宋体" w:cs="宋体"/>
                <w:szCs w:val="21"/>
              </w:rPr>
            </w:pPr>
          </w:p>
        </w:tc>
        <w:tc>
          <w:tcPr>
            <w:tcW w:w="925" w:type="dxa"/>
            <w:tcBorders>
              <w:top w:val="single" w:color="auto" w:sz="4" w:space="0"/>
              <w:left w:val="single" w:color="auto" w:sz="4" w:space="0"/>
              <w:bottom w:val="single" w:color="auto" w:sz="4" w:space="0"/>
              <w:right w:val="single" w:color="auto" w:sz="4" w:space="0"/>
            </w:tcBorders>
            <w:noWrap w:val="0"/>
            <w:vAlign w:val="top"/>
          </w:tcPr>
          <w:p w14:paraId="0FB359DA">
            <w:pPr>
              <w:jc w:val="center"/>
              <w:rPr>
                <w:rFonts w:hint="eastAsia" w:ascii="宋体" w:hAnsi="宋体" w:cs="宋体"/>
                <w:szCs w:val="21"/>
              </w:rPr>
            </w:pPr>
          </w:p>
        </w:tc>
      </w:tr>
    </w:tbl>
    <w:p w14:paraId="68E5BE07">
      <w:pPr>
        <w:keepNext w:val="0"/>
        <w:keepLines w:val="0"/>
        <w:pageBreakBefore w:val="0"/>
        <w:widowControl w:val="0"/>
        <w:kinsoku/>
        <w:wordWrap/>
        <w:overflowPunct/>
        <w:topLinePunct w:val="0"/>
        <w:autoSpaceDE/>
        <w:autoSpaceDN/>
        <w:bidi w:val="0"/>
        <w:adjustRightInd/>
        <w:snapToGrid/>
        <w:spacing w:line="240" w:lineRule="exact"/>
        <w:ind w:right="-11"/>
        <w:jc w:val="center"/>
        <w:textAlignment w:val="auto"/>
        <w:rPr>
          <w:rFonts w:hint="eastAsia" w:ascii="宋体" w:hAnsi="宋体" w:cs="宋体"/>
          <w:sz w:val="21"/>
          <w:szCs w:val="21"/>
        </w:rPr>
      </w:pPr>
    </w:p>
    <w:p w14:paraId="6CA4F123">
      <w:pPr>
        <w:spacing w:line="360" w:lineRule="atLeast"/>
        <w:rPr>
          <w:rFonts w:hint="eastAsia" w:ascii="宋体" w:hAnsi="宋体" w:cs="宋体"/>
          <w:szCs w:val="21"/>
        </w:rPr>
      </w:pPr>
      <w:r>
        <w:rPr>
          <w:rFonts w:hint="eastAsia" w:ascii="宋体" w:hAnsi="宋体" w:cs="宋体"/>
          <w:szCs w:val="21"/>
        </w:rPr>
        <w:t>备注：按得票数由多至少，在延续定标因素得分排序的基础上进行排序，票数多的排序靠前，得票数相同的合格中标候选人进行再次票决确定排序。</w:t>
      </w:r>
    </w:p>
    <w:p w14:paraId="4D3D8DB8">
      <w:pPr>
        <w:spacing w:line="400" w:lineRule="exact"/>
        <w:rPr>
          <w:rFonts w:hint="eastAsia" w:ascii="宋体" w:hAnsi="宋体" w:eastAsia="宋体" w:cs="宋体"/>
          <w:szCs w:val="21"/>
        </w:rPr>
      </w:pPr>
    </w:p>
    <w:p w14:paraId="4393F1EC">
      <w:pPr>
        <w:spacing w:line="360" w:lineRule="exact"/>
        <w:ind w:right="-325" w:rightChars="-155"/>
        <w:jc w:val="left"/>
        <w:rPr>
          <w:rFonts w:hint="eastAsia" w:ascii="宋体" w:hAnsi="宋体" w:eastAsia="宋体" w:cs="宋体"/>
          <w:szCs w:val="21"/>
        </w:rPr>
      </w:pPr>
      <w:r>
        <w:rPr>
          <w:rFonts w:hint="eastAsia" w:ascii="宋体" w:hAnsi="宋体" w:eastAsia="宋体" w:cs="宋体"/>
          <w:szCs w:val="21"/>
        </w:rPr>
        <w:t>定标委员会全体成员签名：</w:t>
      </w:r>
    </w:p>
    <w:p w14:paraId="3FBEBE16">
      <w:pPr>
        <w:pStyle w:val="25"/>
        <w:ind w:left="0" w:leftChars="0" w:firstLine="0" w:firstLineChars="0"/>
        <w:rPr>
          <w:rFonts w:hint="eastAsia"/>
        </w:rPr>
      </w:pPr>
    </w:p>
    <w:p w14:paraId="3865E2FA">
      <w:pPr>
        <w:rPr>
          <w:rFonts w:hint="eastAsia"/>
        </w:rPr>
      </w:pPr>
    </w:p>
    <w:p w14:paraId="7802AF4F">
      <w:pPr>
        <w:rPr>
          <w:rFonts w:hint="eastAsia"/>
        </w:rPr>
      </w:pPr>
    </w:p>
    <w:p w14:paraId="0AF2ED2C">
      <w:pPr>
        <w:ind w:firstLine="5670" w:firstLineChars="2700"/>
        <w:rPr>
          <w:rFonts w:hint="eastAsia" w:ascii="宋体" w:hAnsi="宋体" w:eastAsia="宋体" w:cs="宋体"/>
        </w:rPr>
      </w:pPr>
      <w:r>
        <w:rPr>
          <w:rFonts w:hint="eastAsia" w:ascii="宋体" w:hAnsi="宋体" w:eastAsia="宋体" w:cs="宋体"/>
          <w:szCs w:val="21"/>
        </w:rPr>
        <w:t>日期：     年   月   日</w:t>
      </w:r>
    </w:p>
    <w:p w14:paraId="373FE392">
      <w:pPr>
        <w:pStyle w:val="41"/>
        <w:rPr>
          <w:rFonts w:ascii="仿宋" w:hAnsi="仿宋" w:eastAsia="仿宋" w:cs="仿宋"/>
          <w:color w:val="auto"/>
          <w:sz w:val="21"/>
          <w:szCs w:val="21"/>
          <w:highlight w:val="none"/>
        </w:rPr>
      </w:pPr>
    </w:p>
    <w:p w14:paraId="1876D7FB">
      <w:pPr>
        <w:rPr>
          <w:rFonts w:ascii="仿宋" w:hAnsi="仿宋" w:eastAsia="仿宋" w:cs="仿宋"/>
          <w:color w:val="auto"/>
          <w:sz w:val="21"/>
          <w:szCs w:val="21"/>
          <w:highlight w:val="none"/>
        </w:rPr>
      </w:pPr>
      <w:r>
        <w:rPr>
          <w:rFonts w:ascii="仿宋" w:hAnsi="仿宋" w:eastAsia="仿宋" w:cs="仿宋"/>
          <w:color w:val="auto"/>
          <w:sz w:val="21"/>
          <w:szCs w:val="21"/>
          <w:highlight w:val="none"/>
        </w:rPr>
        <w:br w:type="page"/>
      </w:r>
    </w:p>
    <w:p w14:paraId="62CB9DB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附表</w:t>
      </w:r>
      <w:r>
        <w:rPr>
          <w:rFonts w:hint="eastAsia" w:ascii="宋体" w:hAnsi="宋体" w:cs="宋体"/>
          <w:b/>
          <w:bCs/>
          <w:color w:val="auto"/>
          <w:kern w:val="2"/>
          <w:sz w:val="24"/>
          <w:szCs w:val="24"/>
          <w:highlight w:val="none"/>
          <w:lang w:val="en-US" w:eastAsia="zh-CN" w:bidi="ar-SA"/>
        </w:rPr>
        <w:t>十三</w:t>
      </w:r>
    </w:p>
    <w:p w14:paraId="290A8683">
      <w:pPr>
        <w:pStyle w:val="41"/>
        <w:rPr>
          <w:rFonts w:ascii="仿宋" w:hAnsi="仿宋" w:eastAsia="仿宋" w:cs="仿宋"/>
          <w:color w:val="auto"/>
          <w:sz w:val="21"/>
          <w:szCs w:val="21"/>
          <w:highlight w:val="none"/>
        </w:rPr>
      </w:pPr>
    </w:p>
    <w:p w14:paraId="69F721E5">
      <w:pPr>
        <w:jc w:val="center"/>
        <w:rPr>
          <w:rFonts w:hint="eastAsia" w:ascii="宋体" w:hAnsi="宋体"/>
          <w:b/>
          <w:sz w:val="30"/>
          <w:szCs w:val="30"/>
        </w:rPr>
      </w:pPr>
      <w:r>
        <w:rPr>
          <w:rFonts w:hint="eastAsia" w:ascii="宋体" w:hAnsi="宋体"/>
          <w:b/>
          <w:sz w:val="30"/>
          <w:szCs w:val="30"/>
        </w:rPr>
        <w:t>定标情况汇总表（定标阶段）</w:t>
      </w:r>
    </w:p>
    <w:p w14:paraId="61531C76">
      <w:pPr>
        <w:ind w:left="210"/>
        <w:jc w:val="left"/>
        <w:rPr>
          <w:rFonts w:hint="eastAsia"/>
          <w:smallCaps/>
          <w:sz w:val="20"/>
          <w:szCs w:val="20"/>
        </w:rPr>
      </w:pPr>
    </w:p>
    <w:p w14:paraId="5C9CF74F">
      <w:pPr>
        <w:rPr>
          <w:rFonts w:hint="eastAsia" w:ascii="宋体" w:hAnsi="宋体" w:cs="宋体"/>
          <w:sz w:val="24"/>
          <w:szCs w:val="22"/>
        </w:rPr>
      </w:pPr>
      <w:r>
        <w:rPr>
          <w:rFonts w:hint="eastAsia" w:ascii="宋体" w:hAnsi="宋体" w:cs="宋体"/>
          <w:sz w:val="24"/>
          <w:szCs w:val="22"/>
        </w:rPr>
        <w:t>工程名称：</w:t>
      </w:r>
    </w:p>
    <w:tbl>
      <w:tblPr>
        <w:tblStyle w:val="32"/>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759"/>
        <w:gridCol w:w="1098"/>
        <w:gridCol w:w="1332"/>
        <w:gridCol w:w="2258"/>
      </w:tblGrid>
      <w:tr w14:paraId="4DE9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05D28201">
            <w:pPr>
              <w:jc w:val="center"/>
              <w:rPr>
                <w:rFonts w:ascii="宋体" w:hAnsi="宋体" w:cs="宋体"/>
                <w:b/>
              </w:rPr>
            </w:pPr>
            <w:r>
              <w:rPr>
                <w:rFonts w:hint="eastAsia" w:ascii="宋体" w:hAnsi="宋体" w:cs="宋体"/>
                <w:b/>
              </w:rPr>
              <w:t>序号</w:t>
            </w:r>
          </w:p>
        </w:tc>
        <w:tc>
          <w:tcPr>
            <w:tcW w:w="2057" w:type="pct"/>
            <w:tcBorders>
              <w:top w:val="single" w:color="auto" w:sz="4" w:space="0"/>
              <w:left w:val="nil"/>
              <w:bottom w:val="single" w:color="auto" w:sz="4" w:space="0"/>
              <w:right w:val="single" w:color="auto" w:sz="4" w:space="0"/>
            </w:tcBorders>
            <w:noWrap w:val="0"/>
            <w:vAlign w:val="center"/>
          </w:tcPr>
          <w:p w14:paraId="0EE481EE">
            <w:pPr>
              <w:jc w:val="center"/>
              <w:rPr>
                <w:rFonts w:ascii="宋体" w:hAnsi="宋体" w:cs="宋体"/>
                <w:b/>
              </w:rPr>
            </w:pPr>
            <w:r>
              <w:rPr>
                <w:rFonts w:hint="eastAsia" w:ascii="宋体" w:hAnsi="宋体" w:cs="宋体"/>
                <w:b/>
              </w:rPr>
              <w:t>合格中标候选人名称</w:t>
            </w:r>
          </w:p>
        </w:tc>
        <w:tc>
          <w:tcPr>
            <w:tcW w:w="601" w:type="pct"/>
            <w:tcBorders>
              <w:top w:val="single" w:color="auto" w:sz="4" w:space="0"/>
              <w:left w:val="nil"/>
              <w:bottom w:val="single" w:color="auto" w:sz="4" w:space="0"/>
              <w:right w:val="single" w:color="auto" w:sz="4" w:space="0"/>
            </w:tcBorders>
            <w:noWrap w:val="0"/>
            <w:vAlign w:val="center"/>
          </w:tcPr>
          <w:p w14:paraId="52BFA1FC">
            <w:pPr>
              <w:jc w:val="center"/>
              <w:rPr>
                <w:rFonts w:ascii="宋体" w:hAnsi="宋体" w:cs="宋体"/>
                <w:b/>
              </w:rPr>
            </w:pPr>
            <w:r>
              <w:rPr>
                <w:rFonts w:hint="eastAsia" w:ascii="宋体" w:hAnsi="宋体" w:cs="宋体"/>
                <w:b/>
              </w:rPr>
              <w:t>总得分</w:t>
            </w:r>
          </w:p>
        </w:tc>
        <w:tc>
          <w:tcPr>
            <w:tcW w:w="729" w:type="pct"/>
            <w:tcBorders>
              <w:top w:val="single" w:color="auto" w:sz="4" w:space="0"/>
              <w:left w:val="nil"/>
              <w:bottom w:val="single" w:color="auto" w:sz="4" w:space="0"/>
              <w:right w:val="single" w:color="auto" w:sz="4" w:space="0"/>
            </w:tcBorders>
            <w:noWrap w:val="0"/>
            <w:vAlign w:val="top"/>
          </w:tcPr>
          <w:p w14:paraId="19C4926A">
            <w:pPr>
              <w:jc w:val="center"/>
              <w:rPr>
                <w:rFonts w:hint="eastAsia" w:ascii="宋体" w:hAnsi="宋体" w:cs="宋体"/>
                <w:b/>
              </w:rPr>
            </w:pPr>
            <w:r>
              <w:rPr>
                <w:rFonts w:hint="eastAsia" w:ascii="宋体" w:hAnsi="宋体" w:cs="宋体"/>
                <w:b/>
              </w:rPr>
              <w:t>附加得票数</w:t>
            </w:r>
          </w:p>
          <w:p w14:paraId="5FB3D431">
            <w:pPr>
              <w:jc w:val="center"/>
              <w:rPr>
                <w:rFonts w:hint="eastAsia" w:ascii="宋体" w:hAnsi="宋体" w:cs="宋体"/>
                <w:b/>
              </w:rPr>
            </w:pPr>
            <w:r>
              <w:rPr>
                <w:rFonts w:hint="eastAsia" w:ascii="宋体" w:hAnsi="宋体" w:cs="宋体"/>
                <w:b/>
              </w:rPr>
              <w:t>（如有）</w:t>
            </w:r>
          </w:p>
        </w:tc>
        <w:tc>
          <w:tcPr>
            <w:tcW w:w="1235" w:type="pct"/>
            <w:tcBorders>
              <w:top w:val="single" w:color="auto" w:sz="4" w:space="0"/>
              <w:left w:val="nil"/>
              <w:bottom w:val="single" w:color="auto" w:sz="4" w:space="0"/>
              <w:right w:val="single" w:color="auto" w:sz="4" w:space="0"/>
            </w:tcBorders>
            <w:noWrap w:val="0"/>
            <w:vAlign w:val="center"/>
          </w:tcPr>
          <w:p w14:paraId="2222182C">
            <w:pPr>
              <w:jc w:val="center"/>
              <w:rPr>
                <w:rFonts w:hint="eastAsia" w:ascii="宋体" w:hAnsi="宋体" w:cs="宋体"/>
                <w:b/>
              </w:rPr>
            </w:pPr>
            <w:r>
              <w:rPr>
                <w:rFonts w:hint="eastAsia" w:ascii="宋体" w:hAnsi="宋体" w:cs="宋体"/>
                <w:b/>
              </w:rPr>
              <w:t>是否被确定为中标人</w:t>
            </w:r>
          </w:p>
        </w:tc>
      </w:tr>
      <w:tr w14:paraId="6800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0E76031F">
            <w:pPr>
              <w:jc w:val="center"/>
              <w:rPr>
                <w:rFonts w:ascii="宋体" w:hAnsi="宋体" w:cs="宋体"/>
                <w:sz w:val="24"/>
              </w:rPr>
            </w:pPr>
            <w:r>
              <w:rPr>
                <w:rFonts w:hint="eastAsia" w:ascii="宋体" w:hAnsi="宋体" w:cs="宋体"/>
                <w:sz w:val="24"/>
              </w:rPr>
              <w:t>1</w:t>
            </w:r>
          </w:p>
        </w:tc>
        <w:tc>
          <w:tcPr>
            <w:tcW w:w="2057" w:type="pct"/>
            <w:tcBorders>
              <w:top w:val="single" w:color="auto" w:sz="4" w:space="0"/>
              <w:left w:val="nil"/>
              <w:bottom w:val="single" w:color="auto" w:sz="4" w:space="0"/>
              <w:right w:val="single" w:color="auto" w:sz="4" w:space="0"/>
            </w:tcBorders>
            <w:noWrap w:val="0"/>
            <w:vAlign w:val="center"/>
          </w:tcPr>
          <w:p w14:paraId="71F3617E">
            <w:pPr>
              <w:jc w:val="center"/>
              <w:rPr>
                <w:rFonts w:ascii="宋体" w:hAnsi="宋体" w:cs="宋体"/>
                <w:sz w:val="24"/>
              </w:rPr>
            </w:pPr>
          </w:p>
        </w:tc>
        <w:tc>
          <w:tcPr>
            <w:tcW w:w="601" w:type="pct"/>
            <w:tcBorders>
              <w:top w:val="single" w:color="auto" w:sz="4" w:space="0"/>
              <w:left w:val="nil"/>
              <w:bottom w:val="single" w:color="auto" w:sz="4" w:space="0"/>
              <w:right w:val="single" w:color="auto" w:sz="4" w:space="0"/>
            </w:tcBorders>
            <w:noWrap w:val="0"/>
            <w:vAlign w:val="center"/>
          </w:tcPr>
          <w:p w14:paraId="408280ED">
            <w:pPr>
              <w:jc w:val="center"/>
              <w:rPr>
                <w:rFonts w:ascii="宋体" w:hAnsi="宋体" w:cs="宋体"/>
                <w:sz w:val="24"/>
              </w:rPr>
            </w:pPr>
          </w:p>
        </w:tc>
        <w:tc>
          <w:tcPr>
            <w:tcW w:w="729" w:type="pct"/>
            <w:tcBorders>
              <w:top w:val="single" w:color="auto" w:sz="4" w:space="0"/>
              <w:left w:val="nil"/>
              <w:bottom w:val="single" w:color="auto" w:sz="4" w:space="0"/>
              <w:right w:val="single" w:color="auto" w:sz="4" w:space="0"/>
            </w:tcBorders>
            <w:noWrap w:val="0"/>
            <w:vAlign w:val="top"/>
          </w:tcPr>
          <w:p w14:paraId="2D68632D">
            <w:pPr>
              <w:jc w:val="center"/>
              <w:rPr>
                <w:rFonts w:ascii="宋体" w:hAnsi="宋体" w:cs="宋体"/>
                <w:sz w:val="24"/>
              </w:rPr>
            </w:pPr>
          </w:p>
        </w:tc>
        <w:tc>
          <w:tcPr>
            <w:tcW w:w="1235" w:type="pct"/>
            <w:tcBorders>
              <w:top w:val="single" w:color="auto" w:sz="4" w:space="0"/>
              <w:left w:val="nil"/>
              <w:bottom w:val="single" w:color="auto" w:sz="4" w:space="0"/>
              <w:right w:val="single" w:color="auto" w:sz="4" w:space="0"/>
            </w:tcBorders>
            <w:noWrap w:val="0"/>
            <w:vAlign w:val="top"/>
          </w:tcPr>
          <w:p w14:paraId="203EB00F">
            <w:pPr>
              <w:jc w:val="center"/>
              <w:rPr>
                <w:rFonts w:ascii="宋体" w:hAnsi="宋体" w:cs="宋体"/>
                <w:sz w:val="24"/>
              </w:rPr>
            </w:pPr>
          </w:p>
        </w:tc>
      </w:tr>
      <w:tr w14:paraId="42AC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1031851B">
            <w:pPr>
              <w:jc w:val="center"/>
              <w:rPr>
                <w:rFonts w:ascii="宋体" w:hAnsi="宋体" w:cs="宋体"/>
                <w:sz w:val="24"/>
              </w:rPr>
            </w:pPr>
            <w:r>
              <w:rPr>
                <w:rFonts w:hint="eastAsia" w:ascii="宋体" w:hAnsi="宋体" w:cs="宋体"/>
                <w:sz w:val="24"/>
              </w:rPr>
              <w:t>2</w:t>
            </w:r>
          </w:p>
        </w:tc>
        <w:tc>
          <w:tcPr>
            <w:tcW w:w="2057" w:type="pct"/>
            <w:tcBorders>
              <w:top w:val="single" w:color="auto" w:sz="4" w:space="0"/>
              <w:left w:val="nil"/>
              <w:bottom w:val="single" w:color="auto" w:sz="4" w:space="0"/>
              <w:right w:val="single" w:color="auto" w:sz="4" w:space="0"/>
            </w:tcBorders>
            <w:noWrap w:val="0"/>
            <w:vAlign w:val="center"/>
          </w:tcPr>
          <w:p w14:paraId="68DD8A07">
            <w:pPr>
              <w:jc w:val="center"/>
              <w:rPr>
                <w:rFonts w:ascii="宋体" w:hAnsi="宋体" w:cs="宋体"/>
                <w:sz w:val="24"/>
              </w:rPr>
            </w:pPr>
          </w:p>
        </w:tc>
        <w:tc>
          <w:tcPr>
            <w:tcW w:w="601" w:type="pct"/>
            <w:tcBorders>
              <w:top w:val="single" w:color="auto" w:sz="4" w:space="0"/>
              <w:left w:val="nil"/>
              <w:bottom w:val="single" w:color="auto" w:sz="4" w:space="0"/>
              <w:right w:val="single" w:color="auto" w:sz="4" w:space="0"/>
            </w:tcBorders>
            <w:noWrap w:val="0"/>
            <w:vAlign w:val="center"/>
          </w:tcPr>
          <w:p w14:paraId="57310E1B">
            <w:pPr>
              <w:jc w:val="center"/>
              <w:rPr>
                <w:rFonts w:ascii="宋体" w:hAnsi="宋体" w:cs="宋体"/>
                <w:sz w:val="24"/>
              </w:rPr>
            </w:pPr>
          </w:p>
        </w:tc>
        <w:tc>
          <w:tcPr>
            <w:tcW w:w="729" w:type="pct"/>
            <w:tcBorders>
              <w:top w:val="single" w:color="auto" w:sz="4" w:space="0"/>
              <w:left w:val="nil"/>
              <w:bottom w:val="single" w:color="auto" w:sz="4" w:space="0"/>
              <w:right w:val="single" w:color="auto" w:sz="4" w:space="0"/>
            </w:tcBorders>
            <w:noWrap w:val="0"/>
            <w:vAlign w:val="top"/>
          </w:tcPr>
          <w:p w14:paraId="48723DD7">
            <w:pPr>
              <w:jc w:val="center"/>
              <w:rPr>
                <w:rFonts w:ascii="宋体" w:hAnsi="宋体" w:cs="宋体"/>
                <w:sz w:val="24"/>
              </w:rPr>
            </w:pPr>
          </w:p>
        </w:tc>
        <w:tc>
          <w:tcPr>
            <w:tcW w:w="1235" w:type="pct"/>
            <w:tcBorders>
              <w:top w:val="single" w:color="auto" w:sz="4" w:space="0"/>
              <w:left w:val="nil"/>
              <w:bottom w:val="single" w:color="auto" w:sz="4" w:space="0"/>
              <w:right w:val="single" w:color="auto" w:sz="4" w:space="0"/>
            </w:tcBorders>
            <w:noWrap w:val="0"/>
            <w:vAlign w:val="top"/>
          </w:tcPr>
          <w:p w14:paraId="70AC5AF6">
            <w:pPr>
              <w:jc w:val="center"/>
              <w:rPr>
                <w:rFonts w:ascii="宋体" w:hAnsi="宋体" w:cs="宋体"/>
                <w:sz w:val="24"/>
              </w:rPr>
            </w:pPr>
          </w:p>
        </w:tc>
      </w:tr>
      <w:tr w14:paraId="5B7B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197337AA">
            <w:pPr>
              <w:jc w:val="center"/>
              <w:rPr>
                <w:rFonts w:ascii="宋体" w:hAnsi="宋体" w:cs="宋体"/>
                <w:sz w:val="24"/>
              </w:rPr>
            </w:pPr>
            <w:r>
              <w:rPr>
                <w:rFonts w:hint="eastAsia" w:ascii="宋体" w:hAnsi="宋体" w:cs="宋体"/>
                <w:sz w:val="24"/>
              </w:rPr>
              <w:t>3</w:t>
            </w:r>
          </w:p>
        </w:tc>
        <w:tc>
          <w:tcPr>
            <w:tcW w:w="2057" w:type="pct"/>
            <w:tcBorders>
              <w:top w:val="single" w:color="auto" w:sz="4" w:space="0"/>
              <w:left w:val="nil"/>
              <w:bottom w:val="single" w:color="auto" w:sz="4" w:space="0"/>
              <w:right w:val="single" w:color="auto" w:sz="4" w:space="0"/>
            </w:tcBorders>
            <w:noWrap w:val="0"/>
            <w:vAlign w:val="center"/>
          </w:tcPr>
          <w:p w14:paraId="5A7A946A">
            <w:pPr>
              <w:jc w:val="center"/>
              <w:rPr>
                <w:rFonts w:ascii="宋体" w:hAnsi="宋体" w:cs="宋体"/>
                <w:sz w:val="24"/>
              </w:rPr>
            </w:pPr>
          </w:p>
        </w:tc>
        <w:tc>
          <w:tcPr>
            <w:tcW w:w="601" w:type="pct"/>
            <w:tcBorders>
              <w:top w:val="single" w:color="auto" w:sz="4" w:space="0"/>
              <w:left w:val="nil"/>
              <w:bottom w:val="single" w:color="auto" w:sz="4" w:space="0"/>
              <w:right w:val="single" w:color="auto" w:sz="4" w:space="0"/>
            </w:tcBorders>
            <w:noWrap w:val="0"/>
            <w:vAlign w:val="center"/>
          </w:tcPr>
          <w:p w14:paraId="5124C78B">
            <w:pPr>
              <w:jc w:val="center"/>
              <w:rPr>
                <w:rFonts w:ascii="宋体" w:hAnsi="宋体" w:cs="宋体"/>
                <w:sz w:val="24"/>
              </w:rPr>
            </w:pPr>
          </w:p>
        </w:tc>
        <w:tc>
          <w:tcPr>
            <w:tcW w:w="729" w:type="pct"/>
            <w:tcBorders>
              <w:top w:val="single" w:color="auto" w:sz="4" w:space="0"/>
              <w:left w:val="nil"/>
              <w:bottom w:val="single" w:color="auto" w:sz="4" w:space="0"/>
              <w:right w:val="single" w:color="auto" w:sz="4" w:space="0"/>
            </w:tcBorders>
            <w:noWrap w:val="0"/>
            <w:vAlign w:val="top"/>
          </w:tcPr>
          <w:p w14:paraId="61F7ADCD">
            <w:pPr>
              <w:jc w:val="center"/>
              <w:rPr>
                <w:rFonts w:ascii="宋体" w:hAnsi="宋体" w:cs="宋体"/>
                <w:sz w:val="24"/>
              </w:rPr>
            </w:pPr>
          </w:p>
        </w:tc>
        <w:tc>
          <w:tcPr>
            <w:tcW w:w="1235" w:type="pct"/>
            <w:tcBorders>
              <w:top w:val="single" w:color="auto" w:sz="4" w:space="0"/>
              <w:left w:val="nil"/>
              <w:bottom w:val="single" w:color="auto" w:sz="4" w:space="0"/>
              <w:right w:val="single" w:color="auto" w:sz="4" w:space="0"/>
            </w:tcBorders>
            <w:noWrap w:val="0"/>
            <w:vAlign w:val="top"/>
          </w:tcPr>
          <w:p w14:paraId="2F85005A">
            <w:pPr>
              <w:jc w:val="center"/>
              <w:rPr>
                <w:rFonts w:ascii="宋体" w:hAnsi="宋体" w:cs="宋体"/>
                <w:sz w:val="24"/>
              </w:rPr>
            </w:pPr>
          </w:p>
        </w:tc>
      </w:tr>
      <w:tr w14:paraId="4EEA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0CCB0F54">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057" w:type="pct"/>
            <w:tcBorders>
              <w:top w:val="single" w:color="auto" w:sz="4" w:space="0"/>
              <w:left w:val="nil"/>
              <w:bottom w:val="single" w:color="auto" w:sz="4" w:space="0"/>
              <w:right w:val="single" w:color="auto" w:sz="4" w:space="0"/>
            </w:tcBorders>
            <w:noWrap w:val="0"/>
            <w:vAlign w:val="center"/>
          </w:tcPr>
          <w:p w14:paraId="5E3192BD">
            <w:pPr>
              <w:jc w:val="center"/>
              <w:rPr>
                <w:rFonts w:ascii="宋体" w:hAnsi="宋体" w:cs="宋体"/>
                <w:sz w:val="24"/>
              </w:rPr>
            </w:pPr>
          </w:p>
        </w:tc>
        <w:tc>
          <w:tcPr>
            <w:tcW w:w="601" w:type="pct"/>
            <w:tcBorders>
              <w:top w:val="single" w:color="auto" w:sz="4" w:space="0"/>
              <w:left w:val="nil"/>
              <w:bottom w:val="single" w:color="auto" w:sz="4" w:space="0"/>
              <w:right w:val="single" w:color="auto" w:sz="4" w:space="0"/>
            </w:tcBorders>
            <w:noWrap w:val="0"/>
            <w:vAlign w:val="center"/>
          </w:tcPr>
          <w:p w14:paraId="7F9B4AE5">
            <w:pPr>
              <w:jc w:val="center"/>
              <w:rPr>
                <w:rFonts w:ascii="宋体" w:hAnsi="宋体" w:cs="宋体"/>
                <w:sz w:val="24"/>
              </w:rPr>
            </w:pPr>
          </w:p>
        </w:tc>
        <w:tc>
          <w:tcPr>
            <w:tcW w:w="729" w:type="pct"/>
            <w:tcBorders>
              <w:top w:val="single" w:color="auto" w:sz="4" w:space="0"/>
              <w:left w:val="nil"/>
              <w:bottom w:val="single" w:color="auto" w:sz="4" w:space="0"/>
              <w:right w:val="single" w:color="auto" w:sz="4" w:space="0"/>
            </w:tcBorders>
            <w:noWrap w:val="0"/>
            <w:vAlign w:val="top"/>
          </w:tcPr>
          <w:p w14:paraId="7AA363C8">
            <w:pPr>
              <w:jc w:val="center"/>
              <w:rPr>
                <w:rFonts w:ascii="宋体" w:hAnsi="宋体" w:cs="宋体"/>
                <w:sz w:val="24"/>
              </w:rPr>
            </w:pPr>
          </w:p>
        </w:tc>
        <w:tc>
          <w:tcPr>
            <w:tcW w:w="1235" w:type="pct"/>
            <w:tcBorders>
              <w:top w:val="single" w:color="auto" w:sz="4" w:space="0"/>
              <w:left w:val="nil"/>
              <w:bottom w:val="single" w:color="auto" w:sz="4" w:space="0"/>
              <w:right w:val="single" w:color="auto" w:sz="4" w:space="0"/>
            </w:tcBorders>
            <w:noWrap w:val="0"/>
            <w:vAlign w:val="top"/>
          </w:tcPr>
          <w:p w14:paraId="4F250B87">
            <w:pPr>
              <w:jc w:val="center"/>
              <w:rPr>
                <w:rFonts w:ascii="宋体" w:hAnsi="宋体" w:cs="宋体"/>
                <w:sz w:val="24"/>
              </w:rPr>
            </w:pPr>
          </w:p>
        </w:tc>
      </w:tr>
      <w:tr w14:paraId="7D53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noWrap w:val="0"/>
            <w:vAlign w:val="center"/>
          </w:tcPr>
          <w:p w14:paraId="7549D062">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057" w:type="pct"/>
            <w:tcBorders>
              <w:top w:val="single" w:color="auto" w:sz="4" w:space="0"/>
              <w:left w:val="nil"/>
              <w:bottom w:val="single" w:color="auto" w:sz="4" w:space="0"/>
              <w:right w:val="single" w:color="auto" w:sz="4" w:space="0"/>
            </w:tcBorders>
            <w:noWrap w:val="0"/>
            <w:vAlign w:val="center"/>
          </w:tcPr>
          <w:p w14:paraId="06D1DCC6">
            <w:pPr>
              <w:jc w:val="center"/>
              <w:rPr>
                <w:rFonts w:ascii="宋体" w:hAnsi="宋体" w:cs="宋体"/>
                <w:sz w:val="24"/>
              </w:rPr>
            </w:pPr>
          </w:p>
        </w:tc>
        <w:tc>
          <w:tcPr>
            <w:tcW w:w="601" w:type="pct"/>
            <w:tcBorders>
              <w:top w:val="single" w:color="auto" w:sz="4" w:space="0"/>
              <w:left w:val="nil"/>
              <w:bottom w:val="single" w:color="auto" w:sz="4" w:space="0"/>
              <w:right w:val="single" w:color="auto" w:sz="4" w:space="0"/>
            </w:tcBorders>
            <w:noWrap w:val="0"/>
            <w:vAlign w:val="center"/>
          </w:tcPr>
          <w:p w14:paraId="121D9A4F">
            <w:pPr>
              <w:jc w:val="center"/>
              <w:rPr>
                <w:rFonts w:ascii="宋体" w:hAnsi="宋体" w:cs="宋体"/>
                <w:sz w:val="24"/>
              </w:rPr>
            </w:pPr>
          </w:p>
        </w:tc>
        <w:tc>
          <w:tcPr>
            <w:tcW w:w="729" w:type="pct"/>
            <w:tcBorders>
              <w:top w:val="single" w:color="auto" w:sz="4" w:space="0"/>
              <w:left w:val="nil"/>
              <w:bottom w:val="single" w:color="auto" w:sz="4" w:space="0"/>
              <w:right w:val="single" w:color="auto" w:sz="4" w:space="0"/>
            </w:tcBorders>
            <w:noWrap w:val="0"/>
            <w:vAlign w:val="top"/>
          </w:tcPr>
          <w:p w14:paraId="7EA26A4A">
            <w:pPr>
              <w:jc w:val="center"/>
              <w:rPr>
                <w:rFonts w:ascii="宋体" w:hAnsi="宋体" w:cs="宋体"/>
                <w:sz w:val="24"/>
              </w:rPr>
            </w:pPr>
          </w:p>
        </w:tc>
        <w:tc>
          <w:tcPr>
            <w:tcW w:w="1235" w:type="pct"/>
            <w:tcBorders>
              <w:top w:val="single" w:color="auto" w:sz="4" w:space="0"/>
              <w:left w:val="nil"/>
              <w:bottom w:val="single" w:color="auto" w:sz="4" w:space="0"/>
              <w:right w:val="single" w:color="auto" w:sz="4" w:space="0"/>
            </w:tcBorders>
            <w:noWrap w:val="0"/>
            <w:vAlign w:val="top"/>
          </w:tcPr>
          <w:p w14:paraId="506E5597">
            <w:pPr>
              <w:jc w:val="center"/>
              <w:rPr>
                <w:rFonts w:ascii="宋体" w:hAnsi="宋体" w:cs="宋体"/>
                <w:sz w:val="24"/>
              </w:rPr>
            </w:pPr>
          </w:p>
        </w:tc>
      </w:tr>
    </w:tbl>
    <w:p w14:paraId="0243FB55">
      <w:pPr>
        <w:rPr>
          <w:rFonts w:hint="eastAsia" w:ascii="宋体" w:hAnsi="宋体" w:cs="宋体"/>
          <w:szCs w:val="21"/>
        </w:rPr>
      </w:pPr>
      <w:r>
        <w:rPr>
          <w:rFonts w:hint="eastAsia" w:ascii="宋体" w:hAnsi="宋体" w:cs="宋体"/>
          <w:szCs w:val="21"/>
        </w:rPr>
        <w:t>注：得分最高的合格中标候选人为中标人。</w:t>
      </w:r>
    </w:p>
    <w:p w14:paraId="7CC775E0">
      <w:pPr>
        <w:spacing w:line="400" w:lineRule="exact"/>
        <w:rPr>
          <w:rFonts w:hint="eastAsia" w:ascii="宋体" w:hAnsi="宋体"/>
          <w:szCs w:val="21"/>
        </w:rPr>
      </w:pPr>
    </w:p>
    <w:p w14:paraId="7CF8D63E">
      <w:pPr>
        <w:spacing w:line="400" w:lineRule="exact"/>
        <w:rPr>
          <w:rFonts w:hint="eastAsia" w:ascii="宋体" w:hAnsi="宋体"/>
          <w:szCs w:val="21"/>
        </w:rPr>
      </w:pPr>
    </w:p>
    <w:p w14:paraId="764CDEAC">
      <w:pPr>
        <w:spacing w:line="360" w:lineRule="exact"/>
        <w:ind w:right="-325" w:rightChars="-155"/>
        <w:jc w:val="left"/>
        <w:rPr>
          <w:rFonts w:hint="eastAsia" w:ascii="宋体" w:hAnsi="宋体" w:eastAsia="宋体" w:cs="宋体"/>
          <w:szCs w:val="21"/>
        </w:rPr>
      </w:pPr>
      <w:r>
        <w:rPr>
          <w:rFonts w:hint="eastAsia" w:ascii="宋体" w:hAnsi="宋体" w:eastAsia="宋体" w:cs="宋体"/>
          <w:szCs w:val="21"/>
        </w:rPr>
        <w:t>定标委员会全体成员签名：</w:t>
      </w:r>
    </w:p>
    <w:p w14:paraId="27992799">
      <w:pPr>
        <w:pStyle w:val="25"/>
        <w:ind w:left="0" w:leftChars="0" w:firstLine="0" w:firstLineChars="0"/>
        <w:rPr>
          <w:rFonts w:hint="eastAsia"/>
        </w:rPr>
      </w:pPr>
    </w:p>
    <w:p w14:paraId="3ED5D729">
      <w:pPr>
        <w:rPr>
          <w:rFonts w:hint="eastAsia"/>
        </w:rPr>
      </w:pPr>
    </w:p>
    <w:p w14:paraId="72E7F54F">
      <w:pPr>
        <w:rPr>
          <w:rFonts w:hint="eastAsia"/>
        </w:rPr>
      </w:pPr>
    </w:p>
    <w:p w14:paraId="58986A0A">
      <w:pPr>
        <w:ind w:firstLine="5670" w:firstLineChars="2700"/>
        <w:rPr>
          <w:rFonts w:hint="eastAsia" w:ascii="宋体" w:hAnsi="宋体" w:eastAsia="宋体" w:cs="宋体"/>
        </w:rPr>
      </w:pPr>
      <w:r>
        <w:rPr>
          <w:rFonts w:hint="eastAsia" w:ascii="宋体" w:hAnsi="宋体" w:eastAsia="宋体" w:cs="宋体"/>
          <w:szCs w:val="21"/>
        </w:rPr>
        <w:t>日期：     年   月   日</w:t>
      </w:r>
    </w:p>
    <w:p w14:paraId="531030E2">
      <w:pPr>
        <w:pStyle w:val="41"/>
        <w:rPr>
          <w:rFonts w:ascii="仿宋" w:hAnsi="仿宋" w:eastAsia="仿宋" w:cs="仿宋"/>
          <w:color w:val="auto"/>
          <w:sz w:val="21"/>
          <w:szCs w:val="21"/>
          <w:highlight w:val="none"/>
        </w:rPr>
      </w:pPr>
    </w:p>
    <w:p w14:paraId="641E1F5D">
      <w:pPr>
        <w:pStyle w:val="41"/>
        <w:rPr>
          <w:rFonts w:ascii="仿宋" w:hAnsi="仿宋" w:eastAsia="仿宋" w:cs="仿宋"/>
          <w:color w:val="auto"/>
          <w:sz w:val="21"/>
          <w:szCs w:val="21"/>
          <w:highlight w:val="none"/>
        </w:rPr>
      </w:pPr>
    </w:p>
    <w:p w14:paraId="6774EFDC">
      <w:pPr>
        <w:pStyle w:val="41"/>
        <w:ind w:firstLine="420" w:firstLineChars="200"/>
        <w:rPr>
          <w:rFonts w:ascii="仿宋" w:hAnsi="仿宋" w:eastAsia="仿宋" w:cs="仿宋"/>
          <w:color w:val="auto"/>
          <w:sz w:val="21"/>
          <w:szCs w:val="21"/>
          <w:highlight w:val="none"/>
        </w:rPr>
      </w:pPr>
    </w:p>
    <w:p w14:paraId="7D1ECF91">
      <w:pPr>
        <w:snapToGrid w:val="0"/>
        <w:spacing w:line="360" w:lineRule="auto"/>
        <w:jc w:val="left"/>
        <w:rPr>
          <w:rFonts w:ascii="宋体" w:hAnsi="宋体" w:cs="宋体"/>
          <w:b/>
          <w:bCs/>
          <w:color w:val="auto"/>
          <w:sz w:val="24"/>
          <w:szCs w:val="24"/>
          <w:highlight w:val="none"/>
        </w:rPr>
      </w:pPr>
    </w:p>
    <w:p w14:paraId="265B7847">
      <w:pPr>
        <w:pStyle w:val="2"/>
        <w:rPr>
          <w:rFonts w:ascii="宋体" w:hAnsi="宋体" w:cs="宋体"/>
          <w:b/>
          <w:bCs/>
          <w:color w:val="auto"/>
          <w:sz w:val="24"/>
          <w:szCs w:val="24"/>
          <w:highlight w:val="none"/>
        </w:rPr>
      </w:pPr>
    </w:p>
    <w:p w14:paraId="78B37323">
      <w:pPr>
        <w:pStyle w:val="3"/>
        <w:rPr>
          <w:rFonts w:ascii="宋体" w:hAnsi="宋体" w:cs="宋体"/>
          <w:b/>
          <w:bCs/>
          <w:color w:val="auto"/>
          <w:sz w:val="24"/>
          <w:szCs w:val="24"/>
          <w:highlight w:val="none"/>
        </w:rPr>
      </w:pPr>
    </w:p>
    <w:p w14:paraId="7F269FDF">
      <w:pPr>
        <w:rPr>
          <w:rFonts w:ascii="宋体" w:hAnsi="宋体" w:cs="宋体"/>
          <w:b/>
          <w:bCs/>
          <w:color w:val="auto"/>
          <w:sz w:val="24"/>
          <w:szCs w:val="24"/>
          <w:highlight w:val="none"/>
        </w:rPr>
      </w:pPr>
    </w:p>
    <w:p w14:paraId="7EAA9BEA">
      <w:pPr>
        <w:pStyle w:val="2"/>
        <w:rPr>
          <w:rFonts w:ascii="宋体" w:hAnsi="宋体" w:cs="宋体"/>
          <w:b/>
          <w:bCs/>
          <w:color w:val="auto"/>
          <w:sz w:val="24"/>
          <w:szCs w:val="24"/>
          <w:highlight w:val="none"/>
        </w:rPr>
      </w:pPr>
    </w:p>
    <w:p w14:paraId="4BA29F2D">
      <w:pPr>
        <w:pStyle w:val="3"/>
        <w:rPr>
          <w:rFonts w:ascii="宋体" w:hAnsi="宋体" w:cs="宋体"/>
          <w:b/>
          <w:bCs/>
          <w:color w:val="auto"/>
          <w:sz w:val="24"/>
          <w:szCs w:val="24"/>
          <w:highlight w:val="none"/>
        </w:rPr>
      </w:pPr>
    </w:p>
    <w:p w14:paraId="5CC4BBCD">
      <w:pPr>
        <w:rPr>
          <w:rFonts w:ascii="宋体" w:hAnsi="宋体" w:cs="宋体"/>
          <w:b/>
          <w:bCs/>
          <w:color w:val="auto"/>
          <w:sz w:val="24"/>
          <w:szCs w:val="24"/>
          <w:highlight w:val="none"/>
        </w:rPr>
      </w:pPr>
    </w:p>
    <w:p w14:paraId="50ECB3C3">
      <w:pPr>
        <w:pStyle w:val="2"/>
        <w:rPr>
          <w:rFonts w:ascii="宋体" w:hAnsi="宋体" w:cs="宋体"/>
          <w:b/>
          <w:bCs/>
          <w:color w:val="auto"/>
          <w:sz w:val="24"/>
          <w:szCs w:val="24"/>
          <w:highlight w:val="none"/>
        </w:rPr>
      </w:pPr>
    </w:p>
    <w:p w14:paraId="13CB3DC7">
      <w:pPr>
        <w:pStyle w:val="3"/>
        <w:rPr>
          <w:rFonts w:ascii="宋体" w:hAnsi="宋体" w:cs="宋体"/>
          <w:b/>
          <w:bCs/>
          <w:color w:val="auto"/>
          <w:sz w:val="24"/>
          <w:szCs w:val="24"/>
          <w:highlight w:val="none"/>
        </w:rPr>
      </w:pPr>
    </w:p>
    <w:p w14:paraId="4FC02B78">
      <w:pPr>
        <w:pStyle w:val="4"/>
        <w:snapToGrid w:val="0"/>
        <w:jc w:val="center"/>
        <w:rPr>
          <w:rStyle w:val="34"/>
          <w:rFonts w:hint="eastAsia" w:ascii="宋体" w:hAnsi="宋体" w:eastAsia="宋体" w:cs="宋体"/>
          <w:b/>
          <w:bCs/>
          <w:color w:val="auto"/>
          <w:sz w:val="32"/>
          <w:szCs w:val="32"/>
          <w:highlight w:val="none"/>
          <w:lang w:val="en-US" w:eastAsia="zh-CN"/>
        </w:rPr>
      </w:pPr>
      <w:r>
        <w:rPr>
          <w:rStyle w:val="34"/>
          <w:rFonts w:hint="eastAsia" w:ascii="宋体" w:hAnsi="宋体" w:cs="宋体"/>
          <w:b/>
          <w:bCs/>
          <w:color w:val="auto"/>
          <w:sz w:val="32"/>
          <w:szCs w:val="32"/>
          <w:highlight w:val="none"/>
        </w:rPr>
        <w:t>第</w:t>
      </w:r>
      <w:r>
        <w:rPr>
          <w:rStyle w:val="34"/>
          <w:rFonts w:hint="eastAsia" w:ascii="宋体" w:hAnsi="宋体" w:cs="宋体"/>
          <w:b/>
          <w:bCs/>
          <w:color w:val="auto"/>
          <w:sz w:val="32"/>
          <w:szCs w:val="32"/>
          <w:highlight w:val="none"/>
          <w:lang w:val="en-US" w:eastAsia="zh-CN"/>
        </w:rPr>
        <w:t>三</w:t>
      </w:r>
      <w:r>
        <w:rPr>
          <w:rStyle w:val="34"/>
          <w:rFonts w:hint="eastAsia" w:ascii="宋体" w:hAnsi="宋体" w:cs="宋体"/>
          <w:b/>
          <w:bCs/>
          <w:color w:val="auto"/>
          <w:sz w:val="32"/>
          <w:szCs w:val="32"/>
          <w:highlight w:val="none"/>
        </w:rPr>
        <w:t>章</w:t>
      </w:r>
      <w:r>
        <w:rPr>
          <w:rStyle w:val="34"/>
          <w:rFonts w:hint="eastAsia" w:ascii="宋体" w:hAnsi="宋体" w:cs="宋体"/>
          <w:b/>
          <w:bCs/>
          <w:color w:val="auto"/>
          <w:sz w:val="32"/>
          <w:szCs w:val="32"/>
          <w:highlight w:val="none"/>
          <w:lang w:val="en-US" w:eastAsia="zh-CN"/>
        </w:rPr>
        <w:t xml:space="preserve">  合同条款</w:t>
      </w:r>
    </w:p>
    <w:p w14:paraId="1544AEF7">
      <w:pPr>
        <w:snapToGrid w:val="0"/>
        <w:spacing w:line="360" w:lineRule="auto"/>
        <w:rPr>
          <w:rFonts w:ascii="宋体" w:hAnsi="宋体" w:cs="宋体"/>
          <w:color w:val="auto"/>
          <w:sz w:val="24"/>
          <w:szCs w:val="24"/>
          <w:highlight w:val="none"/>
        </w:rPr>
      </w:pPr>
    </w:p>
    <w:p w14:paraId="52F47B20">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3771AF9F">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3AA6D8A9">
      <w:pPr>
        <w:sectPr>
          <w:pgSz w:w="11907" w:h="16840"/>
          <w:pgMar w:top="1440" w:right="1440" w:bottom="1440" w:left="1440" w:header="851" w:footer="992" w:gutter="0"/>
          <w:cols w:space="0" w:num="1"/>
          <w:rtlGutter w:val="0"/>
          <w:docGrid w:type="lines" w:linePitch="312" w:charSpace="0"/>
        </w:sectPr>
      </w:pPr>
    </w:p>
    <w:p w14:paraId="12DF435C">
      <w:pPr>
        <w:pStyle w:val="4"/>
        <w:snapToGrid w:val="0"/>
        <w:spacing w:before="0" w:after="0"/>
        <w:jc w:val="center"/>
        <w:rPr>
          <w:rFonts w:ascii="宋体" w:hAnsi="宋体" w:cs="宋体"/>
          <w:b/>
          <w:bCs/>
          <w:color w:val="auto"/>
          <w:sz w:val="32"/>
          <w:szCs w:val="32"/>
          <w:highlight w:val="none"/>
        </w:rPr>
      </w:pPr>
      <w:bookmarkStart w:id="28" w:name="_Toc30083"/>
      <w:r>
        <w:rPr>
          <w:rFonts w:hint="eastAsia" w:ascii="宋体" w:hAnsi="宋体" w:cs="宋体"/>
          <w:b/>
          <w:bCs/>
          <w:color w:val="auto"/>
          <w:sz w:val="32"/>
          <w:szCs w:val="32"/>
          <w:highlight w:val="none"/>
        </w:rPr>
        <w:t>第四章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投标文件格式</w:t>
      </w:r>
      <w:bookmarkEnd w:id="28"/>
    </w:p>
    <w:p w14:paraId="201F4164">
      <w:pPr>
        <w:autoSpaceDE w:val="0"/>
        <w:autoSpaceDN w:val="0"/>
        <w:adjustRightInd w:val="0"/>
        <w:snapToGrid w:val="0"/>
        <w:spacing w:line="360" w:lineRule="auto"/>
        <w:rPr>
          <w:rFonts w:ascii="宋体" w:hAnsi="宋体" w:cs="宋体"/>
          <w:color w:val="auto"/>
          <w:sz w:val="32"/>
          <w:szCs w:val="32"/>
          <w:highlight w:val="none"/>
        </w:rPr>
      </w:pPr>
    </w:p>
    <w:p w14:paraId="711785DF">
      <w:pPr>
        <w:autoSpaceDE w:val="0"/>
        <w:autoSpaceDN w:val="0"/>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一、投标文件技术标部分（含资格审查文件）格式</w:t>
      </w:r>
    </w:p>
    <w:p w14:paraId="2D5CF3C2">
      <w:pPr>
        <w:topLinePunct/>
        <w:adjustRightInd w:val="0"/>
        <w:snapToGrid w:val="0"/>
        <w:spacing w:line="360" w:lineRule="auto"/>
        <w:jc w:val="left"/>
        <w:rPr>
          <w:rFonts w:ascii="宋体" w:hAnsi="宋体" w:cs="宋体"/>
          <w:color w:val="auto"/>
          <w:sz w:val="24"/>
          <w:szCs w:val="24"/>
          <w:highlight w:val="none"/>
        </w:rPr>
      </w:pPr>
      <w:bookmarkStart w:id="29" w:name="_Toc6493845"/>
    </w:p>
    <w:p w14:paraId="5AE3713D">
      <w:pPr>
        <w:topLinePunct/>
        <w:adjustRightInd w:val="0"/>
        <w:snapToGrid w:val="0"/>
        <w:spacing w:line="360" w:lineRule="auto"/>
        <w:jc w:val="left"/>
        <w:rPr>
          <w:rFonts w:ascii="宋体" w:hAnsi="宋体" w:cs="宋体"/>
          <w:bCs/>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格式一</w:t>
      </w:r>
      <w:bookmarkEnd w:id="29"/>
    </w:p>
    <w:p w14:paraId="4CED3A6B">
      <w:pPr>
        <w:autoSpaceDE w:val="0"/>
        <w:autoSpaceDN w:val="0"/>
        <w:adjustRightInd w:val="0"/>
        <w:snapToGrid w:val="0"/>
        <w:spacing w:line="360" w:lineRule="auto"/>
        <w:jc w:val="center"/>
        <w:outlineLvl w:val="1"/>
        <w:rPr>
          <w:rFonts w:ascii="宋体" w:hAnsi="宋体" w:cs="宋体"/>
          <w:b/>
          <w:bCs/>
          <w:color w:val="auto"/>
          <w:sz w:val="36"/>
          <w:szCs w:val="36"/>
          <w:highlight w:val="none"/>
          <w:lang w:val="zh-CN"/>
        </w:rPr>
      </w:pPr>
      <w:bookmarkStart w:id="30" w:name="_Toc10308"/>
      <w:bookmarkStart w:id="31" w:name="_Toc17590"/>
      <w:r>
        <w:rPr>
          <w:rFonts w:hint="eastAsia" w:ascii="宋体" w:hAnsi="宋体" w:cs="宋体"/>
          <w:b/>
          <w:bCs/>
          <w:color w:val="auto"/>
          <w:sz w:val="36"/>
          <w:szCs w:val="36"/>
          <w:highlight w:val="none"/>
          <w:lang w:val="zh-CN"/>
        </w:rPr>
        <w:t>广州建设工程施工招标投标书（技术标）</w:t>
      </w:r>
      <w:bookmarkEnd w:id="30"/>
      <w:bookmarkEnd w:id="31"/>
    </w:p>
    <w:tbl>
      <w:tblPr>
        <w:tblStyle w:val="32"/>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2369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275BCE3">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260FDB37">
            <w:pPr>
              <w:autoSpaceDE w:val="0"/>
              <w:autoSpaceDN w:val="0"/>
              <w:adjustRightInd w:val="0"/>
              <w:snapToGrid w:val="0"/>
              <w:spacing w:line="360" w:lineRule="auto"/>
              <w:rPr>
                <w:rFonts w:ascii="宋体" w:hAnsi="宋体" w:cs="宋体"/>
                <w:bCs/>
                <w:color w:val="auto"/>
                <w:sz w:val="24"/>
                <w:szCs w:val="24"/>
                <w:highlight w:val="none"/>
                <w:lang w:val="zh-CN"/>
              </w:rPr>
            </w:pPr>
          </w:p>
        </w:tc>
      </w:tr>
      <w:tr w14:paraId="13EC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38768D46">
            <w:pPr>
              <w:snapToGrid w:val="0"/>
              <w:spacing w:line="360" w:lineRule="auto"/>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7CD6339F">
            <w:pPr>
              <w:autoSpaceDE w:val="0"/>
              <w:autoSpaceDN w:val="0"/>
              <w:adjustRightInd w:val="0"/>
              <w:snapToGrid w:val="0"/>
              <w:spacing w:line="360" w:lineRule="auto"/>
              <w:rPr>
                <w:rFonts w:ascii="宋体" w:hAnsi="宋体" w:cs="宋体"/>
                <w:bCs/>
                <w:color w:val="auto"/>
                <w:sz w:val="24"/>
                <w:szCs w:val="24"/>
                <w:highlight w:val="none"/>
                <w:lang w:val="zh-CN"/>
              </w:rPr>
            </w:pPr>
          </w:p>
        </w:tc>
      </w:tr>
      <w:tr w14:paraId="24B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126F9E43">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14F79CF6">
            <w:pPr>
              <w:autoSpaceDE w:val="0"/>
              <w:autoSpaceDN w:val="0"/>
              <w:adjustRightInd w:val="0"/>
              <w:snapToGrid w:val="0"/>
              <w:spacing w:line="360" w:lineRule="auto"/>
              <w:rPr>
                <w:rFonts w:ascii="宋体" w:hAnsi="宋体" w:cs="宋体"/>
                <w:bCs/>
                <w:color w:val="auto"/>
                <w:sz w:val="24"/>
                <w:szCs w:val="24"/>
                <w:highlight w:val="none"/>
                <w:lang w:val="zh-CN"/>
              </w:rPr>
            </w:pPr>
          </w:p>
        </w:tc>
      </w:tr>
      <w:tr w14:paraId="6DBB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47942DE6">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7215CA1D">
            <w:pPr>
              <w:autoSpaceDE w:val="0"/>
              <w:autoSpaceDN w:val="0"/>
              <w:adjustRightInd w:val="0"/>
              <w:snapToGrid w:val="0"/>
              <w:spacing w:line="360" w:lineRule="auto"/>
              <w:rPr>
                <w:rFonts w:ascii="宋体" w:hAnsi="宋体" w:cs="宋体"/>
                <w:bCs/>
                <w:color w:val="auto"/>
                <w:sz w:val="24"/>
                <w:szCs w:val="24"/>
                <w:highlight w:val="none"/>
                <w:lang w:val="zh-CN"/>
              </w:rPr>
            </w:pPr>
          </w:p>
        </w:tc>
      </w:tr>
      <w:tr w14:paraId="6ED4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63F3BB60">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6907D8B4">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7B26AA95">
            <w:pPr>
              <w:autoSpaceDE w:val="0"/>
              <w:autoSpaceDN w:val="0"/>
              <w:adjustRightInd w:val="0"/>
              <w:snapToGrid w:val="0"/>
              <w:spacing w:line="360" w:lineRule="auto"/>
              <w:rPr>
                <w:rFonts w:ascii="宋体" w:hAnsi="宋体" w:cs="宋体"/>
                <w:bCs/>
                <w:color w:val="auto"/>
                <w:sz w:val="24"/>
                <w:szCs w:val="24"/>
                <w:highlight w:val="none"/>
                <w:lang w:val="zh-CN"/>
              </w:rPr>
            </w:pPr>
          </w:p>
        </w:tc>
      </w:tr>
      <w:tr w14:paraId="4F13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14926D04">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7D086729">
            <w:pPr>
              <w:autoSpaceDE w:val="0"/>
              <w:autoSpaceDN w:val="0"/>
              <w:adjustRightInd w:val="0"/>
              <w:snapToGrid w:val="0"/>
              <w:spacing w:line="360" w:lineRule="auto"/>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1BE28FD8">
            <w:pPr>
              <w:autoSpaceDE w:val="0"/>
              <w:autoSpaceDN w:val="0"/>
              <w:adjustRightInd w:val="0"/>
              <w:snapToGrid w:val="0"/>
              <w:spacing w:line="360" w:lineRule="auto"/>
              <w:rPr>
                <w:rFonts w:ascii="宋体" w:hAnsi="宋体" w:cs="宋体"/>
                <w:bCs/>
                <w:color w:val="auto"/>
                <w:sz w:val="24"/>
                <w:szCs w:val="24"/>
                <w:highlight w:val="none"/>
                <w:lang w:val="zh-CN"/>
              </w:rPr>
            </w:pPr>
          </w:p>
        </w:tc>
      </w:tr>
    </w:tbl>
    <w:p w14:paraId="41D6936C">
      <w:pPr>
        <w:autoSpaceDE w:val="0"/>
        <w:autoSpaceDN w:val="0"/>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格式二</w:t>
      </w:r>
    </w:p>
    <w:p w14:paraId="2F35CB98">
      <w:pPr>
        <w:topLinePunct/>
        <w:adjustRightInd w:val="0"/>
        <w:snapToGrid w:val="0"/>
        <w:spacing w:line="360" w:lineRule="auto"/>
        <w:jc w:val="center"/>
        <w:rPr>
          <w:rFonts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投标函</w:t>
      </w:r>
    </w:p>
    <w:p w14:paraId="528296F5">
      <w:pPr>
        <w:topLinePunct/>
        <w:adjustRightInd w:val="0"/>
        <w:snapToGrid w:val="0"/>
        <w:spacing w:line="360" w:lineRule="auto"/>
        <w:rPr>
          <w:rFonts w:hint="eastAsia" w:ascii="宋体" w:hAnsi="宋体" w:eastAsia="宋体" w:cs="宋体"/>
          <w:snapToGrid w:val="0"/>
          <w:color w:val="auto"/>
          <w:spacing w:val="4"/>
          <w:kern w:val="0"/>
          <w:sz w:val="24"/>
          <w:szCs w:val="24"/>
          <w:highlight w:val="none"/>
          <w:lang w:eastAsia="zh-CN"/>
        </w:rPr>
      </w:pPr>
      <w:r>
        <w:rPr>
          <w:rFonts w:hint="eastAsia" w:ascii="宋体" w:hAnsi="宋体" w:cs="宋体"/>
          <w:snapToGrid w:val="0"/>
          <w:color w:val="auto"/>
          <w:spacing w:val="4"/>
          <w:kern w:val="0"/>
          <w:sz w:val="24"/>
          <w:szCs w:val="24"/>
          <w:highlight w:val="none"/>
        </w:rPr>
        <w:t>致：</w:t>
      </w:r>
      <w:r>
        <w:rPr>
          <w:rFonts w:hint="eastAsia" w:ascii="宋体" w:hAnsi="宋体" w:cs="宋体"/>
          <w:color w:val="auto"/>
          <w:sz w:val="24"/>
          <w:szCs w:val="24"/>
          <w:highlight w:val="none"/>
          <w:u w:val="single"/>
          <w:lang w:eastAsia="zh-CN"/>
        </w:rPr>
        <w:t>广州市黄埔区怡蕾幼儿园</w:t>
      </w:r>
    </w:p>
    <w:p w14:paraId="49BA48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广州市黄埔区怡蕾幼儿园校园环境改造工程项目</w:t>
      </w:r>
      <w:r>
        <w:rPr>
          <w:rFonts w:hint="eastAsia" w:ascii="宋体" w:hAnsi="宋体" w:cs="宋体"/>
          <w:color w:val="auto"/>
          <w:sz w:val="24"/>
          <w:szCs w:val="24"/>
          <w:highlight w:val="none"/>
          <w:u w:val="single"/>
        </w:rPr>
        <w:t>施工总承包</w:t>
      </w:r>
      <w:r>
        <w:rPr>
          <w:rFonts w:hint="eastAsia" w:ascii="宋体" w:hAnsi="宋体" w:cs="宋体"/>
          <w:color w:val="auto"/>
          <w:sz w:val="24"/>
          <w:szCs w:val="24"/>
          <w:highlight w:val="none"/>
        </w:rPr>
        <w:t>的招标文件，并已详细审核了全部招标文件及有关附件。</w:t>
      </w:r>
    </w:p>
    <w:p w14:paraId="5FF900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0F911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465F06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27435E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4.我方理解贵方将不受必须接受你们所收到的最低标价或其它任何投标文件的约束。</w:t>
      </w:r>
    </w:p>
    <w:p w14:paraId="00651E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日历天</w:t>
      </w:r>
      <w:r>
        <w:rPr>
          <w:rFonts w:hint="eastAsia" w:ascii="宋体" w:hAnsi="宋体" w:cs="宋体"/>
          <w:color w:val="auto"/>
          <w:sz w:val="24"/>
          <w:szCs w:val="24"/>
          <w:highlight w:val="none"/>
        </w:rPr>
        <w:t>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b w:val="0"/>
          <w:bCs/>
          <w:color w:val="auto"/>
          <w:sz w:val="24"/>
          <w:szCs w:val="24"/>
          <w:highlight w:val="none"/>
        </w:rPr>
        <w:t>要求</w:t>
      </w:r>
      <w:r>
        <w:rPr>
          <w:rFonts w:hint="eastAsia" w:ascii="宋体" w:hAnsi="宋体" w:cs="宋体"/>
          <w:color w:val="auto"/>
          <w:sz w:val="24"/>
          <w:szCs w:val="24"/>
          <w:highlight w:val="none"/>
        </w:rPr>
        <w:t>。</w:t>
      </w:r>
    </w:p>
    <w:p w14:paraId="2A3AC4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14:paraId="29FA14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14:paraId="176E15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DD6176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如我方中标,我方承诺：须按《</w:t>
      </w:r>
      <w:r>
        <w:rPr>
          <w:rFonts w:hint="eastAsia" w:ascii="宋体" w:hAnsi="宋体" w:cs="宋体"/>
          <w:b/>
          <w:bCs/>
          <w:color w:val="auto"/>
          <w:kern w:val="0"/>
          <w:sz w:val="24"/>
          <w:szCs w:val="24"/>
          <w:highlight w:val="none"/>
          <w:lang w:eastAsia="zh-CN"/>
        </w:rPr>
        <w:t>广州市黄埔区怡蕾幼儿园</w:t>
      </w:r>
      <w:r>
        <w:rPr>
          <w:rFonts w:hint="eastAsia" w:ascii="宋体" w:hAnsi="宋体" w:cs="宋体"/>
          <w:b/>
          <w:bCs/>
          <w:color w:val="auto"/>
          <w:kern w:val="0"/>
          <w:sz w:val="24"/>
          <w:szCs w:val="24"/>
          <w:highlight w:val="none"/>
        </w:rPr>
        <w:t>施工类合同结算编审指引</w:t>
      </w:r>
      <w:r>
        <w:rPr>
          <w:rFonts w:hint="eastAsia" w:ascii="宋体" w:hAnsi="宋体" w:eastAsia="宋体" w:cs="宋体"/>
          <w:b/>
          <w:bCs/>
          <w:color w:val="auto"/>
          <w:kern w:val="0"/>
          <w:sz w:val="24"/>
          <w:szCs w:val="24"/>
          <w:highlight w:val="none"/>
          <w:u w:val="none"/>
          <w:lang w:val="en-US" w:eastAsia="zh-CN"/>
        </w:rPr>
        <w:t>2024年修订稿</w:t>
      </w:r>
      <w:r>
        <w:rPr>
          <w:rFonts w:hint="eastAsia" w:ascii="宋体" w:hAnsi="宋体" w:eastAsia="宋体" w:cs="宋体"/>
          <w:b/>
          <w:bCs/>
          <w:color w:val="auto"/>
          <w:kern w:val="0"/>
          <w:sz w:val="24"/>
          <w:szCs w:val="24"/>
          <w:highlight w:val="none"/>
          <w:u w:val="none"/>
          <w:lang w:eastAsia="zh-CN"/>
        </w:rPr>
        <w:t>（穗开建管</w:t>
      </w:r>
      <w:r>
        <w:rPr>
          <w:rFonts w:hint="eastAsia" w:ascii="宋体" w:hAnsi="宋体" w:eastAsia="宋体" w:cs="宋体"/>
          <w:b/>
          <w:bCs/>
          <w:color w:val="auto"/>
          <w:kern w:val="0"/>
          <w:sz w:val="24"/>
          <w:szCs w:val="24"/>
          <w:highlight w:val="none"/>
          <w:u w:val="none"/>
          <w:lang w:val="en-US" w:eastAsia="zh-CN"/>
        </w:rPr>
        <w:t>[2024]65号）</w:t>
      </w:r>
      <w:r>
        <w:rPr>
          <w:rFonts w:hint="eastAsia" w:ascii="宋体" w:hAnsi="宋体" w:cs="宋体"/>
          <w:b/>
          <w:bCs/>
          <w:color w:val="auto"/>
          <w:kern w:val="0"/>
          <w:sz w:val="24"/>
          <w:szCs w:val="24"/>
          <w:highlight w:val="none"/>
        </w:rPr>
        <w:t>》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2E5FE806">
      <w:pPr>
        <w:snapToGrid w:val="0"/>
        <w:spacing w:line="360" w:lineRule="auto"/>
        <w:ind w:firstLine="481"/>
        <w:rPr>
          <w:rFonts w:ascii="宋体" w:hAnsi="宋体" w:cs="宋体"/>
          <w:snapToGrid w:val="0"/>
          <w:color w:val="auto"/>
          <w:spacing w:val="4"/>
          <w:kern w:val="0"/>
          <w:sz w:val="24"/>
          <w:szCs w:val="24"/>
          <w:highlight w:val="none"/>
        </w:rPr>
      </w:pPr>
    </w:p>
    <w:p w14:paraId="42067807">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14:paraId="53C755A0">
      <w:pPr>
        <w:topLinePunct/>
        <w:adjustRightInd w:val="0"/>
        <w:snapToGrid w:val="0"/>
        <w:spacing w:line="360" w:lineRule="auto"/>
        <w:ind w:firstLine="4535" w:firstLineChars="182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年</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月</w:t>
      </w:r>
      <w:r>
        <w:rPr>
          <w:rFonts w:hint="eastAsia" w:ascii="宋体" w:hAnsi="宋体" w:cs="宋体"/>
          <w:snapToGrid w:val="0"/>
          <w:color w:val="auto"/>
          <w:spacing w:val="4"/>
          <w:kern w:val="0"/>
          <w:sz w:val="24"/>
          <w:szCs w:val="24"/>
          <w:highlight w:val="none"/>
          <w:lang w:val="en-US" w:eastAsia="zh-CN"/>
        </w:rPr>
        <w:t xml:space="preserve">   </w:t>
      </w:r>
      <w:r>
        <w:rPr>
          <w:rFonts w:hint="eastAsia" w:ascii="宋体" w:hAnsi="宋体" w:cs="宋体"/>
          <w:snapToGrid w:val="0"/>
          <w:color w:val="auto"/>
          <w:spacing w:val="4"/>
          <w:kern w:val="0"/>
          <w:sz w:val="24"/>
          <w:szCs w:val="24"/>
          <w:highlight w:val="none"/>
        </w:rPr>
        <w:t>日</w:t>
      </w:r>
    </w:p>
    <w:p w14:paraId="7FBB7EAB">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14:paraId="3AE6FE25">
      <w:pPr>
        <w:snapToGrid w:val="0"/>
        <w:spacing w:line="360" w:lineRule="auto"/>
        <w:jc w:val="left"/>
        <w:rPr>
          <w:rFonts w:ascii="宋体" w:hAnsi="宋体" w:cs="宋体"/>
          <w:color w:val="auto"/>
          <w:sz w:val="24"/>
          <w:szCs w:val="24"/>
          <w:highlight w:val="none"/>
        </w:rPr>
      </w:pPr>
    </w:p>
    <w:p w14:paraId="5A563795">
      <w:pPr>
        <w:snapToGrid w:val="0"/>
        <w:spacing w:line="360" w:lineRule="auto"/>
        <w:jc w:val="left"/>
        <w:rPr>
          <w:rFonts w:ascii="宋体" w:hAnsi="宋体" w:cs="宋体"/>
          <w:color w:val="auto"/>
          <w:szCs w:val="21"/>
          <w:highlight w:val="none"/>
        </w:rPr>
      </w:pPr>
    </w:p>
    <w:p w14:paraId="7DE3DD34">
      <w:pPr>
        <w:topLinePunct/>
        <w:adjustRightInd w:val="0"/>
        <w:snapToGrid w:val="0"/>
        <w:spacing w:line="360" w:lineRule="auto"/>
        <w:ind w:firstLine="585" w:firstLineChars="279"/>
        <w:rPr>
          <w:rFonts w:ascii="宋体" w:hAnsi="宋体" w:cs="宋体"/>
          <w:b/>
          <w:color w:val="auto"/>
          <w:sz w:val="24"/>
          <w:szCs w:val="24"/>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r>
        <w:rPr>
          <w:rFonts w:hint="eastAsia" w:ascii="宋体" w:hAnsi="宋体" w:cs="宋体"/>
          <w:snapToGrid w:val="0"/>
          <w:color w:val="auto"/>
          <w:spacing w:val="4"/>
          <w:kern w:val="0"/>
          <w:sz w:val="24"/>
          <w:szCs w:val="24"/>
          <w:highlight w:val="none"/>
        </w:rPr>
        <w:t>。</w:t>
      </w:r>
    </w:p>
    <w:p w14:paraId="222EA4BA">
      <w:pPr>
        <w:snapToGrid w:val="0"/>
        <w:spacing w:line="360" w:lineRule="auto"/>
        <w:jc w:val="left"/>
        <w:rPr>
          <w:rFonts w:ascii="宋体" w:hAnsi="宋体" w:cs="宋体"/>
          <w:color w:val="auto"/>
          <w:szCs w:val="21"/>
          <w:highlight w:val="none"/>
        </w:rPr>
      </w:pPr>
      <w:bookmarkStart w:id="32" w:name="_Toc474749524"/>
      <w:bookmarkStart w:id="33" w:name="_Toc478375101"/>
    </w:p>
    <w:p w14:paraId="7B0F8660">
      <w:pPr>
        <w:widowControl/>
        <w:snapToGrid w:val="0"/>
        <w:spacing w:line="360" w:lineRule="auto"/>
        <w:ind w:right="102"/>
        <w:jc w:val="left"/>
        <w:rPr>
          <w:rFonts w:ascii="宋体" w:hAnsi="宋体" w:cs="宋体"/>
          <w:color w:val="auto"/>
          <w:sz w:val="24"/>
          <w:szCs w:val="24"/>
          <w:highlight w:val="none"/>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技术标格式三</w:t>
      </w:r>
    </w:p>
    <w:p w14:paraId="60615F4E">
      <w:pPr>
        <w:rPr>
          <w:rFonts w:ascii="宋体" w:hAnsi="宋体" w:cs="宋体"/>
          <w:color w:val="auto"/>
          <w:sz w:val="24"/>
          <w:szCs w:val="24"/>
          <w:highlight w:val="none"/>
        </w:rPr>
      </w:pPr>
      <w:bookmarkStart w:id="34" w:name="_Toc13235"/>
      <w:bookmarkStart w:id="35" w:name="_Toc4573"/>
    </w:p>
    <w:bookmarkEnd w:id="32"/>
    <w:bookmarkEnd w:id="33"/>
    <w:bookmarkEnd w:id="34"/>
    <w:bookmarkEnd w:id="35"/>
    <w:p w14:paraId="781BECE7">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标函承诺书</w:t>
      </w:r>
    </w:p>
    <w:p w14:paraId="07D97A04">
      <w:pPr>
        <w:pStyle w:val="43"/>
        <w:snapToGrid w:val="0"/>
        <w:spacing w:after="0" w:line="360" w:lineRule="auto"/>
        <w:ind w:left="339" w:leftChars="101" w:hanging="127" w:hangingChars="53"/>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致：</w:t>
      </w:r>
      <w:r>
        <w:rPr>
          <w:rFonts w:hint="eastAsia" w:ascii="宋体" w:hAnsi="宋体" w:eastAsia="宋体" w:cs="宋体"/>
          <w:color w:val="auto"/>
          <w:sz w:val="24"/>
          <w:szCs w:val="24"/>
          <w:highlight w:val="none"/>
          <w:u w:val="single"/>
          <w:lang w:eastAsia="zh-CN"/>
        </w:rPr>
        <w:t>广州市黄埔区怡蕾幼儿园</w:t>
      </w:r>
    </w:p>
    <w:p w14:paraId="2B1CD35C">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如果在本招标工程中我司中标，我司将积极响应贵单位提出的合同条件及招标文件的要求，并做出如下承诺：</w:t>
      </w:r>
    </w:p>
    <w:p w14:paraId="45F07AC7">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1、若我公司中标，我公司承诺按时交纳履约保证金。</w:t>
      </w:r>
    </w:p>
    <w:p w14:paraId="3A7A7A71">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2、在本工程施工期间，拟投入的人力不少于下表中的人数</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486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E9A7EE5">
            <w:pPr>
              <w:snapToGrid w:val="0"/>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65E54D1F">
            <w:pPr>
              <w:snapToGrid w:val="0"/>
              <w:jc w:val="center"/>
              <w:rPr>
                <w:rFonts w:ascii="宋体" w:hAnsi="宋体" w:cs="宋体"/>
                <w:color w:val="auto"/>
                <w:szCs w:val="21"/>
                <w:highlight w:val="none"/>
              </w:rPr>
            </w:pPr>
            <w:r>
              <w:rPr>
                <w:rFonts w:hint="eastAsia" w:ascii="宋体" w:hAnsi="宋体" w:cs="宋体"/>
                <w:color w:val="auto"/>
                <w:szCs w:val="21"/>
                <w:highlight w:val="none"/>
              </w:rPr>
              <w:t>施工低峰期数量</w:t>
            </w:r>
          </w:p>
        </w:tc>
      </w:tr>
      <w:tr w14:paraId="3594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7AA4317">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6E83E306">
            <w:pPr>
              <w:snapToGrid w:val="0"/>
              <w:jc w:val="center"/>
              <w:rPr>
                <w:rFonts w:ascii="宋体" w:hAnsi="宋体" w:cs="宋体"/>
                <w:color w:val="auto"/>
                <w:szCs w:val="21"/>
                <w:highlight w:val="none"/>
              </w:rPr>
            </w:pPr>
          </w:p>
        </w:tc>
      </w:tr>
      <w:tr w14:paraId="47E3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20BC0F56">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58558B58">
            <w:pPr>
              <w:snapToGrid w:val="0"/>
              <w:jc w:val="center"/>
              <w:rPr>
                <w:rFonts w:ascii="宋体" w:hAnsi="宋体" w:cs="宋体"/>
                <w:color w:val="auto"/>
                <w:szCs w:val="21"/>
                <w:highlight w:val="none"/>
              </w:rPr>
            </w:pPr>
          </w:p>
        </w:tc>
      </w:tr>
      <w:tr w14:paraId="0F2F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1F65B0D1">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04D8A75F">
            <w:pPr>
              <w:snapToGrid w:val="0"/>
              <w:jc w:val="center"/>
              <w:rPr>
                <w:rFonts w:ascii="宋体" w:hAnsi="宋体" w:cs="宋体"/>
                <w:color w:val="auto"/>
                <w:szCs w:val="21"/>
                <w:highlight w:val="none"/>
              </w:rPr>
            </w:pPr>
          </w:p>
        </w:tc>
      </w:tr>
      <w:tr w14:paraId="2392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FE20AE2">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65EC09E4">
            <w:pPr>
              <w:snapToGrid w:val="0"/>
              <w:jc w:val="center"/>
              <w:rPr>
                <w:rFonts w:ascii="宋体" w:hAnsi="宋体" w:cs="宋体"/>
                <w:color w:val="auto"/>
                <w:szCs w:val="21"/>
                <w:highlight w:val="none"/>
              </w:rPr>
            </w:pPr>
          </w:p>
        </w:tc>
      </w:tr>
      <w:tr w14:paraId="0FEB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3D94E2D6">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B209EF3">
            <w:pPr>
              <w:snapToGrid w:val="0"/>
              <w:jc w:val="center"/>
              <w:rPr>
                <w:rFonts w:ascii="宋体" w:hAnsi="宋体" w:cs="宋体"/>
                <w:color w:val="auto"/>
                <w:szCs w:val="21"/>
                <w:highlight w:val="none"/>
              </w:rPr>
            </w:pPr>
          </w:p>
        </w:tc>
      </w:tr>
      <w:tr w14:paraId="3249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60D6EDE">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551FA7D">
            <w:pPr>
              <w:snapToGrid w:val="0"/>
              <w:jc w:val="center"/>
              <w:rPr>
                <w:rFonts w:ascii="宋体" w:hAnsi="宋体" w:cs="宋体"/>
                <w:color w:val="auto"/>
                <w:szCs w:val="21"/>
                <w:highlight w:val="none"/>
              </w:rPr>
            </w:pPr>
          </w:p>
        </w:tc>
      </w:tr>
      <w:tr w14:paraId="2A12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B3C1933">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9BA2628">
            <w:pPr>
              <w:snapToGrid w:val="0"/>
              <w:jc w:val="center"/>
              <w:rPr>
                <w:rFonts w:ascii="宋体" w:hAnsi="宋体" w:cs="宋体"/>
                <w:color w:val="auto"/>
                <w:szCs w:val="21"/>
                <w:highlight w:val="none"/>
              </w:rPr>
            </w:pPr>
          </w:p>
        </w:tc>
      </w:tr>
      <w:tr w14:paraId="2049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5866098">
            <w:pPr>
              <w:snapToGrid w:val="0"/>
              <w:jc w:val="center"/>
              <w:rPr>
                <w:rFonts w:ascii="宋体" w:hAnsi="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240679A6">
            <w:pPr>
              <w:snapToGrid w:val="0"/>
              <w:jc w:val="center"/>
              <w:rPr>
                <w:rFonts w:ascii="宋体" w:hAnsi="宋体" w:cs="宋体"/>
                <w:color w:val="auto"/>
                <w:szCs w:val="21"/>
                <w:highlight w:val="none"/>
              </w:rPr>
            </w:pPr>
          </w:p>
        </w:tc>
      </w:tr>
    </w:tbl>
    <w:p w14:paraId="0B03DB3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cs="宋体"/>
          <w:color w:val="auto"/>
          <w:sz w:val="24"/>
          <w:szCs w:val="24"/>
          <w:highlight w:val="none"/>
        </w:rPr>
      </w:pPr>
    </w:p>
    <w:p w14:paraId="77293AEB">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3、在工程施工期间，拟投入的主要机械设备按投标文件所附的《拟投入本工程施工的主要机械设备配备表》。</w:t>
      </w:r>
    </w:p>
    <w:p w14:paraId="54CF3992">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4、所选用的主要材料品牌符合招标文件的要求。</w:t>
      </w:r>
    </w:p>
    <w:p w14:paraId="7E2C7619">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5、拟投入到本工程的主要技术人员、经济和管理人员按投标文件所附的《施工项目管理团队人员信息表》。中标后，拟投入到本工程安全员人数不得低于住建部相关文件的最低要求。</w:t>
      </w:r>
    </w:p>
    <w:p w14:paraId="4C6206B8">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6D867981">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7、本工程施工过程中，我司将严格按照国家、省、市有关施工及验收规范、标准进行施工，确保本工程质量标准按我司承诺的工程质量标准（不低于招标文件要求的标准）。</w:t>
      </w:r>
    </w:p>
    <w:p w14:paraId="5FB216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8、在确保工程质量的前提下，我司严格控制工程工期，确保工程按我司承诺的工期（不大于招标文件规定工期）内完成。</w:t>
      </w:r>
    </w:p>
    <w:p w14:paraId="0F312A2F">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7AC6177C">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10、按照发包人、监理工程师的要求及时为各专业工程（电信、电力管线、电力走廊、煤气、道路绿化、路灯、交通设施等）提供工作面，并为专业工程穿插施工所需各项配合工作给予方便。</w:t>
      </w:r>
    </w:p>
    <w:p w14:paraId="7F4814F7">
      <w:pPr>
        <w:snapToGrid w:val="0"/>
        <w:spacing w:line="360" w:lineRule="auto"/>
        <w:ind w:firstLine="566" w:firstLineChars="236"/>
        <w:rPr>
          <w:rFonts w:ascii="宋体" w:hAnsi="宋体" w:cs="宋体"/>
          <w:color w:val="auto"/>
          <w:sz w:val="24"/>
          <w:szCs w:val="24"/>
          <w:highlight w:val="none"/>
        </w:rPr>
      </w:pPr>
      <w:r>
        <w:rPr>
          <w:rFonts w:hint="eastAsia" w:ascii="宋体" w:hAnsi="宋体" w:cs="宋体"/>
          <w:color w:val="auto"/>
          <w:sz w:val="24"/>
          <w:szCs w:val="24"/>
          <w:highlight w:val="none"/>
        </w:rPr>
        <w:t>11、我司承诺按照招标文件的要求和合同有关规定履行总包单位的职责，依法依规实施工程分包。</w:t>
      </w:r>
    </w:p>
    <w:p w14:paraId="032B122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我司保证在中标后，严格按照《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61ADD72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13、我司保证在中标后，根据工程特点，编制本工程详细的施工组织设计和施工方案，并报监理和发包人审核批准，并严格按审批的意见和要求组织施工。</w:t>
      </w:r>
    </w:p>
    <w:p w14:paraId="2C2EABA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14、我司承诺积极响应并接受招标文件中合同专用专款关于合同价款的调整办法。</w:t>
      </w:r>
    </w:p>
    <w:p w14:paraId="52F10432">
      <w:pPr>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color w:val="auto"/>
          <w:sz w:val="24"/>
          <w:szCs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cs="宋体"/>
          <w:snapToGrid w:val="0"/>
          <w:color w:val="auto"/>
          <w:kern w:val="0"/>
          <w:sz w:val="24"/>
          <w:szCs w:val="24"/>
          <w:highlight w:val="none"/>
        </w:rPr>
        <w:t>。</w:t>
      </w:r>
    </w:p>
    <w:p w14:paraId="504B52C2">
      <w:pPr>
        <w:snapToGrid w:val="0"/>
        <w:spacing w:line="360" w:lineRule="auto"/>
        <w:ind w:left="318"/>
        <w:rPr>
          <w:rFonts w:ascii="宋体" w:hAnsi="宋体" w:cs="宋体"/>
          <w:color w:val="auto"/>
          <w:sz w:val="24"/>
          <w:szCs w:val="24"/>
          <w:highlight w:val="none"/>
          <w:u w:val="single"/>
        </w:rPr>
      </w:pPr>
    </w:p>
    <w:p w14:paraId="124E1345">
      <w:pPr>
        <w:snapToGrid w:val="0"/>
        <w:spacing w:line="360" w:lineRule="auto"/>
        <w:ind w:left="420" w:leftChars="200" w:firstLine="4384" w:firstLineChars="1827"/>
        <w:jc w:val="left"/>
        <w:rPr>
          <w:rFonts w:ascii="宋体" w:hAnsi="宋体" w:cs="宋体"/>
          <w:color w:val="auto"/>
          <w:sz w:val="24"/>
          <w:szCs w:val="24"/>
          <w:highlight w:val="none"/>
        </w:rPr>
      </w:pPr>
      <w:r>
        <w:rPr>
          <w:rFonts w:hint="eastAsia" w:ascii="宋体" w:hAnsi="宋体" w:cs="宋体"/>
          <w:color w:val="auto"/>
          <w:sz w:val="24"/>
          <w:szCs w:val="24"/>
          <w:highlight w:val="none"/>
        </w:rPr>
        <w:t>投标单位：（公章）</w:t>
      </w:r>
    </w:p>
    <w:p w14:paraId="303371FE">
      <w:pPr>
        <w:snapToGrid w:val="0"/>
        <w:spacing w:line="360" w:lineRule="auto"/>
        <w:ind w:left="420" w:leftChars="200" w:right="560"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9B6F400">
      <w:pPr>
        <w:snapToGrid w:val="0"/>
        <w:spacing w:line="360" w:lineRule="auto"/>
        <w:ind w:left="420" w:leftChars="200"/>
        <w:jc w:val="left"/>
        <w:rPr>
          <w:rFonts w:ascii="宋体" w:hAnsi="宋体" w:cs="宋体"/>
          <w:color w:val="auto"/>
          <w:sz w:val="24"/>
          <w:szCs w:val="24"/>
          <w:highlight w:val="none"/>
          <w:u w:val="single"/>
        </w:rPr>
      </w:pPr>
    </w:p>
    <w:p w14:paraId="36D8B624">
      <w:pPr>
        <w:snapToGrid w:val="0"/>
        <w:spacing w:line="360" w:lineRule="auto"/>
        <w:ind w:left="-2" w:leftChars="-1"/>
        <w:jc w:val="left"/>
        <w:rPr>
          <w:rFonts w:ascii="宋体" w:hAnsi="宋体" w:cs="宋体"/>
          <w:color w:val="auto"/>
          <w:szCs w:val="21"/>
          <w:highlight w:val="none"/>
        </w:rPr>
      </w:pPr>
      <w:r>
        <w:rPr>
          <w:rFonts w:hint="eastAsia" w:ascii="宋体" w:hAnsi="宋体" w:cs="宋体"/>
          <w:color w:val="auto"/>
          <w:szCs w:val="21"/>
          <w:highlight w:val="non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14:paraId="5EDF7454">
      <w:pPr>
        <w:snapToGrid w:val="0"/>
        <w:spacing w:line="360" w:lineRule="auto"/>
        <w:ind w:left="420" w:leftChars="200"/>
        <w:jc w:val="left"/>
        <w:rPr>
          <w:rFonts w:ascii="宋体" w:hAnsi="宋体" w:cs="宋体"/>
          <w:color w:val="auto"/>
          <w:sz w:val="24"/>
          <w:szCs w:val="24"/>
          <w:highlight w:val="none"/>
          <w:u w:val="single"/>
        </w:rPr>
      </w:pPr>
      <w:bookmarkStart w:id="36" w:name="_Toc14656"/>
      <w:bookmarkStart w:id="37" w:name="_Toc24943"/>
    </w:p>
    <w:p w14:paraId="701BD556">
      <w:pPr>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6C998FA">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snapToGrid w:val="0"/>
          <w:color w:val="auto"/>
          <w:spacing w:val="4"/>
          <w:kern w:val="0"/>
          <w:sz w:val="24"/>
          <w:szCs w:val="24"/>
          <w:highlight w:val="none"/>
          <w:lang w:val="en-US" w:eastAsia="zh-CN"/>
        </w:rPr>
        <w:t>四</w:t>
      </w:r>
    </w:p>
    <w:p w14:paraId="6F0722E4">
      <w:pPr>
        <w:pStyle w:val="12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Cs w:val="21"/>
          <w:highlight w:val="none"/>
          <w:lang w:eastAsia="zh-CN"/>
        </w:rPr>
      </w:pPr>
    </w:p>
    <w:bookmarkEnd w:id="36"/>
    <w:bookmarkEnd w:id="37"/>
    <w:p w14:paraId="6EF3C934">
      <w:pPr>
        <w:pStyle w:val="30"/>
        <w:snapToGrid w:val="0"/>
        <w:spacing w:after="0" w:line="360" w:lineRule="auto"/>
        <w:ind w:left="-2" w:leftChars="-1" w:firstLine="562" w:firstLineChars="175"/>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项目负责人驻场承诺书</w:t>
      </w:r>
    </w:p>
    <w:p w14:paraId="310857A5">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宋体" w:hAnsi="宋体" w:cs="宋体"/>
          <w:color w:val="auto"/>
          <w:sz w:val="24"/>
          <w:szCs w:val="24"/>
          <w:highlight w:val="none"/>
          <w:u w:val="single"/>
        </w:rPr>
      </w:pPr>
    </w:p>
    <w:p w14:paraId="35FFAC77">
      <w:pPr>
        <w:snapToGrid w:val="0"/>
        <w:spacing w:line="360" w:lineRule="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致：</w:t>
      </w:r>
      <w:r>
        <w:rPr>
          <w:rFonts w:hint="eastAsia" w:ascii="宋体" w:hAnsi="宋体" w:cs="宋体"/>
          <w:color w:val="auto"/>
          <w:sz w:val="24"/>
          <w:szCs w:val="24"/>
          <w:highlight w:val="none"/>
          <w:u w:val="single"/>
          <w:lang w:eastAsia="zh-CN"/>
        </w:rPr>
        <w:t>广州市黄埔区怡蕾幼儿园</w:t>
      </w:r>
    </w:p>
    <w:p w14:paraId="27177586">
      <w:pPr>
        <w:snapToGrid w:val="0"/>
        <w:spacing w:line="360" w:lineRule="auto"/>
        <w:ind w:firstLine="523" w:firstLineChars="218"/>
        <w:jc w:val="left"/>
        <w:rPr>
          <w:rFonts w:ascii="宋体" w:hAnsi="宋体" w:cs="宋体"/>
          <w:color w:val="auto"/>
          <w:sz w:val="24"/>
          <w:szCs w:val="24"/>
          <w:highlight w:val="none"/>
          <w:u w:val="none"/>
        </w:rPr>
      </w:pPr>
      <w:r>
        <w:rPr>
          <w:rFonts w:hint="eastAsia" w:ascii="宋体" w:hAnsi="宋体" w:cs="宋体"/>
          <w:color w:val="auto"/>
          <w:sz w:val="24"/>
          <w:szCs w:val="24"/>
          <w:highlight w:val="none"/>
          <w:u w:val="single"/>
        </w:rPr>
        <w:t>本人（姓名）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，项目负责人证书注册编号：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受（投标人名称）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委派，拟在（项目名称）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担任项目负责人一职。</w:t>
      </w:r>
      <w:r>
        <w:rPr>
          <w:rFonts w:hint="eastAsia" w:ascii="宋体" w:hAnsi="宋体" w:cs="宋体"/>
          <w:color w:val="auto"/>
          <w:sz w:val="24"/>
          <w:szCs w:val="24"/>
          <w:highlight w:val="none"/>
          <w:u w:val="none"/>
        </w:rPr>
        <w:t>为加强本工程项目管理，保证我公司在中标后严格履行与业主签定的工程建设承包合同，圆满的完成本项工程，我愿就此做出以下承诺；</w:t>
      </w:r>
    </w:p>
    <w:p w14:paraId="5F1BA637">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4EE9650B">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2．如果本招标工程我公司中标，我本人保证在工程签订合同之日起至工程竣工验收完成期间只担任此工程的项目经理，不参加其他任何工程的报名和任何工作，不在其他任何工程担任本职务。</w:t>
      </w:r>
    </w:p>
    <w:p w14:paraId="381419DA">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4BFD07BF">
      <w:pPr>
        <w:snapToGrid w:val="0"/>
        <w:spacing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4．项目负责人本人身份证扫描件和相片扫描件：</w:t>
      </w:r>
    </w:p>
    <w:p w14:paraId="3C72B363">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 w:val="24"/>
          <w:szCs w:val="24"/>
          <w:highlight w:val="none"/>
          <w:u w:val="single"/>
        </w:rPr>
      </w:pP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379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6306C156">
            <w:pPr>
              <w:snapToGrid w:val="0"/>
              <w:spacing w:line="360" w:lineRule="auto"/>
              <w:jc w:val="center"/>
              <w:rPr>
                <w:rFonts w:ascii="宋体" w:hAnsi="宋体" w:cs="宋体"/>
                <w:color w:val="auto"/>
                <w:szCs w:val="21"/>
                <w:highlight w:val="none"/>
                <w:u w:val="single"/>
              </w:rPr>
            </w:pPr>
          </w:p>
          <w:p w14:paraId="28ADB60C">
            <w:pPr>
              <w:snapToGrid w:val="0"/>
              <w:spacing w:line="360" w:lineRule="auto"/>
              <w:jc w:val="center"/>
              <w:rPr>
                <w:rFonts w:ascii="宋体" w:hAnsi="宋体" w:cs="宋体"/>
                <w:color w:val="auto"/>
                <w:szCs w:val="21"/>
                <w:highlight w:val="none"/>
                <w:u w:val="single"/>
              </w:rPr>
            </w:pPr>
          </w:p>
          <w:p w14:paraId="52C28E60">
            <w:pPr>
              <w:snapToGrid w:val="0"/>
              <w:spacing w:line="360" w:lineRule="auto"/>
              <w:jc w:val="center"/>
              <w:rPr>
                <w:rFonts w:ascii="宋体" w:hAnsi="宋体" w:cs="宋体"/>
                <w:color w:val="auto"/>
                <w:szCs w:val="21"/>
                <w:highlight w:val="none"/>
                <w:u w:val="single"/>
              </w:rPr>
            </w:pPr>
          </w:p>
          <w:p w14:paraId="567F4557">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3E29F7DB">
            <w:pPr>
              <w:snapToGrid w:val="0"/>
              <w:spacing w:line="360" w:lineRule="auto"/>
              <w:jc w:val="center"/>
              <w:rPr>
                <w:rFonts w:ascii="宋体" w:hAnsi="宋体" w:cs="宋体"/>
                <w:color w:val="auto"/>
                <w:szCs w:val="21"/>
                <w:highlight w:val="none"/>
                <w:u w:val="single"/>
              </w:rPr>
            </w:pPr>
          </w:p>
          <w:p w14:paraId="4873FC90">
            <w:pPr>
              <w:snapToGrid w:val="0"/>
              <w:spacing w:line="360" w:lineRule="auto"/>
              <w:jc w:val="center"/>
              <w:rPr>
                <w:rFonts w:ascii="宋体" w:hAnsi="宋体" w:cs="宋体"/>
                <w:color w:val="auto"/>
                <w:szCs w:val="21"/>
                <w:highlight w:val="none"/>
                <w:u w:val="single"/>
              </w:rPr>
            </w:pPr>
          </w:p>
          <w:p w14:paraId="3B6B7463">
            <w:pPr>
              <w:snapToGrid w:val="0"/>
              <w:spacing w:line="360" w:lineRule="auto"/>
              <w:jc w:val="center"/>
              <w:rPr>
                <w:rFonts w:ascii="宋体" w:hAnsi="宋体" w:cs="宋体"/>
                <w:color w:val="auto"/>
                <w:szCs w:val="21"/>
                <w:highlight w:val="none"/>
                <w:u w:val="single"/>
              </w:rPr>
            </w:pPr>
          </w:p>
          <w:p w14:paraId="24E2407C">
            <w:pPr>
              <w:snapToGrid w:val="0"/>
              <w:spacing w:line="360" w:lineRule="auto"/>
              <w:jc w:val="center"/>
              <w:rPr>
                <w:rFonts w:ascii="宋体" w:hAnsi="宋体" w:cs="宋体"/>
                <w:color w:val="auto"/>
                <w:szCs w:val="21"/>
                <w:highlight w:val="none"/>
                <w:u w:val="single"/>
              </w:rPr>
            </w:pPr>
            <w:r>
              <w:rPr>
                <w:rFonts w:hint="eastAsia" w:ascii="宋体" w:hAnsi="宋体" w:cs="宋体"/>
                <w:color w:val="auto"/>
                <w:sz w:val="24"/>
                <w:szCs w:val="24"/>
                <w:highlight w:val="none"/>
                <w:u w:val="single"/>
              </w:rPr>
              <w:t>相片扫描件</w:t>
            </w:r>
          </w:p>
        </w:tc>
      </w:tr>
    </w:tbl>
    <w:p w14:paraId="673A215F">
      <w:pPr>
        <w:snapToGrid w:val="0"/>
        <w:spacing w:line="360" w:lineRule="auto"/>
        <w:rPr>
          <w:rFonts w:ascii="宋体" w:hAnsi="宋体" w:cs="宋体"/>
          <w:color w:val="auto"/>
          <w:sz w:val="24"/>
          <w:szCs w:val="24"/>
          <w:highlight w:val="none"/>
          <w:u w:val="single"/>
        </w:rPr>
      </w:pPr>
    </w:p>
    <w:p w14:paraId="28CB079D">
      <w:pPr>
        <w:snapToGrid w:val="0"/>
        <w:spacing w:line="360"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0"/>
          <w:highlight w:val="none"/>
        </w:rPr>
        <w:t>投标人名称（盖法人公章）</w:t>
      </w:r>
      <w:r>
        <w:rPr>
          <w:rFonts w:hint="eastAsia" w:ascii="宋体" w:hAnsi="宋体" w:cs="宋体"/>
          <w:color w:val="auto"/>
          <w:sz w:val="24"/>
          <w:szCs w:val="24"/>
          <w:highlight w:val="none"/>
        </w:rPr>
        <w:t>：</w:t>
      </w:r>
    </w:p>
    <w:p w14:paraId="795AD3D3">
      <w:pPr>
        <w:snapToGrid w:val="0"/>
        <w:spacing w:line="360" w:lineRule="auto"/>
        <w:ind w:firstLine="3840" w:firstLineChars="1600"/>
        <w:jc w:val="left"/>
        <w:rPr>
          <w:rFonts w:ascii="宋体" w:hAnsi="宋体" w:cs="宋体"/>
          <w:color w:val="auto"/>
          <w:sz w:val="24"/>
          <w:szCs w:val="20"/>
          <w:highlight w:val="none"/>
        </w:rPr>
      </w:pPr>
      <w:r>
        <w:rPr>
          <w:rFonts w:hint="eastAsia" w:ascii="宋体" w:hAnsi="宋体" w:cs="宋体"/>
          <w:color w:val="auto"/>
          <w:sz w:val="24"/>
          <w:szCs w:val="24"/>
          <w:highlight w:val="none"/>
        </w:rPr>
        <w:t>项目负责人签名：</w:t>
      </w:r>
    </w:p>
    <w:p w14:paraId="5BDA5120">
      <w:pPr>
        <w:keepNext w:val="0"/>
        <w:keepLines w:val="0"/>
        <w:pageBreakBefore w:val="0"/>
        <w:widowControl w:val="0"/>
        <w:kinsoku/>
        <w:wordWrap/>
        <w:overflowPunct/>
        <w:topLinePunct w:val="0"/>
        <w:autoSpaceDE/>
        <w:autoSpaceDN/>
        <w:bidi w:val="0"/>
        <w:adjustRightInd/>
        <w:snapToGrid w:val="0"/>
        <w:spacing w:line="240" w:lineRule="auto"/>
        <w:ind w:firstLine="3840" w:firstLineChars="1600"/>
        <w:textAlignment w:val="auto"/>
        <w:rPr>
          <w:rFonts w:ascii="宋体" w:hAnsi="宋体" w:cs="宋体"/>
          <w:bCs/>
          <w:color w:val="auto"/>
          <w:sz w:val="24"/>
          <w:szCs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42B221A8">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33C41CD2">
      <w:pPr>
        <w:autoSpaceDE w:val="0"/>
        <w:autoSpaceDN w:val="0"/>
        <w:adjustRightInd w:val="0"/>
        <w:snapToGri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pacing w:val="4"/>
          <w:kern w:val="0"/>
          <w:sz w:val="24"/>
          <w:szCs w:val="24"/>
          <w:highlight w:val="none"/>
        </w:rPr>
        <w:t>格式</w:t>
      </w:r>
      <w:r>
        <w:rPr>
          <w:rFonts w:hint="eastAsia" w:ascii="宋体" w:hAnsi="宋体" w:cs="宋体"/>
          <w:bCs/>
          <w:color w:val="auto"/>
          <w:sz w:val="24"/>
          <w:szCs w:val="24"/>
          <w:highlight w:val="none"/>
          <w:lang w:val="en-US" w:eastAsia="zh-CN"/>
        </w:rPr>
        <w:t>五</w:t>
      </w:r>
    </w:p>
    <w:p w14:paraId="0D524BDF">
      <w:pPr>
        <w:snapToGrid w:val="0"/>
        <w:spacing w:line="360" w:lineRule="auto"/>
        <w:jc w:val="center"/>
        <w:rPr>
          <w:rFonts w:ascii="宋体" w:hAnsi="宋体" w:cs="宋体"/>
          <w:b w:val="0"/>
          <w:bCs/>
          <w:color w:val="auto"/>
          <w:sz w:val="36"/>
          <w:szCs w:val="36"/>
          <w:highlight w:val="none"/>
        </w:rPr>
      </w:pPr>
    </w:p>
    <w:p w14:paraId="0DE5909E">
      <w:pPr>
        <w:widowControl/>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投入项目负责人及专职安全员承诺书</w:t>
      </w:r>
    </w:p>
    <w:p w14:paraId="4E1BA2B3">
      <w:pPr>
        <w:widowControl/>
        <w:topLinePunct/>
        <w:adjustRightInd w:val="0"/>
        <w:snapToGrid w:val="0"/>
        <w:spacing w:line="360" w:lineRule="auto"/>
        <w:jc w:val="left"/>
        <w:rPr>
          <w:rFonts w:hint="eastAsia" w:ascii="宋体" w:hAnsi="宋体" w:cs="宋体"/>
          <w:snapToGrid w:val="0"/>
          <w:color w:val="auto"/>
          <w:spacing w:val="4"/>
          <w:kern w:val="0"/>
          <w:sz w:val="24"/>
          <w:szCs w:val="24"/>
          <w:highlight w:val="none"/>
        </w:rPr>
      </w:pPr>
    </w:p>
    <w:p w14:paraId="666879BC">
      <w:pPr>
        <w:widowControl/>
        <w:topLinePunct/>
        <w:adjustRightInd w:val="0"/>
        <w:snapToGrid w:val="0"/>
        <w:spacing w:line="360" w:lineRule="auto"/>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lang w:eastAsia="zh-CN"/>
        </w:rPr>
        <w:t>广州市黄埔区怡蕾幼儿园</w:t>
      </w:r>
      <w:r>
        <w:rPr>
          <w:rFonts w:hint="eastAsia" w:ascii="宋体" w:hAnsi="宋体" w:cs="宋体"/>
          <w:snapToGrid w:val="0"/>
          <w:color w:val="auto"/>
          <w:spacing w:val="4"/>
          <w:kern w:val="0"/>
          <w:sz w:val="24"/>
          <w:szCs w:val="24"/>
          <w:highlight w:val="none"/>
        </w:rPr>
        <w:t>：</w:t>
      </w:r>
    </w:p>
    <w:p w14:paraId="25209935">
      <w:pPr>
        <w:widowControl/>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经详细阅读本工程招标文件、招标答疑纪要和踏勘现场，我司已理解招标人对本招标项目工程招标及管理的要求，在此，我司郑重作出以下承诺：</w:t>
      </w:r>
    </w:p>
    <w:p w14:paraId="338EA1B4">
      <w:pPr>
        <w:widowControl/>
        <w:numPr>
          <w:ilvl w:val="0"/>
          <w:numId w:val="3"/>
        </w:numPr>
        <w:topLinePunct/>
        <w:adjustRightInd w:val="0"/>
        <w:snapToGrid w:val="0"/>
        <w:spacing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我司承诺本项目在投标阶段时，委派项目负责人</w:t>
      </w:r>
      <w:r>
        <w:rPr>
          <w:rFonts w:hint="eastAsia" w:ascii="宋体" w:hAnsi="宋体" w:cs="宋体"/>
          <w:snapToGrid w:val="0"/>
          <w:color w:val="auto"/>
          <w:spacing w:val="4"/>
          <w:kern w:val="0"/>
          <w:sz w:val="24"/>
          <w:szCs w:val="24"/>
          <w:highlight w:val="none"/>
          <w:u w:val="single"/>
        </w:rPr>
        <w:t xml:space="preserve">   （名字）</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rPr>
        <w:t>拟在本项目担任项目负责人一职，委派专职安全员</w:t>
      </w:r>
      <w:r>
        <w:rPr>
          <w:rFonts w:hint="eastAsia" w:ascii="宋体" w:hAnsi="宋体" w:cs="宋体"/>
          <w:snapToGrid w:val="0"/>
          <w:color w:val="auto"/>
          <w:spacing w:val="4"/>
          <w:kern w:val="0"/>
          <w:sz w:val="24"/>
          <w:szCs w:val="24"/>
          <w:highlight w:val="none"/>
          <w:u w:val="single"/>
        </w:rPr>
        <w:t xml:space="preserve">  </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u w:val="single"/>
        </w:rPr>
        <w:t xml:space="preserve">（名字）    </w:t>
      </w:r>
      <w:r>
        <w:rPr>
          <w:rFonts w:hint="eastAsia" w:ascii="宋体" w:hAnsi="宋体" w:cs="宋体"/>
          <w:snapToGrid w:val="0"/>
          <w:color w:val="auto"/>
          <w:spacing w:val="4"/>
          <w:kern w:val="0"/>
          <w:sz w:val="24"/>
          <w:szCs w:val="24"/>
          <w:highlight w:val="none"/>
        </w:rPr>
        <w:t>拟在本项目担任专职安全员一职。</w:t>
      </w:r>
    </w:p>
    <w:p w14:paraId="7ED4B3B4">
      <w:pPr>
        <w:widowControl/>
        <w:numPr>
          <w:ilvl w:val="0"/>
          <w:numId w:val="3"/>
        </w:numPr>
        <w:topLinePunct/>
        <w:adjustRightInd w:val="0"/>
        <w:snapToGrid w:val="0"/>
        <w:spacing w:line="360" w:lineRule="auto"/>
        <w:ind w:firstLine="464" w:firstLineChars="200"/>
        <w:jc w:val="left"/>
        <w:rPr>
          <w:rFonts w:ascii="宋体" w:hAnsi="宋体" w:cs="宋体"/>
          <w:snapToGrid w:val="0"/>
          <w:color w:val="auto"/>
          <w:spacing w:val="-4"/>
          <w:kern w:val="0"/>
          <w:sz w:val="24"/>
          <w:szCs w:val="21"/>
          <w:highlight w:val="none"/>
        </w:rPr>
      </w:pPr>
      <w:r>
        <w:rPr>
          <w:rFonts w:hint="eastAsia" w:ascii="宋体" w:hAnsi="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cs="宋体"/>
          <w:color w:val="auto"/>
          <w:kern w:val="0"/>
          <w:sz w:val="24"/>
          <w:szCs w:val="24"/>
          <w:highlight w:val="none"/>
        </w:rPr>
        <w:t>招标人有权取消本公司作为中标人的中标资格</w:t>
      </w:r>
      <w:r>
        <w:rPr>
          <w:rFonts w:hint="eastAsia" w:ascii="宋体" w:hAnsi="宋体" w:cs="宋体"/>
          <w:snapToGrid w:val="0"/>
          <w:color w:val="auto"/>
          <w:spacing w:val="4"/>
          <w:kern w:val="0"/>
          <w:sz w:val="24"/>
          <w:szCs w:val="24"/>
          <w:highlight w:val="none"/>
        </w:rPr>
        <w:t>，并由此引起的一切后果由我司自行承担</w:t>
      </w:r>
      <w:r>
        <w:rPr>
          <w:rFonts w:hint="eastAsia" w:ascii="宋体" w:hAnsi="宋体" w:cs="宋体"/>
          <w:snapToGrid w:val="0"/>
          <w:color w:val="auto"/>
          <w:spacing w:val="-4"/>
          <w:kern w:val="0"/>
          <w:sz w:val="24"/>
          <w:szCs w:val="21"/>
          <w:highlight w:val="none"/>
        </w:rPr>
        <w:t>。</w:t>
      </w:r>
    </w:p>
    <w:p w14:paraId="48B570E8">
      <w:pPr>
        <w:widowControl/>
        <w:topLinePunct/>
        <w:adjustRightInd w:val="0"/>
        <w:snapToGrid w:val="0"/>
        <w:spacing w:line="360" w:lineRule="auto"/>
        <w:ind w:firstLine="3472" w:firstLineChars="1400"/>
        <w:jc w:val="left"/>
        <w:rPr>
          <w:rFonts w:hint="eastAsia" w:ascii="宋体" w:hAnsi="宋体" w:cs="宋体"/>
          <w:snapToGrid w:val="0"/>
          <w:color w:val="auto"/>
          <w:spacing w:val="4"/>
          <w:kern w:val="0"/>
          <w:sz w:val="24"/>
          <w:szCs w:val="24"/>
          <w:highlight w:val="none"/>
        </w:rPr>
      </w:pPr>
    </w:p>
    <w:p w14:paraId="4BDB2663">
      <w:pPr>
        <w:spacing w:after="120"/>
        <w:rPr>
          <w:rFonts w:hint="eastAsia"/>
          <w:color w:val="auto"/>
          <w:kern w:val="0"/>
          <w:sz w:val="20"/>
          <w:szCs w:val="20"/>
          <w:highlight w:val="none"/>
        </w:rPr>
      </w:pPr>
    </w:p>
    <w:p w14:paraId="5BF8EC60">
      <w:pPr>
        <w:spacing w:after="120"/>
        <w:rPr>
          <w:rFonts w:hint="eastAsia"/>
          <w:color w:val="auto"/>
          <w:kern w:val="0"/>
          <w:sz w:val="20"/>
          <w:szCs w:val="20"/>
          <w:highlight w:val="none"/>
        </w:rPr>
      </w:pPr>
    </w:p>
    <w:p w14:paraId="3D6C22A3">
      <w:pPr>
        <w:spacing w:after="120"/>
        <w:rPr>
          <w:rFonts w:hint="eastAsia"/>
          <w:color w:val="auto"/>
          <w:kern w:val="0"/>
          <w:sz w:val="20"/>
          <w:szCs w:val="20"/>
          <w:highlight w:val="none"/>
        </w:rPr>
      </w:pPr>
    </w:p>
    <w:p w14:paraId="6FF32A43">
      <w:pPr>
        <w:spacing w:after="120"/>
        <w:rPr>
          <w:rFonts w:hint="eastAsia"/>
          <w:color w:val="auto"/>
          <w:kern w:val="0"/>
          <w:sz w:val="20"/>
          <w:szCs w:val="20"/>
          <w:highlight w:val="none"/>
        </w:rPr>
      </w:pPr>
    </w:p>
    <w:p w14:paraId="58174851">
      <w:pPr>
        <w:widowControl/>
        <w:topLinePunct/>
        <w:adjustRightInd w:val="0"/>
        <w:snapToGrid w:val="0"/>
        <w:spacing w:line="360" w:lineRule="auto"/>
        <w:ind w:firstLine="5208" w:firstLineChars="21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　　（盖章）</w:t>
      </w:r>
    </w:p>
    <w:p w14:paraId="2D79FF95">
      <w:pPr>
        <w:topLinePunct/>
        <w:adjustRightInd w:val="0"/>
        <w:snapToGrid w:val="0"/>
        <w:spacing w:line="360" w:lineRule="auto"/>
        <w:ind w:right="1046" w:rightChars="498"/>
        <w:jc w:val="righ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日期：    年   月   日</w:t>
      </w:r>
    </w:p>
    <w:p w14:paraId="11E97928">
      <w:pPr>
        <w:snapToGrid w:val="0"/>
        <w:spacing w:line="360" w:lineRule="auto"/>
        <w:jc w:val="left"/>
        <w:rPr>
          <w:rFonts w:ascii="宋体" w:hAnsi="宋体" w:cs="宋体"/>
          <w:color w:val="auto"/>
          <w:sz w:val="24"/>
          <w:szCs w:val="24"/>
          <w:highlight w:val="none"/>
          <w:u w:val="single"/>
        </w:rPr>
      </w:pPr>
    </w:p>
    <w:p w14:paraId="3CAFCE12">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38E5BA2F">
      <w:pPr>
        <w:topLinePunct/>
        <w:adjustRightInd w:val="0"/>
        <w:snapToGrid w:val="0"/>
        <w:spacing w:line="360" w:lineRule="auto"/>
        <w:rPr>
          <w:rFonts w:ascii="宋体" w:hAnsi="宋体" w:cs="宋体"/>
          <w:b/>
          <w:snapToGrid w:val="0"/>
          <w:color w:val="auto"/>
          <w:spacing w:val="4"/>
          <w:kern w:val="0"/>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ascii="宋体" w:hAnsi="宋体" w:cs="宋体"/>
          <w:bCs/>
          <w:color w:val="auto"/>
          <w:sz w:val="24"/>
          <w:szCs w:val="24"/>
          <w:highlight w:val="none"/>
          <w:lang w:val="en-US" w:eastAsia="zh-CN"/>
        </w:rPr>
        <w:t>六</w:t>
      </w:r>
    </w:p>
    <w:p w14:paraId="25390E35">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cs="宋体"/>
          <w:b w:val="0"/>
          <w:bCs/>
          <w:color w:val="auto"/>
          <w:spacing w:val="4"/>
          <w:kern w:val="0"/>
          <w:sz w:val="24"/>
          <w:szCs w:val="24"/>
          <w:highlight w:val="none"/>
        </w:rPr>
      </w:pPr>
    </w:p>
    <w:p w14:paraId="60EA6C04">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施工项目管理团队人员信息表</w:t>
      </w:r>
    </w:p>
    <w:tbl>
      <w:tblPr>
        <w:tblStyle w:val="32"/>
        <w:tblW w:w="9180" w:type="dxa"/>
        <w:jc w:val="center"/>
        <w:tblLayout w:type="fixed"/>
        <w:tblCellMar>
          <w:top w:w="0" w:type="dxa"/>
          <w:left w:w="108" w:type="dxa"/>
          <w:bottom w:w="0" w:type="dxa"/>
          <w:right w:w="108" w:type="dxa"/>
        </w:tblCellMar>
      </w:tblPr>
      <w:tblGrid>
        <w:gridCol w:w="1242"/>
        <w:gridCol w:w="1744"/>
        <w:gridCol w:w="1549"/>
        <w:gridCol w:w="1417"/>
        <w:gridCol w:w="3228"/>
      </w:tblGrid>
      <w:tr w14:paraId="711DE133">
        <w:tblPrEx>
          <w:tblCellMar>
            <w:top w:w="0" w:type="dxa"/>
            <w:left w:w="108" w:type="dxa"/>
            <w:bottom w:w="0" w:type="dxa"/>
            <w:right w:w="108" w:type="dxa"/>
          </w:tblCellMar>
        </w:tblPrEx>
        <w:trPr>
          <w:trHeight w:val="601"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14:paraId="247D19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noWrap w:val="0"/>
            <w:vAlign w:val="center"/>
          </w:tcPr>
          <w:p w14:paraId="1BB342C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noWrap w:val="0"/>
            <w:vAlign w:val="center"/>
          </w:tcPr>
          <w:p w14:paraId="5DB6A83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noWrap w:val="0"/>
            <w:vAlign w:val="center"/>
          </w:tcPr>
          <w:p w14:paraId="04DC9E2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noWrap w:val="0"/>
            <w:vAlign w:val="center"/>
          </w:tcPr>
          <w:p w14:paraId="4898BE8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72DF9EFB">
        <w:tblPrEx>
          <w:tblCellMar>
            <w:top w:w="0" w:type="dxa"/>
            <w:left w:w="108" w:type="dxa"/>
            <w:bottom w:w="0" w:type="dxa"/>
            <w:right w:w="108" w:type="dxa"/>
          </w:tblCellMar>
        </w:tblPrEx>
        <w:trPr>
          <w:trHeight w:val="425" w:hRule="atLeast"/>
          <w:jc w:val="center"/>
        </w:trPr>
        <w:tc>
          <w:tcPr>
            <w:tcW w:w="1242" w:type="dxa"/>
            <w:tcBorders>
              <w:top w:val="nil"/>
              <w:left w:val="single" w:color="auto" w:sz="4" w:space="0"/>
              <w:bottom w:val="single" w:color="auto" w:sz="4" w:space="0"/>
              <w:right w:val="single" w:color="auto" w:sz="4" w:space="0"/>
            </w:tcBorders>
            <w:noWrap/>
            <w:vAlign w:val="center"/>
          </w:tcPr>
          <w:p w14:paraId="24D481FA">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noWrap/>
            <w:vAlign w:val="center"/>
          </w:tcPr>
          <w:p w14:paraId="545AF420">
            <w:pPr>
              <w:widowControl/>
              <w:jc w:val="center"/>
              <w:rPr>
                <w:rFonts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0DCD78C0">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0C6FA178">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0BAC5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09FA971">
        <w:tblPrEx>
          <w:tblCellMar>
            <w:top w:w="0" w:type="dxa"/>
            <w:left w:w="108" w:type="dxa"/>
            <w:bottom w:w="0" w:type="dxa"/>
            <w:right w:w="108" w:type="dxa"/>
          </w:tblCellMar>
        </w:tblPrEx>
        <w:trPr>
          <w:trHeight w:val="417" w:hRule="atLeast"/>
          <w:jc w:val="center"/>
        </w:trPr>
        <w:tc>
          <w:tcPr>
            <w:tcW w:w="1242" w:type="dxa"/>
            <w:tcBorders>
              <w:top w:val="nil"/>
              <w:left w:val="single" w:color="auto" w:sz="4" w:space="0"/>
              <w:bottom w:val="single" w:color="auto" w:sz="4" w:space="0"/>
              <w:right w:val="single" w:color="auto" w:sz="4" w:space="0"/>
            </w:tcBorders>
            <w:noWrap/>
            <w:vAlign w:val="center"/>
          </w:tcPr>
          <w:p w14:paraId="74B169EE">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noWrap/>
            <w:vAlign w:val="center"/>
          </w:tcPr>
          <w:p w14:paraId="6DDD6E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5751BDA8">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12509D87">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1FCEB23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321FAB0">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4EF4F575">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noWrap/>
            <w:vAlign w:val="center"/>
          </w:tcPr>
          <w:p w14:paraId="7987AE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1C66FE13">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34018A16">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6C6F91B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CFB1216">
        <w:tblPrEx>
          <w:tblCellMar>
            <w:top w:w="0" w:type="dxa"/>
            <w:left w:w="108" w:type="dxa"/>
            <w:bottom w:w="0" w:type="dxa"/>
            <w:right w:w="108" w:type="dxa"/>
          </w:tblCellMar>
        </w:tblPrEx>
        <w:trPr>
          <w:trHeight w:val="408" w:hRule="atLeast"/>
          <w:jc w:val="center"/>
        </w:trPr>
        <w:tc>
          <w:tcPr>
            <w:tcW w:w="1242" w:type="dxa"/>
            <w:tcBorders>
              <w:top w:val="nil"/>
              <w:left w:val="single" w:color="auto" w:sz="4" w:space="0"/>
              <w:bottom w:val="single" w:color="auto" w:sz="4" w:space="0"/>
              <w:right w:val="single" w:color="auto" w:sz="4" w:space="0"/>
            </w:tcBorders>
            <w:noWrap/>
            <w:vAlign w:val="center"/>
          </w:tcPr>
          <w:p w14:paraId="2139298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noWrap/>
            <w:vAlign w:val="center"/>
          </w:tcPr>
          <w:p w14:paraId="6C64D834">
            <w:pPr>
              <w:widowControl/>
              <w:jc w:val="center"/>
              <w:rPr>
                <w:rFonts w:hint="eastAsia" w:ascii="宋体" w:hAnsi="宋体" w:cs="宋体"/>
                <w:color w:val="auto"/>
                <w:kern w:val="0"/>
                <w:szCs w:val="21"/>
                <w:highlight w:val="none"/>
              </w:rPr>
            </w:pPr>
          </w:p>
        </w:tc>
        <w:tc>
          <w:tcPr>
            <w:tcW w:w="1549" w:type="dxa"/>
            <w:tcBorders>
              <w:top w:val="nil"/>
              <w:left w:val="nil"/>
              <w:bottom w:val="single" w:color="auto" w:sz="4" w:space="0"/>
              <w:right w:val="single" w:color="auto" w:sz="4" w:space="0"/>
            </w:tcBorders>
            <w:noWrap/>
            <w:vAlign w:val="center"/>
          </w:tcPr>
          <w:p w14:paraId="7C5F37C4">
            <w:pPr>
              <w:widowControl/>
              <w:jc w:val="center"/>
              <w:rPr>
                <w:rFonts w:hint="eastAsia"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6261772E">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0F9A9D9E">
            <w:pPr>
              <w:widowControl/>
              <w:jc w:val="center"/>
              <w:rPr>
                <w:rFonts w:hint="eastAsia" w:ascii="宋体" w:hAnsi="宋体" w:cs="宋体"/>
                <w:color w:val="auto"/>
                <w:kern w:val="0"/>
                <w:szCs w:val="21"/>
                <w:highlight w:val="none"/>
              </w:rPr>
            </w:pPr>
          </w:p>
        </w:tc>
      </w:tr>
      <w:tr w14:paraId="5430B06D">
        <w:tblPrEx>
          <w:tblCellMar>
            <w:top w:w="0" w:type="dxa"/>
            <w:left w:w="108" w:type="dxa"/>
            <w:bottom w:w="0" w:type="dxa"/>
            <w:right w:w="108" w:type="dxa"/>
          </w:tblCellMar>
        </w:tblPrEx>
        <w:trPr>
          <w:trHeight w:val="418" w:hRule="atLeast"/>
          <w:jc w:val="center"/>
        </w:trPr>
        <w:tc>
          <w:tcPr>
            <w:tcW w:w="1242" w:type="dxa"/>
            <w:tcBorders>
              <w:top w:val="nil"/>
              <w:left w:val="single" w:color="auto" w:sz="4" w:space="0"/>
              <w:bottom w:val="single" w:color="auto" w:sz="4" w:space="0"/>
              <w:right w:val="single" w:color="auto" w:sz="4" w:space="0"/>
            </w:tcBorders>
            <w:noWrap/>
            <w:vAlign w:val="center"/>
          </w:tcPr>
          <w:p w14:paraId="2659908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noWrap/>
            <w:vAlign w:val="center"/>
          </w:tcPr>
          <w:p w14:paraId="35F953B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noWrap/>
            <w:vAlign w:val="center"/>
          </w:tcPr>
          <w:p w14:paraId="6BBBBC93">
            <w:pPr>
              <w:widowControl/>
              <w:jc w:val="center"/>
              <w:rPr>
                <w:rFonts w:ascii="宋体" w:hAnsi="宋体" w:cs="宋体"/>
                <w:color w:val="auto"/>
                <w:kern w:val="0"/>
                <w:szCs w:val="21"/>
                <w:highlight w:val="none"/>
              </w:rPr>
            </w:pPr>
          </w:p>
        </w:tc>
        <w:tc>
          <w:tcPr>
            <w:tcW w:w="1417" w:type="dxa"/>
            <w:tcBorders>
              <w:top w:val="nil"/>
              <w:left w:val="nil"/>
              <w:bottom w:val="single" w:color="auto" w:sz="4" w:space="0"/>
              <w:right w:val="single" w:color="auto" w:sz="4" w:space="0"/>
            </w:tcBorders>
            <w:noWrap/>
            <w:vAlign w:val="center"/>
          </w:tcPr>
          <w:p w14:paraId="454D0124">
            <w:pPr>
              <w:widowControl/>
              <w:jc w:val="center"/>
              <w:rPr>
                <w:rFonts w:ascii="宋体" w:hAnsi="宋体" w:cs="宋体"/>
                <w:color w:val="auto"/>
                <w:kern w:val="0"/>
                <w:szCs w:val="21"/>
                <w:highlight w:val="none"/>
              </w:rPr>
            </w:pPr>
          </w:p>
        </w:tc>
        <w:tc>
          <w:tcPr>
            <w:tcW w:w="3228" w:type="dxa"/>
            <w:tcBorders>
              <w:top w:val="nil"/>
              <w:left w:val="nil"/>
              <w:bottom w:val="single" w:color="auto" w:sz="4" w:space="0"/>
              <w:right w:val="single" w:color="auto" w:sz="4" w:space="0"/>
            </w:tcBorders>
            <w:noWrap/>
            <w:vAlign w:val="center"/>
          </w:tcPr>
          <w:p w14:paraId="4FE99D2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7C34BDE">
        <w:tblPrEx>
          <w:tblCellMar>
            <w:top w:w="0" w:type="dxa"/>
            <w:left w:w="108" w:type="dxa"/>
            <w:bottom w:w="0" w:type="dxa"/>
            <w:right w:w="108" w:type="dxa"/>
          </w:tblCellMar>
        </w:tblPrEx>
        <w:trPr>
          <w:trHeight w:val="3787" w:hRule="atLeast"/>
          <w:jc w:val="center"/>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14:paraId="52F9B46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备注：</w:t>
            </w: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72A709F1">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6D617E1">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6AE60CD2">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注：</w:t>
      </w:r>
    </w:p>
    <w:p w14:paraId="563B65A4">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1.本表投标人视本工程具体情况结合招标人对本工程的具体要求自行配备。</w:t>
      </w:r>
    </w:p>
    <w:p w14:paraId="354897D7">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2.上述人员须为投标单位人员，并须提供2025年4月在本公司缴纳社保的有效社保证明。</w:t>
      </w:r>
    </w:p>
    <w:p w14:paraId="39DA9365">
      <w:pPr>
        <w:topLinePunct/>
        <w:adjustRightInd w:val="0"/>
        <w:snapToGrid w:val="0"/>
        <w:spacing w:line="360" w:lineRule="auto"/>
        <w:rPr>
          <w:rFonts w:hint="eastAsia" w:ascii="宋体" w:hAnsi="宋体" w:cs="宋体"/>
          <w:color w:val="auto"/>
          <w:spacing w:val="4"/>
          <w:kern w:val="0"/>
          <w:sz w:val="22"/>
          <w:highlight w:val="none"/>
        </w:rPr>
      </w:pPr>
      <w:r>
        <w:rPr>
          <w:rFonts w:hint="eastAsia" w:ascii="宋体" w:hAnsi="宋体" w:cs="宋体"/>
          <w:color w:val="auto"/>
          <w:spacing w:val="4"/>
          <w:kern w:val="0"/>
          <w:sz w:val="22"/>
          <w:highlight w:val="none"/>
        </w:rPr>
        <w:t>3.上述人员须按招标公告相应要求提供相关证明资料。</w:t>
      </w:r>
    </w:p>
    <w:p w14:paraId="44F026EB">
      <w:pPr>
        <w:topLinePunct/>
        <w:adjustRightInd w:val="0"/>
        <w:snapToGrid w:val="0"/>
        <w:spacing w:line="360" w:lineRule="auto"/>
        <w:rPr>
          <w:rFonts w:ascii="宋体" w:hAnsi="宋体" w:cs="宋体"/>
          <w:color w:val="auto"/>
          <w:spacing w:val="4"/>
          <w:kern w:val="0"/>
          <w:sz w:val="22"/>
          <w:highlight w:val="none"/>
        </w:rPr>
      </w:pPr>
      <w:r>
        <w:rPr>
          <w:rFonts w:hint="eastAsia" w:ascii="宋体" w:hAnsi="宋体" w:cs="宋体"/>
          <w:color w:val="auto"/>
          <w:spacing w:val="4"/>
          <w:kern w:val="0"/>
          <w:sz w:val="22"/>
          <w:highlight w:val="none"/>
        </w:rPr>
        <w:t>4.本表中填报的所有人员均需接《主要人员简历表》格式要求提交《主要人员简历表》。</w:t>
      </w:r>
    </w:p>
    <w:p w14:paraId="743A0BFD">
      <w:pPr>
        <w:topLinePunct/>
        <w:adjustRightInd w:val="0"/>
        <w:snapToGrid w:val="0"/>
        <w:spacing w:line="360" w:lineRule="auto"/>
        <w:ind w:firstLine="3596" w:firstLineChars="1450"/>
        <w:rPr>
          <w:rFonts w:ascii="宋体" w:hAnsi="宋体" w:cs="宋体"/>
          <w:color w:val="auto"/>
          <w:spacing w:val="4"/>
          <w:kern w:val="0"/>
          <w:sz w:val="24"/>
          <w:szCs w:val="24"/>
          <w:highlight w:val="none"/>
        </w:rPr>
      </w:pPr>
    </w:p>
    <w:p w14:paraId="1FEB15DE">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2613ECB8">
      <w:pPr>
        <w:topLinePunct/>
        <w:adjustRightInd w:val="0"/>
        <w:snapToGrid w:val="0"/>
        <w:spacing w:line="360" w:lineRule="auto"/>
        <w:ind w:firstLine="3596" w:firstLineChars="14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72178848">
      <w:pPr>
        <w:rPr>
          <w:rFonts w:hAnsi="宋体" w:cs="宋体"/>
          <w:color w:val="auto"/>
          <w:highlight w:val="none"/>
        </w:rPr>
      </w:pPr>
      <w:r>
        <w:rPr>
          <w:rFonts w:hAnsi="宋体" w:cs="宋体"/>
          <w:color w:val="auto"/>
          <w:highlight w:val="none"/>
        </w:rPr>
        <w:br w:type="page"/>
      </w:r>
    </w:p>
    <w:p w14:paraId="2427839A">
      <w:pPr>
        <w:pStyle w:val="17"/>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cs="宋体"/>
          <w:color w:val="auto"/>
          <w:sz w:val="24"/>
          <w:szCs w:val="24"/>
          <w:highlight w:val="none"/>
        </w:rPr>
      </w:pPr>
      <w:r>
        <w:rPr>
          <w:rFonts w:hint="eastAsia" w:ascii="宋体" w:hAnsi="宋体" w:cs="宋体"/>
          <w:color w:val="auto"/>
          <w:sz w:val="24"/>
          <w:szCs w:val="24"/>
          <w:highlight w:val="none"/>
        </w:rPr>
        <w:t>技术标</w:t>
      </w:r>
      <w:r>
        <w:rPr>
          <w:rFonts w:hint="eastAsia" w:ascii="宋体" w:hAnsi="宋体" w:cs="宋体"/>
          <w:bCs/>
          <w:color w:val="auto"/>
          <w:sz w:val="24"/>
          <w:szCs w:val="24"/>
          <w:highlight w:val="none"/>
        </w:rPr>
        <w:t>格式</w:t>
      </w:r>
      <w:r>
        <w:rPr>
          <w:rFonts w:hint="eastAsia" w:hAnsi="宋体" w:cs="宋体"/>
          <w:bCs/>
          <w:color w:val="auto"/>
          <w:sz w:val="24"/>
          <w:szCs w:val="24"/>
          <w:highlight w:val="none"/>
          <w:lang w:val="en-US" w:eastAsia="zh-CN"/>
        </w:rPr>
        <w:t>七</w:t>
      </w:r>
    </w:p>
    <w:p w14:paraId="722FC533">
      <w:pPr>
        <w:topLinePunct/>
        <w:adjustRightInd w:val="0"/>
        <w:snapToGrid w:val="0"/>
        <w:spacing w:line="360" w:lineRule="auto"/>
        <w:jc w:val="center"/>
        <w:rPr>
          <w:rFonts w:hint="eastAsia" w:ascii="宋体" w:hAnsi="宋体" w:cs="宋体"/>
          <w:b w:val="0"/>
          <w:bCs/>
          <w:color w:val="auto"/>
          <w:spacing w:val="4"/>
          <w:kern w:val="0"/>
          <w:sz w:val="24"/>
          <w:szCs w:val="24"/>
          <w:highlight w:val="none"/>
        </w:rPr>
      </w:pPr>
    </w:p>
    <w:p w14:paraId="27D7A46D">
      <w:pPr>
        <w:topLinePunct/>
        <w:adjustRightInd w:val="0"/>
        <w:snapToGrid w:val="0"/>
        <w:spacing w:line="360" w:lineRule="auto"/>
        <w:jc w:val="center"/>
        <w:rPr>
          <w:rFonts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主要人员简历表</w:t>
      </w:r>
    </w:p>
    <w:p w14:paraId="3CFE43B4">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32"/>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11"/>
        <w:gridCol w:w="1370"/>
        <w:gridCol w:w="939"/>
        <w:gridCol w:w="525"/>
        <w:gridCol w:w="199"/>
        <w:gridCol w:w="1399"/>
        <w:gridCol w:w="1021"/>
        <w:gridCol w:w="1307"/>
        <w:gridCol w:w="1409"/>
      </w:tblGrid>
      <w:tr w14:paraId="6AF0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481C0E17">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37" w:type="pct"/>
            <w:tcBorders>
              <w:tl2br w:val="nil"/>
              <w:tr2bl w:val="nil"/>
            </w:tcBorders>
            <w:noWrap/>
            <w:vAlign w:val="center"/>
          </w:tcPr>
          <w:p w14:paraId="70E5CF33">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790C4714">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144" w:type="pct"/>
            <w:gridSpan w:val="3"/>
            <w:tcBorders>
              <w:tl2br w:val="nil"/>
              <w:tr2bl w:val="nil"/>
            </w:tcBorders>
            <w:noWrap/>
            <w:vAlign w:val="center"/>
          </w:tcPr>
          <w:p w14:paraId="4D7E259C">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11E604FC">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757" w:type="pct"/>
            <w:tcBorders>
              <w:tl2br w:val="nil"/>
              <w:tr2bl w:val="nil"/>
            </w:tcBorders>
            <w:noWrap/>
            <w:vAlign w:val="center"/>
          </w:tcPr>
          <w:p w14:paraId="1B0DB9E6">
            <w:pPr>
              <w:snapToGrid w:val="0"/>
              <w:spacing w:line="360" w:lineRule="auto"/>
              <w:jc w:val="left"/>
              <w:rPr>
                <w:rFonts w:ascii="宋体" w:hAnsi="宋体" w:cs="宋体"/>
                <w:color w:val="auto"/>
                <w:sz w:val="24"/>
                <w:szCs w:val="24"/>
                <w:highlight w:val="none"/>
              </w:rPr>
            </w:pPr>
          </w:p>
        </w:tc>
      </w:tr>
      <w:tr w14:paraId="440B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02E1D1CC">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737" w:type="pct"/>
            <w:tcBorders>
              <w:tl2br w:val="nil"/>
              <w:tr2bl w:val="nil"/>
            </w:tcBorders>
            <w:noWrap/>
            <w:vAlign w:val="center"/>
          </w:tcPr>
          <w:p w14:paraId="7DCDCFB3">
            <w:pPr>
              <w:snapToGrid w:val="0"/>
              <w:spacing w:line="360" w:lineRule="auto"/>
              <w:jc w:val="left"/>
              <w:rPr>
                <w:rFonts w:ascii="宋体" w:hAnsi="宋体" w:cs="宋体"/>
                <w:color w:val="auto"/>
                <w:sz w:val="24"/>
                <w:szCs w:val="24"/>
                <w:highlight w:val="none"/>
              </w:rPr>
            </w:pPr>
          </w:p>
        </w:tc>
        <w:tc>
          <w:tcPr>
            <w:tcW w:w="506" w:type="pct"/>
            <w:tcBorders>
              <w:tl2br w:val="nil"/>
              <w:tr2bl w:val="nil"/>
            </w:tcBorders>
            <w:noWrap/>
            <w:vAlign w:val="center"/>
          </w:tcPr>
          <w:p w14:paraId="401BF2B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1144" w:type="pct"/>
            <w:gridSpan w:val="3"/>
            <w:tcBorders>
              <w:tl2br w:val="nil"/>
              <w:tr2bl w:val="nil"/>
            </w:tcBorders>
            <w:noWrap/>
            <w:vAlign w:val="center"/>
          </w:tcPr>
          <w:p w14:paraId="13B1308F">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2A3AB5A8">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757" w:type="pct"/>
            <w:tcBorders>
              <w:tl2br w:val="nil"/>
              <w:tr2bl w:val="nil"/>
            </w:tcBorders>
            <w:noWrap/>
            <w:vAlign w:val="center"/>
          </w:tcPr>
          <w:p w14:paraId="458213F1">
            <w:pPr>
              <w:snapToGrid w:val="0"/>
              <w:spacing w:line="360" w:lineRule="auto"/>
              <w:jc w:val="left"/>
              <w:rPr>
                <w:rFonts w:ascii="宋体" w:hAnsi="宋体" w:cs="宋体"/>
                <w:color w:val="auto"/>
                <w:sz w:val="24"/>
                <w:szCs w:val="24"/>
                <w:highlight w:val="none"/>
              </w:rPr>
            </w:pPr>
          </w:p>
        </w:tc>
      </w:tr>
      <w:tr w14:paraId="1B23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35B9F03E">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96" w:type="pct"/>
            <w:gridSpan w:val="3"/>
            <w:tcBorders>
              <w:tl2br w:val="nil"/>
              <w:tr2bl w:val="nil"/>
            </w:tcBorders>
            <w:noWrap/>
            <w:vAlign w:val="center"/>
          </w:tcPr>
          <w:p w14:paraId="01ED91BB">
            <w:pPr>
              <w:snapToGrid w:val="0"/>
              <w:spacing w:line="360" w:lineRule="auto"/>
              <w:jc w:val="left"/>
              <w:rPr>
                <w:rFonts w:ascii="宋体" w:hAnsi="宋体" w:cs="宋体"/>
                <w:color w:val="auto"/>
                <w:sz w:val="24"/>
                <w:szCs w:val="24"/>
                <w:highlight w:val="none"/>
              </w:rPr>
            </w:pPr>
          </w:p>
        </w:tc>
        <w:tc>
          <w:tcPr>
            <w:tcW w:w="1304" w:type="pct"/>
            <w:gridSpan w:val="2"/>
            <w:tcBorders>
              <w:tl2br w:val="nil"/>
              <w:tr2bl w:val="nil"/>
            </w:tcBorders>
            <w:noWrap/>
            <w:vAlign w:val="center"/>
          </w:tcPr>
          <w:p w14:paraId="394BC670">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462" w:type="pct"/>
            <w:gridSpan w:val="2"/>
            <w:tcBorders>
              <w:tl2br w:val="nil"/>
              <w:tr2bl w:val="nil"/>
            </w:tcBorders>
            <w:noWrap/>
            <w:vAlign w:val="center"/>
          </w:tcPr>
          <w:p w14:paraId="1F08B622">
            <w:pPr>
              <w:snapToGrid w:val="0"/>
              <w:spacing w:line="360" w:lineRule="auto"/>
              <w:jc w:val="left"/>
              <w:rPr>
                <w:rFonts w:ascii="宋体" w:hAnsi="宋体" w:cs="宋体"/>
                <w:color w:val="auto"/>
                <w:sz w:val="24"/>
                <w:szCs w:val="24"/>
                <w:highlight w:val="none"/>
              </w:rPr>
            </w:pPr>
          </w:p>
        </w:tc>
      </w:tr>
      <w:tr w14:paraId="0A2D8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609669EC">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662" w:type="pct"/>
            <w:gridSpan w:val="7"/>
            <w:tcBorders>
              <w:tl2br w:val="nil"/>
              <w:tr2bl w:val="nil"/>
            </w:tcBorders>
            <w:noWrap/>
            <w:vAlign w:val="center"/>
          </w:tcPr>
          <w:p w14:paraId="6BF7747D">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年月毕业于学校系，学制年</w:t>
            </w:r>
          </w:p>
        </w:tc>
      </w:tr>
      <w:tr w14:paraId="7C39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6767E2C6">
            <w:pPr>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662" w:type="pct"/>
            <w:gridSpan w:val="7"/>
            <w:tcBorders>
              <w:tl2br w:val="nil"/>
              <w:tr2bl w:val="nil"/>
            </w:tcBorders>
            <w:noWrap/>
            <w:vAlign w:val="center"/>
          </w:tcPr>
          <w:p w14:paraId="24BE6EE8">
            <w:pPr>
              <w:snapToGrid w:val="0"/>
              <w:spacing w:line="360" w:lineRule="auto"/>
              <w:jc w:val="left"/>
              <w:rPr>
                <w:rFonts w:ascii="宋体" w:hAnsi="宋体" w:cs="宋体"/>
                <w:color w:val="auto"/>
                <w:sz w:val="24"/>
                <w:szCs w:val="24"/>
                <w:highlight w:val="none"/>
              </w:rPr>
            </w:pPr>
          </w:p>
        </w:tc>
      </w:tr>
      <w:tr w14:paraId="6AB2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6C11EB84">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业绩简介</w:t>
            </w:r>
          </w:p>
        </w:tc>
      </w:tr>
      <w:tr w14:paraId="4B6B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63F47BB8">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737" w:type="pct"/>
            <w:tcBorders>
              <w:tl2br w:val="nil"/>
              <w:tr2bl w:val="nil"/>
            </w:tcBorders>
            <w:noWrap/>
            <w:vAlign w:val="center"/>
          </w:tcPr>
          <w:p w14:paraId="7C273627">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9" w:type="pct"/>
            <w:gridSpan w:val="2"/>
            <w:tcBorders>
              <w:tl2br w:val="nil"/>
              <w:tr2bl w:val="nil"/>
            </w:tcBorders>
            <w:noWrap/>
            <w:vAlign w:val="center"/>
          </w:tcPr>
          <w:p w14:paraId="2A1C7725">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61" w:type="pct"/>
            <w:gridSpan w:val="2"/>
            <w:tcBorders>
              <w:tl2br w:val="nil"/>
              <w:tr2bl w:val="nil"/>
            </w:tcBorders>
            <w:noWrap/>
            <w:vAlign w:val="center"/>
          </w:tcPr>
          <w:p w14:paraId="2229883B">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1254" w:type="pct"/>
            <w:gridSpan w:val="2"/>
            <w:tcBorders>
              <w:tl2br w:val="nil"/>
              <w:tr2bl w:val="nil"/>
            </w:tcBorders>
            <w:noWrap/>
            <w:vAlign w:val="center"/>
          </w:tcPr>
          <w:p w14:paraId="41AE9549">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757" w:type="pct"/>
            <w:tcBorders>
              <w:tl2br w:val="nil"/>
              <w:tr2bl w:val="nil"/>
            </w:tcBorders>
            <w:noWrap/>
            <w:vAlign w:val="center"/>
          </w:tcPr>
          <w:p w14:paraId="0E0AB68F">
            <w:pPr>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r>
      <w:tr w14:paraId="5C8E8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1595EDE9">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7B4BA510">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061B462B">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6320EBA3">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5EC9653C">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640EA010">
            <w:pPr>
              <w:snapToGrid w:val="0"/>
              <w:spacing w:line="360" w:lineRule="auto"/>
              <w:jc w:val="left"/>
              <w:rPr>
                <w:rFonts w:ascii="宋体" w:hAnsi="宋体" w:cs="宋体"/>
                <w:color w:val="auto"/>
                <w:sz w:val="24"/>
                <w:szCs w:val="24"/>
                <w:highlight w:val="none"/>
              </w:rPr>
            </w:pPr>
          </w:p>
        </w:tc>
      </w:tr>
      <w:tr w14:paraId="12D4F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5E1C0D73">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77488570">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6FEC23DC">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35A041F3">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6F08D625">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0C4DE8E9">
            <w:pPr>
              <w:snapToGrid w:val="0"/>
              <w:spacing w:line="360" w:lineRule="auto"/>
              <w:jc w:val="left"/>
              <w:rPr>
                <w:rFonts w:ascii="宋体" w:hAnsi="宋体" w:cs="宋体"/>
                <w:color w:val="auto"/>
                <w:sz w:val="24"/>
                <w:szCs w:val="24"/>
                <w:highlight w:val="none"/>
              </w:rPr>
            </w:pPr>
          </w:p>
        </w:tc>
      </w:tr>
      <w:tr w14:paraId="1703D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1ED0E6F0">
            <w:pPr>
              <w:snapToGrid w:val="0"/>
              <w:spacing w:line="360" w:lineRule="auto"/>
              <w:jc w:val="left"/>
              <w:rPr>
                <w:rFonts w:ascii="宋体" w:hAnsi="宋体" w:cs="宋体"/>
                <w:color w:val="auto"/>
                <w:sz w:val="24"/>
                <w:szCs w:val="24"/>
                <w:highlight w:val="none"/>
              </w:rPr>
            </w:pPr>
          </w:p>
        </w:tc>
        <w:tc>
          <w:tcPr>
            <w:tcW w:w="737" w:type="pct"/>
            <w:tcBorders>
              <w:tl2br w:val="nil"/>
              <w:tr2bl w:val="nil"/>
            </w:tcBorders>
            <w:noWrap/>
            <w:vAlign w:val="center"/>
          </w:tcPr>
          <w:p w14:paraId="02237350">
            <w:pPr>
              <w:snapToGrid w:val="0"/>
              <w:spacing w:line="360" w:lineRule="auto"/>
              <w:jc w:val="left"/>
              <w:rPr>
                <w:rFonts w:ascii="宋体" w:hAnsi="宋体" w:cs="宋体"/>
                <w:color w:val="auto"/>
                <w:sz w:val="24"/>
                <w:szCs w:val="24"/>
                <w:highlight w:val="none"/>
              </w:rPr>
            </w:pPr>
          </w:p>
        </w:tc>
        <w:tc>
          <w:tcPr>
            <w:tcW w:w="789" w:type="pct"/>
            <w:gridSpan w:val="2"/>
            <w:tcBorders>
              <w:tl2br w:val="nil"/>
              <w:tr2bl w:val="nil"/>
            </w:tcBorders>
            <w:noWrap/>
            <w:vAlign w:val="center"/>
          </w:tcPr>
          <w:p w14:paraId="75CE5059">
            <w:pPr>
              <w:snapToGrid w:val="0"/>
              <w:spacing w:line="360" w:lineRule="auto"/>
              <w:jc w:val="left"/>
              <w:rPr>
                <w:rFonts w:ascii="宋体" w:hAnsi="宋体" w:cs="宋体"/>
                <w:color w:val="auto"/>
                <w:sz w:val="24"/>
                <w:szCs w:val="24"/>
                <w:highlight w:val="none"/>
              </w:rPr>
            </w:pPr>
          </w:p>
        </w:tc>
        <w:tc>
          <w:tcPr>
            <w:tcW w:w="861" w:type="pct"/>
            <w:gridSpan w:val="2"/>
            <w:tcBorders>
              <w:tl2br w:val="nil"/>
              <w:tr2bl w:val="nil"/>
            </w:tcBorders>
            <w:noWrap/>
            <w:vAlign w:val="center"/>
          </w:tcPr>
          <w:p w14:paraId="52B78674">
            <w:pPr>
              <w:snapToGrid w:val="0"/>
              <w:spacing w:line="360" w:lineRule="auto"/>
              <w:jc w:val="left"/>
              <w:rPr>
                <w:rFonts w:ascii="宋体" w:hAnsi="宋体" w:cs="宋体"/>
                <w:color w:val="auto"/>
                <w:sz w:val="24"/>
                <w:szCs w:val="24"/>
                <w:highlight w:val="none"/>
              </w:rPr>
            </w:pPr>
          </w:p>
        </w:tc>
        <w:tc>
          <w:tcPr>
            <w:tcW w:w="1254" w:type="pct"/>
            <w:gridSpan w:val="2"/>
            <w:tcBorders>
              <w:tl2br w:val="nil"/>
              <w:tr2bl w:val="nil"/>
            </w:tcBorders>
            <w:noWrap/>
            <w:vAlign w:val="center"/>
          </w:tcPr>
          <w:p w14:paraId="00E5FBFA">
            <w:pPr>
              <w:snapToGrid w:val="0"/>
              <w:spacing w:line="360" w:lineRule="auto"/>
              <w:jc w:val="left"/>
              <w:rPr>
                <w:rFonts w:ascii="宋体" w:hAnsi="宋体" w:cs="宋体"/>
                <w:color w:val="auto"/>
                <w:sz w:val="24"/>
                <w:szCs w:val="24"/>
                <w:highlight w:val="none"/>
              </w:rPr>
            </w:pPr>
          </w:p>
        </w:tc>
        <w:tc>
          <w:tcPr>
            <w:tcW w:w="757" w:type="pct"/>
            <w:tcBorders>
              <w:tl2br w:val="nil"/>
              <w:tr2bl w:val="nil"/>
            </w:tcBorders>
            <w:noWrap/>
            <w:vAlign w:val="center"/>
          </w:tcPr>
          <w:p w14:paraId="6E370ABF">
            <w:pPr>
              <w:snapToGrid w:val="0"/>
              <w:spacing w:line="360" w:lineRule="auto"/>
              <w:jc w:val="left"/>
              <w:rPr>
                <w:rFonts w:ascii="宋体" w:hAnsi="宋体" w:cs="宋体"/>
                <w:color w:val="auto"/>
                <w:sz w:val="24"/>
                <w:szCs w:val="24"/>
                <w:highlight w:val="none"/>
              </w:rPr>
            </w:pPr>
          </w:p>
        </w:tc>
      </w:tr>
    </w:tbl>
    <w:p w14:paraId="0A7F8F3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474A282">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投标人（盖章）：</w:t>
      </w:r>
    </w:p>
    <w:p w14:paraId="78BB34E6">
      <w:pPr>
        <w:topLinePunct/>
        <w:adjustRightInd w:val="0"/>
        <w:snapToGrid w:val="0"/>
        <w:spacing w:line="360" w:lineRule="auto"/>
        <w:ind w:firstLine="4092" w:firstLineChars="165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日期：</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年</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月</w:t>
      </w:r>
      <w:r>
        <w:rPr>
          <w:rFonts w:hint="eastAsia" w:ascii="宋体" w:hAnsi="宋体" w:cs="宋体"/>
          <w:color w:val="auto"/>
          <w:spacing w:val="4"/>
          <w:kern w:val="0"/>
          <w:sz w:val="24"/>
          <w:szCs w:val="24"/>
          <w:highlight w:val="none"/>
          <w:lang w:val="en-US" w:eastAsia="zh-CN"/>
        </w:rPr>
        <w:t xml:space="preserve">   </w:t>
      </w:r>
      <w:r>
        <w:rPr>
          <w:rFonts w:hint="eastAsia" w:ascii="宋体" w:hAnsi="宋体" w:cs="宋体"/>
          <w:color w:val="auto"/>
          <w:spacing w:val="4"/>
          <w:kern w:val="0"/>
          <w:sz w:val="24"/>
          <w:szCs w:val="24"/>
          <w:highlight w:val="none"/>
        </w:rPr>
        <w:t>日</w:t>
      </w:r>
    </w:p>
    <w:p w14:paraId="6B0688CE">
      <w:pPr>
        <w:snapToGrid w:val="0"/>
        <w:spacing w:line="360" w:lineRule="auto"/>
        <w:rPr>
          <w:rFonts w:ascii="宋体" w:hAnsi="宋体" w:cs="宋体"/>
          <w:color w:val="auto"/>
          <w:highlight w:val="none"/>
        </w:rPr>
      </w:pPr>
    </w:p>
    <w:p w14:paraId="6C949027">
      <w:pPr>
        <w:widowControl/>
        <w:snapToGrid w:val="0"/>
        <w:spacing w:line="360" w:lineRule="auto"/>
        <w:ind w:right="102"/>
        <w:jc w:val="left"/>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技术标格式</w:t>
      </w:r>
      <w:r>
        <w:rPr>
          <w:rFonts w:hint="eastAsia" w:ascii="宋体" w:hAnsi="宋体" w:cs="宋体"/>
          <w:color w:val="auto"/>
          <w:sz w:val="24"/>
          <w:szCs w:val="24"/>
          <w:highlight w:val="none"/>
          <w:lang w:eastAsia="zh-CN"/>
        </w:rPr>
        <w:t>八</w:t>
      </w:r>
    </w:p>
    <w:p w14:paraId="0B6E69B5">
      <w:pPr>
        <w:snapToGrid w:val="0"/>
        <w:spacing w:line="360" w:lineRule="auto"/>
        <w:jc w:val="center"/>
        <w:rPr>
          <w:rFonts w:ascii="宋体" w:hAnsi="宋体" w:cs="宋体"/>
          <w:b/>
          <w:color w:val="auto"/>
          <w:sz w:val="36"/>
          <w:szCs w:val="36"/>
          <w:highlight w:val="none"/>
        </w:rPr>
      </w:pPr>
    </w:p>
    <w:p w14:paraId="2845EC1B">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响应招标文件所附施工组织设计要点承诺书</w:t>
      </w:r>
    </w:p>
    <w:p w14:paraId="48ACF297">
      <w:pPr>
        <w:snapToGrid w:val="0"/>
        <w:spacing w:line="360" w:lineRule="auto"/>
        <w:rPr>
          <w:rFonts w:ascii="宋体" w:hAnsi="宋体" w:cs="宋体"/>
          <w:color w:val="auto"/>
          <w:highlight w:val="none"/>
        </w:rPr>
      </w:pPr>
    </w:p>
    <w:p w14:paraId="007833C5">
      <w:pPr>
        <w:snapToGrid w:val="0"/>
        <w:spacing w:line="360" w:lineRule="auto"/>
        <w:rPr>
          <w:rFonts w:ascii="宋体" w:hAnsi="宋体" w:cs="宋体"/>
          <w:color w:val="auto"/>
          <w:sz w:val="24"/>
          <w:highlight w:val="none"/>
        </w:rPr>
      </w:pPr>
    </w:p>
    <w:p w14:paraId="43FD7728">
      <w:pPr>
        <w:snapToGrid w:val="0"/>
        <w:spacing w:line="360" w:lineRule="auto"/>
        <w:rPr>
          <w:rFonts w:ascii="宋体" w:hAnsi="宋体" w:cs="宋体"/>
          <w:color w:val="auto"/>
          <w:sz w:val="24"/>
          <w:highlight w:val="none"/>
          <w:u w:val="single"/>
        </w:rPr>
      </w:pPr>
      <w:r>
        <w:rPr>
          <w:rFonts w:hint="eastAsia" w:ascii="宋体" w:hAnsi="宋体" w:cs="宋体"/>
          <w:color w:val="auto"/>
          <w:sz w:val="24"/>
          <w:szCs w:val="24"/>
          <w:highlight w:val="none"/>
          <w:u w:val="single"/>
          <w:lang w:eastAsia="zh-CN"/>
        </w:rPr>
        <w:t>广州市黄埔区怡蕾幼儿园</w:t>
      </w:r>
      <w:r>
        <w:rPr>
          <w:rFonts w:hint="eastAsia" w:ascii="宋体" w:hAnsi="宋体" w:cs="宋体"/>
          <w:color w:val="auto"/>
          <w:sz w:val="24"/>
          <w:highlight w:val="none"/>
        </w:rPr>
        <w:t>：</w:t>
      </w:r>
    </w:p>
    <w:p w14:paraId="01127A2D">
      <w:pPr>
        <w:snapToGrid w:val="0"/>
        <w:spacing w:line="360" w:lineRule="auto"/>
        <w:ind w:firstLine="435"/>
        <w:rPr>
          <w:rFonts w:ascii="宋体" w:hAnsi="宋体" w:cs="宋体"/>
          <w:color w:val="auto"/>
          <w:sz w:val="24"/>
          <w:highlight w:val="none"/>
        </w:rPr>
      </w:pPr>
      <w:r>
        <w:rPr>
          <w:rFonts w:hint="eastAsia" w:ascii="宋体" w:hAnsi="宋体" w:cs="宋体"/>
          <w:color w:val="auto"/>
          <w:sz w:val="24"/>
          <w:highlight w:val="none"/>
        </w:rPr>
        <w:t>我方承诺，如中标承建</w:t>
      </w:r>
      <w:r>
        <w:rPr>
          <w:rFonts w:hint="eastAsia" w:ascii="宋体" w:hAnsi="宋体" w:cs="宋体"/>
          <w:color w:val="auto"/>
          <w:sz w:val="24"/>
          <w:highlight w:val="none"/>
          <w:u w:val="single"/>
          <w:lang w:eastAsia="zh-CN"/>
        </w:rPr>
        <w:t>广州市黄埔区怡蕾幼儿园校园环境改造工程项目</w:t>
      </w:r>
      <w:r>
        <w:rPr>
          <w:rFonts w:hint="eastAsia" w:ascii="宋体" w:hAnsi="宋体" w:cs="宋体"/>
          <w:color w:val="auto"/>
          <w:sz w:val="24"/>
          <w:highlight w:val="none"/>
          <w:u w:val="single"/>
        </w:rPr>
        <w:t>施工总承包</w:t>
      </w:r>
      <w:r>
        <w:rPr>
          <w:rFonts w:hint="eastAsia" w:ascii="宋体" w:hAnsi="宋体" w:cs="宋体"/>
          <w:color w:val="auto"/>
          <w:sz w:val="24"/>
          <w:highlight w:val="none"/>
        </w:rPr>
        <w:t>，将按招标文件所附的本工程</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进行响应的基础上自行组织施工。并承诺在中标后按招标文件所附的</w:t>
      </w:r>
      <w:r>
        <w:rPr>
          <w:rFonts w:hint="eastAsia" w:ascii="宋体" w:hAnsi="宋体" w:cs="宋体"/>
          <w:color w:val="auto"/>
          <w:sz w:val="24"/>
          <w:highlight w:val="none"/>
          <w:u w:val="single"/>
        </w:rPr>
        <w:t>施工组织设计要点</w:t>
      </w:r>
      <w:r>
        <w:rPr>
          <w:rFonts w:hint="eastAsia" w:ascii="宋体" w:hAnsi="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14:paraId="5C61F94D">
      <w:pPr>
        <w:snapToGrid w:val="0"/>
        <w:spacing w:line="360" w:lineRule="auto"/>
        <w:ind w:firstLine="435"/>
        <w:rPr>
          <w:rFonts w:ascii="宋体" w:hAnsi="宋体" w:cs="宋体"/>
          <w:color w:val="auto"/>
          <w:sz w:val="24"/>
          <w:szCs w:val="20"/>
          <w:highlight w:val="none"/>
        </w:rPr>
      </w:pPr>
    </w:p>
    <w:p w14:paraId="2621A062">
      <w:pPr>
        <w:snapToGrid w:val="0"/>
        <w:spacing w:line="360" w:lineRule="auto"/>
        <w:ind w:firstLine="435"/>
        <w:rPr>
          <w:rFonts w:ascii="宋体" w:hAnsi="宋体" w:cs="宋体"/>
          <w:color w:val="auto"/>
          <w:sz w:val="24"/>
          <w:szCs w:val="20"/>
          <w:highlight w:val="none"/>
        </w:rPr>
      </w:pPr>
    </w:p>
    <w:p w14:paraId="6B99BEB3">
      <w:pPr>
        <w:snapToGrid w:val="0"/>
        <w:spacing w:line="360" w:lineRule="auto"/>
        <w:ind w:firstLine="435"/>
        <w:rPr>
          <w:rFonts w:ascii="宋体" w:hAnsi="宋体" w:cs="宋体"/>
          <w:color w:val="auto"/>
          <w:sz w:val="24"/>
          <w:szCs w:val="20"/>
          <w:highlight w:val="none"/>
        </w:rPr>
      </w:pPr>
    </w:p>
    <w:p w14:paraId="6626A3B8">
      <w:pPr>
        <w:snapToGrid w:val="0"/>
        <w:spacing w:line="360" w:lineRule="auto"/>
        <w:ind w:firstLine="3000" w:firstLineChars="1250"/>
        <w:rPr>
          <w:rFonts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14:paraId="06C5A2BE">
      <w:pPr>
        <w:snapToGrid w:val="0"/>
        <w:spacing w:line="360" w:lineRule="auto"/>
        <w:ind w:firstLine="3000" w:firstLineChars="1250"/>
        <w:rPr>
          <w:rFonts w:ascii="宋体" w:hAnsi="宋体" w:cs="宋体"/>
          <w:color w:val="auto"/>
          <w:sz w:val="24"/>
          <w:highlight w:val="none"/>
        </w:rPr>
      </w:pPr>
      <w:r>
        <w:rPr>
          <w:rFonts w:hint="eastAsia" w:ascii="宋体" w:hAnsi="宋体" w:cs="宋体"/>
          <w:color w:val="auto"/>
          <w:sz w:val="24"/>
          <w:szCs w:val="20"/>
          <w:highlight w:val="none"/>
        </w:rPr>
        <w:t>日期</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295C068C">
      <w:pPr>
        <w:snapToGrid w:val="0"/>
        <w:spacing w:line="360" w:lineRule="auto"/>
        <w:ind w:left="420" w:leftChars="200"/>
        <w:jc w:val="left"/>
        <w:rPr>
          <w:rFonts w:ascii="宋体" w:hAnsi="宋体" w:cs="宋体"/>
          <w:color w:val="auto"/>
          <w:sz w:val="24"/>
          <w:szCs w:val="24"/>
          <w:highlight w:val="none"/>
          <w:u w:val="single"/>
        </w:rPr>
      </w:pPr>
    </w:p>
    <w:p w14:paraId="6C41940A">
      <w:pPr>
        <w:snapToGrid w:val="0"/>
        <w:spacing w:line="360" w:lineRule="auto"/>
        <w:ind w:left="420" w:leftChars="200"/>
        <w:jc w:val="left"/>
        <w:rPr>
          <w:rFonts w:ascii="宋体" w:hAnsi="宋体" w:cs="宋体"/>
          <w:color w:val="auto"/>
          <w:sz w:val="24"/>
          <w:szCs w:val="24"/>
          <w:highlight w:val="none"/>
          <w:u w:val="single"/>
        </w:rPr>
      </w:pPr>
    </w:p>
    <w:p w14:paraId="0A4CCCBD">
      <w:pPr>
        <w:snapToGrid w:val="0"/>
        <w:spacing w:line="360" w:lineRule="auto"/>
        <w:ind w:firstLine="3514" w:firstLineChars="1250"/>
        <w:rPr>
          <w:rFonts w:ascii="宋体" w:hAnsi="宋体" w:cs="宋体"/>
          <w:color w:val="auto"/>
          <w:sz w:val="24"/>
          <w:highlight w:val="none"/>
        </w:rPr>
      </w:pPr>
      <w:r>
        <w:rPr>
          <w:rFonts w:hint="eastAsia" w:ascii="宋体" w:hAnsi="宋体" w:cs="宋体"/>
          <w:b/>
          <w:color w:val="auto"/>
          <w:sz w:val="28"/>
          <w:szCs w:val="28"/>
          <w:highlight w:val="none"/>
        </w:rPr>
        <w:br w:type="page"/>
      </w:r>
    </w:p>
    <w:p w14:paraId="1AC72B27">
      <w:pPr>
        <w:pStyle w:val="46"/>
        <w:ind w:firstLine="0" w:firstLineChars="0"/>
        <w:rPr>
          <w:rFonts w:hint="eastAsia" w:eastAsia="宋体" w:cs="宋体"/>
          <w:color w:val="auto"/>
          <w:highlight w:val="none"/>
          <w:lang w:eastAsia="zh-CN"/>
        </w:rPr>
      </w:pPr>
      <w:r>
        <w:rPr>
          <w:rFonts w:hint="eastAsia" w:cs="宋体"/>
          <w:color w:val="auto"/>
          <w:highlight w:val="none"/>
        </w:rPr>
        <w:t>技术标</w:t>
      </w:r>
      <w:r>
        <w:rPr>
          <w:rFonts w:hint="eastAsia" w:cs="宋体"/>
          <w:bCs/>
          <w:color w:val="auto"/>
          <w:kern w:val="0"/>
          <w:highlight w:val="none"/>
        </w:rPr>
        <w:t>格式</w:t>
      </w:r>
      <w:r>
        <w:rPr>
          <w:rFonts w:hint="eastAsia" w:cs="宋体"/>
          <w:color w:val="auto"/>
          <w:highlight w:val="none"/>
          <w:lang w:eastAsia="zh-CN"/>
        </w:rPr>
        <w:t>九</w:t>
      </w:r>
    </w:p>
    <w:p w14:paraId="54CF3C56">
      <w:pPr>
        <w:snapToGrid w:val="0"/>
        <w:spacing w:line="360" w:lineRule="auto"/>
        <w:jc w:val="center"/>
        <w:rPr>
          <w:rFonts w:hint="eastAsia" w:ascii="宋体" w:hAnsi="宋体" w:cs="宋体"/>
          <w:b w:val="0"/>
          <w:bCs/>
          <w:color w:val="auto"/>
          <w:sz w:val="36"/>
          <w:szCs w:val="36"/>
          <w:highlight w:val="none"/>
        </w:rPr>
      </w:pPr>
    </w:p>
    <w:p w14:paraId="2EBBF8FF">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2C2FA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0A9E0F93">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31D2406E">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10381961">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0A3DF0EA">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来源(自有/租赁)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25C1AF51">
            <w:pPr>
              <w:snapToGrid w:val="0"/>
              <w:spacing w:line="360"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14:paraId="296E9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91768B8">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18DA27A6">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516E730F">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ED5543F">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F419346">
            <w:pPr>
              <w:snapToGrid w:val="0"/>
              <w:spacing w:line="360" w:lineRule="auto"/>
              <w:jc w:val="center"/>
              <w:textAlignment w:val="center"/>
              <w:rPr>
                <w:rFonts w:ascii="宋体" w:hAnsi="宋体" w:cs="宋体"/>
                <w:color w:val="auto"/>
                <w:szCs w:val="21"/>
                <w:highlight w:val="none"/>
              </w:rPr>
            </w:pPr>
          </w:p>
        </w:tc>
      </w:tr>
      <w:tr w14:paraId="79092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B293DFA">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8892F62">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3B110D67">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21CB9C23">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636319DB">
            <w:pPr>
              <w:snapToGrid w:val="0"/>
              <w:spacing w:line="360" w:lineRule="auto"/>
              <w:jc w:val="center"/>
              <w:textAlignment w:val="center"/>
              <w:rPr>
                <w:rFonts w:ascii="宋体" w:hAnsi="宋体" w:cs="宋体"/>
                <w:color w:val="auto"/>
                <w:szCs w:val="21"/>
                <w:highlight w:val="none"/>
              </w:rPr>
            </w:pPr>
          </w:p>
        </w:tc>
      </w:tr>
      <w:tr w14:paraId="44295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6D19FA5">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6AC4410">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65715E0D">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BCF5F50">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1958964F">
            <w:pPr>
              <w:snapToGrid w:val="0"/>
              <w:spacing w:line="360" w:lineRule="auto"/>
              <w:jc w:val="center"/>
              <w:textAlignment w:val="center"/>
              <w:rPr>
                <w:rFonts w:ascii="宋体" w:hAnsi="宋体" w:cs="宋体"/>
                <w:color w:val="auto"/>
                <w:szCs w:val="21"/>
                <w:highlight w:val="none"/>
              </w:rPr>
            </w:pPr>
          </w:p>
        </w:tc>
      </w:tr>
      <w:tr w14:paraId="4DF4F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1EF1125">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070754F3">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D7E5FB0">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8BA8761">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066D9474">
            <w:pPr>
              <w:snapToGrid w:val="0"/>
              <w:spacing w:line="360" w:lineRule="auto"/>
              <w:jc w:val="center"/>
              <w:textAlignment w:val="center"/>
              <w:rPr>
                <w:rFonts w:ascii="宋体" w:hAnsi="宋体" w:cs="宋体"/>
                <w:color w:val="auto"/>
                <w:szCs w:val="21"/>
                <w:highlight w:val="none"/>
              </w:rPr>
            </w:pPr>
          </w:p>
        </w:tc>
      </w:tr>
      <w:tr w14:paraId="2205C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0B5BC3D2">
            <w:pPr>
              <w:snapToGrid w:val="0"/>
              <w:spacing w:line="360" w:lineRule="auto"/>
              <w:jc w:val="center"/>
              <w:textAlignment w:val="center"/>
              <w:rPr>
                <w:rFonts w:ascii="宋体" w:hAnsi="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254AE955">
            <w:pPr>
              <w:snapToGrid w:val="0"/>
              <w:spacing w:line="360" w:lineRule="auto"/>
              <w:jc w:val="center"/>
              <w:textAlignment w:val="center"/>
              <w:rPr>
                <w:rFonts w:ascii="宋体" w:hAnsi="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30852E0F">
            <w:pPr>
              <w:snapToGrid w:val="0"/>
              <w:spacing w:line="360" w:lineRule="auto"/>
              <w:jc w:val="center"/>
              <w:textAlignment w:val="center"/>
              <w:rPr>
                <w:rFonts w:ascii="宋体" w:hAnsi="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208C507">
            <w:pPr>
              <w:snapToGrid w:val="0"/>
              <w:spacing w:line="360" w:lineRule="auto"/>
              <w:jc w:val="center"/>
              <w:textAlignment w:val="center"/>
              <w:rPr>
                <w:rFonts w:ascii="宋体" w:hAnsi="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11B4BCFD">
            <w:pPr>
              <w:snapToGrid w:val="0"/>
              <w:spacing w:line="360" w:lineRule="auto"/>
              <w:jc w:val="center"/>
              <w:textAlignment w:val="center"/>
              <w:rPr>
                <w:rFonts w:ascii="宋体" w:hAnsi="宋体" w:cs="宋体"/>
                <w:color w:val="auto"/>
                <w:szCs w:val="21"/>
                <w:highlight w:val="none"/>
              </w:rPr>
            </w:pPr>
          </w:p>
        </w:tc>
      </w:tr>
    </w:tbl>
    <w:p w14:paraId="254A15D6">
      <w:pPr>
        <w:numPr>
          <w:ilvl w:val="255"/>
          <w:numId w:val="0"/>
        </w:numPr>
        <w:tabs>
          <w:tab w:val="left" w:pos="720"/>
        </w:tabs>
        <w:snapToGrid w:val="0"/>
        <w:spacing w:line="360" w:lineRule="auto"/>
        <w:rPr>
          <w:rFonts w:ascii="宋体" w:hAnsi="宋体" w:cs="宋体"/>
          <w:color w:val="auto"/>
          <w:highlight w:val="none"/>
        </w:rPr>
      </w:pPr>
      <w:r>
        <w:rPr>
          <w:rFonts w:hint="eastAsia" w:ascii="宋体" w:hAnsi="宋体" w:cs="宋体"/>
          <w:color w:val="auto"/>
          <w:highlight w:val="none"/>
        </w:rPr>
        <w:t>注：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cs="宋体"/>
          <w:color w:val="auto"/>
          <w:sz w:val="24"/>
          <w:szCs w:val="24"/>
          <w:highlight w:val="none"/>
        </w:rPr>
        <w:t>。</w:t>
      </w:r>
    </w:p>
    <w:p w14:paraId="59041DB6">
      <w:pPr>
        <w:snapToGrid w:val="0"/>
        <w:spacing w:line="360" w:lineRule="auto"/>
        <w:ind w:right="-130" w:rightChars="-62"/>
        <w:rPr>
          <w:rFonts w:ascii="宋体" w:hAnsi="宋体" w:cs="宋体"/>
          <w:color w:val="auto"/>
          <w:highlight w:val="none"/>
        </w:rPr>
      </w:pPr>
    </w:p>
    <w:p w14:paraId="3783A38A">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p>
    <w:p w14:paraId="1648EEDA">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投标人（盖章）：</w:t>
      </w:r>
    </w:p>
    <w:p w14:paraId="7ABB2CAB">
      <w:pPr>
        <w:topLinePunct/>
        <w:adjustRightInd w:val="0"/>
        <w:snapToGrid w:val="0"/>
        <w:spacing w:line="360" w:lineRule="auto"/>
        <w:ind w:firstLine="3161" w:firstLineChars="1450"/>
        <w:rPr>
          <w:rFonts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年</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月</w:t>
      </w:r>
      <w:r>
        <w:rPr>
          <w:rFonts w:hint="eastAsia" w:ascii="宋体" w:hAnsi="宋体" w:cs="宋体"/>
          <w:snapToGrid w:val="0"/>
          <w:color w:val="auto"/>
          <w:spacing w:val="4"/>
          <w:kern w:val="0"/>
          <w:szCs w:val="21"/>
          <w:highlight w:val="none"/>
          <w:lang w:val="en-US" w:eastAsia="zh-CN"/>
        </w:rPr>
        <w:t xml:space="preserve">   </w:t>
      </w:r>
      <w:r>
        <w:rPr>
          <w:rFonts w:hint="eastAsia" w:ascii="宋体" w:hAnsi="宋体" w:cs="宋体"/>
          <w:snapToGrid w:val="0"/>
          <w:color w:val="auto"/>
          <w:spacing w:val="4"/>
          <w:kern w:val="0"/>
          <w:szCs w:val="21"/>
          <w:highlight w:val="none"/>
        </w:rPr>
        <w:t>日</w:t>
      </w:r>
    </w:p>
    <w:p w14:paraId="58863698">
      <w:pPr>
        <w:snapToGrid w:val="0"/>
        <w:spacing w:line="360" w:lineRule="auto"/>
        <w:ind w:right="-130" w:rightChars="-62"/>
        <w:rPr>
          <w:rFonts w:ascii="宋体" w:hAnsi="宋体" w:cs="宋体"/>
          <w:color w:val="auto"/>
          <w:highlight w:val="none"/>
        </w:rPr>
      </w:pPr>
    </w:p>
    <w:p w14:paraId="4EC9D440">
      <w:pPr>
        <w:snapToGrid w:val="0"/>
        <w:spacing w:line="360" w:lineRule="auto"/>
        <w:ind w:right="-130" w:rightChars="-62"/>
        <w:rPr>
          <w:rFonts w:ascii="宋体" w:hAnsi="宋体" w:cs="宋体"/>
          <w:color w:val="auto"/>
          <w:highlight w:val="none"/>
        </w:rPr>
      </w:pPr>
    </w:p>
    <w:p w14:paraId="4F2A66D0">
      <w:pPr>
        <w:rPr>
          <w:rFonts w:ascii="宋体" w:hAnsi="宋体" w:cs="宋体"/>
          <w:bCs/>
          <w:color w:val="auto"/>
          <w:kern w:val="0"/>
          <w:highlight w:val="none"/>
        </w:rPr>
      </w:pPr>
      <w:bookmarkStart w:id="38" w:name="_Toc22483"/>
      <w:r>
        <w:rPr>
          <w:rFonts w:hint="eastAsia" w:ascii="宋体" w:hAnsi="宋体" w:cs="宋体"/>
          <w:bCs/>
          <w:color w:val="auto"/>
          <w:kern w:val="0"/>
          <w:highlight w:val="none"/>
        </w:rPr>
        <w:br w:type="page"/>
      </w:r>
    </w:p>
    <w:bookmarkEnd w:id="38"/>
    <w:p w14:paraId="15704D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4"/>
          <w:szCs w:val="24"/>
          <w:highlight w:val="none"/>
        </w:rPr>
      </w:pPr>
      <w:bookmarkStart w:id="39" w:name="_Toc26315"/>
      <w:r>
        <w:rPr>
          <w:rFonts w:hint="eastAsia" w:cs="宋体"/>
          <w:bCs/>
          <w:color w:val="auto"/>
          <w:kern w:val="0"/>
          <w:sz w:val="24"/>
          <w:szCs w:val="24"/>
          <w:highlight w:val="none"/>
        </w:rPr>
        <w:t>技术标格式十</w:t>
      </w:r>
    </w:p>
    <w:p w14:paraId="354FEDEE">
      <w:pPr>
        <w:snapToGrid w:val="0"/>
        <w:spacing w:line="360" w:lineRule="auto"/>
        <w:jc w:val="center"/>
        <w:rPr>
          <w:rFonts w:hint="eastAsia" w:ascii="宋体" w:hAnsi="宋体" w:cs="宋体"/>
          <w:b w:val="0"/>
          <w:bCs/>
          <w:color w:val="auto"/>
          <w:sz w:val="24"/>
          <w:szCs w:val="24"/>
          <w:highlight w:val="none"/>
        </w:rPr>
      </w:pPr>
    </w:p>
    <w:p w14:paraId="743ED488">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参与编制技术标投标文件人员名单</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2EDE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3E72A821">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14:paraId="6D84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49DBC7D">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72BB5DA4">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4A03404F">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56C901D8">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14D5B020">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14:paraId="60EE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EF58209">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FD89C0B">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0434AAD">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C2395AA">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BE7515D">
            <w:pPr>
              <w:tabs>
                <w:tab w:val="left" w:pos="720"/>
              </w:tabs>
              <w:snapToGrid w:val="0"/>
              <w:spacing w:line="360" w:lineRule="auto"/>
              <w:jc w:val="center"/>
              <w:rPr>
                <w:rFonts w:ascii="宋体" w:hAnsi="宋体" w:cs="宋体"/>
                <w:color w:val="auto"/>
                <w:szCs w:val="21"/>
                <w:highlight w:val="none"/>
              </w:rPr>
            </w:pPr>
          </w:p>
        </w:tc>
      </w:tr>
      <w:tr w14:paraId="7D09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C988BB7">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50469A4">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03BA27DC">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9394D70">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6FE0877">
            <w:pPr>
              <w:tabs>
                <w:tab w:val="left" w:pos="720"/>
              </w:tabs>
              <w:snapToGrid w:val="0"/>
              <w:spacing w:line="360" w:lineRule="auto"/>
              <w:jc w:val="center"/>
              <w:rPr>
                <w:rFonts w:ascii="宋体" w:hAnsi="宋体" w:cs="宋体"/>
                <w:color w:val="auto"/>
                <w:szCs w:val="21"/>
                <w:highlight w:val="none"/>
              </w:rPr>
            </w:pPr>
          </w:p>
        </w:tc>
      </w:tr>
      <w:tr w14:paraId="0355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FD61CDF">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B7A27C3">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3AFFF2EA">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3C00B2F">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EDC9B47">
            <w:pPr>
              <w:tabs>
                <w:tab w:val="left" w:pos="720"/>
              </w:tabs>
              <w:snapToGrid w:val="0"/>
              <w:spacing w:line="360" w:lineRule="auto"/>
              <w:jc w:val="center"/>
              <w:rPr>
                <w:rFonts w:ascii="宋体" w:hAnsi="宋体" w:cs="宋体"/>
                <w:color w:val="auto"/>
                <w:szCs w:val="21"/>
                <w:highlight w:val="none"/>
              </w:rPr>
            </w:pPr>
          </w:p>
        </w:tc>
      </w:tr>
      <w:tr w14:paraId="708A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0F3D1D9">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1184C88">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CF68806">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921D3A3">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994AFE6">
            <w:pPr>
              <w:tabs>
                <w:tab w:val="left" w:pos="720"/>
              </w:tabs>
              <w:snapToGrid w:val="0"/>
              <w:spacing w:line="360" w:lineRule="auto"/>
              <w:jc w:val="center"/>
              <w:rPr>
                <w:rFonts w:ascii="宋体" w:hAnsi="宋体" w:cs="宋体"/>
                <w:color w:val="auto"/>
                <w:szCs w:val="21"/>
                <w:highlight w:val="none"/>
              </w:rPr>
            </w:pPr>
          </w:p>
        </w:tc>
      </w:tr>
      <w:tr w14:paraId="6B7E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587CE33B">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8271703">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01563812">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17E179AE">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ED3B40C">
            <w:pPr>
              <w:tabs>
                <w:tab w:val="left" w:pos="720"/>
              </w:tabs>
              <w:snapToGrid w:val="0"/>
              <w:spacing w:line="360" w:lineRule="auto"/>
              <w:jc w:val="center"/>
              <w:rPr>
                <w:rFonts w:ascii="宋体" w:hAnsi="宋体" w:cs="宋体"/>
                <w:color w:val="auto"/>
                <w:szCs w:val="21"/>
                <w:highlight w:val="none"/>
              </w:rPr>
            </w:pPr>
          </w:p>
        </w:tc>
      </w:tr>
      <w:tr w14:paraId="2E75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23C34F6">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3A5F715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E776815">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E6867AF">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0614D93">
            <w:pPr>
              <w:tabs>
                <w:tab w:val="left" w:pos="720"/>
              </w:tabs>
              <w:snapToGrid w:val="0"/>
              <w:spacing w:line="360" w:lineRule="auto"/>
              <w:jc w:val="center"/>
              <w:rPr>
                <w:rFonts w:ascii="宋体" w:hAnsi="宋体" w:cs="宋体"/>
                <w:color w:val="auto"/>
                <w:szCs w:val="21"/>
                <w:highlight w:val="none"/>
              </w:rPr>
            </w:pPr>
          </w:p>
        </w:tc>
      </w:tr>
      <w:tr w14:paraId="2EE1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A43C85E">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6266819F">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03A378A5">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3FD11DB">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14797D0">
            <w:pPr>
              <w:tabs>
                <w:tab w:val="left" w:pos="720"/>
              </w:tabs>
              <w:snapToGrid w:val="0"/>
              <w:spacing w:line="360" w:lineRule="auto"/>
              <w:jc w:val="center"/>
              <w:rPr>
                <w:rFonts w:ascii="宋体" w:hAnsi="宋体" w:cs="宋体"/>
                <w:color w:val="auto"/>
                <w:szCs w:val="21"/>
                <w:highlight w:val="none"/>
              </w:rPr>
            </w:pPr>
          </w:p>
        </w:tc>
      </w:tr>
      <w:tr w14:paraId="7E8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8585718">
            <w:pPr>
              <w:tabs>
                <w:tab w:val="left" w:pos="720"/>
              </w:tabs>
              <w:snapToGrid w:val="0"/>
              <w:spacing w:line="360" w:lineRule="auto"/>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1D136163">
            <w:pPr>
              <w:tabs>
                <w:tab w:val="left" w:pos="720"/>
              </w:tabs>
              <w:snapToGrid w:val="0"/>
              <w:spacing w:line="360" w:lineRule="auto"/>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7C702D37">
            <w:pPr>
              <w:tabs>
                <w:tab w:val="left" w:pos="720"/>
              </w:tabs>
              <w:snapToGrid w:val="0"/>
              <w:spacing w:line="360" w:lineRule="auto"/>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9531B2D">
            <w:pPr>
              <w:tabs>
                <w:tab w:val="left" w:pos="720"/>
              </w:tabs>
              <w:snapToGrid w:val="0"/>
              <w:spacing w:line="360" w:lineRule="auto"/>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58D1B248">
            <w:pPr>
              <w:tabs>
                <w:tab w:val="left" w:pos="720"/>
              </w:tabs>
              <w:snapToGrid w:val="0"/>
              <w:spacing w:line="360" w:lineRule="auto"/>
              <w:jc w:val="center"/>
              <w:rPr>
                <w:rFonts w:ascii="宋体" w:hAnsi="宋体" w:cs="宋体"/>
                <w:color w:val="auto"/>
                <w:szCs w:val="21"/>
                <w:highlight w:val="none"/>
              </w:rPr>
            </w:pPr>
          </w:p>
        </w:tc>
      </w:tr>
    </w:tbl>
    <w:p w14:paraId="63F3C3FC">
      <w:pPr>
        <w:autoSpaceDE w:val="0"/>
        <w:autoSpaceDN w:val="0"/>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参与编制技术标书所有人员名单应包括如编制技术投标方案、负责清样校对、负责打印及复印等所有人员在内的人员名单。</w:t>
      </w:r>
    </w:p>
    <w:p w14:paraId="09AA7DA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2.上述人员须为投标单位人员，须提供2025年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月在本公司缴纳社保的有效社保证明。</w:t>
      </w:r>
    </w:p>
    <w:p w14:paraId="1E221D4B">
      <w:pPr>
        <w:pStyle w:val="25"/>
        <w:rPr>
          <w:color w:val="auto"/>
          <w:highlight w:val="none"/>
        </w:rPr>
      </w:pPr>
    </w:p>
    <w:p w14:paraId="332657D6">
      <w:pPr>
        <w:rPr>
          <w:rFonts w:hint="eastAsia" w:ascii="宋体" w:hAnsi="宋体" w:cs="宋体"/>
          <w:color w:val="auto"/>
          <w:sz w:val="24"/>
          <w:szCs w:val="24"/>
          <w:highlight w:val="none"/>
        </w:rPr>
      </w:pPr>
    </w:p>
    <w:p w14:paraId="02FBD18C">
      <w:pPr>
        <w:rPr>
          <w:rFonts w:hint="eastAsia" w:ascii="宋体" w:hAnsi="宋体" w:cs="宋体"/>
          <w:color w:val="auto"/>
          <w:sz w:val="24"/>
          <w:szCs w:val="24"/>
          <w:highlight w:val="none"/>
        </w:rPr>
        <w:sectPr>
          <w:headerReference r:id="rId13" w:type="default"/>
          <w:footerReference r:id="rId14" w:type="default"/>
          <w:pgSz w:w="11906" w:h="16838"/>
          <w:pgMar w:top="1383" w:right="1383" w:bottom="1383" w:left="1383" w:header="851" w:footer="992" w:gutter="0"/>
          <w:cols w:space="720" w:num="1"/>
          <w:docGrid w:type="lines" w:linePitch="312" w:charSpace="0"/>
        </w:sectPr>
      </w:pPr>
    </w:p>
    <w:p w14:paraId="2E6BA4D8">
      <w:pPr>
        <w:pStyle w:val="13"/>
        <w:ind w:left="0" w:leftChars="0" w:firstLine="0" w:firstLineChars="0"/>
        <w:rPr>
          <w:rFonts w:hint="eastAsia"/>
        </w:rPr>
      </w:pPr>
    </w:p>
    <w:p w14:paraId="35E9DFA8">
      <w:pPr>
        <w:autoSpaceDE w:val="0"/>
        <w:autoSpaceDN w:val="0"/>
        <w:adjustRightInd w:val="0"/>
        <w:snapToGrid w:val="0"/>
        <w:spacing w:line="360" w:lineRule="auto"/>
        <w:rPr>
          <w:rFonts w:hint="eastAsia" w:ascii="宋体" w:hAnsi="宋体" w:cs="宋体"/>
          <w:color w:val="auto"/>
          <w:sz w:val="32"/>
          <w:szCs w:val="32"/>
          <w:highlight w:val="none"/>
        </w:rPr>
      </w:pPr>
    </w:p>
    <w:p w14:paraId="2ED375C3">
      <w:pPr>
        <w:autoSpaceDE w:val="0"/>
        <w:autoSpaceDN w:val="0"/>
        <w:adjustRightInd w:val="0"/>
        <w:snapToGrid w:val="0"/>
        <w:spacing w:line="360" w:lineRule="auto"/>
        <w:jc w:val="center"/>
        <w:rPr>
          <w:rFonts w:ascii="宋体" w:hAnsi="宋体" w:cs="宋体"/>
          <w:color w:val="auto"/>
          <w:sz w:val="32"/>
          <w:szCs w:val="32"/>
          <w:highlight w:val="none"/>
          <w:lang w:val="zh-CN"/>
        </w:rPr>
      </w:pPr>
      <w:r>
        <w:rPr>
          <w:rFonts w:hint="eastAsia" w:ascii="宋体" w:hAnsi="宋体" w:cs="宋体"/>
          <w:color w:val="auto"/>
          <w:sz w:val="32"/>
          <w:szCs w:val="32"/>
          <w:highlight w:val="none"/>
        </w:rPr>
        <w:t>二、经济标投标文件格式</w:t>
      </w:r>
      <w:bookmarkEnd w:id="39"/>
    </w:p>
    <w:p w14:paraId="3460418D">
      <w:pPr>
        <w:widowControl/>
        <w:snapToGrid w:val="0"/>
        <w:spacing w:line="360" w:lineRule="auto"/>
        <w:jc w:val="left"/>
        <w:outlineLvl w:val="2"/>
        <w:rPr>
          <w:rFonts w:ascii="宋体" w:hAnsi="宋体" w:cs="宋体"/>
          <w:bCs/>
          <w:color w:val="auto"/>
          <w:spacing w:val="4"/>
          <w:sz w:val="24"/>
          <w:szCs w:val="24"/>
          <w:highlight w:val="none"/>
        </w:rPr>
      </w:pPr>
      <w:bookmarkStart w:id="40" w:name="_Toc16171"/>
    </w:p>
    <w:p w14:paraId="2A9EABFD">
      <w:pPr>
        <w:widowControl/>
        <w:snapToGrid w:val="0"/>
        <w:spacing w:line="360" w:lineRule="auto"/>
        <w:jc w:val="left"/>
        <w:outlineLvl w:val="2"/>
        <w:rPr>
          <w:rFonts w:ascii="宋体" w:hAnsi="宋体" w:cs="宋体"/>
          <w:b/>
          <w:bCs/>
          <w:color w:val="auto"/>
          <w:kern w:val="0"/>
          <w:sz w:val="44"/>
          <w:szCs w:val="44"/>
          <w:highlight w:val="none"/>
          <w:lang w:val="zh-CN"/>
        </w:rPr>
      </w:pPr>
      <w:r>
        <w:rPr>
          <w:rFonts w:hint="eastAsia" w:ascii="宋体" w:hAnsi="宋体" w:cs="宋体"/>
          <w:bCs/>
          <w:color w:val="auto"/>
          <w:spacing w:val="4"/>
          <w:sz w:val="24"/>
          <w:szCs w:val="24"/>
          <w:highlight w:val="none"/>
        </w:rPr>
        <w:t>经济标格式一</w:t>
      </w:r>
      <w:bookmarkEnd w:id="40"/>
    </w:p>
    <w:p w14:paraId="0687029D">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1" w:name="_Toc21286"/>
    </w:p>
    <w:p w14:paraId="6035B1B2">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r>
        <w:rPr>
          <w:rFonts w:hint="eastAsia" w:ascii="宋体" w:hAnsi="宋体" w:cs="宋体"/>
          <w:b/>
          <w:bCs/>
          <w:color w:val="auto"/>
          <w:spacing w:val="4"/>
          <w:kern w:val="0"/>
          <w:sz w:val="36"/>
          <w:szCs w:val="36"/>
          <w:highlight w:val="none"/>
        </w:rPr>
        <w:t>广州建设工程施工招标投标书（经济标）</w:t>
      </w:r>
      <w:bookmarkEnd w:id="41"/>
    </w:p>
    <w:tbl>
      <w:tblPr>
        <w:tblStyle w:val="3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6229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1C1D148C">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563466A8">
            <w:pPr>
              <w:autoSpaceDE w:val="0"/>
              <w:autoSpaceDN w:val="0"/>
              <w:adjustRightInd w:val="0"/>
              <w:snapToGrid w:val="0"/>
              <w:rPr>
                <w:rFonts w:ascii="宋体" w:hAnsi="宋体" w:cs="宋体"/>
                <w:bCs/>
                <w:color w:val="auto"/>
                <w:sz w:val="24"/>
                <w:szCs w:val="24"/>
                <w:highlight w:val="none"/>
                <w:lang w:val="zh-CN"/>
              </w:rPr>
            </w:pPr>
          </w:p>
        </w:tc>
      </w:tr>
      <w:tr w14:paraId="1F64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5D8F2911">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574013F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42F1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1F605C45">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231AD0B">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327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3BED4876">
            <w:pPr>
              <w:autoSpaceDE w:val="0"/>
              <w:autoSpaceDN w:val="0"/>
              <w:adjustRightInd w:val="0"/>
              <w:snapToGri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A3D3CD6">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23F3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6F4CCC85">
            <w:pPr>
              <w:widowControl/>
              <w:snapToGrid w:val="0"/>
              <w:jc w:val="center"/>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03AB3F5D">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2CD5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0F837A07">
            <w:pPr>
              <w:widowControl/>
              <w:snapToGrid w:val="0"/>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515DE64C">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304A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5AC35DAA">
            <w:pPr>
              <w:widowControl/>
              <w:snapToGrid w:val="0"/>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5CF7ACAC">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4441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5C3AFD77">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3384E4F">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049A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2768BDF6">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B3D3400">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r w14:paraId="0FA3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540FE592">
            <w:pPr>
              <w:widowControl/>
              <w:snapToGrid w:val="0"/>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53DAE84D">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14:paraId="5BDC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4BAB1BA4">
            <w:pPr>
              <w:widowControl/>
              <w:snapToGrid w:val="0"/>
              <w:spacing w:line="360" w:lineRule="auto"/>
              <w:jc w:val="left"/>
              <w:rPr>
                <w:rFonts w:ascii="宋体" w:hAnsi="宋体" w:cs="宋体"/>
                <w:bCs/>
                <w:color w:val="auto"/>
                <w:sz w:val="24"/>
                <w:szCs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4CA649FD">
            <w:pPr>
              <w:autoSpaceDE w:val="0"/>
              <w:autoSpaceDN w:val="0"/>
              <w:adjustRightInd w:val="0"/>
              <w:snapToGri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小写：</w:t>
            </w:r>
          </w:p>
        </w:tc>
      </w:tr>
    </w:tbl>
    <w:p w14:paraId="21D46177">
      <w:pPr>
        <w:widowControl/>
        <w:snapToGrid w:val="0"/>
        <w:spacing w:line="360" w:lineRule="auto"/>
        <w:jc w:val="left"/>
        <w:outlineLvl w:val="2"/>
        <w:rPr>
          <w:rFonts w:ascii="宋体" w:hAnsi="宋体" w:cs="宋体"/>
          <w:color w:val="auto"/>
          <w:kern w:val="0"/>
          <w:sz w:val="24"/>
          <w:szCs w:val="24"/>
          <w:highlight w:val="none"/>
        </w:rPr>
      </w:pPr>
    </w:p>
    <w:p w14:paraId="148CE672">
      <w:pPr>
        <w:widowControl/>
        <w:snapToGrid w:val="0"/>
        <w:spacing w:line="360" w:lineRule="auto"/>
        <w:jc w:val="left"/>
        <w:outlineLvl w:val="2"/>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br w:type="page"/>
      </w:r>
      <w:bookmarkStart w:id="42" w:name="_Toc30992"/>
      <w:r>
        <w:rPr>
          <w:rFonts w:hint="eastAsia" w:ascii="宋体" w:hAnsi="宋体" w:cs="宋体"/>
          <w:bCs/>
          <w:color w:val="auto"/>
          <w:spacing w:val="4"/>
          <w:sz w:val="24"/>
          <w:szCs w:val="24"/>
          <w:highlight w:val="none"/>
        </w:rPr>
        <w:t>经济标格式二</w:t>
      </w:r>
      <w:bookmarkEnd w:id="42"/>
    </w:p>
    <w:p w14:paraId="02737ADE">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3" w:name="_Toc30258"/>
      <w:r>
        <w:rPr>
          <w:rFonts w:hint="eastAsia" w:ascii="宋体" w:hAnsi="宋体" w:cs="宋体"/>
          <w:b/>
          <w:bCs/>
          <w:color w:val="auto"/>
          <w:spacing w:val="4"/>
          <w:kern w:val="0"/>
          <w:sz w:val="36"/>
          <w:szCs w:val="36"/>
          <w:highlight w:val="none"/>
        </w:rPr>
        <w:t>参与编制经济标投标文件人员名单</w:t>
      </w:r>
      <w:bookmarkEnd w:id="4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36D6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654D9534">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14:paraId="6EC2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EB0D3CF">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ign w:val="center"/>
          </w:tcPr>
          <w:p w14:paraId="3BC38A38">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ign w:val="center"/>
          </w:tcPr>
          <w:p w14:paraId="3F10E5D9">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ign w:val="center"/>
          </w:tcPr>
          <w:p w14:paraId="6E4E58EC">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ign w:val="center"/>
          </w:tcPr>
          <w:p w14:paraId="1FB4F922">
            <w:pPr>
              <w:tabs>
                <w:tab w:val="left" w:pos="720"/>
              </w:tabs>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本人签名栏</w:t>
            </w:r>
          </w:p>
        </w:tc>
      </w:tr>
      <w:tr w14:paraId="5B98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48F2B02">
            <w:pPr>
              <w:tabs>
                <w:tab w:val="left" w:pos="720"/>
              </w:tabs>
              <w:snapToGrid w:val="0"/>
              <w:jc w:val="center"/>
              <w:rPr>
                <w:rFonts w:ascii="宋体" w:hAnsi="宋体" w:cs="宋体"/>
                <w:color w:val="auto"/>
                <w:sz w:val="24"/>
                <w:szCs w:val="24"/>
                <w:highlight w:val="none"/>
              </w:rPr>
            </w:pPr>
          </w:p>
        </w:tc>
        <w:tc>
          <w:tcPr>
            <w:tcW w:w="1441" w:type="dxa"/>
            <w:noWrap/>
            <w:vAlign w:val="center"/>
          </w:tcPr>
          <w:p w14:paraId="6EC67FDF">
            <w:pPr>
              <w:tabs>
                <w:tab w:val="left" w:pos="720"/>
              </w:tabs>
              <w:snapToGrid w:val="0"/>
              <w:jc w:val="center"/>
              <w:rPr>
                <w:rFonts w:ascii="宋体" w:hAnsi="宋体" w:cs="宋体"/>
                <w:color w:val="auto"/>
                <w:sz w:val="24"/>
                <w:szCs w:val="24"/>
                <w:highlight w:val="none"/>
              </w:rPr>
            </w:pPr>
          </w:p>
        </w:tc>
        <w:tc>
          <w:tcPr>
            <w:tcW w:w="2461" w:type="dxa"/>
            <w:noWrap/>
            <w:vAlign w:val="center"/>
          </w:tcPr>
          <w:p w14:paraId="297E87B3">
            <w:pPr>
              <w:tabs>
                <w:tab w:val="left" w:pos="720"/>
              </w:tabs>
              <w:snapToGrid w:val="0"/>
              <w:jc w:val="center"/>
              <w:rPr>
                <w:rFonts w:ascii="宋体" w:hAnsi="宋体" w:cs="宋体"/>
                <w:color w:val="auto"/>
                <w:sz w:val="24"/>
                <w:szCs w:val="24"/>
                <w:highlight w:val="none"/>
              </w:rPr>
            </w:pPr>
          </w:p>
        </w:tc>
        <w:tc>
          <w:tcPr>
            <w:tcW w:w="2359" w:type="dxa"/>
            <w:noWrap/>
            <w:vAlign w:val="center"/>
          </w:tcPr>
          <w:p w14:paraId="33F65209">
            <w:pPr>
              <w:tabs>
                <w:tab w:val="left" w:pos="720"/>
              </w:tabs>
              <w:snapToGrid w:val="0"/>
              <w:jc w:val="center"/>
              <w:rPr>
                <w:rFonts w:ascii="宋体" w:hAnsi="宋体" w:cs="宋体"/>
                <w:color w:val="auto"/>
                <w:sz w:val="24"/>
                <w:szCs w:val="24"/>
                <w:highlight w:val="none"/>
              </w:rPr>
            </w:pPr>
          </w:p>
        </w:tc>
        <w:tc>
          <w:tcPr>
            <w:tcW w:w="1419" w:type="dxa"/>
            <w:noWrap/>
            <w:vAlign w:val="center"/>
          </w:tcPr>
          <w:p w14:paraId="0A4FDD55">
            <w:pPr>
              <w:tabs>
                <w:tab w:val="left" w:pos="720"/>
              </w:tabs>
              <w:snapToGrid w:val="0"/>
              <w:jc w:val="center"/>
              <w:rPr>
                <w:rFonts w:ascii="宋体" w:hAnsi="宋体" w:cs="宋体"/>
                <w:color w:val="auto"/>
                <w:sz w:val="24"/>
                <w:szCs w:val="24"/>
                <w:highlight w:val="none"/>
              </w:rPr>
            </w:pPr>
          </w:p>
        </w:tc>
      </w:tr>
      <w:tr w14:paraId="720C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3FBD767A">
            <w:pPr>
              <w:tabs>
                <w:tab w:val="left" w:pos="720"/>
              </w:tabs>
              <w:snapToGrid w:val="0"/>
              <w:jc w:val="center"/>
              <w:rPr>
                <w:rFonts w:ascii="宋体" w:hAnsi="宋体" w:cs="宋体"/>
                <w:color w:val="auto"/>
                <w:sz w:val="24"/>
                <w:szCs w:val="24"/>
                <w:highlight w:val="none"/>
              </w:rPr>
            </w:pPr>
          </w:p>
        </w:tc>
        <w:tc>
          <w:tcPr>
            <w:tcW w:w="1441" w:type="dxa"/>
            <w:noWrap/>
            <w:vAlign w:val="center"/>
          </w:tcPr>
          <w:p w14:paraId="7E290D1B">
            <w:pPr>
              <w:tabs>
                <w:tab w:val="left" w:pos="720"/>
              </w:tabs>
              <w:snapToGrid w:val="0"/>
              <w:jc w:val="center"/>
              <w:rPr>
                <w:rFonts w:ascii="宋体" w:hAnsi="宋体" w:cs="宋体"/>
                <w:color w:val="auto"/>
                <w:sz w:val="24"/>
                <w:szCs w:val="24"/>
                <w:highlight w:val="none"/>
              </w:rPr>
            </w:pPr>
          </w:p>
        </w:tc>
        <w:tc>
          <w:tcPr>
            <w:tcW w:w="2461" w:type="dxa"/>
            <w:noWrap/>
            <w:vAlign w:val="center"/>
          </w:tcPr>
          <w:p w14:paraId="3248DF69">
            <w:pPr>
              <w:tabs>
                <w:tab w:val="left" w:pos="720"/>
              </w:tabs>
              <w:snapToGrid w:val="0"/>
              <w:jc w:val="center"/>
              <w:rPr>
                <w:rFonts w:ascii="宋体" w:hAnsi="宋体" w:cs="宋体"/>
                <w:color w:val="auto"/>
                <w:sz w:val="24"/>
                <w:szCs w:val="24"/>
                <w:highlight w:val="none"/>
              </w:rPr>
            </w:pPr>
          </w:p>
        </w:tc>
        <w:tc>
          <w:tcPr>
            <w:tcW w:w="2359" w:type="dxa"/>
            <w:noWrap/>
            <w:vAlign w:val="center"/>
          </w:tcPr>
          <w:p w14:paraId="125577C6">
            <w:pPr>
              <w:tabs>
                <w:tab w:val="left" w:pos="720"/>
              </w:tabs>
              <w:snapToGrid w:val="0"/>
              <w:jc w:val="center"/>
              <w:rPr>
                <w:rFonts w:ascii="宋体" w:hAnsi="宋体" w:cs="宋体"/>
                <w:color w:val="auto"/>
                <w:sz w:val="24"/>
                <w:szCs w:val="24"/>
                <w:highlight w:val="none"/>
              </w:rPr>
            </w:pPr>
          </w:p>
        </w:tc>
        <w:tc>
          <w:tcPr>
            <w:tcW w:w="1419" w:type="dxa"/>
            <w:noWrap/>
            <w:vAlign w:val="center"/>
          </w:tcPr>
          <w:p w14:paraId="68C42DBC">
            <w:pPr>
              <w:tabs>
                <w:tab w:val="left" w:pos="720"/>
              </w:tabs>
              <w:snapToGrid w:val="0"/>
              <w:jc w:val="center"/>
              <w:rPr>
                <w:rFonts w:ascii="宋体" w:hAnsi="宋体" w:cs="宋体"/>
                <w:color w:val="auto"/>
                <w:sz w:val="24"/>
                <w:szCs w:val="24"/>
                <w:highlight w:val="none"/>
              </w:rPr>
            </w:pPr>
          </w:p>
        </w:tc>
      </w:tr>
      <w:tr w14:paraId="43DD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4E0499C">
            <w:pPr>
              <w:tabs>
                <w:tab w:val="left" w:pos="720"/>
              </w:tabs>
              <w:snapToGrid w:val="0"/>
              <w:jc w:val="center"/>
              <w:rPr>
                <w:rFonts w:ascii="宋体" w:hAnsi="宋体" w:cs="宋体"/>
                <w:color w:val="auto"/>
                <w:sz w:val="24"/>
                <w:szCs w:val="24"/>
                <w:highlight w:val="none"/>
              </w:rPr>
            </w:pPr>
          </w:p>
        </w:tc>
        <w:tc>
          <w:tcPr>
            <w:tcW w:w="1441" w:type="dxa"/>
            <w:noWrap/>
            <w:vAlign w:val="center"/>
          </w:tcPr>
          <w:p w14:paraId="2034F921">
            <w:pPr>
              <w:tabs>
                <w:tab w:val="left" w:pos="720"/>
              </w:tabs>
              <w:snapToGrid w:val="0"/>
              <w:jc w:val="center"/>
              <w:rPr>
                <w:rFonts w:ascii="宋体" w:hAnsi="宋体" w:cs="宋体"/>
                <w:color w:val="auto"/>
                <w:sz w:val="24"/>
                <w:szCs w:val="24"/>
                <w:highlight w:val="none"/>
              </w:rPr>
            </w:pPr>
          </w:p>
        </w:tc>
        <w:tc>
          <w:tcPr>
            <w:tcW w:w="2461" w:type="dxa"/>
            <w:noWrap/>
            <w:vAlign w:val="center"/>
          </w:tcPr>
          <w:p w14:paraId="19454E2A">
            <w:pPr>
              <w:tabs>
                <w:tab w:val="left" w:pos="720"/>
              </w:tabs>
              <w:snapToGrid w:val="0"/>
              <w:jc w:val="center"/>
              <w:rPr>
                <w:rFonts w:ascii="宋体" w:hAnsi="宋体" w:cs="宋体"/>
                <w:color w:val="auto"/>
                <w:sz w:val="24"/>
                <w:szCs w:val="24"/>
                <w:highlight w:val="none"/>
              </w:rPr>
            </w:pPr>
          </w:p>
        </w:tc>
        <w:tc>
          <w:tcPr>
            <w:tcW w:w="2359" w:type="dxa"/>
            <w:noWrap/>
            <w:vAlign w:val="center"/>
          </w:tcPr>
          <w:p w14:paraId="431FC877">
            <w:pPr>
              <w:tabs>
                <w:tab w:val="left" w:pos="720"/>
              </w:tabs>
              <w:snapToGrid w:val="0"/>
              <w:jc w:val="center"/>
              <w:rPr>
                <w:rFonts w:ascii="宋体" w:hAnsi="宋体" w:cs="宋体"/>
                <w:color w:val="auto"/>
                <w:sz w:val="24"/>
                <w:szCs w:val="24"/>
                <w:highlight w:val="none"/>
              </w:rPr>
            </w:pPr>
          </w:p>
        </w:tc>
        <w:tc>
          <w:tcPr>
            <w:tcW w:w="1419" w:type="dxa"/>
            <w:noWrap/>
            <w:vAlign w:val="center"/>
          </w:tcPr>
          <w:p w14:paraId="649BA195">
            <w:pPr>
              <w:tabs>
                <w:tab w:val="left" w:pos="720"/>
              </w:tabs>
              <w:snapToGrid w:val="0"/>
              <w:jc w:val="center"/>
              <w:rPr>
                <w:rFonts w:ascii="宋体" w:hAnsi="宋体" w:cs="宋体"/>
                <w:color w:val="auto"/>
                <w:sz w:val="24"/>
                <w:szCs w:val="24"/>
                <w:highlight w:val="none"/>
              </w:rPr>
            </w:pPr>
          </w:p>
        </w:tc>
      </w:tr>
      <w:tr w14:paraId="6565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A5FD0A7">
            <w:pPr>
              <w:tabs>
                <w:tab w:val="left" w:pos="720"/>
              </w:tabs>
              <w:snapToGrid w:val="0"/>
              <w:jc w:val="center"/>
              <w:rPr>
                <w:rFonts w:ascii="宋体" w:hAnsi="宋体" w:cs="宋体"/>
                <w:color w:val="auto"/>
                <w:sz w:val="24"/>
                <w:szCs w:val="24"/>
                <w:highlight w:val="none"/>
              </w:rPr>
            </w:pPr>
          </w:p>
        </w:tc>
        <w:tc>
          <w:tcPr>
            <w:tcW w:w="1441" w:type="dxa"/>
            <w:noWrap/>
            <w:vAlign w:val="center"/>
          </w:tcPr>
          <w:p w14:paraId="55C2260A">
            <w:pPr>
              <w:tabs>
                <w:tab w:val="left" w:pos="720"/>
              </w:tabs>
              <w:snapToGrid w:val="0"/>
              <w:jc w:val="center"/>
              <w:rPr>
                <w:rFonts w:ascii="宋体" w:hAnsi="宋体" w:cs="宋体"/>
                <w:color w:val="auto"/>
                <w:sz w:val="24"/>
                <w:szCs w:val="24"/>
                <w:highlight w:val="none"/>
              </w:rPr>
            </w:pPr>
          </w:p>
        </w:tc>
        <w:tc>
          <w:tcPr>
            <w:tcW w:w="2461" w:type="dxa"/>
            <w:noWrap/>
            <w:vAlign w:val="center"/>
          </w:tcPr>
          <w:p w14:paraId="62CBE665">
            <w:pPr>
              <w:tabs>
                <w:tab w:val="left" w:pos="720"/>
              </w:tabs>
              <w:snapToGrid w:val="0"/>
              <w:jc w:val="center"/>
              <w:rPr>
                <w:rFonts w:ascii="宋体" w:hAnsi="宋体" w:cs="宋体"/>
                <w:color w:val="auto"/>
                <w:sz w:val="24"/>
                <w:szCs w:val="24"/>
                <w:highlight w:val="none"/>
              </w:rPr>
            </w:pPr>
          </w:p>
        </w:tc>
        <w:tc>
          <w:tcPr>
            <w:tcW w:w="2359" w:type="dxa"/>
            <w:noWrap/>
            <w:vAlign w:val="center"/>
          </w:tcPr>
          <w:p w14:paraId="353BE80B">
            <w:pPr>
              <w:tabs>
                <w:tab w:val="left" w:pos="720"/>
              </w:tabs>
              <w:snapToGrid w:val="0"/>
              <w:jc w:val="center"/>
              <w:rPr>
                <w:rFonts w:ascii="宋体" w:hAnsi="宋体" w:cs="宋体"/>
                <w:color w:val="auto"/>
                <w:sz w:val="24"/>
                <w:szCs w:val="24"/>
                <w:highlight w:val="none"/>
              </w:rPr>
            </w:pPr>
          </w:p>
        </w:tc>
        <w:tc>
          <w:tcPr>
            <w:tcW w:w="1419" w:type="dxa"/>
            <w:noWrap/>
            <w:vAlign w:val="center"/>
          </w:tcPr>
          <w:p w14:paraId="17624269">
            <w:pPr>
              <w:tabs>
                <w:tab w:val="left" w:pos="720"/>
              </w:tabs>
              <w:snapToGrid w:val="0"/>
              <w:jc w:val="center"/>
              <w:rPr>
                <w:rFonts w:ascii="宋体" w:hAnsi="宋体" w:cs="宋体"/>
                <w:color w:val="auto"/>
                <w:sz w:val="24"/>
                <w:szCs w:val="24"/>
                <w:highlight w:val="none"/>
              </w:rPr>
            </w:pPr>
          </w:p>
        </w:tc>
      </w:tr>
      <w:tr w14:paraId="71E2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A20B1B8">
            <w:pPr>
              <w:tabs>
                <w:tab w:val="left" w:pos="720"/>
              </w:tabs>
              <w:snapToGrid w:val="0"/>
              <w:jc w:val="center"/>
              <w:rPr>
                <w:rFonts w:ascii="宋体" w:hAnsi="宋体" w:cs="宋体"/>
                <w:color w:val="auto"/>
                <w:sz w:val="24"/>
                <w:szCs w:val="24"/>
                <w:highlight w:val="none"/>
              </w:rPr>
            </w:pPr>
          </w:p>
        </w:tc>
        <w:tc>
          <w:tcPr>
            <w:tcW w:w="1441" w:type="dxa"/>
            <w:noWrap/>
            <w:vAlign w:val="center"/>
          </w:tcPr>
          <w:p w14:paraId="553AFA30">
            <w:pPr>
              <w:tabs>
                <w:tab w:val="left" w:pos="720"/>
              </w:tabs>
              <w:snapToGrid w:val="0"/>
              <w:jc w:val="center"/>
              <w:rPr>
                <w:rFonts w:ascii="宋体" w:hAnsi="宋体" w:cs="宋体"/>
                <w:color w:val="auto"/>
                <w:sz w:val="24"/>
                <w:szCs w:val="24"/>
                <w:highlight w:val="none"/>
              </w:rPr>
            </w:pPr>
          </w:p>
        </w:tc>
        <w:tc>
          <w:tcPr>
            <w:tcW w:w="2461" w:type="dxa"/>
            <w:noWrap/>
            <w:vAlign w:val="center"/>
          </w:tcPr>
          <w:p w14:paraId="3A5430A3">
            <w:pPr>
              <w:tabs>
                <w:tab w:val="left" w:pos="720"/>
              </w:tabs>
              <w:snapToGrid w:val="0"/>
              <w:jc w:val="center"/>
              <w:rPr>
                <w:rFonts w:ascii="宋体" w:hAnsi="宋体" w:cs="宋体"/>
                <w:color w:val="auto"/>
                <w:sz w:val="24"/>
                <w:szCs w:val="24"/>
                <w:highlight w:val="none"/>
              </w:rPr>
            </w:pPr>
          </w:p>
        </w:tc>
        <w:tc>
          <w:tcPr>
            <w:tcW w:w="2359" w:type="dxa"/>
            <w:noWrap/>
            <w:vAlign w:val="center"/>
          </w:tcPr>
          <w:p w14:paraId="7D7ED23A">
            <w:pPr>
              <w:tabs>
                <w:tab w:val="left" w:pos="720"/>
              </w:tabs>
              <w:snapToGrid w:val="0"/>
              <w:jc w:val="center"/>
              <w:rPr>
                <w:rFonts w:ascii="宋体" w:hAnsi="宋体" w:cs="宋体"/>
                <w:color w:val="auto"/>
                <w:sz w:val="24"/>
                <w:szCs w:val="24"/>
                <w:highlight w:val="none"/>
              </w:rPr>
            </w:pPr>
          </w:p>
        </w:tc>
        <w:tc>
          <w:tcPr>
            <w:tcW w:w="1419" w:type="dxa"/>
            <w:noWrap/>
            <w:vAlign w:val="center"/>
          </w:tcPr>
          <w:p w14:paraId="21E594AD">
            <w:pPr>
              <w:tabs>
                <w:tab w:val="left" w:pos="720"/>
              </w:tabs>
              <w:snapToGrid w:val="0"/>
              <w:jc w:val="center"/>
              <w:rPr>
                <w:rFonts w:ascii="宋体" w:hAnsi="宋体" w:cs="宋体"/>
                <w:color w:val="auto"/>
                <w:sz w:val="24"/>
                <w:szCs w:val="24"/>
                <w:highlight w:val="none"/>
              </w:rPr>
            </w:pPr>
          </w:p>
        </w:tc>
      </w:tr>
      <w:tr w14:paraId="4D48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6C6C4A34">
            <w:pPr>
              <w:tabs>
                <w:tab w:val="left" w:pos="720"/>
              </w:tabs>
              <w:snapToGrid w:val="0"/>
              <w:jc w:val="center"/>
              <w:rPr>
                <w:rFonts w:ascii="宋体" w:hAnsi="宋体" w:cs="宋体"/>
                <w:color w:val="auto"/>
                <w:sz w:val="24"/>
                <w:szCs w:val="24"/>
                <w:highlight w:val="none"/>
              </w:rPr>
            </w:pPr>
          </w:p>
        </w:tc>
        <w:tc>
          <w:tcPr>
            <w:tcW w:w="1441" w:type="dxa"/>
            <w:noWrap/>
            <w:vAlign w:val="center"/>
          </w:tcPr>
          <w:p w14:paraId="1B50CCFC">
            <w:pPr>
              <w:tabs>
                <w:tab w:val="left" w:pos="720"/>
              </w:tabs>
              <w:snapToGrid w:val="0"/>
              <w:jc w:val="center"/>
              <w:rPr>
                <w:rFonts w:ascii="宋体" w:hAnsi="宋体" w:cs="宋体"/>
                <w:color w:val="auto"/>
                <w:sz w:val="24"/>
                <w:szCs w:val="24"/>
                <w:highlight w:val="none"/>
              </w:rPr>
            </w:pPr>
          </w:p>
        </w:tc>
        <w:tc>
          <w:tcPr>
            <w:tcW w:w="2461" w:type="dxa"/>
            <w:noWrap/>
            <w:vAlign w:val="center"/>
          </w:tcPr>
          <w:p w14:paraId="0D60B7CA">
            <w:pPr>
              <w:tabs>
                <w:tab w:val="left" w:pos="720"/>
              </w:tabs>
              <w:snapToGrid w:val="0"/>
              <w:jc w:val="center"/>
              <w:rPr>
                <w:rFonts w:ascii="宋体" w:hAnsi="宋体" w:cs="宋体"/>
                <w:color w:val="auto"/>
                <w:sz w:val="24"/>
                <w:szCs w:val="24"/>
                <w:highlight w:val="none"/>
              </w:rPr>
            </w:pPr>
          </w:p>
        </w:tc>
        <w:tc>
          <w:tcPr>
            <w:tcW w:w="2359" w:type="dxa"/>
            <w:noWrap/>
            <w:vAlign w:val="center"/>
          </w:tcPr>
          <w:p w14:paraId="5E7865E4">
            <w:pPr>
              <w:tabs>
                <w:tab w:val="left" w:pos="720"/>
              </w:tabs>
              <w:snapToGrid w:val="0"/>
              <w:jc w:val="center"/>
              <w:rPr>
                <w:rFonts w:ascii="宋体" w:hAnsi="宋体" w:cs="宋体"/>
                <w:color w:val="auto"/>
                <w:sz w:val="24"/>
                <w:szCs w:val="24"/>
                <w:highlight w:val="none"/>
              </w:rPr>
            </w:pPr>
          </w:p>
        </w:tc>
        <w:tc>
          <w:tcPr>
            <w:tcW w:w="1419" w:type="dxa"/>
            <w:noWrap/>
            <w:vAlign w:val="center"/>
          </w:tcPr>
          <w:p w14:paraId="3438E956">
            <w:pPr>
              <w:tabs>
                <w:tab w:val="left" w:pos="720"/>
              </w:tabs>
              <w:snapToGrid w:val="0"/>
              <w:jc w:val="center"/>
              <w:rPr>
                <w:rFonts w:ascii="宋体" w:hAnsi="宋体" w:cs="宋体"/>
                <w:color w:val="auto"/>
                <w:sz w:val="24"/>
                <w:szCs w:val="24"/>
                <w:highlight w:val="none"/>
              </w:rPr>
            </w:pPr>
          </w:p>
        </w:tc>
      </w:tr>
      <w:tr w14:paraId="1B96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77B5EE1">
            <w:pPr>
              <w:tabs>
                <w:tab w:val="left" w:pos="720"/>
              </w:tabs>
              <w:snapToGrid w:val="0"/>
              <w:jc w:val="center"/>
              <w:rPr>
                <w:rFonts w:ascii="宋体" w:hAnsi="宋体" w:cs="宋体"/>
                <w:color w:val="auto"/>
                <w:sz w:val="24"/>
                <w:szCs w:val="24"/>
                <w:highlight w:val="none"/>
              </w:rPr>
            </w:pPr>
          </w:p>
        </w:tc>
        <w:tc>
          <w:tcPr>
            <w:tcW w:w="1441" w:type="dxa"/>
            <w:noWrap/>
            <w:vAlign w:val="center"/>
          </w:tcPr>
          <w:p w14:paraId="436CCD5B">
            <w:pPr>
              <w:tabs>
                <w:tab w:val="left" w:pos="720"/>
              </w:tabs>
              <w:snapToGrid w:val="0"/>
              <w:jc w:val="center"/>
              <w:rPr>
                <w:rFonts w:ascii="宋体" w:hAnsi="宋体" w:cs="宋体"/>
                <w:color w:val="auto"/>
                <w:sz w:val="24"/>
                <w:szCs w:val="24"/>
                <w:highlight w:val="none"/>
              </w:rPr>
            </w:pPr>
          </w:p>
        </w:tc>
        <w:tc>
          <w:tcPr>
            <w:tcW w:w="2461" w:type="dxa"/>
            <w:noWrap/>
            <w:vAlign w:val="center"/>
          </w:tcPr>
          <w:p w14:paraId="02E33D57">
            <w:pPr>
              <w:tabs>
                <w:tab w:val="left" w:pos="720"/>
              </w:tabs>
              <w:snapToGrid w:val="0"/>
              <w:jc w:val="center"/>
              <w:rPr>
                <w:rFonts w:ascii="宋体" w:hAnsi="宋体" w:cs="宋体"/>
                <w:color w:val="auto"/>
                <w:sz w:val="24"/>
                <w:szCs w:val="24"/>
                <w:highlight w:val="none"/>
              </w:rPr>
            </w:pPr>
          </w:p>
        </w:tc>
        <w:tc>
          <w:tcPr>
            <w:tcW w:w="2359" w:type="dxa"/>
            <w:noWrap/>
            <w:vAlign w:val="center"/>
          </w:tcPr>
          <w:p w14:paraId="20DAEB09">
            <w:pPr>
              <w:tabs>
                <w:tab w:val="left" w:pos="720"/>
              </w:tabs>
              <w:snapToGrid w:val="0"/>
              <w:jc w:val="center"/>
              <w:rPr>
                <w:rFonts w:ascii="宋体" w:hAnsi="宋体" w:cs="宋体"/>
                <w:color w:val="auto"/>
                <w:sz w:val="24"/>
                <w:szCs w:val="24"/>
                <w:highlight w:val="none"/>
              </w:rPr>
            </w:pPr>
          </w:p>
        </w:tc>
        <w:tc>
          <w:tcPr>
            <w:tcW w:w="1419" w:type="dxa"/>
            <w:noWrap/>
            <w:vAlign w:val="center"/>
          </w:tcPr>
          <w:p w14:paraId="642E533C">
            <w:pPr>
              <w:tabs>
                <w:tab w:val="left" w:pos="720"/>
              </w:tabs>
              <w:snapToGrid w:val="0"/>
              <w:jc w:val="center"/>
              <w:rPr>
                <w:rFonts w:ascii="宋体" w:hAnsi="宋体" w:cs="宋体"/>
                <w:color w:val="auto"/>
                <w:sz w:val="24"/>
                <w:szCs w:val="24"/>
                <w:highlight w:val="none"/>
              </w:rPr>
            </w:pPr>
          </w:p>
        </w:tc>
      </w:tr>
      <w:tr w14:paraId="11F5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1A76D5A7">
            <w:pPr>
              <w:tabs>
                <w:tab w:val="left" w:pos="720"/>
              </w:tabs>
              <w:snapToGrid w:val="0"/>
              <w:jc w:val="center"/>
              <w:rPr>
                <w:rFonts w:ascii="宋体" w:hAnsi="宋体" w:cs="宋体"/>
                <w:color w:val="auto"/>
                <w:sz w:val="24"/>
                <w:szCs w:val="24"/>
                <w:highlight w:val="none"/>
              </w:rPr>
            </w:pPr>
          </w:p>
        </w:tc>
        <w:tc>
          <w:tcPr>
            <w:tcW w:w="1441" w:type="dxa"/>
            <w:noWrap/>
            <w:vAlign w:val="center"/>
          </w:tcPr>
          <w:p w14:paraId="63A83ABD">
            <w:pPr>
              <w:tabs>
                <w:tab w:val="left" w:pos="720"/>
              </w:tabs>
              <w:snapToGrid w:val="0"/>
              <w:jc w:val="center"/>
              <w:rPr>
                <w:rFonts w:ascii="宋体" w:hAnsi="宋体" w:cs="宋体"/>
                <w:color w:val="auto"/>
                <w:sz w:val="24"/>
                <w:szCs w:val="24"/>
                <w:highlight w:val="none"/>
              </w:rPr>
            </w:pPr>
          </w:p>
        </w:tc>
        <w:tc>
          <w:tcPr>
            <w:tcW w:w="2461" w:type="dxa"/>
            <w:noWrap/>
            <w:vAlign w:val="center"/>
          </w:tcPr>
          <w:p w14:paraId="2EFA4A77">
            <w:pPr>
              <w:tabs>
                <w:tab w:val="left" w:pos="720"/>
              </w:tabs>
              <w:snapToGrid w:val="0"/>
              <w:jc w:val="center"/>
              <w:rPr>
                <w:rFonts w:ascii="宋体" w:hAnsi="宋体" w:cs="宋体"/>
                <w:color w:val="auto"/>
                <w:sz w:val="24"/>
                <w:szCs w:val="24"/>
                <w:highlight w:val="none"/>
              </w:rPr>
            </w:pPr>
          </w:p>
        </w:tc>
        <w:tc>
          <w:tcPr>
            <w:tcW w:w="2359" w:type="dxa"/>
            <w:noWrap/>
            <w:vAlign w:val="center"/>
          </w:tcPr>
          <w:p w14:paraId="6CC953CA">
            <w:pPr>
              <w:tabs>
                <w:tab w:val="left" w:pos="720"/>
              </w:tabs>
              <w:snapToGrid w:val="0"/>
              <w:jc w:val="center"/>
              <w:rPr>
                <w:rFonts w:ascii="宋体" w:hAnsi="宋体" w:cs="宋体"/>
                <w:color w:val="auto"/>
                <w:sz w:val="24"/>
                <w:szCs w:val="24"/>
                <w:highlight w:val="none"/>
              </w:rPr>
            </w:pPr>
          </w:p>
        </w:tc>
        <w:tc>
          <w:tcPr>
            <w:tcW w:w="1419" w:type="dxa"/>
            <w:noWrap/>
            <w:vAlign w:val="center"/>
          </w:tcPr>
          <w:p w14:paraId="7788CD1E">
            <w:pPr>
              <w:tabs>
                <w:tab w:val="left" w:pos="720"/>
              </w:tabs>
              <w:snapToGrid w:val="0"/>
              <w:jc w:val="center"/>
              <w:rPr>
                <w:rFonts w:ascii="宋体" w:hAnsi="宋体" w:cs="宋体"/>
                <w:color w:val="auto"/>
                <w:sz w:val="24"/>
                <w:szCs w:val="24"/>
                <w:highlight w:val="none"/>
              </w:rPr>
            </w:pPr>
          </w:p>
        </w:tc>
      </w:tr>
    </w:tbl>
    <w:p w14:paraId="0A8FED73">
      <w:pPr>
        <w:tabs>
          <w:tab w:val="left" w:pos="720"/>
        </w:tabs>
        <w:snapToGrid w:val="0"/>
        <w:spacing w:line="360" w:lineRule="auto"/>
        <w:rPr>
          <w:rFonts w:ascii="宋体" w:hAnsi="宋体" w:cs="宋体"/>
          <w:color w:val="auto"/>
          <w:sz w:val="24"/>
          <w:szCs w:val="24"/>
          <w:highlight w:val="none"/>
        </w:rPr>
      </w:pPr>
    </w:p>
    <w:p w14:paraId="18971204">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w:t>
      </w:r>
      <w:r>
        <w:rPr>
          <w:rFonts w:hint="eastAsia" w:ascii="宋体" w:hAnsi="宋体" w:cs="宋体"/>
          <w:color w:val="auto"/>
          <w:spacing w:val="4"/>
          <w:kern w:val="0"/>
          <w:sz w:val="24"/>
          <w:szCs w:val="24"/>
          <w:highlight w:val="none"/>
          <w:lang w:val="en-US" w:eastAsia="zh-CN"/>
        </w:rPr>
        <w:t>1.</w:t>
      </w:r>
      <w:r>
        <w:rPr>
          <w:rFonts w:hint="eastAsia" w:ascii="宋体" w:hAnsi="宋体" w:cs="宋体"/>
          <w:color w:val="auto"/>
          <w:spacing w:val="4"/>
          <w:kern w:val="0"/>
          <w:sz w:val="24"/>
          <w:szCs w:val="24"/>
          <w:highlight w:val="none"/>
        </w:rPr>
        <w:t>参与编制经济标书所有人员名单应包括如编制各种专业工程量清单投标报价、负责清样校对、负责打印及复印等所有人员在内的人员名单。</w:t>
      </w:r>
    </w:p>
    <w:p w14:paraId="250296D3">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2.上述人员须为投标单位人员，须提供2025年</w:t>
      </w:r>
      <w:r>
        <w:rPr>
          <w:rFonts w:hint="eastAsia" w:ascii="宋体" w:hAnsi="宋体" w:eastAsia="宋体" w:cs="宋体"/>
          <w:color w:val="auto"/>
          <w:spacing w:val="4"/>
          <w:kern w:val="0"/>
          <w:sz w:val="24"/>
          <w:szCs w:val="24"/>
          <w:highlight w:val="none"/>
          <w:lang w:val="en-US" w:eastAsia="zh-CN"/>
        </w:rPr>
        <w:t>4</w:t>
      </w:r>
      <w:r>
        <w:rPr>
          <w:rFonts w:hint="eastAsia" w:ascii="宋体" w:hAnsi="宋体" w:eastAsia="宋体" w:cs="宋体"/>
          <w:color w:val="auto"/>
          <w:spacing w:val="4"/>
          <w:kern w:val="0"/>
          <w:sz w:val="24"/>
          <w:szCs w:val="24"/>
          <w:highlight w:val="none"/>
        </w:rPr>
        <w:t>月在本公司缴纳社保的有效社保证明。</w:t>
      </w:r>
    </w:p>
    <w:p w14:paraId="0CAA36A4">
      <w:pPr>
        <w:snapToGrid w:val="0"/>
        <w:spacing w:line="360" w:lineRule="auto"/>
        <w:rPr>
          <w:rFonts w:ascii="宋体" w:hAnsi="宋体" w:cs="宋体"/>
          <w:color w:val="auto"/>
          <w:szCs w:val="21"/>
          <w:highlight w:val="none"/>
        </w:rPr>
      </w:pPr>
    </w:p>
    <w:p w14:paraId="185A2031">
      <w:pPr>
        <w:rPr>
          <w:rFonts w:ascii="宋体" w:hAnsi="宋体" w:cs="宋体"/>
          <w:bCs/>
          <w:color w:val="auto"/>
          <w:spacing w:val="4"/>
          <w:sz w:val="24"/>
          <w:szCs w:val="24"/>
          <w:highlight w:val="none"/>
        </w:rPr>
      </w:pPr>
      <w:r>
        <w:rPr>
          <w:rFonts w:hint="eastAsia" w:ascii="宋体" w:hAnsi="宋体" w:cs="宋体"/>
          <w:bCs/>
          <w:color w:val="auto"/>
          <w:spacing w:val="4"/>
          <w:sz w:val="24"/>
          <w:szCs w:val="24"/>
          <w:highlight w:val="none"/>
        </w:rPr>
        <w:br w:type="page"/>
      </w:r>
    </w:p>
    <w:p w14:paraId="30DD6AD0">
      <w:pPr>
        <w:topLinePunct/>
        <w:adjustRightInd w:val="0"/>
        <w:snapToGrid w:val="0"/>
        <w:spacing w:line="360" w:lineRule="auto"/>
        <w:rPr>
          <w:rFonts w:ascii="宋体" w:hAnsi="宋体" w:cs="宋体"/>
          <w:color w:val="auto"/>
          <w:spacing w:val="4"/>
          <w:kern w:val="0"/>
          <w:sz w:val="24"/>
          <w:szCs w:val="24"/>
          <w:highlight w:val="none"/>
        </w:rPr>
      </w:pPr>
      <w:r>
        <w:rPr>
          <w:rFonts w:hint="eastAsia" w:ascii="宋体" w:hAnsi="宋体" w:cs="宋体"/>
          <w:bCs/>
          <w:color w:val="auto"/>
          <w:spacing w:val="4"/>
          <w:sz w:val="24"/>
          <w:szCs w:val="24"/>
          <w:highlight w:val="none"/>
        </w:rPr>
        <w:t>经济标格式三</w:t>
      </w:r>
    </w:p>
    <w:p w14:paraId="71570581">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4" w:name="_Toc13531"/>
      <w:r>
        <w:rPr>
          <w:rFonts w:hint="eastAsia" w:ascii="宋体" w:hAnsi="宋体" w:cs="宋体"/>
          <w:b/>
          <w:bCs/>
          <w:color w:val="auto"/>
          <w:spacing w:val="4"/>
          <w:kern w:val="0"/>
          <w:sz w:val="36"/>
          <w:szCs w:val="36"/>
          <w:highlight w:val="none"/>
        </w:rPr>
        <w:t>对投标文件编制的承诺</w:t>
      </w:r>
      <w:bookmarkEnd w:id="44"/>
    </w:p>
    <w:p w14:paraId="779C2B75">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i/>
          <w:iCs/>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（身份证号：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负责对投标文件的编制及内容进行解释、说明，并承诺以下事项：</w:t>
      </w:r>
    </w:p>
    <w:p w14:paraId="74D3E8FC">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14:paraId="2B406E41">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14:paraId="345ED816">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14:paraId="3EFDF7E5">
      <w:pPr>
        <w:snapToGrid w:val="0"/>
        <w:spacing w:line="360" w:lineRule="auto"/>
        <w:ind w:left="-2" w:leftChars="-1" w:firstLine="540" w:firstLineChars="225"/>
        <w:rPr>
          <w:rFonts w:ascii="宋体" w:hAnsi="宋体" w:cs="宋体"/>
          <w:color w:val="auto"/>
          <w:kern w:val="0"/>
          <w:sz w:val="24"/>
          <w:szCs w:val="24"/>
          <w:highlight w:val="none"/>
        </w:rPr>
      </w:pPr>
      <w:r>
        <w:rPr>
          <w:rFonts w:hint="eastAsia" w:ascii="宋体" w:hAnsi="宋体" w:cs="宋体"/>
          <w:color w:val="auto"/>
          <w:kern w:val="0"/>
          <w:sz w:val="24"/>
          <w:szCs w:val="24"/>
          <w:highlight w:val="none"/>
        </w:rPr>
        <w:t>如由于未遵守上述承诺内容之一导致无法进行澄清的，我公司认可和接受评标委员会作出的评审结论。</w:t>
      </w:r>
    </w:p>
    <w:p w14:paraId="55048391">
      <w:pPr>
        <w:snapToGrid w:val="0"/>
        <w:spacing w:line="360" w:lineRule="auto"/>
        <w:ind w:firstLine="360" w:firstLineChars="150"/>
        <w:rPr>
          <w:rFonts w:ascii="宋体" w:hAnsi="宋体" w:cs="宋体"/>
          <w:color w:val="auto"/>
          <w:kern w:val="0"/>
          <w:sz w:val="24"/>
          <w:szCs w:val="24"/>
          <w:highlight w:val="none"/>
        </w:rPr>
      </w:pPr>
    </w:p>
    <w:p w14:paraId="4CD63A6C">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14:paraId="7715917A">
      <w:pPr>
        <w:snapToGrid w:val="0"/>
        <w:spacing w:line="360" w:lineRule="auto"/>
        <w:ind w:right="90" w:firstLine="3240" w:firstLineChars="1350"/>
        <w:rPr>
          <w:rFonts w:hint="eastAsia" w:ascii="宋体" w:hAnsi="宋体" w:cs="宋体"/>
          <w:color w:val="auto"/>
          <w:sz w:val="24"/>
          <w:szCs w:val="24"/>
          <w:highlight w:val="none"/>
        </w:rPr>
      </w:pPr>
    </w:p>
    <w:p w14:paraId="79C9DC6C">
      <w:pPr>
        <w:snapToGrid w:val="0"/>
        <w:spacing w:line="360" w:lineRule="auto"/>
        <w:ind w:right="90" w:firstLine="3960" w:firstLineChars="1650"/>
        <w:rPr>
          <w:rFonts w:ascii="宋体" w:hAnsi="宋体" w:cs="宋体"/>
          <w:color w:val="auto"/>
          <w:sz w:val="24"/>
          <w:szCs w:val="24"/>
          <w:highlight w:val="none"/>
          <w:u w:val="single"/>
        </w:rPr>
      </w:pPr>
      <w:r>
        <w:rPr>
          <w:rFonts w:hint="eastAsia" w:ascii="宋体" w:hAnsi="宋体" w:cs="宋体"/>
          <w:color w:val="auto"/>
          <w:sz w:val="24"/>
          <w:szCs w:val="24"/>
          <w:highlight w:val="none"/>
        </w:rPr>
        <w:t>投标人名称（盖法人公章）：</w:t>
      </w:r>
    </w:p>
    <w:p w14:paraId="7C174334">
      <w:pPr>
        <w:snapToGrid w:val="0"/>
        <w:spacing w:line="360" w:lineRule="auto"/>
        <w:ind w:firstLine="4080" w:firstLineChars="1700"/>
        <w:jc w:val="both"/>
        <w:outlineLvl w:val="1"/>
        <w:rPr>
          <w:rFonts w:hint="eastAsia" w:ascii="宋体" w:hAnsi="宋体" w:cs="宋体"/>
          <w:color w:val="auto"/>
          <w:sz w:val="24"/>
          <w:szCs w:val="24"/>
          <w:highlight w:val="none"/>
        </w:rPr>
      </w:pPr>
      <w:bookmarkStart w:id="45" w:name="_Toc3751"/>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bookmarkEnd w:id="45"/>
    </w:p>
    <w:p w14:paraId="36F5C7F7">
      <w:pPr>
        <w:jc w:val="both"/>
        <w:outlineLvl w:val="9"/>
        <w:rPr>
          <w:rFonts w:hint="eastAsia" w:ascii="宋体" w:hAnsi="宋体" w:cs="宋体"/>
          <w:color w:val="auto"/>
          <w:sz w:val="21"/>
          <w:szCs w:val="21"/>
          <w:highlight w:val="none"/>
        </w:rPr>
      </w:pPr>
    </w:p>
    <w:p w14:paraId="486548A1">
      <w:pPr>
        <w:widowControl/>
        <w:topLinePunct/>
        <w:adjustRightInd w:val="0"/>
        <w:snapToGrid w:val="0"/>
        <w:spacing w:line="360" w:lineRule="auto"/>
        <w:jc w:val="center"/>
        <w:outlineLvl w:val="1"/>
        <w:rPr>
          <w:rFonts w:ascii="宋体" w:hAnsi="宋体" w:cs="宋体"/>
          <w:b/>
          <w:bCs/>
          <w:color w:val="auto"/>
          <w:spacing w:val="4"/>
          <w:kern w:val="0"/>
          <w:sz w:val="36"/>
          <w:szCs w:val="36"/>
          <w:highlight w:val="none"/>
        </w:rPr>
      </w:pPr>
      <w:bookmarkStart w:id="46" w:name="_Toc22554"/>
      <w:r>
        <w:rPr>
          <w:rFonts w:hint="eastAsia" w:ascii="宋体" w:hAnsi="宋体" w:cs="宋体"/>
          <w:b/>
          <w:bCs/>
          <w:color w:val="auto"/>
          <w:spacing w:val="4"/>
          <w:kern w:val="0"/>
          <w:sz w:val="36"/>
          <w:szCs w:val="36"/>
          <w:highlight w:val="none"/>
        </w:rPr>
        <w:t>投标文件编制情况</w:t>
      </w:r>
      <w:bookmarkEnd w:id="46"/>
    </w:p>
    <w:p w14:paraId="00EB697A">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（盖造价工程师执业专用章，执业单位应与投标人一致）</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（盖造价工程师执业专用章，执业单位应与受委托单位一致）</w:t>
      </w:r>
      <w:r>
        <w:rPr>
          <w:rFonts w:hint="eastAsia" w:ascii="宋体" w:hAnsi="宋体" w:cs="宋体"/>
          <w:color w:val="auto"/>
          <w:kern w:val="0"/>
          <w:sz w:val="24"/>
          <w:szCs w:val="24"/>
          <w:highlight w:val="none"/>
        </w:rPr>
        <w:t>。</w:t>
      </w:r>
    </w:p>
    <w:p w14:paraId="089AE355">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32"/>
        <w:tblW w:w="0" w:type="auto"/>
        <w:tblInd w:w="0" w:type="dxa"/>
        <w:tblLayout w:type="fixed"/>
        <w:tblCellMar>
          <w:top w:w="0" w:type="dxa"/>
          <w:left w:w="108" w:type="dxa"/>
          <w:bottom w:w="0" w:type="dxa"/>
          <w:right w:w="108" w:type="dxa"/>
        </w:tblCellMar>
      </w:tblPr>
      <w:tblGrid>
        <w:gridCol w:w="9234"/>
      </w:tblGrid>
      <w:tr w14:paraId="36719B76">
        <w:tblPrEx>
          <w:tblCellMar>
            <w:top w:w="0" w:type="dxa"/>
            <w:left w:w="108" w:type="dxa"/>
            <w:bottom w:w="0" w:type="dxa"/>
            <w:right w:w="108" w:type="dxa"/>
          </w:tblCellMar>
        </w:tblPrEx>
        <w:trPr>
          <w:trHeight w:val="2185" w:hRule="atLeast"/>
        </w:trPr>
        <w:tc>
          <w:tcPr>
            <w:tcW w:w="9234" w:type="dxa"/>
            <w:noWrap/>
          </w:tcPr>
          <w:p w14:paraId="674E1F05">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投标文件加密打包的电脑自有□外包□其他□</w:t>
            </w:r>
          </w:p>
          <w:p w14:paraId="277E5AF4">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电脑类型</w:t>
            </w:r>
          </w:p>
          <w:p w14:paraId="0020A6C7">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14:paraId="4B6A05C9">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电脑所在地址（如××市××区(县) ××街（路）××号××大厦××房）</w:t>
            </w:r>
          </w:p>
        </w:tc>
      </w:tr>
    </w:tbl>
    <w:p w14:paraId="2EE0B9E7">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szCs w:val="21"/>
          <w:highlight w:val="none"/>
        </w:rPr>
      </w:pPr>
    </w:p>
    <w:p w14:paraId="1B1D1ACF">
      <w:pPr>
        <w:pStyle w:val="13"/>
        <w:ind w:left="0" w:leftChars="0" w:firstLine="0" w:firstLineChars="0"/>
        <w:rPr>
          <w:rFonts w:ascii="宋体" w:hAnsi="宋体" w:cs="宋体"/>
          <w:color w:val="auto"/>
          <w:szCs w:val="21"/>
          <w:highlight w:val="none"/>
        </w:rPr>
      </w:pPr>
    </w:p>
    <w:p w14:paraId="12BE5A7E">
      <w:pPr>
        <w:sectPr>
          <w:pgSz w:w="11906" w:h="16838"/>
          <w:pgMar w:top="1383" w:right="1383" w:bottom="1383" w:left="1383" w:header="851" w:footer="992" w:gutter="0"/>
          <w:cols w:space="720" w:num="1"/>
          <w:docGrid w:type="lines" w:linePitch="312" w:charSpace="0"/>
        </w:sectPr>
      </w:pPr>
    </w:p>
    <w:p w14:paraId="5A256E66">
      <w:pPr>
        <w:pStyle w:val="13"/>
        <w:ind w:left="0" w:leftChars="0" w:firstLine="0" w:firstLineChars="0"/>
      </w:pPr>
    </w:p>
    <w:p w14:paraId="59934640">
      <w:pPr>
        <w:tabs>
          <w:tab w:val="left" w:pos="720"/>
        </w:tabs>
        <w:snapToGrid w:val="0"/>
        <w:spacing w:line="360" w:lineRule="auto"/>
        <w:jc w:val="center"/>
        <w:rPr>
          <w:rStyle w:val="48"/>
          <w:rFonts w:ascii="宋体" w:hAnsi="宋体" w:cs="宋体"/>
          <w:b/>
          <w:color w:val="auto"/>
          <w:sz w:val="32"/>
          <w:szCs w:val="32"/>
          <w:highlight w:val="none"/>
        </w:rPr>
      </w:pPr>
      <w:bookmarkStart w:id="47" w:name="_Toc2272568"/>
      <w:bookmarkStart w:id="48" w:name="_Toc9312"/>
      <w:bookmarkStart w:id="49" w:name="_Toc2272569"/>
      <w:r>
        <w:rPr>
          <w:rStyle w:val="48"/>
          <w:rFonts w:hint="eastAsia" w:ascii="宋体" w:hAnsi="宋体" w:cs="宋体"/>
          <w:b/>
          <w:color w:val="auto"/>
          <w:sz w:val="32"/>
          <w:szCs w:val="32"/>
          <w:highlight w:val="none"/>
        </w:rPr>
        <w:t>第五章</w:t>
      </w:r>
      <w:r>
        <w:rPr>
          <w:rStyle w:val="48"/>
          <w:rFonts w:hint="eastAsia" w:ascii="宋体" w:hAnsi="宋体" w:cs="宋体"/>
          <w:b/>
          <w:color w:val="auto"/>
          <w:sz w:val="32"/>
          <w:szCs w:val="32"/>
          <w:highlight w:val="none"/>
          <w:lang w:val="en-US" w:eastAsia="zh-CN"/>
        </w:rPr>
        <w:t xml:space="preserve">  </w:t>
      </w:r>
      <w:r>
        <w:rPr>
          <w:rStyle w:val="48"/>
          <w:rFonts w:hint="eastAsia" w:ascii="宋体" w:hAnsi="宋体" w:cs="宋体"/>
          <w:b/>
          <w:color w:val="auto"/>
          <w:sz w:val="32"/>
          <w:szCs w:val="32"/>
          <w:highlight w:val="none"/>
        </w:rPr>
        <w:t>技术条件（工程建设标准）</w:t>
      </w:r>
      <w:bookmarkEnd w:id="47"/>
    </w:p>
    <w:bookmarkEnd w:id="48"/>
    <w:p w14:paraId="650E61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b/>
          <w:color w:val="auto"/>
          <w:sz w:val="24"/>
          <w:szCs w:val="24"/>
          <w:highlight w:val="none"/>
        </w:rPr>
      </w:pPr>
    </w:p>
    <w:p w14:paraId="6DEAC6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一、标准</w:t>
      </w:r>
    </w:p>
    <w:p w14:paraId="29C4D3F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14:paraId="46F9297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p>
    <w:p w14:paraId="01A04DF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14:paraId="125610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05BC302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14:paraId="3736ECD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14:paraId="429C247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14:paraId="18C4425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14:paraId="48C18B0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14:paraId="6696ED4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14:paraId="5C01D3B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14:paraId="6222CDB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14:paraId="5D7A861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14:paraId="7053066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14:paraId="12150AA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30D6590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14:paraId="579B6FE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14:paraId="46A49F0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14:paraId="1F2B486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14:paraId="6061E96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14:paraId="68CD26A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14:paraId="5503420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14:paraId="63E0226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14:paraId="3FFA656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14:paraId="38EBC6C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14:paraId="4900CFD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14:paraId="502578B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14:paraId="3FBC80B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14:paraId="28F91C1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14:paraId="2024D250">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14:paraId="01DFFD4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14:paraId="2A578BE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14:paraId="3DCB4F9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14:paraId="2CCBB5C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本工程要求的质量目标：工程质量达到国家或行业质量检验评定的合格标准。</w:t>
      </w:r>
    </w:p>
    <w:p w14:paraId="0A6AEB9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14:paraId="463C010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14:paraId="6D3516B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14:paraId="6A30190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14:paraId="1888644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14:paraId="72356F2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14:paraId="5B44C76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14:paraId="1A033FF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14:paraId="4640F53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14:paraId="620ECFD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14:paraId="7E16211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14:paraId="7527229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14:paraId="7EC90B8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14:paraId="5848BC7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14:paraId="089C55E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14:paraId="65B704D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14:paraId="43344C9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14:paraId="4D382D4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-2021)和省、市建设主管部门有关文明施工的规定。并按照甲方要求安排工作时间，在施工中尽量减少噪音，必要时采取有效的隔音措施，混凝土浇灌需连续不间断作业时，按有关规定申报夜间施工许可证。</w:t>
      </w:r>
    </w:p>
    <w:p w14:paraId="01EC1A0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bookmarkStart w:id="50" w:name="_Hlt531956504"/>
      <w:r>
        <w:rPr>
          <w:rFonts w:hint="eastAsia" w:ascii="宋体" w:hAnsi="宋体" w:cs="宋体"/>
          <w:color w:val="auto"/>
          <w:sz w:val="24"/>
          <w:szCs w:val="24"/>
          <w:highlight w:val="none"/>
        </w:rPr>
        <w:t>安全生产目标：杜绝本项目施工人员重大伤亡事故。</w:t>
      </w:r>
      <w:bookmarkEnd w:id="50"/>
    </w:p>
    <w:p w14:paraId="352B4937">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14:paraId="40444CD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14:paraId="761B49AD">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14:paraId="5FF4BAE6">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14:paraId="405590E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14:paraId="7C1BE9C1">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14:paraId="6F8DD829">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14:paraId="6C77F66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14:paraId="36210AE3">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14:paraId="4EAB68F2">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14:paraId="64CCA99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14:paraId="3DFC48A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14:paraId="0CFF6728">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（十）建筑垃圾减量及利用要求</w:t>
      </w:r>
    </w:p>
    <w:p w14:paraId="49A1498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38FA754A">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10.2建筑垃圾处理方案应当包括下列内容：</w:t>
      </w:r>
    </w:p>
    <w:p w14:paraId="55C49EB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10.2.1工程概况和施工单位基本信息；</w:t>
      </w:r>
    </w:p>
    <w:p w14:paraId="0A421265">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10.2.2建筑垃圾产生量与种类；</w:t>
      </w:r>
    </w:p>
    <w:p w14:paraId="2F4C14EB">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10.2.3建筑垃圾源头减量、分类收集、综合利用、污染防治的措施和目标；</w:t>
      </w:r>
    </w:p>
    <w:p w14:paraId="4BFC767E">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10.2.4需要外运的建筑垃圾种类、数量与运输的时间、路线、方式和运输单位；</w:t>
      </w:r>
    </w:p>
    <w:p w14:paraId="50D8923C">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10.2.5建筑垃圾回填、消纳、综合利用场所名称；</w:t>
      </w:r>
    </w:p>
    <w:p w14:paraId="01BCC2BF">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10.2.6法律、法规规定的其他内容。</w:t>
      </w:r>
    </w:p>
    <w:p w14:paraId="4815C284">
      <w:pPr>
        <w:keepNext w:val="0"/>
        <w:keepLines w:val="0"/>
        <w:pageBreakBefore w:val="0"/>
        <w:widowControl w:val="0"/>
        <w:kinsoku/>
        <w:wordWrap/>
        <w:overflowPunct/>
        <w:topLinePunct w:val="0"/>
        <w:autoSpaceDE/>
        <w:autoSpaceDN/>
        <w:bidi w:val="0"/>
        <w:adjustRightInd/>
        <w:snapToGrid w:val="0"/>
        <w:spacing w:line="440" w:lineRule="exact"/>
        <w:ind w:firstLine="424" w:firstLineChars="177"/>
        <w:jc w:val="left"/>
        <w:textAlignment w:val="auto"/>
        <w:rPr>
          <w:rFonts w:hint="eastAsia" w:ascii="宋体" w:hAnsi="宋体" w:eastAsia="宋体" w:cs="宋体"/>
          <w:color w:val="auto"/>
          <w:sz w:val="24"/>
          <w:szCs w:val="24"/>
          <w:highlight w:val="none"/>
        </w:rPr>
      </w:pPr>
    </w:p>
    <w:p w14:paraId="5969402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三、主要材料设备推荐品牌按《参考品牌》要求（另册发出）。</w:t>
      </w:r>
    </w:p>
    <w:p w14:paraId="29FB80DE">
      <w:pPr>
        <w:snapToGrid w:val="0"/>
        <w:spacing w:line="360" w:lineRule="auto"/>
        <w:jc w:val="center"/>
        <w:rPr>
          <w:rFonts w:ascii="宋体" w:hAnsi="宋体" w:cs="宋体"/>
          <w:color w:val="auto"/>
          <w:sz w:val="24"/>
          <w:szCs w:val="24"/>
          <w:highlight w:val="none"/>
        </w:rPr>
      </w:pPr>
      <w:bookmarkStart w:id="51" w:name="_Toc9353"/>
      <w:r>
        <w:rPr>
          <w:rFonts w:hint="eastAsia" w:ascii="宋体" w:hAnsi="宋体" w:cs="宋体"/>
          <w:color w:val="auto"/>
          <w:sz w:val="24"/>
          <w:szCs w:val="24"/>
          <w:highlight w:val="none"/>
        </w:rPr>
        <w:br w:type="page"/>
      </w:r>
    </w:p>
    <w:p w14:paraId="3E7656B2">
      <w:pPr>
        <w:tabs>
          <w:tab w:val="left" w:pos="720"/>
        </w:tabs>
        <w:jc w:val="center"/>
        <w:rPr>
          <w:rStyle w:val="48"/>
          <w:rFonts w:ascii="宋体" w:hAnsi="宋体" w:cs="宋体"/>
          <w:b/>
          <w:color w:val="auto"/>
          <w:sz w:val="32"/>
          <w:szCs w:val="32"/>
          <w:highlight w:val="none"/>
        </w:rPr>
      </w:pPr>
      <w:r>
        <w:rPr>
          <w:rStyle w:val="48"/>
          <w:rFonts w:hint="eastAsia" w:ascii="宋体" w:hAnsi="宋体" w:cs="宋体"/>
          <w:b/>
          <w:color w:val="auto"/>
          <w:sz w:val="32"/>
          <w:szCs w:val="32"/>
          <w:highlight w:val="none"/>
        </w:rPr>
        <w:t>第六章</w:t>
      </w:r>
      <w:r>
        <w:rPr>
          <w:rStyle w:val="48"/>
          <w:rFonts w:hint="eastAsia" w:ascii="宋体" w:hAnsi="宋体" w:cs="宋体"/>
          <w:b/>
          <w:color w:val="auto"/>
          <w:sz w:val="32"/>
          <w:szCs w:val="32"/>
          <w:highlight w:val="none"/>
          <w:lang w:val="en-US" w:eastAsia="zh-CN"/>
        </w:rPr>
        <w:t xml:space="preserve">  </w:t>
      </w:r>
      <w:r>
        <w:rPr>
          <w:rStyle w:val="48"/>
          <w:rFonts w:hint="eastAsia" w:ascii="宋体" w:hAnsi="宋体" w:cs="宋体"/>
          <w:b/>
          <w:color w:val="auto"/>
          <w:sz w:val="32"/>
          <w:szCs w:val="32"/>
          <w:highlight w:val="none"/>
        </w:rPr>
        <w:t>图纸及勘察资料</w:t>
      </w:r>
      <w:bookmarkEnd w:id="49"/>
      <w:bookmarkEnd w:id="51"/>
    </w:p>
    <w:p w14:paraId="4C8D4EFF">
      <w:pPr>
        <w:snapToGrid w:val="0"/>
        <w:spacing w:line="360" w:lineRule="auto"/>
        <w:rPr>
          <w:rFonts w:ascii="宋体" w:hAnsi="宋体" w:cs="宋体"/>
          <w:color w:val="auto"/>
          <w:sz w:val="24"/>
          <w:szCs w:val="24"/>
          <w:highlight w:val="none"/>
        </w:rPr>
      </w:pPr>
    </w:p>
    <w:p w14:paraId="5A912E36">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71D0B77A">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0594FA74">
      <w:pPr>
        <w:snapToGrid w:val="0"/>
        <w:spacing w:line="360" w:lineRule="auto"/>
        <w:ind w:firstLine="360" w:firstLineChars="150"/>
        <w:rPr>
          <w:rFonts w:ascii="宋体" w:hAnsi="宋体" w:cs="宋体"/>
          <w:color w:val="auto"/>
          <w:kern w:val="0"/>
          <w:sz w:val="24"/>
          <w:szCs w:val="24"/>
          <w:highlight w:val="none"/>
        </w:rPr>
      </w:pPr>
    </w:p>
    <w:p w14:paraId="0D049124">
      <w:pPr>
        <w:snapToGrid w:val="0"/>
        <w:spacing w:line="360" w:lineRule="auto"/>
        <w:ind w:firstLine="360" w:firstLineChars="150"/>
        <w:rPr>
          <w:rFonts w:ascii="宋体" w:hAnsi="宋体" w:cs="宋体"/>
          <w:color w:val="auto"/>
          <w:kern w:val="0"/>
          <w:sz w:val="24"/>
          <w:szCs w:val="24"/>
          <w:highlight w:val="none"/>
        </w:rPr>
      </w:pPr>
    </w:p>
    <w:p w14:paraId="45429D46">
      <w:pPr>
        <w:pStyle w:val="4"/>
        <w:snapToGrid w:val="0"/>
        <w:spacing w:before="0" w:after="0"/>
        <w:jc w:val="center"/>
        <w:rPr>
          <w:rStyle w:val="48"/>
          <w:rFonts w:hint="eastAsia" w:ascii="宋体" w:hAnsi="宋体" w:eastAsia="宋体" w:cs="宋体"/>
          <w:b/>
          <w:color w:val="auto"/>
          <w:sz w:val="32"/>
          <w:szCs w:val="32"/>
          <w:highlight w:val="none"/>
          <w:lang w:val="en-US" w:eastAsia="zh-CN" w:bidi="ar-SA"/>
        </w:rPr>
      </w:pPr>
      <w:r>
        <w:rPr>
          <w:rFonts w:hint="eastAsia" w:ascii="宋体" w:hAnsi="宋体" w:cs="宋体"/>
          <w:color w:val="auto"/>
          <w:sz w:val="24"/>
          <w:szCs w:val="24"/>
          <w:highlight w:val="none"/>
        </w:rPr>
        <w:br w:type="page"/>
      </w:r>
      <w:bookmarkStart w:id="52" w:name="_Toc22481"/>
      <w:bookmarkStart w:id="53" w:name="_Toc2272570"/>
      <w:r>
        <w:rPr>
          <w:rStyle w:val="48"/>
          <w:rFonts w:hint="eastAsia" w:ascii="宋体" w:hAnsi="宋体" w:eastAsia="宋体" w:cs="宋体"/>
          <w:b/>
          <w:color w:val="auto"/>
          <w:sz w:val="32"/>
          <w:szCs w:val="32"/>
          <w:highlight w:val="none"/>
          <w:lang w:val="en-US" w:eastAsia="zh-CN" w:bidi="ar-SA"/>
        </w:rPr>
        <w:t>第七章  工程量清单</w:t>
      </w:r>
      <w:bookmarkEnd w:id="52"/>
      <w:bookmarkEnd w:id="53"/>
    </w:p>
    <w:p w14:paraId="59D63B35">
      <w:pPr>
        <w:snapToGrid w:val="0"/>
        <w:spacing w:line="360" w:lineRule="auto"/>
        <w:rPr>
          <w:rFonts w:ascii="宋体" w:hAnsi="宋体" w:cs="宋体"/>
          <w:color w:val="auto"/>
          <w:sz w:val="24"/>
          <w:szCs w:val="24"/>
          <w:highlight w:val="none"/>
        </w:rPr>
      </w:pPr>
    </w:p>
    <w:p w14:paraId="7E868F6B">
      <w:pPr>
        <w:snapToGrid w:val="0"/>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注：本章由招标人自行制定</w:t>
      </w:r>
      <w:r>
        <w:rPr>
          <w:rFonts w:hint="eastAsia" w:ascii="宋体" w:hAnsi="宋体" w:cs="宋体"/>
          <w:color w:val="auto"/>
          <w:sz w:val="24"/>
          <w:szCs w:val="24"/>
          <w:highlight w:val="none"/>
          <w:lang w:eastAsia="zh-CN"/>
        </w:rPr>
        <w:t>。</w:t>
      </w:r>
    </w:p>
    <w:p w14:paraId="369987C1">
      <w:pPr>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另册</w:t>
      </w:r>
      <w:r>
        <w:rPr>
          <w:rFonts w:hint="eastAsia" w:ascii="宋体" w:hAnsi="宋体" w:cs="宋体"/>
          <w:color w:val="auto"/>
          <w:sz w:val="24"/>
          <w:szCs w:val="24"/>
          <w:highlight w:val="none"/>
          <w:lang w:eastAsia="zh-CN"/>
        </w:rPr>
        <w:t>）</w:t>
      </w:r>
    </w:p>
    <w:p w14:paraId="05A46D11">
      <w:pPr>
        <w:spacing w:line="360" w:lineRule="auto"/>
        <w:jc w:val="left"/>
        <w:rPr>
          <w:rFonts w:ascii="宋体" w:hAnsi="宋体" w:cs="宋体"/>
          <w:color w:val="auto"/>
          <w:sz w:val="24"/>
          <w:szCs w:val="28"/>
          <w:highlight w:val="none"/>
        </w:rPr>
      </w:pPr>
    </w:p>
    <w:p w14:paraId="679CADD0">
      <w:pPr>
        <w:spacing w:line="360" w:lineRule="auto"/>
        <w:jc w:val="left"/>
        <w:rPr>
          <w:rFonts w:ascii="宋体" w:hAnsi="宋体" w:cs="宋体"/>
          <w:color w:val="auto"/>
          <w:sz w:val="24"/>
          <w:szCs w:val="28"/>
          <w:highlight w:val="none"/>
        </w:rPr>
      </w:pPr>
    </w:p>
    <w:p w14:paraId="2362532B">
      <w:pPr>
        <w:pStyle w:val="4"/>
        <w:snapToGrid w:val="0"/>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54" w:name="_Toc2272571"/>
      <w:bookmarkStart w:id="55" w:name="_Toc3710"/>
      <w:r>
        <w:rPr>
          <w:rStyle w:val="48"/>
          <w:rFonts w:hint="eastAsia" w:ascii="宋体" w:hAnsi="宋体" w:cs="宋体"/>
          <w:color w:val="auto"/>
          <w:sz w:val="32"/>
          <w:szCs w:val="32"/>
          <w:highlight w:val="none"/>
        </w:rPr>
        <w:t>第八章</w:t>
      </w:r>
      <w:r>
        <w:rPr>
          <w:rStyle w:val="48"/>
          <w:rFonts w:hint="eastAsia" w:ascii="宋体" w:hAnsi="宋体" w:cs="宋体"/>
          <w:color w:val="auto"/>
          <w:sz w:val="32"/>
          <w:szCs w:val="32"/>
          <w:highlight w:val="none"/>
          <w:lang w:val="en-US" w:eastAsia="zh-CN"/>
        </w:rPr>
        <w:t xml:space="preserve">  </w:t>
      </w:r>
      <w:r>
        <w:rPr>
          <w:rStyle w:val="48"/>
          <w:rFonts w:hint="eastAsia" w:ascii="宋体" w:hAnsi="宋体" w:cs="宋体"/>
          <w:color w:val="auto"/>
          <w:sz w:val="32"/>
          <w:szCs w:val="32"/>
          <w:highlight w:val="none"/>
        </w:rPr>
        <w:t>最高投标限价</w:t>
      </w:r>
      <w:bookmarkEnd w:id="54"/>
      <w:bookmarkEnd w:id="55"/>
    </w:p>
    <w:p w14:paraId="07C593A9">
      <w:pPr>
        <w:snapToGrid w:val="0"/>
        <w:spacing w:line="360" w:lineRule="auto"/>
        <w:ind w:firstLine="480"/>
        <w:rPr>
          <w:rFonts w:ascii="宋体" w:hAnsi="宋体" w:cs="宋体"/>
          <w:color w:val="auto"/>
          <w:sz w:val="24"/>
          <w:szCs w:val="24"/>
          <w:highlight w:val="none"/>
        </w:rPr>
      </w:pPr>
    </w:p>
    <w:p w14:paraId="39663EFA">
      <w:pPr>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7A4763D5">
      <w:pPr>
        <w:snapToGrid w:val="0"/>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14:paraId="2A2E7F8B">
      <w:pPr>
        <w:snapToGrid w:val="0"/>
        <w:spacing w:line="360" w:lineRule="auto"/>
        <w:ind w:firstLine="480"/>
        <w:rPr>
          <w:rFonts w:ascii="宋体" w:hAnsi="宋体" w:cs="宋体"/>
          <w:color w:val="auto"/>
          <w:sz w:val="24"/>
          <w:szCs w:val="24"/>
          <w:highlight w:val="none"/>
          <w:u w:val="single"/>
        </w:rPr>
      </w:pPr>
    </w:p>
    <w:p w14:paraId="17285028">
      <w:pPr>
        <w:snapToGrid w:val="0"/>
        <w:spacing w:line="360" w:lineRule="auto"/>
        <w:rPr>
          <w:rFonts w:ascii="宋体" w:hAnsi="宋体" w:cs="宋体"/>
          <w:color w:val="auto"/>
          <w:highlight w:val="none"/>
        </w:rPr>
      </w:pPr>
    </w:p>
    <w:p w14:paraId="2EF4AFA6">
      <w:pPr>
        <w:snapToGrid w:val="0"/>
        <w:spacing w:line="360" w:lineRule="auto"/>
        <w:rPr>
          <w:rFonts w:ascii="宋体" w:hAnsi="宋体" w:cs="宋体"/>
          <w:color w:val="auto"/>
          <w:highlight w:val="none"/>
        </w:rPr>
      </w:pPr>
    </w:p>
    <w:p w14:paraId="39E5A2AE">
      <w:pPr>
        <w:rPr>
          <w:rFonts w:ascii="宋体" w:hAnsi="宋体" w:cs="宋体"/>
          <w:color w:val="auto"/>
          <w:highlight w:val="none"/>
        </w:rPr>
      </w:pPr>
    </w:p>
    <w:sectPr>
      <w:pgSz w:w="11906" w:h="16838"/>
      <w:pgMar w:top="1383" w:right="1383" w:bottom="1383"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84EE">
    <w:pPr>
      <w:pStyle w:val="21"/>
      <w:ind w:firstLine="392"/>
      <w:rPr>
        <w:rStyle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389C">
    <w:pPr>
      <w:pStyle w:val="21"/>
      <w:ind w:firstLine="392"/>
      <w:rPr>
        <w:rStyle w:val="36"/>
      </w:rPr>
    </w:pPr>
    <w:r>
      <w:fldChar w:fldCharType="begin"/>
    </w:r>
    <w:r>
      <w:rPr>
        <w:rStyle w:val="36"/>
      </w:rPr>
      <w:instrText xml:space="preserve">PAGE  </w:instrText>
    </w:r>
    <w:r>
      <w:fldChar w:fldCharType="separate"/>
    </w:r>
    <w:r>
      <w:rPr>
        <w:rStyle w:val="36"/>
        <w:rFonts w:hint="eastAsia"/>
      </w:rPr>
      <w:t>一</w:t>
    </w:r>
    <w:r>
      <w:rPr>
        <w:rStyle w:val="36"/>
      </w:rPr>
      <w:t>–2</w:t>
    </w:r>
    <w:r>
      <w:fldChar w:fldCharType="end"/>
    </w:r>
  </w:p>
  <w:p w14:paraId="361F3C00">
    <w:pPr>
      <w:pStyle w:val="2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EB75">
    <w:pPr>
      <w:pStyle w:val="2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F97D">
    <w:pPr>
      <w:pStyle w:val="21"/>
      <w:jc w:val="center"/>
      <w:rPr>
        <w:rStyle w:val="36"/>
      </w:rPr>
    </w:pPr>
    <w:r>
      <w:fldChar w:fldCharType="begin"/>
    </w:r>
    <w:r>
      <w:instrText xml:space="preserve"> PAGE   \* MERGEFORMAT </w:instrText>
    </w:r>
    <w:r>
      <w:fldChar w:fldCharType="separate"/>
    </w:r>
    <w:r>
      <w:rPr>
        <w:lang w:val="zh-CN"/>
      </w:rPr>
      <w:t>17</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ABB7">
    <w:pPr>
      <w:pStyle w:val="21"/>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7EC0">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2635">
    <w:pPr>
      <w:pStyle w:val="21"/>
      <w:jc w:val="center"/>
    </w:pPr>
    <w:r>
      <w:fldChar w:fldCharType="begin"/>
    </w:r>
    <w:r>
      <w:instrText xml:space="preserve"> PAGE   \* MERGEFORMAT </w:instrText>
    </w:r>
    <w:r>
      <w:fldChar w:fldCharType="separate"/>
    </w:r>
    <w:r>
      <w:rPr>
        <w:lang w:val="zh-CN"/>
      </w:rPr>
      <w:t>65</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74F6">
    <w:pPr>
      <w:pStyle w:val="2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26EDB4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26EDB4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F9FEF">
    <w:pPr>
      <w:pStyle w:val="22"/>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325F">
    <w:pPr>
      <w:pStyle w:val="2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9A06">
    <w:pPr>
      <w:pStyle w:val="2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1F51">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9338D"/>
    <w:multiLevelType w:val="singleLevel"/>
    <w:tmpl w:val="D469338D"/>
    <w:lvl w:ilvl="0" w:tentative="0">
      <w:start w:val="2"/>
      <w:numFmt w:val="decimal"/>
      <w:suff w:val="nothing"/>
      <w:lvlText w:val="%1、"/>
      <w:lvlJc w:val="left"/>
    </w:lvl>
  </w:abstractNum>
  <w:abstractNum w:abstractNumId="1">
    <w:nsid w:val="DC649B7E"/>
    <w:multiLevelType w:val="singleLevel"/>
    <w:tmpl w:val="DC649B7E"/>
    <w:lvl w:ilvl="0" w:tentative="0">
      <w:start w:val="1"/>
      <w:numFmt w:val="chineseCounting"/>
      <w:suff w:val="nothing"/>
      <w:lvlText w:val="%1、"/>
      <w:lvlJc w:val="left"/>
      <w:rPr>
        <w:rFonts w:hint="eastAsia"/>
      </w:rPr>
    </w:lvl>
  </w:abstractNum>
  <w:abstractNum w:abstractNumId="2">
    <w:nsid w:val="5CADBC91"/>
    <w:multiLevelType w:val="singleLevel"/>
    <w:tmpl w:val="5CADBC9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67699"/>
    <w:rsid w:val="000C3AA7"/>
    <w:rsid w:val="000F540A"/>
    <w:rsid w:val="001245DC"/>
    <w:rsid w:val="00141CEF"/>
    <w:rsid w:val="001542C4"/>
    <w:rsid w:val="00161690"/>
    <w:rsid w:val="00173B81"/>
    <w:rsid w:val="00175646"/>
    <w:rsid w:val="0018560A"/>
    <w:rsid w:val="00203BB3"/>
    <w:rsid w:val="00233F06"/>
    <w:rsid w:val="0025252E"/>
    <w:rsid w:val="002A3757"/>
    <w:rsid w:val="002B40C0"/>
    <w:rsid w:val="002B44AD"/>
    <w:rsid w:val="002E4C68"/>
    <w:rsid w:val="003336FF"/>
    <w:rsid w:val="00344D23"/>
    <w:rsid w:val="00363F19"/>
    <w:rsid w:val="00384C73"/>
    <w:rsid w:val="003A4132"/>
    <w:rsid w:val="003C799A"/>
    <w:rsid w:val="003D401C"/>
    <w:rsid w:val="003D5750"/>
    <w:rsid w:val="00450B5F"/>
    <w:rsid w:val="004F7BCF"/>
    <w:rsid w:val="0051206E"/>
    <w:rsid w:val="00526CE4"/>
    <w:rsid w:val="00562057"/>
    <w:rsid w:val="00564A11"/>
    <w:rsid w:val="00582E03"/>
    <w:rsid w:val="00592A19"/>
    <w:rsid w:val="005A3BEE"/>
    <w:rsid w:val="005B5E13"/>
    <w:rsid w:val="005C078C"/>
    <w:rsid w:val="005C46DA"/>
    <w:rsid w:val="005E5BD1"/>
    <w:rsid w:val="00603A57"/>
    <w:rsid w:val="00607089"/>
    <w:rsid w:val="00623FEC"/>
    <w:rsid w:val="006705B8"/>
    <w:rsid w:val="00670D81"/>
    <w:rsid w:val="00683D36"/>
    <w:rsid w:val="00687853"/>
    <w:rsid w:val="006918CB"/>
    <w:rsid w:val="006975F8"/>
    <w:rsid w:val="006A67E1"/>
    <w:rsid w:val="006B369A"/>
    <w:rsid w:val="006E00AF"/>
    <w:rsid w:val="00702174"/>
    <w:rsid w:val="007045EF"/>
    <w:rsid w:val="007946F9"/>
    <w:rsid w:val="007D07F6"/>
    <w:rsid w:val="00840E97"/>
    <w:rsid w:val="0087773F"/>
    <w:rsid w:val="00884899"/>
    <w:rsid w:val="00903CEE"/>
    <w:rsid w:val="00931C40"/>
    <w:rsid w:val="00937917"/>
    <w:rsid w:val="00945D7E"/>
    <w:rsid w:val="00974BE2"/>
    <w:rsid w:val="00984671"/>
    <w:rsid w:val="009870AB"/>
    <w:rsid w:val="009971DB"/>
    <w:rsid w:val="009B4D8E"/>
    <w:rsid w:val="009C587B"/>
    <w:rsid w:val="009C61A9"/>
    <w:rsid w:val="009C6215"/>
    <w:rsid w:val="00A11B2B"/>
    <w:rsid w:val="00A1716B"/>
    <w:rsid w:val="00A24B21"/>
    <w:rsid w:val="00A33DAE"/>
    <w:rsid w:val="00A57997"/>
    <w:rsid w:val="00A62687"/>
    <w:rsid w:val="00A80F2E"/>
    <w:rsid w:val="00AB3CE8"/>
    <w:rsid w:val="00AC4B76"/>
    <w:rsid w:val="00B46ABF"/>
    <w:rsid w:val="00BA0120"/>
    <w:rsid w:val="00BB6012"/>
    <w:rsid w:val="00BC6DE7"/>
    <w:rsid w:val="00BF0D9D"/>
    <w:rsid w:val="00C0644F"/>
    <w:rsid w:val="00C92668"/>
    <w:rsid w:val="00C96234"/>
    <w:rsid w:val="00CA197C"/>
    <w:rsid w:val="00CC4864"/>
    <w:rsid w:val="00D02356"/>
    <w:rsid w:val="00D42137"/>
    <w:rsid w:val="00D56B60"/>
    <w:rsid w:val="00D87BAB"/>
    <w:rsid w:val="00D939B5"/>
    <w:rsid w:val="00D95AE5"/>
    <w:rsid w:val="00DC4FE8"/>
    <w:rsid w:val="00DD1A7B"/>
    <w:rsid w:val="00DD2BBB"/>
    <w:rsid w:val="00DE2E4F"/>
    <w:rsid w:val="00E00B5D"/>
    <w:rsid w:val="00E46FED"/>
    <w:rsid w:val="00E856FE"/>
    <w:rsid w:val="00EC73C3"/>
    <w:rsid w:val="00EE310D"/>
    <w:rsid w:val="00EF58DA"/>
    <w:rsid w:val="00F56310"/>
    <w:rsid w:val="00F60CAF"/>
    <w:rsid w:val="00FA1E91"/>
    <w:rsid w:val="00FA41A6"/>
    <w:rsid w:val="00FC0A1E"/>
    <w:rsid w:val="012B0DF9"/>
    <w:rsid w:val="012B59C9"/>
    <w:rsid w:val="016025FC"/>
    <w:rsid w:val="019D4E55"/>
    <w:rsid w:val="01A83C46"/>
    <w:rsid w:val="01B3097E"/>
    <w:rsid w:val="01B81995"/>
    <w:rsid w:val="02182ED7"/>
    <w:rsid w:val="022C5CCC"/>
    <w:rsid w:val="02823D95"/>
    <w:rsid w:val="029562D6"/>
    <w:rsid w:val="02EF1E8A"/>
    <w:rsid w:val="03325BA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4E2023"/>
    <w:rsid w:val="0A6014F4"/>
    <w:rsid w:val="0A6A568E"/>
    <w:rsid w:val="0A7D43AC"/>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EB5823"/>
    <w:rsid w:val="0EAE1EA5"/>
    <w:rsid w:val="0F0C69BC"/>
    <w:rsid w:val="0F3D2FCE"/>
    <w:rsid w:val="100D0BBD"/>
    <w:rsid w:val="10537FDE"/>
    <w:rsid w:val="105C4227"/>
    <w:rsid w:val="105F163C"/>
    <w:rsid w:val="108F6A5A"/>
    <w:rsid w:val="10E02E12"/>
    <w:rsid w:val="115A7A4D"/>
    <w:rsid w:val="11647F5F"/>
    <w:rsid w:val="11BF336F"/>
    <w:rsid w:val="12255CD4"/>
    <w:rsid w:val="123B7E78"/>
    <w:rsid w:val="1283026C"/>
    <w:rsid w:val="128A7BF7"/>
    <w:rsid w:val="12C43AFC"/>
    <w:rsid w:val="134231CE"/>
    <w:rsid w:val="13494BFB"/>
    <w:rsid w:val="14166484"/>
    <w:rsid w:val="1484618D"/>
    <w:rsid w:val="15472268"/>
    <w:rsid w:val="15830BD9"/>
    <w:rsid w:val="15B75AF7"/>
    <w:rsid w:val="15CB46A6"/>
    <w:rsid w:val="15CC6A4F"/>
    <w:rsid w:val="164026E0"/>
    <w:rsid w:val="164D02A2"/>
    <w:rsid w:val="16815D1C"/>
    <w:rsid w:val="16EA1425"/>
    <w:rsid w:val="1728413E"/>
    <w:rsid w:val="1745083A"/>
    <w:rsid w:val="174F244F"/>
    <w:rsid w:val="177C0994"/>
    <w:rsid w:val="178A7F7B"/>
    <w:rsid w:val="17AA5713"/>
    <w:rsid w:val="17BD5C5B"/>
    <w:rsid w:val="17FF34EC"/>
    <w:rsid w:val="18A24E51"/>
    <w:rsid w:val="19AC22AE"/>
    <w:rsid w:val="19BA0760"/>
    <w:rsid w:val="19C3747C"/>
    <w:rsid w:val="19D662F2"/>
    <w:rsid w:val="1B0F20CB"/>
    <w:rsid w:val="1B394F38"/>
    <w:rsid w:val="1B8973D1"/>
    <w:rsid w:val="1B99757B"/>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BD6F7C"/>
    <w:rsid w:val="1FD50B49"/>
    <w:rsid w:val="1FF9441A"/>
    <w:rsid w:val="1FFF1208"/>
    <w:rsid w:val="201F2242"/>
    <w:rsid w:val="203D2686"/>
    <w:rsid w:val="20B274B1"/>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B3118F"/>
    <w:rsid w:val="22E64F29"/>
    <w:rsid w:val="230D3D84"/>
    <w:rsid w:val="23241235"/>
    <w:rsid w:val="233E1DDF"/>
    <w:rsid w:val="236569E5"/>
    <w:rsid w:val="23831BB7"/>
    <w:rsid w:val="23E3562A"/>
    <w:rsid w:val="243F6D24"/>
    <w:rsid w:val="24527C03"/>
    <w:rsid w:val="247C4C34"/>
    <w:rsid w:val="24AC2947"/>
    <w:rsid w:val="24FC3F2A"/>
    <w:rsid w:val="25040446"/>
    <w:rsid w:val="2546353E"/>
    <w:rsid w:val="254774AC"/>
    <w:rsid w:val="254F5042"/>
    <w:rsid w:val="255F65A3"/>
    <w:rsid w:val="258626E3"/>
    <w:rsid w:val="25EB1F7C"/>
    <w:rsid w:val="25F4564B"/>
    <w:rsid w:val="25F969F8"/>
    <w:rsid w:val="26123616"/>
    <w:rsid w:val="2628488E"/>
    <w:rsid w:val="26796F4A"/>
    <w:rsid w:val="26A624FC"/>
    <w:rsid w:val="26AE0482"/>
    <w:rsid w:val="26BE3237"/>
    <w:rsid w:val="26CF1507"/>
    <w:rsid w:val="26D63BC5"/>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2476AC"/>
    <w:rsid w:val="313D7346"/>
    <w:rsid w:val="31C477D6"/>
    <w:rsid w:val="322B465C"/>
    <w:rsid w:val="32C06869"/>
    <w:rsid w:val="32ED471A"/>
    <w:rsid w:val="3331759D"/>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ED0850"/>
    <w:rsid w:val="37F232A7"/>
    <w:rsid w:val="38136029"/>
    <w:rsid w:val="387E2D8D"/>
    <w:rsid w:val="389425B0"/>
    <w:rsid w:val="389E45F0"/>
    <w:rsid w:val="38C015D8"/>
    <w:rsid w:val="38C62993"/>
    <w:rsid w:val="391B523E"/>
    <w:rsid w:val="39595C88"/>
    <w:rsid w:val="39926182"/>
    <w:rsid w:val="39FA4B0D"/>
    <w:rsid w:val="3A0A5499"/>
    <w:rsid w:val="3A2F1883"/>
    <w:rsid w:val="3A335D0B"/>
    <w:rsid w:val="3A815E0A"/>
    <w:rsid w:val="3AB14612"/>
    <w:rsid w:val="3AC6527A"/>
    <w:rsid w:val="3ADC4083"/>
    <w:rsid w:val="3ADF03A2"/>
    <w:rsid w:val="3B2B6D8A"/>
    <w:rsid w:val="3B615D4B"/>
    <w:rsid w:val="3BF45CEC"/>
    <w:rsid w:val="3C466D4E"/>
    <w:rsid w:val="3C525E6D"/>
    <w:rsid w:val="3C9B0F57"/>
    <w:rsid w:val="3CB03D04"/>
    <w:rsid w:val="3CB84BBF"/>
    <w:rsid w:val="3CEC0482"/>
    <w:rsid w:val="3D0C77D1"/>
    <w:rsid w:val="3D1D0C51"/>
    <w:rsid w:val="3DAE273F"/>
    <w:rsid w:val="3DD504CF"/>
    <w:rsid w:val="3DE84B6C"/>
    <w:rsid w:val="3DF751D7"/>
    <w:rsid w:val="3E135CE6"/>
    <w:rsid w:val="3E475944"/>
    <w:rsid w:val="3E813523"/>
    <w:rsid w:val="3EC17D95"/>
    <w:rsid w:val="3EDC0ECC"/>
    <w:rsid w:val="3F386265"/>
    <w:rsid w:val="3F5F279F"/>
    <w:rsid w:val="3FEA2069"/>
    <w:rsid w:val="3FEF3F72"/>
    <w:rsid w:val="4010076F"/>
    <w:rsid w:val="40662CB8"/>
    <w:rsid w:val="4067023A"/>
    <w:rsid w:val="407960B9"/>
    <w:rsid w:val="40AB650D"/>
    <w:rsid w:val="40F26D3D"/>
    <w:rsid w:val="412A3AB2"/>
    <w:rsid w:val="413E4F19"/>
    <w:rsid w:val="415E375B"/>
    <w:rsid w:val="41E622FE"/>
    <w:rsid w:val="41E81BDE"/>
    <w:rsid w:val="42555758"/>
    <w:rsid w:val="428B04D9"/>
    <w:rsid w:val="428D6C56"/>
    <w:rsid w:val="42A5126A"/>
    <w:rsid w:val="42CE10AD"/>
    <w:rsid w:val="42D37FA3"/>
    <w:rsid w:val="42D41AA6"/>
    <w:rsid w:val="42D572D3"/>
    <w:rsid w:val="42EB101F"/>
    <w:rsid w:val="42F52F66"/>
    <w:rsid w:val="42FB288E"/>
    <w:rsid w:val="43212B3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CC47DE"/>
    <w:rsid w:val="46F956FF"/>
    <w:rsid w:val="4700361B"/>
    <w:rsid w:val="47AB7721"/>
    <w:rsid w:val="47E72C10"/>
    <w:rsid w:val="47FE7C7B"/>
    <w:rsid w:val="483C5694"/>
    <w:rsid w:val="484F3AB2"/>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DC377E"/>
    <w:rsid w:val="4C017E1B"/>
    <w:rsid w:val="4C1363D0"/>
    <w:rsid w:val="4C3479F8"/>
    <w:rsid w:val="4C4B0ACB"/>
    <w:rsid w:val="4CDB7E70"/>
    <w:rsid w:val="4CDE38DC"/>
    <w:rsid w:val="4DB56DF9"/>
    <w:rsid w:val="4DD47E42"/>
    <w:rsid w:val="4DD66399"/>
    <w:rsid w:val="4E3C24E9"/>
    <w:rsid w:val="4EB50C10"/>
    <w:rsid w:val="4F0612C4"/>
    <w:rsid w:val="4F2E2832"/>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F41C89"/>
    <w:rsid w:val="54F46459"/>
    <w:rsid w:val="550C072E"/>
    <w:rsid w:val="553C6CEB"/>
    <w:rsid w:val="55532F8B"/>
    <w:rsid w:val="55941547"/>
    <w:rsid w:val="559A36FF"/>
    <w:rsid w:val="55EB2205"/>
    <w:rsid w:val="567B088A"/>
    <w:rsid w:val="5689496C"/>
    <w:rsid w:val="56BD3C31"/>
    <w:rsid w:val="56DB5A25"/>
    <w:rsid w:val="56E90F5B"/>
    <w:rsid w:val="56FE536D"/>
    <w:rsid w:val="57174FB2"/>
    <w:rsid w:val="571B2AA2"/>
    <w:rsid w:val="5730129E"/>
    <w:rsid w:val="573434A1"/>
    <w:rsid w:val="573C16D0"/>
    <w:rsid w:val="576215A8"/>
    <w:rsid w:val="57B35F6D"/>
    <w:rsid w:val="57B462A2"/>
    <w:rsid w:val="57E417E0"/>
    <w:rsid w:val="582C7CB7"/>
    <w:rsid w:val="58482E44"/>
    <w:rsid w:val="585D4208"/>
    <w:rsid w:val="58634CBB"/>
    <w:rsid w:val="589B3CDA"/>
    <w:rsid w:val="58AE51C8"/>
    <w:rsid w:val="58FA2E94"/>
    <w:rsid w:val="591311F4"/>
    <w:rsid w:val="59727A97"/>
    <w:rsid w:val="598B6E78"/>
    <w:rsid w:val="59E3160A"/>
    <w:rsid w:val="59F36F78"/>
    <w:rsid w:val="5A222E87"/>
    <w:rsid w:val="5A5D23AA"/>
    <w:rsid w:val="5A67064A"/>
    <w:rsid w:val="5A7125EE"/>
    <w:rsid w:val="5A9D1E29"/>
    <w:rsid w:val="5AF25EAC"/>
    <w:rsid w:val="5B622594"/>
    <w:rsid w:val="5B9938B6"/>
    <w:rsid w:val="5B9A46F8"/>
    <w:rsid w:val="5BA84668"/>
    <w:rsid w:val="5BE018CB"/>
    <w:rsid w:val="5C0E15D9"/>
    <w:rsid w:val="5C6F53A4"/>
    <w:rsid w:val="5CD94A7D"/>
    <w:rsid w:val="5CF42E5F"/>
    <w:rsid w:val="5D083339"/>
    <w:rsid w:val="5D465377"/>
    <w:rsid w:val="5D50269A"/>
    <w:rsid w:val="5D505083"/>
    <w:rsid w:val="5D7C7518"/>
    <w:rsid w:val="5E196F30"/>
    <w:rsid w:val="5E3552D9"/>
    <w:rsid w:val="5E793C16"/>
    <w:rsid w:val="5E814C0F"/>
    <w:rsid w:val="5EB01642"/>
    <w:rsid w:val="5EFD0600"/>
    <w:rsid w:val="5F192012"/>
    <w:rsid w:val="5F2F3AC7"/>
    <w:rsid w:val="5FDE5D3B"/>
    <w:rsid w:val="601812AE"/>
    <w:rsid w:val="604C498D"/>
    <w:rsid w:val="60C16F3B"/>
    <w:rsid w:val="60F65306"/>
    <w:rsid w:val="612A0AF8"/>
    <w:rsid w:val="61B054B5"/>
    <w:rsid w:val="61FD4BCF"/>
    <w:rsid w:val="623E513D"/>
    <w:rsid w:val="624C33EF"/>
    <w:rsid w:val="62522A10"/>
    <w:rsid w:val="631B2E02"/>
    <w:rsid w:val="636E7A2E"/>
    <w:rsid w:val="637D18D6"/>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886271"/>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0347C7"/>
    <w:rsid w:val="6A303F94"/>
    <w:rsid w:val="6A942CE9"/>
    <w:rsid w:val="6A9C3978"/>
    <w:rsid w:val="6AF873C8"/>
    <w:rsid w:val="6B1000B4"/>
    <w:rsid w:val="6B50669B"/>
    <w:rsid w:val="6B8725DB"/>
    <w:rsid w:val="6BCD756D"/>
    <w:rsid w:val="6C127F06"/>
    <w:rsid w:val="6C6256CC"/>
    <w:rsid w:val="6CB43A23"/>
    <w:rsid w:val="6CB90C75"/>
    <w:rsid w:val="6CBE48F7"/>
    <w:rsid w:val="6D48139B"/>
    <w:rsid w:val="6DA36D8A"/>
    <w:rsid w:val="6DD51EC1"/>
    <w:rsid w:val="6E021FD1"/>
    <w:rsid w:val="6E4F0506"/>
    <w:rsid w:val="6E8977BA"/>
    <w:rsid w:val="6E8F15D9"/>
    <w:rsid w:val="6E953C97"/>
    <w:rsid w:val="6ECA11E3"/>
    <w:rsid w:val="6F007327"/>
    <w:rsid w:val="6F077D6E"/>
    <w:rsid w:val="6F434296"/>
    <w:rsid w:val="6F464419"/>
    <w:rsid w:val="6F5361F2"/>
    <w:rsid w:val="6FBA7BE3"/>
    <w:rsid w:val="6FDE5199"/>
    <w:rsid w:val="702B4B0F"/>
    <w:rsid w:val="703975FD"/>
    <w:rsid w:val="70995B4F"/>
    <w:rsid w:val="71167A14"/>
    <w:rsid w:val="711C37A7"/>
    <w:rsid w:val="711D0E2F"/>
    <w:rsid w:val="714F4A2B"/>
    <w:rsid w:val="715274D7"/>
    <w:rsid w:val="71CF4C44"/>
    <w:rsid w:val="71FE04BF"/>
    <w:rsid w:val="72120F22"/>
    <w:rsid w:val="7246140B"/>
    <w:rsid w:val="728F7281"/>
    <w:rsid w:val="72930C07"/>
    <w:rsid w:val="729E05F7"/>
    <w:rsid w:val="72C01366"/>
    <w:rsid w:val="72DB4A4B"/>
    <w:rsid w:val="72FB1927"/>
    <w:rsid w:val="737230F7"/>
    <w:rsid w:val="74031E70"/>
    <w:rsid w:val="74967468"/>
    <w:rsid w:val="74A36100"/>
    <w:rsid w:val="74BE689B"/>
    <w:rsid w:val="74C35F1C"/>
    <w:rsid w:val="75087A63"/>
    <w:rsid w:val="7577493F"/>
    <w:rsid w:val="75BE4EBA"/>
    <w:rsid w:val="76252C4D"/>
    <w:rsid w:val="763F1AD3"/>
    <w:rsid w:val="76683E52"/>
    <w:rsid w:val="766A24B2"/>
    <w:rsid w:val="76A07565"/>
    <w:rsid w:val="76D811AB"/>
    <w:rsid w:val="7709603C"/>
    <w:rsid w:val="771244E7"/>
    <w:rsid w:val="771479EA"/>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D712BD"/>
    <w:rsid w:val="7C4C3032"/>
    <w:rsid w:val="7C9F72EF"/>
    <w:rsid w:val="7CE87DA1"/>
    <w:rsid w:val="7D175611"/>
    <w:rsid w:val="7D4E22FA"/>
    <w:rsid w:val="7E0B3ADC"/>
    <w:rsid w:val="7E141BF3"/>
    <w:rsid w:val="7E391383"/>
    <w:rsid w:val="7E7D7343"/>
    <w:rsid w:val="7E9E7B50"/>
    <w:rsid w:val="7EAF6879"/>
    <w:rsid w:val="7F0E027B"/>
    <w:rsid w:val="7F6776A3"/>
    <w:rsid w:val="7F8903C9"/>
    <w:rsid w:val="7FAA3AC1"/>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8"/>
    <w:qFormat/>
    <w:uiPriority w:val="0"/>
    <w:pPr>
      <w:keepNext/>
      <w:keepLines/>
      <w:spacing w:after="120" w:line="360" w:lineRule="auto"/>
      <w:jc w:val="left"/>
      <w:outlineLvl w:val="0"/>
    </w:pPr>
    <w:rPr>
      <w:kern w:val="44"/>
      <w:sz w:val="28"/>
      <w:szCs w:val="28"/>
    </w:rPr>
  </w:style>
  <w:style w:type="paragraph" w:styleId="5">
    <w:name w:val="heading 2"/>
    <w:basedOn w:val="1"/>
    <w:next w:val="1"/>
    <w:link w:val="76"/>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paragraph" w:styleId="7">
    <w:name w:val="heading 4"/>
    <w:basedOn w:val="1"/>
    <w:next w:val="1"/>
    <w:link w:val="69"/>
    <w:qFormat/>
    <w:uiPriority w:val="0"/>
    <w:pPr>
      <w:keepNext/>
      <w:keepLines/>
      <w:widowControl w:val="0"/>
      <w:spacing w:beforeLines="50" w:beforeAutospacing="0" w:afterLines="50" w:afterAutospacing="0" w:line="360" w:lineRule="auto"/>
      <w:ind w:left="284" w:hanging="284"/>
      <w:jc w:val="center"/>
      <w:outlineLvl w:val="3"/>
    </w:pPr>
    <w:rPr>
      <w:rFonts w:ascii="Arial" w:hAnsi="Arial"/>
      <w:color w:val="000000"/>
      <w:kern w:val="2"/>
      <w:sz w:val="24"/>
      <w:szCs w:val="24"/>
    </w:rPr>
  </w:style>
  <w:style w:type="paragraph" w:styleId="8">
    <w:name w:val="heading 5"/>
    <w:basedOn w:val="7"/>
    <w:next w:val="9"/>
    <w:link w:val="70"/>
    <w:qFormat/>
    <w:uiPriority w:val="0"/>
    <w:pPr>
      <w:spacing w:line="240" w:lineRule="exact"/>
      <w:ind w:left="0" w:firstLine="0"/>
      <w:outlineLvl w:val="4"/>
    </w:pPr>
  </w:style>
  <w:style w:type="paragraph" w:styleId="10">
    <w:name w:val="heading 7"/>
    <w:basedOn w:val="1"/>
    <w:next w:val="9"/>
    <w:link w:val="71"/>
    <w:qFormat/>
    <w:uiPriority w:val="0"/>
    <w:pPr>
      <w:keepNext/>
      <w:keepLines/>
      <w:spacing w:line="320" w:lineRule="auto"/>
      <w:outlineLvl w:val="6"/>
    </w:pPr>
    <w:rPr>
      <w:b/>
      <w:sz w:val="24"/>
      <w:szCs w:val="20"/>
    </w:rPr>
  </w:style>
  <w:style w:type="paragraph" w:styleId="11">
    <w:name w:val="heading 8"/>
    <w:basedOn w:val="1"/>
    <w:next w:val="9"/>
    <w:link w:val="72"/>
    <w:qFormat/>
    <w:uiPriority w:val="0"/>
    <w:pPr>
      <w:keepNext/>
      <w:keepLines/>
      <w:spacing w:line="320" w:lineRule="auto"/>
      <w:outlineLvl w:val="7"/>
    </w:pPr>
    <w:rPr>
      <w:rFonts w:ascii="Arial" w:hAnsi="Arial" w:eastAsia="黑体"/>
      <w:sz w:val="24"/>
      <w:szCs w:val="20"/>
    </w:rPr>
  </w:style>
  <w:style w:type="paragraph" w:styleId="12">
    <w:name w:val="heading 9"/>
    <w:basedOn w:val="1"/>
    <w:next w:val="9"/>
    <w:link w:val="73"/>
    <w:qFormat/>
    <w:uiPriority w:val="0"/>
    <w:pPr>
      <w:keepNext/>
      <w:keepLines/>
      <w:spacing w:line="320"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7"/>
    <w:qFormat/>
    <w:uiPriority w:val="0"/>
    <w:pPr>
      <w:spacing w:after="120"/>
    </w:pPr>
    <w:rPr>
      <w:kern w:val="0"/>
      <w:sz w:val="20"/>
      <w:szCs w:val="20"/>
    </w:rPr>
  </w:style>
  <w:style w:type="paragraph" w:styleId="3">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customStyle="1" w:styleId="9">
    <w:name w:val="Normal Indent1"/>
    <w:basedOn w:val="1"/>
    <w:qFormat/>
    <w:uiPriority w:val="0"/>
    <w:pPr>
      <w:ind w:firstLine="420" w:firstLineChars="200"/>
    </w:pPr>
    <w:rPr>
      <w:sz w:val="30"/>
      <w:szCs w:val="24"/>
    </w:rPr>
  </w:style>
  <w:style w:type="paragraph" w:styleId="13">
    <w:name w:val="Normal Indent"/>
    <w:basedOn w:val="1"/>
    <w:next w:val="1"/>
    <w:qFormat/>
    <w:uiPriority w:val="0"/>
    <w:pPr>
      <w:ind w:firstLine="420"/>
    </w:pPr>
    <w:rPr>
      <w:szCs w:val="20"/>
    </w:rPr>
  </w:style>
  <w:style w:type="paragraph" w:styleId="14">
    <w:name w:val="annotation text"/>
    <w:basedOn w:val="1"/>
    <w:link w:val="66"/>
    <w:qFormat/>
    <w:uiPriority w:val="0"/>
    <w:pPr>
      <w:spacing w:line="360" w:lineRule="auto"/>
      <w:ind w:firstLine="523" w:firstLineChars="218"/>
      <w:jc w:val="left"/>
    </w:pPr>
    <w:rPr>
      <w:rFonts w:ascii="宋体" w:hAnsi="宋体"/>
      <w:kern w:val="0"/>
      <w:sz w:val="24"/>
      <w:szCs w:val="24"/>
    </w:rPr>
  </w:style>
  <w:style w:type="paragraph" w:styleId="15">
    <w:name w:val="Body Text Indent"/>
    <w:basedOn w:val="1"/>
    <w:link w:val="78"/>
    <w:qFormat/>
    <w:uiPriority w:val="0"/>
    <w:pPr>
      <w:ind w:firstLine="570"/>
    </w:pPr>
    <w:rPr>
      <w:kern w:val="0"/>
      <w:sz w:val="28"/>
      <w:szCs w:val="20"/>
    </w:rPr>
  </w:style>
  <w:style w:type="paragraph" w:styleId="16">
    <w:name w:val="toc 3"/>
    <w:basedOn w:val="1"/>
    <w:next w:val="1"/>
    <w:qFormat/>
    <w:uiPriority w:val="0"/>
    <w:pPr>
      <w:snapToGrid w:val="0"/>
      <w:spacing w:line="360" w:lineRule="auto"/>
      <w:ind w:left="400" w:leftChars="400"/>
      <w:jc w:val="left"/>
    </w:pPr>
    <w:rPr>
      <w:sz w:val="24"/>
      <w:szCs w:val="20"/>
    </w:rPr>
  </w:style>
  <w:style w:type="paragraph" w:styleId="17">
    <w:name w:val="Plain Text"/>
    <w:basedOn w:val="1"/>
    <w:link w:val="79"/>
    <w:qFormat/>
    <w:uiPriority w:val="0"/>
    <w:rPr>
      <w:rFonts w:ascii="宋体" w:hAnsi="Courier New"/>
      <w:kern w:val="0"/>
      <w:sz w:val="20"/>
      <w:szCs w:val="20"/>
    </w:rPr>
  </w:style>
  <w:style w:type="paragraph" w:styleId="18">
    <w:name w:val="Date"/>
    <w:basedOn w:val="1"/>
    <w:next w:val="1"/>
    <w:qFormat/>
    <w:uiPriority w:val="99"/>
    <w:rPr>
      <w:kern w:val="0"/>
      <w:sz w:val="20"/>
      <w:szCs w:val="20"/>
    </w:rPr>
  </w:style>
  <w:style w:type="paragraph" w:styleId="19">
    <w:name w:val="Body Text Indent 2"/>
    <w:basedOn w:val="1"/>
    <w:link w:val="74"/>
    <w:qFormat/>
    <w:uiPriority w:val="0"/>
    <w:pPr>
      <w:spacing w:line="480" w:lineRule="auto"/>
      <w:ind w:left="420" w:leftChars="200"/>
    </w:pPr>
    <w:rPr>
      <w:sz w:val="30"/>
      <w:szCs w:val="24"/>
    </w:rPr>
  </w:style>
  <w:style w:type="paragraph" w:styleId="20">
    <w:name w:val="Balloon Text"/>
    <w:basedOn w:val="1"/>
    <w:link w:val="68"/>
    <w:qFormat/>
    <w:uiPriority w:val="0"/>
    <w:rPr>
      <w:sz w:val="18"/>
      <w:szCs w:val="18"/>
    </w:rPr>
  </w:style>
  <w:style w:type="paragraph" w:styleId="21">
    <w:name w:val="footer"/>
    <w:basedOn w:val="1"/>
    <w:link w:val="80"/>
    <w:unhideWhenUsed/>
    <w:qFormat/>
    <w:uiPriority w:val="0"/>
    <w:pPr>
      <w:tabs>
        <w:tab w:val="center" w:pos="4153"/>
        <w:tab w:val="right" w:pos="8306"/>
      </w:tabs>
      <w:snapToGrid w:val="0"/>
      <w:jc w:val="left"/>
    </w:pPr>
    <w:rPr>
      <w:rFonts w:ascii="Calibri" w:hAnsi="Calibri"/>
      <w:kern w:val="0"/>
      <w:sz w:val="18"/>
      <w:szCs w:val="18"/>
    </w:rPr>
  </w:style>
  <w:style w:type="paragraph" w:styleId="22">
    <w:name w:val="header"/>
    <w:basedOn w:val="1"/>
    <w:link w:val="8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4">
    <w:name w:val="Body Text Indent 3"/>
    <w:basedOn w:val="1"/>
    <w:link w:val="75"/>
    <w:qFormat/>
    <w:uiPriority w:val="0"/>
    <w:pPr>
      <w:ind w:left="420" w:leftChars="200"/>
    </w:pPr>
    <w:rPr>
      <w:sz w:val="16"/>
      <w:szCs w:val="16"/>
    </w:rPr>
  </w:style>
  <w:style w:type="paragraph" w:styleId="25">
    <w:name w:val="toc 2"/>
    <w:basedOn w:val="1"/>
    <w:next w:val="1"/>
    <w:qFormat/>
    <w:uiPriority w:val="99"/>
    <w:pPr>
      <w:tabs>
        <w:tab w:val="right" w:leader="dot" w:pos="9060"/>
      </w:tabs>
      <w:snapToGrid w:val="0"/>
      <w:spacing w:line="360" w:lineRule="auto"/>
      <w:ind w:left="420" w:leftChars="200"/>
      <w:jc w:val="left"/>
    </w:pPr>
    <w:rPr>
      <w:sz w:val="24"/>
      <w:szCs w:val="24"/>
    </w:rPr>
  </w:style>
  <w:style w:type="paragraph" w:styleId="26">
    <w:name w:val="Body Text 2"/>
    <w:basedOn w:val="1"/>
    <w:qFormat/>
    <w:uiPriority w:val="0"/>
    <w:rPr>
      <w:rFonts w:ascii="宋体" w:hAnsi="宋体"/>
      <w:kern w:val="0"/>
      <w:sz w:val="20"/>
      <w:szCs w:val="24"/>
      <w:u w:val="single"/>
    </w:rPr>
  </w:style>
  <w:style w:type="paragraph" w:styleId="2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qFormat/>
    <w:uiPriority w:val="0"/>
    <w:pPr>
      <w:spacing w:before="120" w:after="60"/>
      <w:jc w:val="center"/>
    </w:pPr>
    <w:rPr>
      <w:rFonts w:ascii="Arial" w:hAnsi="Arial"/>
      <w:b/>
      <w:kern w:val="0"/>
      <w:sz w:val="44"/>
      <w:szCs w:val="20"/>
    </w:rPr>
  </w:style>
  <w:style w:type="paragraph" w:styleId="29">
    <w:name w:val="annotation subject"/>
    <w:basedOn w:val="14"/>
    <w:next w:val="14"/>
    <w:link w:val="67"/>
    <w:qFormat/>
    <w:uiPriority w:val="0"/>
    <w:pPr>
      <w:spacing w:line="240" w:lineRule="auto"/>
      <w:ind w:firstLine="0" w:firstLineChars="0"/>
    </w:pPr>
    <w:rPr>
      <w:rFonts w:ascii="Times New Roman" w:hAnsi="Times New Roman"/>
      <w:b/>
      <w:bCs/>
      <w:kern w:val="2"/>
      <w:sz w:val="21"/>
      <w:szCs w:val="22"/>
    </w:rPr>
  </w:style>
  <w:style w:type="paragraph" w:styleId="30">
    <w:name w:val="Body Text First Indent"/>
    <w:basedOn w:val="2"/>
    <w:link w:val="82"/>
    <w:qFormat/>
    <w:uiPriority w:val="0"/>
    <w:pPr>
      <w:ind w:firstLine="420"/>
    </w:pPr>
  </w:style>
  <w:style w:type="paragraph" w:styleId="31">
    <w:name w:val="Body Text First Indent 2"/>
    <w:basedOn w:val="15"/>
    <w:unhideWhenUsed/>
    <w:qFormat/>
    <w:uiPriority w:val="0"/>
    <w:pPr>
      <w:ind w:firstLine="420" w:firstLineChars="200"/>
    </w:pPr>
    <w:rPr>
      <w:sz w:val="21"/>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rPr>
      <w:rFonts w:cs="Times New Roman"/>
    </w:rPr>
  </w:style>
  <w:style w:type="character" w:styleId="37">
    <w:name w:val="Hyperlink"/>
    <w:qFormat/>
    <w:uiPriority w:val="0"/>
    <w:rPr>
      <w:color w:val="0000FF"/>
      <w:u w:val="single"/>
    </w:rPr>
  </w:style>
  <w:style w:type="character" w:styleId="38">
    <w:name w:val="annotation reference"/>
    <w:basedOn w:val="34"/>
    <w:qFormat/>
    <w:uiPriority w:val="0"/>
    <w:rPr>
      <w:sz w:val="21"/>
      <w:szCs w:val="21"/>
    </w:rPr>
  </w:style>
  <w:style w:type="character" w:customStyle="1" w:styleId="39">
    <w:name w:val="font51"/>
    <w:qFormat/>
    <w:uiPriority w:val="0"/>
    <w:rPr>
      <w:rFonts w:hint="eastAsia" w:ascii="宋体" w:hAnsi="宋体" w:eastAsia="宋体"/>
      <w:color w:val="000000"/>
      <w:sz w:val="24"/>
      <w:szCs w:val="24"/>
      <w:u w:val="none"/>
    </w:rPr>
  </w:style>
  <w:style w:type="character" w:customStyle="1" w:styleId="40">
    <w:name w:val="font11"/>
    <w:basedOn w:val="34"/>
    <w:qFormat/>
    <w:uiPriority w:val="0"/>
    <w:rPr>
      <w:rFonts w:hint="eastAsia" w:ascii="宋体" w:hAnsi="宋体" w:eastAsia="宋体"/>
      <w:color w:val="000000"/>
      <w:sz w:val="24"/>
      <w:szCs w:val="24"/>
      <w:u w:val="single"/>
    </w:rPr>
  </w:style>
  <w:style w:type="paragraph" w:customStyle="1" w:styleId="41">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
    <w:name w:val="正文文本缩进 New New"/>
    <w:basedOn w:val="1"/>
    <w:qFormat/>
    <w:uiPriority w:val="0"/>
    <w:pPr>
      <w:spacing w:after="120"/>
      <w:ind w:left="420" w:leftChars="200"/>
    </w:pPr>
    <w:rPr>
      <w:rFonts w:eastAsia="楷体_GB2312"/>
      <w:szCs w:val="20"/>
    </w:rPr>
  </w:style>
  <w:style w:type="paragraph" w:customStyle="1" w:styleId="44">
    <w:name w:val="表头"/>
    <w:basedOn w:val="1"/>
    <w:qFormat/>
    <w:uiPriority w:val="0"/>
    <w:pPr>
      <w:spacing w:line="360" w:lineRule="auto"/>
      <w:jc w:val="center"/>
    </w:pPr>
    <w:rPr>
      <w:rFonts w:ascii="黑体" w:eastAsia="黑体"/>
      <w:kern w:val="0"/>
      <w:sz w:val="24"/>
      <w:szCs w:val="20"/>
    </w:rPr>
  </w:style>
  <w:style w:type="paragraph" w:customStyle="1" w:styleId="4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6">
    <w:name w:val="文一"/>
    <w:basedOn w:val="1"/>
    <w:next w:val="1"/>
    <w:qFormat/>
    <w:uiPriority w:val="0"/>
    <w:pPr>
      <w:topLinePunct/>
      <w:adjustRightInd w:val="0"/>
      <w:snapToGrid w:val="0"/>
      <w:spacing w:line="360" w:lineRule="auto"/>
      <w:ind w:firstLine="200" w:firstLineChars="200"/>
    </w:pPr>
    <w:rPr>
      <w:rFonts w:ascii="宋体" w:hAnsi="宋体"/>
      <w:spacing w:val="4"/>
      <w:sz w:val="24"/>
      <w:szCs w:val="24"/>
    </w:rPr>
  </w:style>
  <w:style w:type="paragraph" w:customStyle="1" w:styleId="47">
    <w:name w:val="正题"/>
    <w:basedOn w:val="46"/>
    <w:next w:val="46"/>
    <w:qFormat/>
    <w:uiPriority w:val="0"/>
    <w:pPr>
      <w:ind w:firstLine="0" w:firstLineChars="0"/>
      <w:jc w:val="center"/>
    </w:pPr>
    <w:rPr>
      <w:rFonts w:eastAsia="黑体"/>
      <w:b/>
      <w:sz w:val="36"/>
      <w:szCs w:val="36"/>
    </w:rPr>
  </w:style>
  <w:style w:type="character" w:customStyle="1" w:styleId="48">
    <w:name w:val="标题 1 Char"/>
    <w:link w:val="4"/>
    <w:qFormat/>
    <w:uiPriority w:val="0"/>
    <w:rPr>
      <w:kern w:val="44"/>
      <w:sz w:val="28"/>
      <w:szCs w:val="28"/>
    </w:rPr>
  </w:style>
  <w:style w:type="paragraph" w:customStyle="1" w:styleId="49">
    <w:name w:val="样式 宋体 四号 首行缩进:  2 字符"/>
    <w:basedOn w:val="1"/>
    <w:qFormat/>
    <w:uiPriority w:val="0"/>
    <w:pPr>
      <w:widowControl/>
    </w:pPr>
    <w:rPr>
      <w:rFonts w:cs="宋体"/>
      <w:color w:val="000000"/>
      <w:kern w:val="0"/>
      <w:szCs w:val="20"/>
    </w:rPr>
  </w:style>
  <w:style w:type="paragraph" w:styleId="50">
    <w:name w:val="No Spacing"/>
    <w:basedOn w:val="1"/>
    <w:qFormat/>
    <w:uiPriority w:val="0"/>
    <w:rPr>
      <w:sz w:val="22"/>
      <w:szCs w:val="20"/>
    </w:rPr>
  </w:style>
  <w:style w:type="paragraph" w:customStyle="1" w:styleId="51">
    <w:name w:val="PlainText"/>
    <w:basedOn w:val="1"/>
    <w:qFormat/>
    <w:uiPriority w:val="0"/>
    <w:rPr>
      <w:rFonts w:ascii="宋体" w:hAnsi="Courier New"/>
      <w:kern w:val="0"/>
      <w:sz w:val="20"/>
      <w:szCs w:val="20"/>
    </w:rPr>
  </w:style>
  <w:style w:type="paragraph" w:customStyle="1" w:styleId="52">
    <w:name w:val="章节三"/>
    <w:basedOn w:val="46"/>
    <w:next w:val="1"/>
    <w:qFormat/>
    <w:uiPriority w:val="0"/>
    <w:pPr>
      <w:spacing w:beforeLines="50" w:line="240" w:lineRule="auto"/>
      <w:ind w:firstLine="0" w:firstLineChars="0"/>
      <w:jc w:val="left"/>
      <w:outlineLvl w:val="2"/>
    </w:pPr>
    <w:rPr>
      <w:rFonts w:ascii="黑体" w:eastAsia="黑体"/>
      <w:b/>
    </w:rPr>
  </w:style>
  <w:style w:type="paragraph" w:customStyle="1" w:styleId="53">
    <w:name w:val="封二"/>
    <w:basedOn w:val="46"/>
    <w:next w:val="46"/>
    <w:qFormat/>
    <w:uiPriority w:val="0"/>
    <w:pPr>
      <w:ind w:firstLine="0" w:firstLineChars="0"/>
      <w:jc w:val="center"/>
    </w:pPr>
    <w:rPr>
      <w:rFonts w:eastAsia="黑体"/>
      <w:b/>
      <w:sz w:val="36"/>
      <w:szCs w:val="36"/>
    </w:rPr>
  </w:style>
  <w:style w:type="paragraph" w:customStyle="1" w:styleId="54">
    <w:name w:val="封一"/>
    <w:basedOn w:val="46"/>
    <w:next w:val="46"/>
    <w:qFormat/>
    <w:uiPriority w:val="0"/>
    <w:pPr>
      <w:ind w:firstLine="0" w:firstLineChars="0"/>
      <w:jc w:val="center"/>
    </w:pPr>
    <w:rPr>
      <w:rFonts w:eastAsia="黑体"/>
      <w:b/>
      <w:sz w:val="84"/>
      <w:szCs w:val="84"/>
    </w:rPr>
  </w:style>
  <w:style w:type="paragraph" w:customStyle="1" w:styleId="55">
    <w:name w:val="封四"/>
    <w:basedOn w:val="46"/>
    <w:next w:val="46"/>
    <w:qFormat/>
    <w:uiPriority w:val="0"/>
    <w:pPr>
      <w:jc w:val="left"/>
    </w:pPr>
    <w:rPr>
      <w:sz w:val="30"/>
      <w:szCs w:val="30"/>
    </w:rPr>
  </w:style>
  <w:style w:type="paragraph" w:customStyle="1" w:styleId="56">
    <w:name w:val="正文文本缩进1"/>
    <w:basedOn w:val="1"/>
    <w:qFormat/>
    <w:uiPriority w:val="0"/>
    <w:pPr>
      <w:ind w:firstLine="480"/>
    </w:pPr>
    <w:rPr>
      <w:sz w:val="24"/>
      <w:szCs w:val="20"/>
    </w:rPr>
  </w:style>
  <w:style w:type="paragraph" w:customStyle="1" w:styleId="57">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5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63">
    <w:name w:val="正文缩进 New"/>
    <w:basedOn w:val="62"/>
    <w:qFormat/>
    <w:uiPriority w:val="0"/>
    <w:pPr>
      <w:ind w:firstLine="420"/>
    </w:pPr>
    <w:rPr>
      <w:rFonts w:ascii="Times New Roman" w:hAnsi="Times New Roman" w:cs="Times New Roman"/>
      <w:snapToGrid/>
      <w:kern w:val="2"/>
      <w:szCs w:val="20"/>
    </w:rPr>
  </w:style>
  <w:style w:type="paragraph" w:customStyle="1" w:styleId="64">
    <w:name w:val="正文文本缩进11"/>
    <w:basedOn w:val="1"/>
    <w:qFormat/>
    <w:uiPriority w:val="0"/>
    <w:pPr>
      <w:ind w:firstLine="480"/>
    </w:pPr>
    <w:rPr>
      <w:sz w:val="24"/>
      <w:szCs w:val="20"/>
    </w:rPr>
  </w:style>
  <w:style w:type="paragraph" w:customStyle="1" w:styleId="65">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66">
    <w:name w:val="批注文字 Char"/>
    <w:basedOn w:val="34"/>
    <w:link w:val="14"/>
    <w:qFormat/>
    <w:uiPriority w:val="0"/>
    <w:rPr>
      <w:rFonts w:ascii="宋体" w:hAnsi="宋体"/>
      <w:sz w:val="24"/>
      <w:szCs w:val="24"/>
    </w:rPr>
  </w:style>
  <w:style w:type="character" w:customStyle="1" w:styleId="67">
    <w:name w:val="批注主题 Char"/>
    <w:basedOn w:val="66"/>
    <w:link w:val="29"/>
    <w:qFormat/>
    <w:uiPriority w:val="0"/>
    <w:rPr>
      <w:rFonts w:ascii="宋体" w:hAnsi="宋体"/>
      <w:sz w:val="24"/>
      <w:szCs w:val="24"/>
    </w:rPr>
  </w:style>
  <w:style w:type="character" w:customStyle="1" w:styleId="68">
    <w:name w:val="批注框文本 Char"/>
    <w:basedOn w:val="34"/>
    <w:link w:val="20"/>
    <w:qFormat/>
    <w:uiPriority w:val="0"/>
    <w:rPr>
      <w:kern w:val="2"/>
      <w:sz w:val="18"/>
      <w:szCs w:val="18"/>
    </w:rPr>
  </w:style>
  <w:style w:type="character" w:customStyle="1" w:styleId="69">
    <w:name w:val="标题 4 Char"/>
    <w:basedOn w:val="34"/>
    <w:link w:val="7"/>
    <w:qFormat/>
    <w:uiPriority w:val="0"/>
    <w:rPr>
      <w:rFonts w:ascii="Arial" w:hAnsi="Arial"/>
      <w:color w:val="000000"/>
      <w:kern w:val="2"/>
      <w:sz w:val="24"/>
      <w:szCs w:val="24"/>
    </w:rPr>
  </w:style>
  <w:style w:type="character" w:customStyle="1" w:styleId="70">
    <w:name w:val="标题 5 Char"/>
    <w:basedOn w:val="34"/>
    <w:link w:val="8"/>
    <w:qFormat/>
    <w:uiPriority w:val="0"/>
    <w:rPr>
      <w:rFonts w:ascii="Arial" w:hAnsi="Arial"/>
      <w:color w:val="000000"/>
      <w:kern w:val="2"/>
      <w:sz w:val="24"/>
      <w:szCs w:val="24"/>
    </w:rPr>
  </w:style>
  <w:style w:type="character" w:customStyle="1" w:styleId="71">
    <w:name w:val="标题 7 Char"/>
    <w:basedOn w:val="34"/>
    <w:link w:val="10"/>
    <w:qFormat/>
    <w:uiPriority w:val="0"/>
    <w:rPr>
      <w:b/>
      <w:kern w:val="2"/>
      <w:sz w:val="24"/>
    </w:rPr>
  </w:style>
  <w:style w:type="character" w:customStyle="1" w:styleId="72">
    <w:name w:val="标题 8 Char"/>
    <w:basedOn w:val="34"/>
    <w:link w:val="11"/>
    <w:qFormat/>
    <w:uiPriority w:val="0"/>
    <w:rPr>
      <w:rFonts w:ascii="Arial" w:hAnsi="Arial" w:eastAsia="黑体"/>
      <w:kern w:val="2"/>
      <w:sz w:val="24"/>
    </w:rPr>
  </w:style>
  <w:style w:type="character" w:customStyle="1" w:styleId="73">
    <w:name w:val="标题 9 Char"/>
    <w:basedOn w:val="34"/>
    <w:link w:val="12"/>
    <w:qFormat/>
    <w:uiPriority w:val="0"/>
    <w:rPr>
      <w:rFonts w:ascii="Arial" w:hAnsi="Arial" w:eastAsia="黑体"/>
      <w:kern w:val="2"/>
      <w:sz w:val="21"/>
    </w:rPr>
  </w:style>
  <w:style w:type="character" w:customStyle="1" w:styleId="74">
    <w:name w:val="正文文本缩进 2 Char"/>
    <w:basedOn w:val="34"/>
    <w:link w:val="19"/>
    <w:qFormat/>
    <w:uiPriority w:val="0"/>
    <w:rPr>
      <w:kern w:val="2"/>
      <w:sz w:val="30"/>
      <w:szCs w:val="24"/>
    </w:rPr>
  </w:style>
  <w:style w:type="character" w:customStyle="1" w:styleId="75">
    <w:name w:val="正文文本缩进 3 Char"/>
    <w:basedOn w:val="34"/>
    <w:link w:val="24"/>
    <w:qFormat/>
    <w:uiPriority w:val="0"/>
    <w:rPr>
      <w:kern w:val="2"/>
      <w:sz w:val="16"/>
      <w:szCs w:val="16"/>
    </w:rPr>
  </w:style>
  <w:style w:type="character" w:customStyle="1" w:styleId="76">
    <w:name w:val="标题 2 Char"/>
    <w:link w:val="5"/>
    <w:qFormat/>
    <w:uiPriority w:val="0"/>
    <w:rPr>
      <w:rFonts w:ascii="Arial" w:hAnsi="Arial"/>
      <w:b/>
      <w:color w:val="000000"/>
      <w:sz w:val="24"/>
      <w:szCs w:val="24"/>
    </w:rPr>
  </w:style>
  <w:style w:type="character" w:customStyle="1" w:styleId="77">
    <w:name w:val="正文文本 Char"/>
    <w:link w:val="2"/>
    <w:qFormat/>
    <w:uiPriority w:val="0"/>
  </w:style>
  <w:style w:type="character" w:customStyle="1" w:styleId="78">
    <w:name w:val="正文文本缩进 Char"/>
    <w:link w:val="15"/>
    <w:qFormat/>
    <w:uiPriority w:val="0"/>
    <w:rPr>
      <w:sz w:val="28"/>
    </w:rPr>
  </w:style>
  <w:style w:type="character" w:customStyle="1" w:styleId="79">
    <w:name w:val="纯文本 Char"/>
    <w:link w:val="17"/>
    <w:qFormat/>
    <w:uiPriority w:val="0"/>
    <w:rPr>
      <w:rFonts w:ascii="宋体" w:hAnsi="Courier New"/>
    </w:rPr>
  </w:style>
  <w:style w:type="character" w:customStyle="1" w:styleId="80">
    <w:name w:val="页脚 Char"/>
    <w:link w:val="21"/>
    <w:qFormat/>
    <w:uiPriority w:val="0"/>
    <w:rPr>
      <w:rFonts w:ascii="Calibri" w:hAnsi="Calibri"/>
      <w:sz w:val="18"/>
      <w:szCs w:val="18"/>
    </w:rPr>
  </w:style>
  <w:style w:type="character" w:customStyle="1" w:styleId="81">
    <w:name w:val="页眉 Char"/>
    <w:link w:val="22"/>
    <w:qFormat/>
    <w:uiPriority w:val="0"/>
    <w:rPr>
      <w:rFonts w:ascii="Calibri" w:hAnsi="Calibri"/>
      <w:sz w:val="18"/>
      <w:szCs w:val="18"/>
    </w:rPr>
  </w:style>
  <w:style w:type="character" w:customStyle="1" w:styleId="82">
    <w:name w:val="正文首行缩进 Char"/>
    <w:basedOn w:val="77"/>
    <w:link w:val="30"/>
    <w:qFormat/>
    <w:uiPriority w:val="0"/>
  </w:style>
  <w:style w:type="character" w:customStyle="1" w:styleId="83">
    <w:name w:val="标题 3 Char Char"/>
    <w:qFormat/>
    <w:uiPriority w:val="0"/>
    <w:rPr>
      <w:rFonts w:ascii="宋体" w:hAnsi="宋体" w:eastAsia="宋体"/>
      <w:b/>
      <w:bCs/>
      <w:color w:val="FF0000"/>
      <w:kern w:val="2"/>
      <w:sz w:val="24"/>
      <w:szCs w:val="24"/>
      <w:lang w:val="zh-CN" w:eastAsia="zh-CN" w:bidi="ar-SA"/>
    </w:rPr>
  </w:style>
  <w:style w:type="character" w:customStyle="1" w:styleId="84">
    <w:name w:val="页码1"/>
    <w:basedOn w:val="34"/>
    <w:qFormat/>
    <w:uiPriority w:val="0"/>
  </w:style>
  <w:style w:type="paragraph" w:customStyle="1" w:styleId="85">
    <w:name w:val="Char Char Char Char"/>
    <w:basedOn w:val="86"/>
    <w:qFormat/>
    <w:uiPriority w:val="0"/>
    <w:rPr>
      <w:rFonts w:ascii="Tahoma" w:hAnsi="Tahoma"/>
      <w:sz w:val="24"/>
    </w:rPr>
  </w:style>
  <w:style w:type="paragraph" w:customStyle="1" w:styleId="86">
    <w:name w:val="文档结构图1"/>
    <w:basedOn w:val="1"/>
    <w:qFormat/>
    <w:uiPriority w:val="0"/>
    <w:pPr>
      <w:shd w:val="clear" w:color="auto" w:fill="000080"/>
    </w:pPr>
    <w:rPr>
      <w:sz w:val="30"/>
      <w:szCs w:val="24"/>
    </w:rPr>
  </w:style>
  <w:style w:type="paragraph" w:customStyle="1" w:styleId="8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_Style 46"/>
    <w:qFormat/>
    <w:uiPriority w:val="0"/>
    <w:rPr>
      <w:rFonts w:ascii="Times New Roman" w:hAnsi="Times New Roman" w:eastAsia="宋体" w:cs="Times New Roman"/>
      <w:kern w:val="2"/>
      <w:sz w:val="30"/>
      <w:szCs w:val="24"/>
      <w:lang w:val="en-US" w:eastAsia="zh-CN" w:bidi="ar-SA"/>
    </w:rPr>
  </w:style>
  <w:style w:type="paragraph" w:customStyle="1" w:styleId="89">
    <w:name w:val="页脚 New"/>
    <w:basedOn w:val="90"/>
    <w:qFormat/>
    <w:uiPriority w:val="0"/>
    <w:pPr>
      <w:tabs>
        <w:tab w:val="center" w:pos="4153"/>
        <w:tab w:val="right" w:pos="8306"/>
      </w:tabs>
      <w:snapToGrid w:val="0"/>
      <w:jc w:val="left"/>
    </w:pPr>
    <w:rPr>
      <w:sz w:val="18"/>
    </w:rPr>
  </w:style>
  <w:style w:type="paragraph" w:customStyle="1" w:styleId="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首行缩进1"/>
    <w:basedOn w:val="2"/>
    <w:qFormat/>
    <w:uiPriority w:val="0"/>
    <w:pPr>
      <w:spacing w:after="0"/>
      <w:ind w:firstLine="420" w:firstLineChars="100"/>
    </w:pPr>
    <w:rPr>
      <w:kern w:val="2"/>
      <w:sz w:val="30"/>
      <w:szCs w:val="24"/>
    </w:rPr>
  </w:style>
  <w:style w:type="paragraph" w:customStyle="1" w:styleId="9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标题 2 New"/>
    <w:basedOn w:val="62"/>
    <w:next w:val="62"/>
    <w:qFormat/>
    <w:uiPriority w:val="0"/>
    <w:pPr>
      <w:keepNext/>
      <w:keepLines/>
      <w:spacing w:line="416" w:lineRule="auto"/>
      <w:outlineLvl w:val="1"/>
    </w:pPr>
    <w:rPr>
      <w:rFonts w:ascii="Arial" w:hAnsi="Arial" w:eastAsia="仿宋_GB2312"/>
      <w:b/>
      <w:bCs/>
      <w:sz w:val="32"/>
    </w:rPr>
  </w:style>
  <w:style w:type="paragraph" w:customStyle="1" w:styleId="95">
    <w:name w:val="正文文本 New"/>
    <w:basedOn w:val="41"/>
    <w:qFormat/>
    <w:uiPriority w:val="0"/>
    <w:rPr>
      <w:rFonts w:eastAsia="宋体"/>
      <w:kern w:val="2"/>
      <w:sz w:val="30"/>
      <w:szCs w:val="24"/>
    </w:rPr>
  </w:style>
  <w:style w:type="paragraph" w:customStyle="1" w:styleId="96">
    <w:name w:val="页眉 New"/>
    <w:basedOn w:val="90"/>
    <w:qFormat/>
    <w:uiPriority w:val="0"/>
    <w:pPr>
      <w:pBdr>
        <w:bottom w:val="single" w:color="auto" w:sz="6" w:space="1"/>
      </w:pBdr>
      <w:tabs>
        <w:tab w:val="center" w:pos="4153"/>
        <w:tab w:val="right" w:pos="8306"/>
      </w:tabs>
      <w:snapToGrid w:val="0"/>
      <w:jc w:val="center"/>
    </w:pPr>
    <w:rPr>
      <w:sz w:val="18"/>
    </w:rPr>
  </w:style>
  <w:style w:type="paragraph" w:customStyle="1" w:styleId="97">
    <w:name w:val="Char1 Char Char Char Char Char Char1"/>
    <w:basedOn w:val="59"/>
    <w:qFormat/>
    <w:uiPriority w:val="0"/>
  </w:style>
  <w:style w:type="paragraph" w:customStyle="1" w:styleId="98">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Char1 Char Char Char Char Char Char1 Char Char Char"/>
    <w:basedOn w:val="1"/>
    <w:qFormat/>
    <w:uiPriority w:val="0"/>
    <w:rPr>
      <w:sz w:val="30"/>
      <w:szCs w:val="24"/>
    </w:rPr>
  </w:style>
  <w:style w:type="paragraph" w:customStyle="1" w:styleId="103">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0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纯文本 New"/>
    <w:basedOn w:val="41"/>
    <w:qFormat/>
    <w:uiPriority w:val="0"/>
    <w:rPr>
      <w:rFonts w:ascii="宋体" w:hAnsi="Courier New" w:eastAsia="宋体"/>
      <w:kern w:val="2"/>
      <w:sz w:val="24"/>
    </w:rPr>
  </w:style>
  <w:style w:type="paragraph" w:customStyle="1" w:styleId="10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正文首行缩进 New"/>
    <w:basedOn w:val="95"/>
    <w:qFormat/>
    <w:uiPriority w:val="0"/>
    <w:pPr>
      <w:ind w:firstLine="420" w:firstLineChars="100"/>
    </w:pPr>
  </w:style>
  <w:style w:type="paragraph" w:customStyle="1" w:styleId="111">
    <w:name w:val="页眉 New New"/>
    <w:basedOn w:val="107"/>
    <w:qFormat/>
    <w:uiPriority w:val="0"/>
    <w:pPr>
      <w:pBdr>
        <w:bottom w:val="single" w:color="auto" w:sz="6" w:space="1"/>
      </w:pBdr>
      <w:tabs>
        <w:tab w:val="center" w:pos="4153"/>
        <w:tab w:val="right" w:pos="8306"/>
      </w:tabs>
      <w:snapToGrid w:val="0"/>
      <w:jc w:val="center"/>
    </w:pPr>
    <w:rPr>
      <w:sz w:val="18"/>
    </w:rPr>
  </w:style>
  <w:style w:type="paragraph" w:customStyle="1" w:styleId="112">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4">
    <w:name w:val="Char"/>
    <w:basedOn w:val="1"/>
    <w:qFormat/>
    <w:uiPriority w:val="0"/>
    <w:pPr>
      <w:widowControl/>
      <w:spacing w:line="240" w:lineRule="exact"/>
      <w:jc w:val="left"/>
    </w:pPr>
    <w:rPr>
      <w:sz w:val="30"/>
      <w:szCs w:val="24"/>
    </w:rPr>
  </w:style>
  <w:style w:type="paragraph" w:customStyle="1" w:styleId="115">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纯文本1"/>
    <w:basedOn w:val="1"/>
    <w:qFormat/>
    <w:uiPriority w:val="0"/>
    <w:rPr>
      <w:rFonts w:ascii="宋体" w:hAnsi="Courier New"/>
      <w:sz w:val="24"/>
      <w:szCs w:val="20"/>
    </w:rPr>
  </w:style>
  <w:style w:type="paragraph" w:customStyle="1" w:styleId="121">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4">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页脚 New New"/>
    <w:basedOn w:val="107"/>
    <w:qFormat/>
    <w:uiPriority w:val="0"/>
    <w:pPr>
      <w:tabs>
        <w:tab w:val="center" w:pos="4153"/>
        <w:tab w:val="right" w:pos="8306"/>
      </w:tabs>
      <w:snapToGrid w:val="0"/>
      <w:jc w:val="left"/>
    </w:pPr>
    <w:rPr>
      <w:sz w:val="18"/>
    </w:rPr>
  </w:style>
  <w:style w:type="paragraph" w:customStyle="1" w:styleId="126">
    <w:name w:val="正文文本缩进 21"/>
    <w:basedOn w:val="1"/>
    <w:qFormat/>
    <w:uiPriority w:val="0"/>
    <w:pPr>
      <w:spacing w:line="420" w:lineRule="exact"/>
      <w:ind w:firstLine="480"/>
    </w:pPr>
    <w:rPr>
      <w:b/>
      <w:sz w:val="24"/>
      <w:szCs w:val="20"/>
    </w:rPr>
  </w:style>
  <w:style w:type="paragraph" w:customStyle="1" w:styleId="127">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129">
    <w:name w:val="Revision"/>
    <w:hidden/>
    <w:unhideWhenUsed/>
    <w:qFormat/>
    <w:uiPriority w:val="99"/>
    <w:rPr>
      <w:rFonts w:ascii="Times New Roman" w:hAnsi="Times New Roman" w:eastAsia="宋体" w:cs="Times New Roman"/>
      <w:kern w:val="2"/>
      <w:sz w:val="21"/>
      <w:szCs w:val="22"/>
      <w:lang w:val="en-US" w:eastAsia="zh-CN" w:bidi="ar-SA"/>
    </w:rPr>
  </w:style>
  <w:style w:type="table" w:customStyle="1" w:styleId="130">
    <w:name w:val="网格型1"/>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93</Pages>
  <Words>50307</Words>
  <Characters>52957</Characters>
  <Lines>102</Lines>
  <Paragraphs>256</Paragraphs>
  <TotalTime>47</TotalTime>
  <ScaleCrop>false</ScaleCrop>
  <LinksUpToDate>false</LinksUpToDate>
  <CharactersWithSpaces>55335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2023-09-12T03:31:00Z</dcterms:created>
  <dc:creator>侠名</dc:creator>
  <cp:lastModifiedBy>静</cp:lastModifiedBy>
  <cp:lastPrinted>2025-01-09T09:44:00Z</cp:lastPrinted>
  <dcterms:modified xsi:type="dcterms:W3CDTF">2025-10-22T14:43:16Z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E741C76AEC9C4BDEB36EAB3E812F0695_13</vt:lpwstr>
  </property>
  <property fmtid="{D5CDD505-2E9C-101B-9397-08002B2CF9AE}" pid="4" name="KSOTemplateDocerSaveRecord">
    <vt:lpwstr>eyJoZGlkIjoiMzI5NzI0YzFhYzE0ZTBlM2ZkNjY4NzdhMmZiNjZmODciLCJ1c2VySWQiOiIzMDUyNjAzOTEifQ==</vt:lpwstr>
  </property>
</Properties>
</file>