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等线" w:cs="Times New Roman"/>
          <w:sz w:val="32"/>
        </w:rPr>
      </w:pPr>
      <w:r>
        <w:rPr>
          <w:rFonts w:ascii="Times New Roman" w:hAnsi="Times New Roman" w:eastAsia="方正小标宋简体" w:cs="Times New Roman"/>
          <w:bCs/>
          <w:kern w:val="44"/>
          <w:sz w:val="44"/>
          <w:szCs w:val="44"/>
        </w:rPr>
        <w:t>采办计划公告</w:t>
      </w:r>
    </w:p>
    <w:p>
      <w:pPr>
        <w:shd w:val="clear" w:color="auto" w:fill="FFFFFF" w:themeFill="background1"/>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为便于供应商及时了解项目采办信息，现将</w:t>
      </w:r>
      <w:r>
        <w:rPr>
          <w:rFonts w:hint="eastAsia" w:ascii="Times New Roman" w:hAnsi="Times New Roman" w:eastAsia="仿宋_GB2312" w:cs="Times New Roman"/>
          <w:sz w:val="32"/>
          <w:szCs w:val="32"/>
          <w:u w:val="single"/>
        </w:rPr>
        <w:t xml:space="preserve">工程技术公司惠州分公司反应釜采购 </w:t>
      </w:r>
      <w:r>
        <w:rPr>
          <w:rFonts w:ascii="Times New Roman" w:hAnsi="Times New Roman" w:eastAsia="仿宋_GB2312" w:cs="Times New Roman"/>
          <w:sz w:val="32"/>
          <w:szCs w:val="32"/>
        </w:rPr>
        <w:t>的采办计划公开如下：</w:t>
      </w:r>
    </w:p>
    <w:tbl>
      <w:tblPr>
        <w:tblStyle w:val="22"/>
        <w:tblW w:w="10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1283"/>
        <w:gridCol w:w="1814"/>
        <w:gridCol w:w="1694"/>
        <w:gridCol w:w="4642"/>
        <w:gridCol w:w="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pPr>
              <w:shd w:val="clear" w:color="auto" w:fill="FFFFFF" w:themeFill="background1"/>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序号</w:t>
            </w:r>
          </w:p>
        </w:tc>
        <w:tc>
          <w:tcPr>
            <w:tcW w:w="1283" w:type="dxa"/>
            <w:vAlign w:val="center"/>
          </w:tcPr>
          <w:p>
            <w:pPr>
              <w:shd w:val="clear" w:color="auto" w:fill="FFFFFF" w:themeFill="background1"/>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采办包</w:t>
            </w:r>
          </w:p>
          <w:p>
            <w:pPr>
              <w:shd w:val="clear" w:color="auto" w:fill="FFFFFF" w:themeFill="background1"/>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名称</w:t>
            </w:r>
          </w:p>
        </w:tc>
        <w:tc>
          <w:tcPr>
            <w:tcW w:w="1814" w:type="dxa"/>
            <w:vAlign w:val="center"/>
          </w:tcPr>
          <w:p>
            <w:pPr>
              <w:shd w:val="clear" w:color="auto" w:fill="FFFFFF" w:themeFill="background1"/>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采购范围与主要技术指标</w:t>
            </w:r>
          </w:p>
        </w:tc>
        <w:tc>
          <w:tcPr>
            <w:tcW w:w="1694" w:type="dxa"/>
            <w:vAlign w:val="center"/>
          </w:tcPr>
          <w:p>
            <w:pPr>
              <w:shd w:val="clear" w:color="auto" w:fill="FFFFFF" w:themeFill="background1"/>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预计发标时间</w:t>
            </w:r>
          </w:p>
          <w:p>
            <w:pPr>
              <w:shd w:val="clear" w:color="auto" w:fill="FFFFFF" w:themeFill="background1"/>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（填写到月）</w:t>
            </w:r>
          </w:p>
        </w:tc>
        <w:tc>
          <w:tcPr>
            <w:tcW w:w="4642" w:type="dxa"/>
            <w:vAlign w:val="center"/>
          </w:tcPr>
          <w:p>
            <w:pPr>
              <w:shd w:val="clear" w:color="auto" w:fill="FFFFFF" w:themeFill="background1"/>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供应商资质基本要求</w:t>
            </w:r>
          </w:p>
        </w:tc>
        <w:tc>
          <w:tcPr>
            <w:tcW w:w="317" w:type="dxa"/>
            <w:vAlign w:val="center"/>
          </w:tcPr>
          <w:p>
            <w:pPr>
              <w:shd w:val="clear" w:color="auto" w:fill="FFFFFF" w:themeFill="background1"/>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13" w:type="dxa"/>
            <w:vAlign w:val="center"/>
          </w:tcPr>
          <w:p>
            <w:pPr>
              <w:shd w:val="clear" w:color="auto" w:fill="FFFFFF" w:themeFill="background1"/>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1</w:t>
            </w:r>
          </w:p>
        </w:tc>
        <w:tc>
          <w:tcPr>
            <w:tcW w:w="1283" w:type="dxa"/>
            <w:vAlign w:val="center"/>
          </w:tcPr>
          <w:p>
            <w:pPr>
              <w:shd w:val="clear" w:color="auto" w:fill="FFFFFF" w:themeFill="background1"/>
              <w:rPr>
                <w:rFonts w:ascii="Times New Roman" w:hAnsi="Times New Roman" w:eastAsia="仿宋" w:cs="Times New Roman"/>
                <w:kern w:val="0"/>
                <w:sz w:val="24"/>
                <w:szCs w:val="24"/>
                <w:u w:val="single"/>
              </w:rPr>
            </w:pPr>
            <w:r>
              <w:rPr>
                <w:rFonts w:hint="eastAsia" w:ascii="Times New Roman" w:hAnsi="Times New Roman" w:eastAsia="仿宋_GB2312" w:cs="Times New Roman"/>
                <w:sz w:val="32"/>
                <w:szCs w:val="32"/>
                <w:u w:val="single"/>
              </w:rPr>
              <w:t xml:space="preserve">工程技术公司惠州分公司反应釜采购 </w:t>
            </w:r>
          </w:p>
        </w:tc>
        <w:tc>
          <w:tcPr>
            <w:tcW w:w="1814" w:type="dxa"/>
            <w:vAlign w:val="center"/>
          </w:tcPr>
          <w:p>
            <w:pPr>
              <w:shd w:val="clear" w:color="auto" w:fill="FFFFFF" w:themeFill="background1"/>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rPr>
              <w:t>详见附件1</w:t>
            </w:r>
          </w:p>
        </w:tc>
        <w:tc>
          <w:tcPr>
            <w:tcW w:w="1694" w:type="dxa"/>
            <w:vAlign w:val="center"/>
          </w:tcPr>
          <w:p>
            <w:pPr>
              <w:shd w:val="clear" w:color="auto" w:fill="FFFFFF" w:themeFill="background1"/>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rPr>
              <w:t>（202</w:t>
            </w:r>
            <w:r>
              <w:rPr>
                <w:rFonts w:hint="eastAsia" w:ascii="Times New Roman" w:hAnsi="Times New Roman" w:eastAsia="仿宋" w:cs="Times New Roman"/>
                <w:kern w:val="0"/>
                <w:sz w:val="24"/>
                <w:szCs w:val="24"/>
                <w:u w:val="single"/>
                <w:lang w:val="en-US" w:eastAsia="zh-CN"/>
              </w:rPr>
              <w:t>6</w:t>
            </w:r>
            <w:r>
              <w:rPr>
                <w:rFonts w:hint="eastAsia" w:ascii="Times New Roman" w:hAnsi="Times New Roman" w:eastAsia="仿宋" w:cs="Times New Roman"/>
                <w:kern w:val="0"/>
                <w:sz w:val="24"/>
                <w:szCs w:val="24"/>
                <w:u w:val="single"/>
              </w:rPr>
              <w:t>.</w:t>
            </w:r>
            <w:r>
              <w:rPr>
                <w:rFonts w:hint="eastAsia" w:ascii="Times New Roman" w:hAnsi="Times New Roman" w:eastAsia="仿宋" w:cs="Times New Roman"/>
                <w:kern w:val="0"/>
                <w:sz w:val="24"/>
                <w:szCs w:val="24"/>
                <w:u w:val="single"/>
                <w:lang w:val="en-US" w:eastAsia="zh-CN"/>
              </w:rPr>
              <w:t>01</w:t>
            </w:r>
            <w:r>
              <w:rPr>
                <w:rFonts w:hint="eastAsia" w:ascii="Times New Roman" w:hAnsi="Times New Roman" w:eastAsia="仿宋" w:cs="Times New Roman"/>
                <w:kern w:val="0"/>
                <w:sz w:val="24"/>
                <w:szCs w:val="24"/>
                <w:u w:val="single"/>
              </w:rPr>
              <w:t>）</w:t>
            </w:r>
          </w:p>
        </w:tc>
        <w:tc>
          <w:tcPr>
            <w:tcW w:w="4642" w:type="dxa"/>
            <w:vAlign w:val="center"/>
          </w:tcPr>
          <w:p>
            <w:pPr>
              <w:numPr>
                <w:ilvl w:val="0"/>
                <w:numId w:val="0"/>
              </w:numPr>
              <w:shd w:val="clear" w:color="auto" w:fill="FFFFFF" w:themeFill="background1"/>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1、营业执照：</w:t>
            </w:r>
          </w:p>
          <w:p>
            <w:pPr>
              <w:numPr>
                <w:ilvl w:val="0"/>
                <w:numId w:val="0"/>
              </w:numPr>
              <w:shd w:val="clear" w:color="auto" w:fill="FFFFFF" w:themeFill="background1"/>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1）应答人须是中华人民共和国境内注册的独立法人单位，具有合法有效的企业法人营业执照、税务登记证及组织机构代码证或证照合一的营业执照；</w:t>
            </w:r>
          </w:p>
          <w:p>
            <w:pPr>
              <w:numPr>
                <w:ilvl w:val="0"/>
                <w:numId w:val="0"/>
              </w:numPr>
              <w:shd w:val="clear" w:color="auto" w:fill="FFFFFF" w:themeFill="background1"/>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2）应答人须是中华人民共和国境内具有独立承担民事责任能力的法人，或具备国家认可经营资格的其他组织；</w:t>
            </w:r>
          </w:p>
          <w:p>
            <w:pPr>
              <w:keepNext w:val="0"/>
              <w:keepLines w:val="0"/>
              <w:widowControl/>
              <w:suppressLineNumbers w:val="0"/>
              <w:jc w:val="left"/>
              <w:rPr>
                <w:rFonts w:hint="eastAsia"/>
                <w:lang w:val="en-US" w:eastAsia="zh-CN"/>
              </w:rPr>
            </w:pPr>
            <w:r>
              <w:rPr>
                <w:rFonts w:hint="eastAsia" w:ascii="Times New Roman" w:hAnsi="Times New Roman" w:eastAsia="仿宋" w:cs="Times New Roman"/>
                <w:kern w:val="0"/>
                <w:sz w:val="24"/>
                <w:szCs w:val="24"/>
                <w:lang w:val="en-US" w:eastAsia="zh-CN"/>
              </w:rPr>
              <w:t>3）</w:t>
            </w:r>
            <w:r>
              <w:rPr>
                <w:rFonts w:hint="eastAsia" w:ascii="仿宋" w:hAnsi="仿宋" w:eastAsia="仿宋" w:cs="仿宋"/>
                <w:color w:val="3009F5"/>
                <w:kern w:val="0"/>
                <w:sz w:val="21"/>
                <w:szCs w:val="21"/>
                <w:highlight w:val="yellow"/>
                <w:lang w:val="en-US" w:eastAsia="zh-CN" w:bidi="ar-SA"/>
              </w:rPr>
              <w:t>本次采购仅允许所投产品的制造商或集成商参与</w:t>
            </w:r>
          </w:p>
          <w:p>
            <w:pPr>
              <w:shd w:val="clear" w:color="auto" w:fill="FFFFFF" w:themeFill="background1"/>
              <w:rPr>
                <w:rFonts w:hint="eastAsia"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2、</w:t>
            </w:r>
            <w:r>
              <w:rPr>
                <w:rFonts w:hint="eastAsia" w:ascii="Times New Roman" w:hAnsi="Times New Roman" w:eastAsia="仿宋" w:cs="Times New Roman"/>
                <w:kern w:val="0"/>
                <w:sz w:val="24"/>
                <w:szCs w:val="24"/>
              </w:rPr>
              <w:t>信誉要求：</w:t>
            </w:r>
          </w:p>
          <w:p>
            <w:pPr>
              <w:shd w:val="clear" w:color="auto" w:fill="FFFFFF" w:themeFill="background1"/>
              <w:rPr>
                <w:rFonts w:hint="eastAsia" w:ascii="Times New Roman" w:hAnsi="Times New Roman" w:eastAsia="仿宋" w:cs="Times New Roman"/>
                <w:kern w:val="0"/>
                <w:sz w:val="24"/>
                <w:szCs w:val="24"/>
              </w:rPr>
            </w:pPr>
            <w:r>
              <w:rPr>
                <w:rFonts w:hint="eastAsia" w:ascii="Times New Roman" w:hAnsi="Times New Roman" w:eastAsia="仿宋" w:cs="Times New Roman"/>
                <w:kern w:val="0"/>
                <w:sz w:val="24"/>
                <w:szCs w:val="24"/>
              </w:rPr>
              <w:t>A.应答人不得是最高人民法院在“信用中国”网站（www.creditchina.gov.cn）或各级法院列入失信被执行人名单（应附查询结果复印件并加盖单位章）；</w:t>
            </w:r>
          </w:p>
          <w:p>
            <w:pPr>
              <w:shd w:val="clear" w:color="auto" w:fill="FFFFFF" w:themeFill="background1"/>
              <w:rPr>
                <w:rFonts w:hint="eastAsia" w:ascii="Times New Roman" w:hAnsi="Times New Roman" w:eastAsia="仿宋" w:cs="Times New Roman"/>
                <w:kern w:val="0"/>
                <w:sz w:val="24"/>
                <w:szCs w:val="24"/>
              </w:rPr>
            </w:pPr>
            <w:r>
              <w:rPr>
                <w:rFonts w:hint="eastAsia" w:ascii="Times New Roman" w:hAnsi="Times New Roman" w:eastAsia="仿宋" w:cs="Times New Roman"/>
                <w:kern w:val="0"/>
                <w:sz w:val="24"/>
                <w:szCs w:val="24"/>
              </w:rPr>
              <w:t>B.202</w:t>
            </w:r>
            <w:r>
              <w:rPr>
                <w:rFonts w:hint="eastAsia" w:ascii="Times New Roman" w:hAnsi="Times New Roman" w:eastAsia="仿宋" w:cs="Times New Roman"/>
                <w:kern w:val="0"/>
                <w:sz w:val="24"/>
                <w:szCs w:val="24"/>
                <w:lang w:val="en-US" w:eastAsia="zh-CN"/>
              </w:rPr>
              <w:t>2</w:t>
            </w:r>
            <w:r>
              <w:rPr>
                <w:rFonts w:hint="eastAsia" w:ascii="Times New Roman" w:hAnsi="Times New Roman" w:eastAsia="仿宋" w:cs="Times New Roman"/>
                <w:kern w:val="0"/>
                <w:sz w:val="24"/>
                <w:szCs w:val="24"/>
              </w:rPr>
              <w:t>年1月1日-报价截止日前内应答人或其法定代表人、拟委任的项目负责人不得有行贿犯罪行为（应附查询结果复印件并加盖单位章，查询网站为“中国裁判文书网”http://wenshu.court.gov.cn）；</w:t>
            </w:r>
          </w:p>
          <w:p>
            <w:pPr>
              <w:shd w:val="clear" w:color="auto" w:fill="FFFFFF" w:themeFill="background1"/>
              <w:rPr>
                <w:rFonts w:hint="eastAsia" w:ascii="Times New Roman" w:hAnsi="Times New Roman" w:eastAsia="仿宋" w:cs="Times New Roman"/>
                <w:kern w:val="0"/>
                <w:sz w:val="24"/>
                <w:szCs w:val="24"/>
              </w:rPr>
            </w:pPr>
            <w:r>
              <w:rPr>
                <w:rFonts w:hint="eastAsia" w:ascii="Times New Roman" w:hAnsi="Times New Roman" w:eastAsia="仿宋" w:cs="Times New Roman"/>
                <w:kern w:val="0"/>
                <w:sz w:val="24"/>
                <w:szCs w:val="24"/>
              </w:rPr>
              <w:t>C.应答人不得被工商行政管理机关在全国企业信用信息公示系统（http://www.gsxt.gov.cn）中列入严重违法失信企业名单（应附查询结果复印件并加盖单位章）；</w:t>
            </w:r>
          </w:p>
          <w:p>
            <w:pPr>
              <w:shd w:val="clear" w:color="auto" w:fill="FFFFFF" w:themeFill="background1"/>
              <w:rPr>
                <w:rFonts w:hint="eastAsia" w:ascii="Times New Roman" w:hAnsi="Times New Roman" w:eastAsia="仿宋" w:cs="Times New Roman"/>
                <w:kern w:val="0"/>
                <w:sz w:val="24"/>
                <w:szCs w:val="24"/>
              </w:rPr>
            </w:pPr>
            <w:r>
              <w:rPr>
                <w:rFonts w:hint="eastAsia" w:ascii="Times New Roman" w:hAnsi="Times New Roman" w:eastAsia="仿宋" w:cs="Times New Roman"/>
                <w:kern w:val="0"/>
                <w:sz w:val="24"/>
                <w:szCs w:val="24"/>
              </w:rPr>
              <w:t>D.应答人与本采购项目其他应答人不得存在控股关系或管理关系、单位负责人为同一人的情形。</w:t>
            </w:r>
          </w:p>
          <w:p>
            <w:pPr>
              <w:shd w:val="clear" w:color="auto" w:fill="FFFFFF" w:themeFill="background1"/>
              <w:rPr>
                <w:rFonts w:hint="eastAsia" w:ascii="Times New Roman" w:hAnsi="Times New Roman" w:eastAsia="仿宋" w:cs="Times New Roman"/>
                <w:kern w:val="0"/>
                <w:sz w:val="24"/>
                <w:szCs w:val="24"/>
              </w:rPr>
            </w:pPr>
            <w:r>
              <w:rPr>
                <w:rFonts w:hint="eastAsia" w:ascii="Times New Roman" w:hAnsi="Times New Roman" w:eastAsia="仿宋" w:cs="Times New Roman"/>
                <w:kern w:val="0"/>
                <w:sz w:val="24"/>
                <w:szCs w:val="24"/>
              </w:rPr>
              <w:t>E、应答人在《中国海洋石油集团有限公司采办业务管理与交易系统》填报供应商注册信息，并在注册审核通过后，方可具备参与采办业务的基本资格，未通过注册审核的应答人应答均视为无效。</w:t>
            </w:r>
          </w:p>
          <w:p>
            <w:pPr>
              <w:shd w:val="clear" w:color="auto" w:fill="FFFFFF" w:themeFill="background1"/>
              <w:rPr>
                <w:rFonts w:hint="eastAsia" w:ascii="Times New Roman" w:hAnsi="Times New Roman" w:eastAsia="仿宋" w:cs="Times New Roman"/>
                <w:kern w:val="0"/>
                <w:sz w:val="24"/>
                <w:szCs w:val="24"/>
              </w:rPr>
            </w:pPr>
            <w:r>
              <w:rPr>
                <w:rFonts w:hint="eastAsia" w:ascii="Times New Roman" w:hAnsi="Times New Roman" w:eastAsia="仿宋" w:cs="Times New Roman"/>
                <w:kern w:val="0"/>
                <w:sz w:val="24"/>
                <w:szCs w:val="24"/>
              </w:rPr>
              <w:t>F、应答人应在应答文件中提供其公司章程或其他能够体现出资人、股东信息的法定文件，作为评标/评审时的依据。</w:t>
            </w:r>
          </w:p>
          <w:p>
            <w:pPr>
              <w:shd w:val="clear" w:color="auto" w:fill="FFFFFF" w:themeFill="background1"/>
              <w:rPr>
                <w:rFonts w:hint="eastAsia" w:ascii="Times New Roman" w:hAnsi="Times New Roman" w:eastAsia="仿宋" w:cs="Times New Roman"/>
                <w:kern w:val="0"/>
                <w:sz w:val="24"/>
                <w:szCs w:val="24"/>
              </w:rPr>
            </w:pPr>
            <w:r>
              <w:rPr>
                <w:rFonts w:hint="eastAsia" w:ascii="Times New Roman" w:hAnsi="Times New Roman" w:eastAsia="仿宋" w:cs="Times New Roman"/>
                <w:kern w:val="0"/>
                <w:sz w:val="24"/>
                <w:szCs w:val="24"/>
              </w:rPr>
              <w:t>G、应答人承诺：中国海油在职员工（不含正式派出的）未有在投标人单位担任股东、法人代表、董事、监事和其他任职人员的情形。</w:t>
            </w:r>
          </w:p>
          <w:p>
            <w:pPr>
              <w:shd w:val="clear" w:color="auto" w:fill="FFFFFF" w:themeFill="background1"/>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H、应答人承诺：与本采购项目其他应答人不存在控股关系或管理关系、单位负责人为同一人的情形。</w:t>
            </w:r>
          </w:p>
        </w:tc>
        <w:tc>
          <w:tcPr>
            <w:tcW w:w="317" w:type="dxa"/>
            <w:vAlign w:val="center"/>
          </w:tcPr>
          <w:p>
            <w:pPr>
              <w:shd w:val="clear" w:color="auto" w:fill="FFFFFF" w:themeFill="background1"/>
              <w:rPr>
                <w:rFonts w:ascii="Times New Roman" w:hAnsi="Times New Roman" w:eastAsia="仿宋" w:cs="Times New Roman"/>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13" w:type="dxa"/>
            <w:vAlign w:val="center"/>
          </w:tcPr>
          <w:p>
            <w:pPr>
              <w:shd w:val="clear" w:color="auto" w:fill="FFFFFF" w:themeFill="background1"/>
              <w:rPr>
                <w:rFonts w:hint="eastAsia" w:ascii="Times New Roman" w:hAnsi="Times New Roman" w:eastAsia="仿宋" w:cs="Times New Roman"/>
                <w:kern w:val="0"/>
                <w:sz w:val="24"/>
                <w:szCs w:val="24"/>
              </w:rPr>
            </w:pPr>
          </w:p>
        </w:tc>
        <w:tc>
          <w:tcPr>
            <w:tcW w:w="1283" w:type="dxa"/>
            <w:vAlign w:val="center"/>
          </w:tcPr>
          <w:p>
            <w:pPr>
              <w:shd w:val="clear" w:color="auto" w:fill="FFFFFF" w:themeFill="background1"/>
              <w:rPr>
                <w:rFonts w:hint="eastAsia" w:ascii="Times New Roman" w:hAnsi="Times New Roman" w:eastAsia="仿宋_GB2312" w:cs="Times New Roman"/>
                <w:sz w:val="32"/>
                <w:szCs w:val="32"/>
                <w:u w:val="single"/>
              </w:rPr>
            </w:pPr>
          </w:p>
        </w:tc>
        <w:tc>
          <w:tcPr>
            <w:tcW w:w="1814" w:type="dxa"/>
            <w:vAlign w:val="center"/>
          </w:tcPr>
          <w:p>
            <w:pPr>
              <w:numPr>
                <w:ilvl w:val="0"/>
                <w:numId w:val="0"/>
              </w:numPr>
              <w:shd w:val="clear" w:color="auto" w:fill="FFFFFF" w:themeFill="background1"/>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★资质要求</w:t>
            </w:r>
          </w:p>
        </w:tc>
        <w:tc>
          <w:tcPr>
            <w:tcW w:w="1694" w:type="dxa"/>
            <w:vAlign w:val="center"/>
          </w:tcPr>
          <w:p>
            <w:pPr>
              <w:numPr>
                <w:ilvl w:val="0"/>
                <w:numId w:val="0"/>
              </w:numPr>
              <w:shd w:val="clear" w:color="auto" w:fill="FFFFFF" w:themeFill="background1"/>
              <w:rPr>
                <w:rFonts w:hint="eastAsia" w:ascii="Times New Roman" w:hAnsi="Times New Roman" w:eastAsia="仿宋" w:cs="Times New Roman"/>
                <w:kern w:val="0"/>
                <w:sz w:val="24"/>
                <w:szCs w:val="24"/>
                <w:lang w:val="en-US" w:eastAsia="zh-CN"/>
              </w:rPr>
            </w:pPr>
          </w:p>
        </w:tc>
        <w:tc>
          <w:tcPr>
            <w:tcW w:w="4642"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0"/>
              <w:rPr>
                <w:rFonts w:hint="default" w:ascii="Times New Roman" w:hAnsi="Times New Roman" w:eastAsia="仿宋" w:cs="Times New Roman"/>
                <w:kern w:val="0"/>
                <w:sz w:val="24"/>
                <w:szCs w:val="24"/>
                <w:lang w:val="en-US" w:eastAsia="zh-CN"/>
              </w:rPr>
            </w:pPr>
            <w:r>
              <w:rPr>
                <w:rFonts w:hint="eastAsia"/>
                <w:color w:val="auto"/>
                <w:lang w:val="en-US" w:eastAsia="zh-CN"/>
              </w:rPr>
              <w:t>特种设备证书：投标人具有《中华人民共和国特种设备生产许可证》D级或D级以上压力容器制造证书，且证书在有效期内，投标时需提供证书扫描件（原件备查）并可在全国特种设备公示信息查询平台（https://cnse.e-cqs.cn/info-pub/pub）核实。</w:t>
            </w:r>
          </w:p>
        </w:tc>
        <w:tc>
          <w:tcPr>
            <w:tcW w:w="317" w:type="dxa"/>
            <w:vAlign w:val="center"/>
          </w:tcPr>
          <w:p>
            <w:pPr>
              <w:shd w:val="clear" w:color="auto" w:fill="FFFFFF" w:themeFill="background1"/>
              <w:rPr>
                <w:rFonts w:ascii="Times New Roman" w:hAnsi="Times New Roman" w:eastAsia="仿宋" w:cs="Times New Roman"/>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13" w:type="dxa"/>
            <w:vAlign w:val="center"/>
          </w:tcPr>
          <w:p>
            <w:pPr>
              <w:shd w:val="clear" w:color="auto" w:fill="FFFFFF" w:themeFill="background1"/>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2</w:t>
            </w:r>
          </w:p>
        </w:tc>
        <w:tc>
          <w:tcPr>
            <w:tcW w:w="1283" w:type="dxa"/>
            <w:vAlign w:val="center"/>
          </w:tcPr>
          <w:p>
            <w:pPr>
              <w:shd w:val="clear" w:color="auto" w:fill="FFFFFF" w:themeFill="background1"/>
              <w:rPr>
                <w:rFonts w:hint="eastAsia" w:ascii="Times New Roman" w:hAnsi="Times New Roman" w:eastAsia="仿宋" w:cs="Times New Roman"/>
                <w:kern w:val="0"/>
                <w:sz w:val="24"/>
                <w:szCs w:val="24"/>
                <w:u w:val="single"/>
              </w:rPr>
            </w:pPr>
          </w:p>
        </w:tc>
        <w:tc>
          <w:tcPr>
            <w:tcW w:w="1814" w:type="dxa"/>
            <w:vAlign w:val="center"/>
          </w:tcPr>
          <w:p>
            <w:pPr>
              <w:numPr>
                <w:ilvl w:val="0"/>
                <w:numId w:val="0"/>
              </w:numPr>
              <w:shd w:val="clear" w:color="auto" w:fill="FFFFFF" w:themeFill="background1"/>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★制造商要求</w:t>
            </w:r>
          </w:p>
        </w:tc>
        <w:tc>
          <w:tcPr>
            <w:tcW w:w="1694" w:type="dxa"/>
            <w:vAlign w:val="center"/>
          </w:tcPr>
          <w:p>
            <w:pPr>
              <w:numPr>
                <w:ilvl w:val="0"/>
                <w:numId w:val="0"/>
              </w:numPr>
              <w:shd w:val="clear" w:color="auto" w:fill="FFFFFF" w:themeFill="background1"/>
              <w:rPr>
                <w:rFonts w:hint="eastAsia" w:ascii="Times New Roman" w:hAnsi="Times New Roman" w:eastAsia="仿宋" w:cs="Times New Roman"/>
                <w:kern w:val="0"/>
                <w:sz w:val="24"/>
                <w:szCs w:val="24"/>
                <w:lang w:val="en-US" w:eastAsia="zh-CN"/>
              </w:rPr>
            </w:pPr>
          </w:p>
        </w:tc>
        <w:tc>
          <w:tcPr>
            <w:tcW w:w="4642" w:type="dxa"/>
            <w:vAlign w:val="center"/>
          </w:tcPr>
          <w:p>
            <w:pPr>
              <w:numPr>
                <w:ilvl w:val="0"/>
                <w:numId w:val="0"/>
              </w:numPr>
              <w:shd w:val="clear" w:color="auto" w:fill="FFFFFF" w:themeFill="background1"/>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本次采购仅允许制造商或集成商参与。应答人应严格按照本次采购内容界定供应商属性，如为制造商或集成商，须按照本《询比文件》提供的格式填写《5.7：供应商承诺书》，并根据《5.8：制造商属性证明书》中的要求提供相关证明材料。</w:t>
            </w:r>
          </w:p>
        </w:tc>
        <w:tc>
          <w:tcPr>
            <w:tcW w:w="317" w:type="dxa"/>
            <w:vAlign w:val="center"/>
          </w:tcPr>
          <w:p>
            <w:pPr>
              <w:shd w:val="clear" w:color="auto" w:fill="FFFFFF" w:themeFill="background1"/>
              <w:rPr>
                <w:rFonts w:ascii="Times New Roman" w:hAnsi="Times New Roman" w:eastAsia="仿宋" w:cs="Times New Roman"/>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13" w:type="dxa"/>
            <w:vAlign w:val="center"/>
          </w:tcPr>
          <w:p>
            <w:pPr>
              <w:shd w:val="clear" w:color="auto" w:fill="FFFFFF" w:themeFill="background1"/>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3</w:t>
            </w:r>
          </w:p>
        </w:tc>
        <w:tc>
          <w:tcPr>
            <w:tcW w:w="1283" w:type="dxa"/>
            <w:vAlign w:val="center"/>
          </w:tcPr>
          <w:p>
            <w:pPr>
              <w:shd w:val="clear" w:color="auto" w:fill="FFFFFF" w:themeFill="background1"/>
              <w:rPr>
                <w:rFonts w:hint="eastAsia" w:ascii="Times New Roman" w:hAnsi="Times New Roman" w:eastAsia="仿宋" w:cs="Times New Roman"/>
                <w:kern w:val="0"/>
                <w:sz w:val="24"/>
                <w:szCs w:val="24"/>
                <w:u w:val="single"/>
              </w:rPr>
            </w:pPr>
          </w:p>
        </w:tc>
        <w:tc>
          <w:tcPr>
            <w:tcW w:w="1814" w:type="dxa"/>
            <w:vAlign w:val="center"/>
          </w:tcPr>
          <w:p>
            <w:pPr>
              <w:numPr>
                <w:ilvl w:val="0"/>
                <w:numId w:val="0"/>
              </w:numPr>
              <w:shd w:val="clear" w:color="auto" w:fill="FFFFFF" w:themeFill="background1"/>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★技术要求</w:t>
            </w:r>
          </w:p>
        </w:tc>
        <w:tc>
          <w:tcPr>
            <w:tcW w:w="1694" w:type="dxa"/>
            <w:vAlign w:val="center"/>
          </w:tcPr>
          <w:p>
            <w:pPr>
              <w:numPr>
                <w:ilvl w:val="0"/>
                <w:numId w:val="0"/>
              </w:numPr>
              <w:shd w:val="clear" w:color="auto" w:fill="FFFFFF" w:themeFill="background1"/>
              <w:rPr>
                <w:rFonts w:hint="eastAsia" w:ascii="Times New Roman" w:hAnsi="Times New Roman" w:eastAsia="仿宋" w:cs="Times New Roman"/>
                <w:kern w:val="0"/>
                <w:sz w:val="24"/>
                <w:szCs w:val="24"/>
                <w:lang w:val="en-US" w:eastAsia="zh-CN"/>
              </w:rPr>
            </w:pPr>
          </w:p>
        </w:tc>
        <w:tc>
          <w:tcPr>
            <w:tcW w:w="4642" w:type="dxa"/>
            <w:vAlign w:val="center"/>
          </w:tcPr>
          <w:p>
            <w:pPr>
              <w:numPr>
                <w:ilvl w:val="0"/>
                <w:numId w:val="0"/>
              </w:numPr>
              <w:shd w:val="clear" w:color="auto" w:fill="FFFFFF" w:themeFill="background1"/>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见附件1     采购范围与主要技术指标</w:t>
            </w:r>
          </w:p>
        </w:tc>
        <w:tc>
          <w:tcPr>
            <w:tcW w:w="317" w:type="dxa"/>
            <w:vAlign w:val="center"/>
          </w:tcPr>
          <w:p>
            <w:pPr>
              <w:shd w:val="clear" w:color="auto" w:fill="FFFFFF" w:themeFill="background1"/>
              <w:rPr>
                <w:rFonts w:ascii="Times New Roman" w:hAnsi="Times New Roman" w:eastAsia="仿宋" w:cs="Times New Roman"/>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13" w:type="dxa"/>
            <w:vAlign w:val="center"/>
          </w:tcPr>
          <w:p>
            <w:pPr>
              <w:shd w:val="clear" w:color="auto" w:fill="FFFFFF" w:themeFill="background1"/>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4</w:t>
            </w:r>
          </w:p>
        </w:tc>
        <w:tc>
          <w:tcPr>
            <w:tcW w:w="1283" w:type="dxa"/>
          </w:tcPr>
          <w:p>
            <w:pPr>
              <w:shd w:val="clear" w:color="auto" w:fill="FFFFFF" w:themeFill="background1"/>
              <w:ind w:firstLine="480" w:firstLineChars="200"/>
              <w:rPr>
                <w:rFonts w:hint="eastAsia" w:ascii="Times New Roman" w:hAnsi="Times New Roman" w:eastAsia="仿宋" w:cs="Times New Roman"/>
                <w:kern w:val="0"/>
                <w:sz w:val="24"/>
                <w:szCs w:val="24"/>
              </w:rPr>
            </w:pPr>
          </w:p>
        </w:tc>
        <w:tc>
          <w:tcPr>
            <w:tcW w:w="1814" w:type="dxa"/>
            <w:vAlign w:val="center"/>
          </w:tcPr>
          <w:p>
            <w:pPr>
              <w:numPr>
                <w:ilvl w:val="0"/>
                <w:numId w:val="0"/>
              </w:numPr>
              <w:shd w:val="clear" w:color="auto" w:fill="FFFFFF" w:themeFill="background1"/>
              <w:rPr>
                <w:rFonts w:hint="eastAsia" w:ascii="Times New Roman" w:hAnsi="Times New Roman" w:eastAsia="仿宋" w:cs="Times New Roman"/>
                <w:kern w:val="0"/>
                <w:sz w:val="24"/>
                <w:szCs w:val="24"/>
                <w:lang w:val="en-US" w:eastAsia="zh-CN"/>
              </w:rPr>
            </w:pPr>
          </w:p>
          <w:p>
            <w:pPr>
              <w:numPr>
                <w:ilvl w:val="0"/>
                <w:numId w:val="0"/>
              </w:numPr>
              <w:shd w:val="clear" w:color="auto" w:fill="FFFFFF" w:themeFill="background1"/>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★交货地点</w:t>
            </w:r>
          </w:p>
        </w:tc>
        <w:tc>
          <w:tcPr>
            <w:tcW w:w="1694" w:type="dxa"/>
            <w:vAlign w:val="top"/>
          </w:tcPr>
          <w:p>
            <w:pPr>
              <w:numPr>
                <w:ilvl w:val="0"/>
                <w:numId w:val="0"/>
              </w:numPr>
              <w:shd w:val="clear" w:color="auto" w:fill="FFFFFF" w:themeFill="background1"/>
              <w:rPr>
                <w:rFonts w:hint="eastAsia" w:ascii="Times New Roman" w:hAnsi="Times New Roman" w:eastAsia="仿宋" w:cs="Times New Roman"/>
                <w:kern w:val="0"/>
                <w:sz w:val="24"/>
                <w:szCs w:val="24"/>
                <w:lang w:val="en-US" w:eastAsia="zh-CN"/>
              </w:rPr>
            </w:pPr>
          </w:p>
        </w:tc>
        <w:tc>
          <w:tcPr>
            <w:tcW w:w="4642" w:type="dxa"/>
            <w:vAlign w:val="top"/>
          </w:tcPr>
          <w:p>
            <w:pPr>
              <w:numPr>
                <w:ilvl w:val="0"/>
                <w:numId w:val="0"/>
              </w:numPr>
              <w:shd w:val="clear" w:color="auto" w:fill="FFFFFF" w:themeFill="background1"/>
              <w:rPr>
                <w:rFonts w:hint="default" w:ascii="Times New Roman" w:hAnsi="Times New Roman" w:eastAsia="仿宋" w:cs="Times New Roman"/>
                <w:color w:val="auto"/>
                <w:kern w:val="0"/>
                <w:sz w:val="24"/>
                <w:szCs w:val="24"/>
                <w:lang w:val="en-US" w:eastAsia="zh-CN"/>
              </w:rPr>
            </w:pPr>
            <w:r>
              <w:rPr>
                <w:rFonts w:hint="eastAsia" w:ascii="微软雅黑" w:hAnsi="微软雅黑" w:eastAsia="微软雅黑" w:cs="微软雅黑"/>
                <w:color w:val="auto"/>
                <w:sz w:val="21"/>
                <w:szCs w:val="21"/>
              </w:rPr>
              <w:t>广东省惠州市大亚湾石化区滨海八路（</w:t>
            </w:r>
            <w:r>
              <w:rPr>
                <w:rFonts w:hint="eastAsia" w:ascii="微软雅黑" w:hAnsi="微软雅黑" w:eastAsia="微软雅黑" w:cs="微软雅黑"/>
                <w:color w:val="auto"/>
                <w:sz w:val="21"/>
                <w:szCs w:val="21"/>
                <w:lang w:eastAsia="zh-CN"/>
              </w:rPr>
              <w:t>买方</w:t>
            </w:r>
            <w:r>
              <w:rPr>
                <w:rFonts w:hint="eastAsia" w:ascii="微软雅黑" w:hAnsi="微软雅黑" w:eastAsia="微软雅黑" w:cs="微软雅黑"/>
                <w:color w:val="auto"/>
                <w:sz w:val="21"/>
                <w:szCs w:val="21"/>
              </w:rPr>
              <w:t>指定车间场地）</w:t>
            </w:r>
          </w:p>
        </w:tc>
        <w:tc>
          <w:tcPr>
            <w:tcW w:w="317" w:type="dxa"/>
          </w:tcPr>
          <w:p>
            <w:pPr>
              <w:shd w:val="clear" w:color="auto" w:fill="FFFFFF" w:themeFill="background1"/>
              <w:ind w:firstLine="480" w:firstLineChars="200"/>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13" w:type="dxa"/>
            <w:vAlign w:val="center"/>
          </w:tcPr>
          <w:p>
            <w:pPr>
              <w:shd w:val="clear" w:color="auto" w:fill="FFFFFF" w:themeFill="background1"/>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5</w:t>
            </w:r>
          </w:p>
        </w:tc>
        <w:tc>
          <w:tcPr>
            <w:tcW w:w="1283" w:type="dxa"/>
          </w:tcPr>
          <w:p>
            <w:pPr>
              <w:shd w:val="clear" w:color="auto" w:fill="FFFFFF" w:themeFill="background1"/>
              <w:ind w:firstLine="480" w:firstLineChars="200"/>
              <w:rPr>
                <w:rFonts w:hint="eastAsia" w:ascii="Times New Roman" w:hAnsi="Times New Roman" w:eastAsia="仿宋" w:cs="Times New Roman"/>
                <w:kern w:val="0"/>
                <w:sz w:val="24"/>
                <w:szCs w:val="24"/>
              </w:rPr>
            </w:pPr>
          </w:p>
        </w:tc>
        <w:tc>
          <w:tcPr>
            <w:tcW w:w="1814" w:type="dxa"/>
            <w:vAlign w:val="center"/>
          </w:tcPr>
          <w:p>
            <w:pPr>
              <w:numPr>
                <w:ilvl w:val="0"/>
                <w:numId w:val="0"/>
              </w:numPr>
              <w:shd w:val="clear" w:color="auto" w:fill="FFFFFF" w:themeFill="background1"/>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★交货期</w:t>
            </w:r>
          </w:p>
        </w:tc>
        <w:tc>
          <w:tcPr>
            <w:tcW w:w="1694" w:type="dxa"/>
            <w:vAlign w:val="top"/>
          </w:tcPr>
          <w:p>
            <w:pPr>
              <w:numPr>
                <w:ilvl w:val="0"/>
                <w:numId w:val="0"/>
              </w:numPr>
              <w:shd w:val="clear" w:color="auto" w:fill="FFFFFF" w:themeFill="background1"/>
              <w:rPr>
                <w:rFonts w:hint="eastAsia" w:ascii="Times New Roman" w:hAnsi="Times New Roman" w:eastAsia="仿宋" w:cs="Times New Roman"/>
                <w:kern w:val="0"/>
                <w:sz w:val="24"/>
                <w:szCs w:val="24"/>
                <w:lang w:val="en-US" w:eastAsia="zh-CN"/>
              </w:rPr>
            </w:pPr>
          </w:p>
        </w:tc>
        <w:tc>
          <w:tcPr>
            <w:tcW w:w="4642" w:type="dxa"/>
            <w:vAlign w:val="top"/>
          </w:tcPr>
          <w:p>
            <w:pPr>
              <w:numPr>
                <w:ilvl w:val="0"/>
                <w:numId w:val="0"/>
              </w:numPr>
              <w:shd w:val="clear" w:color="auto" w:fill="FFFFFF" w:themeFill="background1"/>
              <w:rPr>
                <w:rFonts w:hint="default" w:ascii="Times New Roman" w:hAnsi="Times New Roman" w:eastAsia="仿宋" w:cs="Times New Roman"/>
                <w:color w:val="auto"/>
                <w:kern w:val="0"/>
                <w:sz w:val="24"/>
                <w:szCs w:val="24"/>
                <w:lang w:val="en-US" w:eastAsia="zh-CN"/>
              </w:rPr>
            </w:pPr>
            <w:r>
              <w:rPr>
                <w:rFonts w:hint="eastAsia" w:ascii="微软雅黑" w:hAnsi="微软雅黑" w:eastAsia="微软雅黑" w:cs="微软雅黑"/>
                <w:color w:val="auto"/>
                <w:sz w:val="21"/>
                <w:szCs w:val="21"/>
              </w:rPr>
              <w:t>合同签订后，接</w:t>
            </w:r>
            <w:r>
              <w:rPr>
                <w:rFonts w:hint="eastAsia" w:ascii="微软雅黑" w:hAnsi="微软雅黑" w:eastAsia="微软雅黑" w:cs="微软雅黑"/>
                <w:color w:val="auto"/>
                <w:sz w:val="21"/>
                <w:szCs w:val="21"/>
                <w:lang w:eastAsia="zh-CN"/>
              </w:rPr>
              <w:t>买方</w:t>
            </w:r>
            <w:r>
              <w:rPr>
                <w:rFonts w:hint="eastAsia" w:ascii="微软雅黑" w:hAnsi="微软雅黑" w:eastAsia="微软雅黑" w:cs="微软雅黑"/>
                <w:color w:val="auto"/>
                <w:sz w:val="21"/>
                <w:szCs w:val="21"/>
              </w:rPr>
              <w:t>书面通知后60个自然日内完成供货。</w:t>
            </w:r>
          </w:p>
        </w:tc>
        <w:tc>
          <w:tcPr>
            <w:tcW w:w="317" w:type="dxa"/>
          </w:tcPr>
          <w:p>
            <w:pPr>
              <w:shd w:val="clear" w:color="auto" w:fill="FFFFFF" w:themeFill="background1"/>
              <w:ind w:firstLine="480" w:firstLineChars="200"/>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13" w:type="dxa"/>
            <w:vAlign w:val="center"/>
          </w:tcPr>
          <w:p>
            <w:pPr>
              <w:shd w:val="clear" w:color="auto" w:fill="FFFFFF" w:themeFill="background1"/>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6</w:t>
            </w:r>
          </w:p>
        </w:tc>
        <w:tc>
          <w:tcPr>
            <w:tcW w:w="1283" w:type="dxa"/>
          </w:tcPr>
          <w:p>
            <w:pPr>
              <w:shd w:val="clear" w:color="auto" w:fill="FFFFFF" w:themeFill="background1"/>
              <w:ind w:firstLine="480" w:firstLineChars="200"/>
              <w:rPr>
                <w:rFonts w:hint="eastAsia" w:ascii="Times New Roman" w:hAnsi="Times New Roman" w:eastAsia="仿宋" w:cs="Times New Roman"/>
                <w:kern w:val="0"/>
                <w:sz w:val="24"/>
                <w:szCs w:val="24"/>
              </w:rPr>
            </w:pPr>
          </w:p>
        </w:tc>
        <w:tc>
          <w:tcPr>
            <w:tcW w:w="1814" w:type="dxa"/>
            <w:vAlign w:val="center"/>
          </w:tcPr>
          <w:p>
            <w:pPr>
              <w:numPr>
                <w:ilvl w:val="0"/>
                <w:numId w:val="0"/>
              </w:numPr>
              <w:shd w:val="clear" w:color="auto" w:fill="FFFFFF" w:themeFill="background1"/>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付款条款</w:t>
            </w:r>
          </w:p>
        </w:tc>
        <w:tc>
          <w:tcPr>
            <w:tcW w:w="1694" w:type="dxa"/>
            <w:vAlign w:val="top"/>
          </w:tcPr>
          <w:p>
            <w:pPr>
              <w:numPr>
                <w:ilvl w:val="0"/>
                <w:numId w:val="0"/>
              </w:numPr>
              <w:shd w:val="clear" w:color="auto" w:fill="FFFFFF" w:themeFill="background1"/>
              <w:rPr>
                <w:rFonts w:hint="eastAsia" w:ascii="Times New Roman" w:hAnsi="Times New Roman" w:eastAsia="仿宋" w:cs="Times New Roman"/>
                <w:color w:val="auto"/>
                <w:kern w:val="0"/>
                <w:sz w:val="24"/>
                <w:szCs w:val="24"/>
                <w:lang w:val="en-US" w:eastAsia="zh-CN"/>
              </w:rPr>
            </w:pPr>
          </w:p>
        </w:tc>
        <w:tc>
          <w:tcPr>
            <w:tcW w:w="4642" w:type="dxa"/>
            <w:vAlign w:val="top"/>
          </w:tcPr>
          <w:p>
            <w:pPr>
              <w:numPr>
                <w:ilvl w:val="0"/>
                <w:numId w:val="0"/>
              </w:numPr>
              <w:shd w:val="clear" w:color="auto" w:fill="FFFFFF" w:themeFill="background1"/>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1、付款方式：银行电汇</w:t>
            </w:r>
          </w:p>
          <w:p>
            <w:pPr>
              <w:numPr>
                <w:ilvl w:val="0"/>
                <w:numId w:val="0"/>
              </w:numPr>
              <w:shd w:val="clear" w:color="auto" w:fill="FFFFFF" w:themeFill="background1"/>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2、付款周期：</w:t>
            </w:r>
          </w:p>
          <w:p>
            <w:pPr>
              <w:numPr>
                <w:ilvl w:val="0"/>
                <w:numId w:val="0"/>
              </w:numPr>
              <w:shd w:val="clear" w:color="auto" w:fill="FFFFFF" w:themeFill="background1"/>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1）设备到货经买方性能验收合格后，卖方向买方提供100%增值税专用发票，如果买方对卖方出具的发票和提供的相关支持文件无异议，收到发票和相关支持文件并审核无误45日内向卖方支付合同总价的97%；</w:t>
            </w:r>
          </w:p>
          <w:p>
            <w:pPr>
              <w:numPr>
                <w:ilvl w:val="0"/>
                <w:numId w:val="0"/>
              </w:numPr>
              <w:shd w:val="clear" w:color="auto" w:fill="FFFFFF" w:themeFill="background1"/>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2）合同总价的3%作为质保金，质保期满无质量问题后 45日内支付结清；</w:t>
            </w:r>
          </w:p>
          <w:p>
            <w:pPr>
              <w:numPr>
                <w:ilvl w:val="0"/>
                <w:numId w:val="0"/>
              </w:numPr>
              <w:shd w:val="clear" w:color="auto" w:fill="FFFFFF" w:themeFill="background1"/>
              <w:rPr>
                <w:rFonts w:hint="eastAsia"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kern w:val="0"/>
                <w:sz w:val="24"/>
                <w:szCs w:val="24"/>
                <w:lang w:val="en-US" w:eastAsia="zh-CN"/>
              </w:rPr>
              <w:t>3）</w:t>
            </w:r>
            <w:r>
              <w:rPr>
                <w:rFonts w:hint="eastAsia" w:ascii="宋体" w:hAnsi="宋体" w:eastAsia="宋体" w:cs="宋体"/>
                <w:color w:val="auto"/>
                <w:kern w:val="0"/>
                <w:sz w:val="18"/>
                <w:szCs w:val="18"/>
                <w:highlight w:val="none"/>
                <w:lang w:val="en-US" w:eastAsia="zh-CN" w:bidi="ar-SA"/>
              </w:rPr>
              <w:t xml:space="preserve">如付款到期日为非银行工作日，则付款到期日顺延至下一个银行工作日 </w:t>
            </w:r>
          </w:p>
        </w:tc>
        <w:tc>
          <w:tcPr>
            <w:tcW w:w="317" w:type="dxa"/>
          </w:tcPr>
          <w:p>
            <w:pPr>
              <w:shd w:val="clear" w:color="auto" w:fill="FFFFFF" w:themeFill="background1"/>
              <w:ind w:firstLine="480" w:firstLineChars="200"/>
              <w:rPr>
                <w:rFonts w:ascii="Times New Roman" w:hAnsi="Times New Roman" w:eastAsia="仿宋" w:cs="Times New Roman"/>
                <w:kern w:val="0"/>
                <w:sz w:val="24"/>
                <w:szCs w:val="24"/>
              </w:rPr>
            </w:pPr>
          </w:p>
        </w:tc>
      </w:tr>
    </w:tbl>
    <w:p>
      <w:pPr>
        <w:shd w:val="clear" w:color="auto" w:fill="FFFFFF" w:themeFill="background1"/>
        <w:tabs>
          <w:tab w:val="left" w:pos="993"/>
          <w:tab w:val="left" w:pos="1134"/>
          <w:tab w:val="left" w:pos="1418"/>
        </w:tabs>
        <w:spacing w:line="56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本次公开的采办计划是本项目采办工作的初步安排，实际采购应以相关采购公告和采购文件为准，所有提供和反馈的信息只作为项目采办参考。本次公告有效期是（</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日）至（</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日）止。在此期间，有意参与某采办包的系统用户可在集团公司采办系统中提交反馈材料。</w:t>
      </w:r>
    </w:p>
    <w:p>
      <w:pPr>
        <w:shd w:val="clear" w:color="auto" w:fill="FFFFFF" w:themeFill="background1"/>
        <w:tabs>
          <w:tab w:val="left" w:pos="993"/>
          <w:tab w:val="left" w:pos="1134"/>
          <w:tab w:val="left" w:pos="1418"/>
        </w:tabs>
        <w:spacing w:line="560" w:lineRule="exact"/>
        <w:ind w:firstLine="1280" w:firstLineChars="4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val="en-US" w:eastAsia="zh-CN"/>
        </w:rPr>
        <w:t>彭齐国</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022-25802306 </w:t>
      </w:r>
    </w:p>
    <w:p>
      <w:pPr>
        <w:shd w:val="clear" w:color="auto" w:fill="FFFFFF" w:themeFill="background1"/>
        <w:tabs>
          <w:tab w:val="left" w:pos="993"/>
          <w:tab w:val="left" w:pos="1134"/>
          <w:tab w:val="left" w:pos="1418"/>
        </w:tabs>
        <w:spacing w:line="560" w:lineRule="exact"/>
        <w:ind w:firstLine="1280" w:firstLineChars="400"/>
        <w:rPr>
          <w:rFonts w:hint="default"/>
          <w:lang w:val="en-US"/>
        </w:rPr>
      </w:pPr>
      <w:r>
        <w:rPr>
          <w:rFonts w:hint="eastAsia" w:ascii="Times New Roman" w:hAnsi="Times New Roman" w:eastAsia="仿宋_GB2312" w:cs="Times New Roman"/>
          <w:sz w:val="32"/>
          <w:szCs w:val="32"/>
          <w:lang w:val="en-US" w:eastAsia="zh-CN"/>
        </w:rPr>
        <w:t>电子邮箱：pengqg@cnooc.com.cn</w:t>
      </w:r>
    </w:p>
    <w:p>
      <w:pPr>
        <w:shd w:val="clear" w:color="auto" w:fill="FFFFFF" w:themeFill="background1"/>
        <w:tabs>
          <w:tab w:val="left" w:pos="993"/>
          <w:tab w:val="left" w:pos="1134"/>
          <w:tab w:val="left" w:pos="1418"/>
        </w:tabs>
        <w:spacing w:line="600" w:lineRule="exact"/>
        <w:ind w:right="320" w:firstLine="1280" w:firstLineChars="4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中海油能源发展股份有限公司采办共享中心</w:t>
      </w:r>
      <w:r>
        <w:rPr>
          <w:rFonts w:hint="eastAsia" w:ascii="Times New Roman" w:hAnsi="Times New Roman" w:eastAsia="仿宋_GB2312" w:cs="Times New Roman"/>
          <w:sz w:val="32"/>
          <w:szCs w:val="32"/>
          <w:lang w:val="en-US" w:eastAsia="zh-CN"/>
        </w:rPr>
        <w:t xml:space="preserve"> </w:t>
      </w:r>
    </w:p>
    <w:p>
      <w:pPr>
        <w:shd w:val="clear" w:color="auto" w:fill="FFFFFF" w:themeFill="background1"/>
        <w:tabs>
          <w:tab w:val="left" w:pos="993"/>
          <w:tab w:val="left" w:pos="1134"/>
          <w:tab w:val="left" w:pos="1418"/>
        </w:tabs>
        <w:spacing w:line="600" w:lineRule="exact"/>
        <w:ind w:right="320" w:firstLine="1600" w:firstLineChars="5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 xml:space="preserve">日 </w:t>
      </w:r>
    </w:p>
    <w:p>
      <w:pPr>
        <w:shd w:val="clear" w:color="auto" w:fill="FFFFFF" w:themeFill="background1"/>
        <w:tabs>
          <w:tab w:val="left" w:pos="993"/>
          <w:tab w:val="left" w:pos="1134"/>
          <w:tab w:val="left" w:pos="1418"/>
        </w:tabs>
        <w:wordWrap w:val="0"/>
        <w:spacing w:line="600" w:lineRule="exact"/>
        <w:ind w:right="480"/>
        <w:jc w:val="both"/>
        <w:rPr>
          <w:rFonts w:hint="eastAsia"/>
          <w:lang w:val="en-US" w:eastAsia="zh-CN"/>
        </w:rPr>
        <w:sectPr>
          <w:pgSz w:w="11906" w:h="16838"/>
          <w:pgMar w:top="1440" w:right="1486" w:bottom="1440" w:left="1800" w:header="851" w:footer="1134" w:gutter="0"/>
          <w:pgBorders>
            <w:top w:val="none" w:sz="0" w:space="0"/>
            <w:left w:val="none" w:sz="0" w:space="0"/>
            <w:bottom w:val="none" w:sz="0" w:space="0"/>
            <w:right w:val="none" w:sz="0" w:space="0"/>
          </w:pgBorders>
          <w:pgNumType w:fmt="decimal"/>
          <w:cols w:space="720" w:num="1"/>
          <w:docGrid w:type="lines" w:linePitch="312" w:charSpace="0"/>
        </w:sectPr>
      </w:pPr>
      <w:r>
        <w:rPr>
          <w:rFonts w:ascii="宋体" w:hAnsi="宋体" w:eastAsia="宋体" w:cs="宋体"/>
          <w:b/>
          <w:bCs/>
          <w:sz w:val="24"/>
          <w:szCs w:val="24"/>
        </w:rPr>
        <w:t>如对上述公开内容真实、有效性存疑，请拨打社会监督电话：022-25802262，其他事项不受理</w:t>
      </w:r>
      <w:r>
        <w:rPr>
          <w:rFonts w:hint="eastAsia" w:ascii="宋体" w:hAnsi="宋体" w:eastAsia="宋体" w:cs="宋体"/>
          <w:b/>
          <w:bCs/>
          <w:sz w:val="24"/>
          <w:szCs w:val="24"/>
          <w:lang w:eastAsia="zh-CN"/>
        </w:rPr>
        <w:t>。</w:t>
      </w:r>
    </w:p>
    <w:p>
      <w:pPr>
        <w:rPr>
          <w:rFonts w:ascii="微软雅黑" w:hAnsi="微软雅黑" w:eastAsia="微软雅黑"/>
          <w:b/>
          <w:bCs/>
          <w:color w:val="auto"/>
          <w:sz w:val="32"/>
          <w:szCs w:val="32"/>
          <w:lang w:eastAsia="zh-CN"/>
        </w:rPr>
      </w:pPr>
      <w:r>
        <w:rPr>
          <w:rFonts w:hint="eastAsia"/>
          <w:b/>
          <w:bCs/>
          <w:color w:val="auto"/>
          <w:sz w:val="32"/>
          <w:szCs w:val="32"/>
          <w:lang w:val="en-US" w:eastAsia="zh-CN"/>
        </w:rPr>
        <w:t xml:space="preserve">附件1     </w:t>
      </w:r>
      <w:r>
        <w:rPr>
          <w:rFonts w:hint="eastAsia"/>
          <w:b/>
          <w:bCs/>
          <w:color w:val="auto"/>
          <w:sz w:val="32"/>
          <w:szCs w:val="32"/>
        </w:rPr>
        <w:t>采购范围与主要技术指标</w:t>
      </w:r>
    </w:p>
    <w:p>
      <w:pPr>
        <w:keepNext w:val="0"/>
        <w:keepLines w:val="0"/>
        <w:pageBreakBefore w:val="0"/>
        <w:widowControl/>
        <w:numPr>
          <w:ilvl w:val="0"/>
          <w:numId w:val="1"/>
        </w:numPr>
        <w:kinsoku/>
        <w:wordWrap/>
        <w:overflowPunct/>
        <w:topLinePunct w:val="0"/>
        <w:autoSpaceDE/>
        <w:autoSpaceDN/>
        <w:bidi w:val="0"/>
        <w:adjustRightInd/>
        <w:snapToGrid w:val="0"/>
        <w:spacing w:before="158" w:beforeLines="50" w:after="158" w:afterLines="50" w:line="360" w:lineRule="auto"/>
        <w:ind w:firstLine="0"/>
        <w:textAlignment w:val="auto"/>
        <w:rPr>
          <w:rFonts w:ascii="微软雅黑" w:hAnsi="微软雅黑" w:eastAsia="微软雅黑"/>
          <w:bCs/>
          <w:sz w:val="28"/>
          <w:szCs w:val="28"/>
          <w:lang w:eastAsia="zh-CN"/>
        </w:rPr>
      </w:pPr>
      <w:bookmarkStart w:id="0" w:name="_Toc13248927"/>
      <w:bookmarkStart w:id="1" w:name="_Toc13249324"/>
      <w:r>
        <w:rPr>
          <w:rFonts w:hint="eastAsia" w:ascii="微软雅黑" w:hAnsi="微软雅黑" w:eastAsia="微软雅黑"/>
          <w:bCs/>
          <w:sz w:val="28"/>
          <w:szCs w:val="28"/>
          <w:lang w:eastAsia="zh-CN"/>
        </w:rPr>
        <w:t>需求</w:t>
      </w:r>
      <w:r>
        <w:rPr>
          <w:rFonts w:ascii="微软雅黑" w:hAnsi="微软雅黑" w:eastAsia="微软雅黑"/>
          <w:bCs/>
          <w:sz w:val="28"/>
          <w:szCs w:val="28"/>
          <w:lang w:eastAsia="zh-CN"/>
        </w:rPr>
        <w:t>概况</w:t>
      </w:r>
      <w:bookmarkEnd w:id="0"/>
      <w:bookmarkEnd w:id="1"/>
    </w:p>
    <w:p>
      <w:pPr>
        <w:spacing w:line="360" w:lineRule="auto"/>
        <w:ind w:firstLine="420" w:firstLineChars="200"/>
        <w:rPr>
          <w:rFonts w:hint="eastAsia" w:ascii="微软雅黑" w:hAnsi="微软雅黑" w:eastAsia="微软雅黑"/>
          <w:sz w:val="21"/>
          <w:szCs w:val="21"/>
          <w:lang w:eastAsia="zh-CN"/>
        </w:rPr>
      </w:pPr>
      <w:bookmarkStart w:id="2" w:name="OLE_LINK3"/>
      <w:r>
        <w:rPr>
          <w:rFonts w:hint="eastAsia" w:ascii="微软雅黑" w:hAnsi="微软雅黑" w:eastAsia="微软雅黑"/>
          <w:sz w:val="21"/>
          <w:szCs w:val="21"/>
          <w:lang w:eastAsia="zh-CN"/>
        </w:rPr>
        <w:t>为提升中海油能源发展股份有限公司工程技术惠州分公司生产车间的自动化水平、减轻员工劳动强度、提高生产效率、保障安全生产，拟在复配车间 R-4301（3m³ 反应釜）旁新增 1 台 10m³ 反应釜（压力容器类别：</w:t>
      </w:r>
      <w:bookmarkStart w:id="3" w:name="OLE_LINK4"/>
      <w:r>
        <w:rPr>
          <w:rFonts w:hint="eastAsia" w:ascii="微软雅黑" w:hAnsi="微软雅黑" w:eastAsia="微软雅黑"/>
          <w:sz w:val="21"/>
          <w:szCs w:val="21"/>
          <w:lang w:eastAsia="zh-CN"/>
        </w:rPr>
        <w:t>Ⅰ 类</w:t>
      </w:r>
      <w:bookmarkEnd w:id="3"/>
      <w:r>
        <w:rPr>
          <w:rFonts w:hint="eastAsia" w:ascii="微软雅黑" w:hAnsi="微软雅黑" w:eastAsia="微软雅黑"/>
          <w:sz w:val="21"/>
          <w:szCs w:val="21"/>
          <w:lang w:eastAsia="zh-CN"/>
        </w:rPr>
        <w:t>）；同时，为该新增 10m³ 复配反应釜配套安装釜秤及喷淋洗釜装置。</w:t>
      </w:r>
    </w:p>
    <w:p>
      <w:pPr>
        <w:pStyle w:val="33"/>
        <w:numPr>
          <w:ilvl w:val="0"/>
          <w:numId w:val="0"/>
        </w:numPr>
        <w:snapToGrid w:val="0"/>
        <w:spacing w:line="360" w:lineRule="auto"/>
        <w:ind w:firstLine="420" w:firstLineChars="200"/>
        <w:outlineLvl w:val="0"/>
        <w:rPr>
          <w:rFonts w:hint="eastAsia" w:ascii="微软雅黑" w:hAnsi="微软雅黑" w:eastAsia="微软雅黑"/>
          <w:sz w:val="21"/>
          <w:szCs w:val="21"/>
          <w:highlight w:val="yellow"/>
          <w:lang w:eastAsia="zh-CN"/>
        </w:rPr>
      </w:pPr>
      <w:r>
        <w:rPr>
          <w:rFonts w:hint="eastAsia" w:ascii="微软雅黑" w:hAnsi="微软雅黑" w:eastAsia="微软雅黑"/>
          <w:sz w:val="21"/>
          <w:szCs w:val="21"/>
          <w:highlight w:val="yellow"/>
          <w:lang w:val="en-US" w:eastAsia="zh-CN"/>
        </w:rPr>
        <w:t>标准应用情况概述：</w:t>
      </w:r>
      <w:r>
        <w:rPr>
          <w:rFonts w:hint="eastAsia" w:ascii="微软雅黑" w:hAnsi="微软雅黑" w:eastAsia="微软雅黑"/>
          <w:sz w:val="21"/>
          <w:szCs w:val="21"/>
          <w:highlight w:val="yellow"/>
          <w:lang w:eastAsia="zh-CN"/>
        </w:rPr>
        <w:t>本次需求应用标准</w:t>
      </w:r>
      <w:r>
        <w:rPr>
          <w:rFonts w:hint="eastAsia" w:ascii="微软雅黑" w:hAnsi="微软雅黑" w:eastAsia="微软雅黑"/>
          <w:sz w:val="21"/>
          <w:szCs w:val="21"/>
          <w:highlight w:val="yellow"/>
          <w:lang w:val="en-US" w:eastAsia="zh-CN"/>
        </w:rPr>
        <w:t>：</w:t>
      </w:r>
      <w:r>
        <w:rPr>
          <w:rFonts w:hint="eastAsia" w:ascii="微软雅黑" w:hAnsi="微软雅黑" w:eastAsia="微软雅黑"/>
          <w:sz w:val="21"/>
          <w:szCs w:val="21"/>
          <w:highlight w:val="yellow"/>
          <w:lang w:val="en-US" w:eastAsia="zh-CN"/>
        </w:rPr>
        <w:fldChar w:fldCharType="begin"/>
      </w:r>
      <w:r>
        <w:rPr>
          <w:rFonts w:hint="eastAsia" w:ascii="微软雅黑" w:hAnsi="微软雅黑" w:eastAsia="微软雅黑"/>
          <w:sz w:val="21"/>
          <w:szCs w:val="21"/>
          <w:highlight w:val="yellow"/>
          <w:lang w:val="en-US" w:eastAsia="zh-CN"/>
        </w:rPr>
        <w:instrText xml:space="preserve"> HYPERLINK "https://www.doc88.com/p-6425911713638.html" \t "https://cn.bing.com/_blank" </w:instrText>
      </w:r>
      <w:r>
        <w:rPr>
          <w:rFonts w:hint="eastAsia" w:ascii="微软雅黑" w:hAnsi="微软雅黑" w:eastAsia="微软雅黑"/>
          <w:sz w:val="21"/>
          <w:szCs w:val="21"/>
          <w:highlight w:val="yellow"/>
          <w:lang w:val="en-US" w:eastAsia="zh-CN"/>
        </w:rPr>
        <w:fldChar w:fldCharType="separate"/>
      </w:r>
      <w:r>
        <w:rPr>
          <w:rFonts w:hint="eastAsia" w:ascii="微软雅黑" w:hAnsi="微软雅黑" w:eastAsia="微软雅黑" w:cs="微软雅黑"/>
          <w:sz w:val="21"/>
          <w:szCs w:val="21"/>
          <w:highlight w:val="yellow"/>
        </w:rPr>
        <w:t>GB25025-2010《搪玻璃设备技术条件》</w:t>
      </w:r>
      <w:r>
        <w:rPr>
          <w:rFonts w:hint="eastAsia" w:ascii="微软雅黑" w:hAnsi="微软雅黑" w:eastAsia="微软雅黑"/>
          <w:sz w:val="21"/>
          <w:szCs w:val="21"/>
          <w:highlight w:val="yellow"/>
          <w:lang w:val="en-US" w:eastAsia="zh-CN"/>
        </w:rPr>
        <w:fldChar w:fldCharType="end"/>
      </w:r>
      <w:r>
        <w:rPr>
          <w:rFonts w:hint="eastAsia" w:ascii="微软雅黑" w:hAnsi="微软雅黑" w:eastAsia="微软雅黑"/>
          <w:sz w:val="21"/>
          <w:szCs w:val="21"/>
          <w:highlight w:val="yellow"/>
          <w:lang w:eastAsia="zh-CN"/>
        </w:rPr>
        <w:t>为部分应用，有补充标准以外产品技术参数方面参数/要求，</w:t>
      </w:r>
      <w:r>
        <w:rPr>
          <w:rFonts w:hint="eastAsia" w:ascii="微软雅黑" w:hAnsi="微软雅黑" w:eastAsia="微软雅黑"/>
          <w:sz w:val="21"/>
          <w:szCs w:val="21"/>
          <w:highlight w:val="yellow"/>
          <w:lang w:val="en-US" w:eastAsia="zh-CN"/>
        </w:rPr>
        <w:t>根据公司生产实际需要增加了材质要求、控制系统等内容。</w:t>
      </w:r>
    </w:p>
    <w:bookmarkEnd w:id="2"/>
    <w:p>
      <w:pPr>
        <w:keepNext w:val="0"/>
        <w:keepLines w:val="0"/>
        <w:pageBreakBefore w:val="0"/>
        <w:widowControl/>
        <w:numPr>
          <w:ilvl w:val="0"/>
          <w:numId w:val="1"/>
        </w:numPr>
        <w:kinsoku/>
        <w:wordWrap/>
        <w:overflowPunct/>
        <w:topLinePunct w:val="0"/>
        <w:autoSpaceDE/>
        <w:autoSpaceDN/>
        <w:bidi w:val="0"/>
        <w:adjustRightInd/>
        <w:snapToGrid w:val="0"/>
        <w:spacing w:before="158" w:beforeLines="50" w:after="158" w:afterLines="50" w:line="360" w:lineRule="auto"/>
        <w:ind w:firstLine="0"/>
        <w:textAlignment w:val="auto"/>
        <w:rPr>
          <w:rFonts w:hint="eastAsia" w:ascii="微软雅黑" w:hAnsi="微软雅黑" w:eastAsia="微软雅黑"/>
          <w:bCs/>
          <w:sz w:val="28"/>
          <w:szCs w:val="28"/>
          <w:lang w:eastAsia="zh-CN"/>
        </w:rPr>
      </w:pPr>
      <w:bookmarkStart w:id="4" w:name="_Toc13249325"/>
      <w:bookmarkStart w:id="5" w:name="_Toc13248928"/>
      <w:r>
        <w:rPr>
          <w:rFonts w:hint="eastAsia" w:ascii="微软雅黑" w:hAnsi="微软雅黑" w:eastAsia="微软雅黑"/>
          <w:bCs/>
          <w:sz w:val="28"/>
          <w:szCs w:val="28"/>
          <w:lang w:eastAsia="zh-CN"/>
        </w:rPr>
        <w:t>需求一览表</w:t>
      </w:r>
      <w:bookmarkEnd w:id="4"/>
      <w:bookmarkEnd w:id="5"/>
    </w:p>
    <w:p>
      <w:pPr>
        <w:pStyle w:val="33"/>
        <w:numPr>
          <w:ilvl w:val="0"/>
          <w:numId w:val="2"/>
        </w:numPr>
        <w:snapToGrid w:val="0"/>
        <w:spacing w:line="360" w:lineRule="auto"/>
        <w:ind w:left="0" w:firstLine="425"/>
        <w:outlineLvl w:val="0"/>
        <w:rPr>
          <w:rFonts w:ascii="微软雅黑" w:hAnsi="微软雅黑" w:eastAsia="微软雅黑" w:cs="Times New Roman"/>
          <w:bCs/>
          <w:color w:val="auto"/>
          <w:sz w:val="21"/>
          <w:szCs w:val="21"/>
        </w:rPr>
      </w:pPr>
      <w:r>
        <w:rPr>
          <w:rFonts w:hint="eastAsia" w:ascii="微软雅黑" w:hAnsi="微软雅黑" w:eastAsia="微软雅黑" w:cs="微软雅黑"/>
          <w:sz w:val="21"/>
          <w:szCs w:val="21"/>
        </w:rPr>
        <w:t>需求一览表</w:t>
      </w:r>
      <w:r>
        <w:rPr>
          <w:rFonts w:hint="eastAsia" w:ascii="微软雅黑" w:hAnsi="微软雅黑" w:eastAsia="微软雅黑"/>
          <w:sz w:val="21"/>
          <w:szCs w:val="21"/>
        </w:rPr>
        <w:t>：</w:t>
      </w:r>
    </w:p>
    <w:tbl>
      <w:tblPr>
        <w:tblStyle w:val="22"/>
        <w:tblW w:w="8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262"/>
        <w:gridCol w:w="960"/>
        <w:gridCol w:w="1035"/>
        <w:gridCol w:w="615"/>
        <w:gridCol w:w="472"/>
        <w:gridCol w:w="3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8" w:type="dxa"/>
            <w:vAlign w:val="center"/>
          </w:tcPr>
          <w:p>
            <w:pPr>
              <w:pStyle w:val="5"/>
              <w:adjustRightInd w:val="0"/>
              <w:snapToGrid w:val="0"/>
              <w:spacing w:line="360" w:lineRule="auto"/>
              <w:jc w:val="center"/>
              <w:rPr>
                <w:rFonts w:ascii="微软雅黑" w:hAnsi="微软雅黑" w:eastAsia="微软雅黑" w:cs="微软雅黑"/>
                <w:b/>
                <w:bCs/>
                <w:spacing w:val="0"/>
                <w:sz w:val="21"/>
                <w:szCs w:val="21"/>
              </w:rPr>
            </w:pPr>
            <w:r>
              <w:rPr>
                <w:rFonts w:hint="eastAsia" w:ascii="微软雅黑" w:hAnsi="微软雅黑" w:eastAsia="微软雅黑" w:cs="微软雅黑"/>
                <w:b/>
                <w:bCs/>
                <w:spacing w:val="0"/>
                <w:sz w:val="21"/>
                <w:szCs w:val="21"/>
              </w:rPr>
              <w:t>序号</w:t>
            </w:r>
          </w:p>
        </w:tc>
        <w:tc>
          <w:tcPr>
            <w:tcW w:w="1262" w:type="dxa"/>
            <w:vAlign w:val="center"/>
          </w:tcPr>
          <w:p>
            <w:pPr>
              <w:pStyle w:val="5"/>
              <w:adjustRightInd w:val="0"/>
              <w:snapToGrid w:val="0"/>
              <w:spacing w:line="360" w:lineRule="auto"/>
              <w:jc w:val="center"/>
              <w:rPr>
                <w:rFonts w:hint="eastAsia" w:ascii="微软雅黑" w:hAnsi="微软雅黑" w:eastAsia="微软雅黑" w:cs="微软雅黑"/>
                <w:b/>
                <w:bCs/>
                <w:color w:val="auto"/>
                <w:spacing w:val="0"/>
                <w:sz w:val="21"/>
                <w:szCs w:val="21"/>
                <w:lang w:val="en-US" w:eastAsia="zh-CN"/>
              </w:rPr>
            </w:pPr>
            <w:r>
              <w:rPr>
                <w:rFonts w:hint="eastAsia" w:ascii="微软雅黑" w:hAnsi="微软雅黑" w:eastAsia="微软雅黑" w:cs="微软雅黑"/>
                <w:b/>
                <w:bCs/>
                <w:color w:val="auto"/>
                <w:spacing w:val="0"/>
                <w:sz w:val="21"/>
                <w:szCs w:val="21"/>
                <w:lang w:val="en-US" w:eastAsia="zh-CN"/>
              </w:rPr>
              <w:t>物资</w:t>
            </w:r>
          </w:p>
          <w:p>
            <w:pPr>
              <w:pStyle w:val="5"/>
              <w:adjustRightInd w:val="0"/>
              <w:snapToGrid w:val="0"/>
              <w:spacing w:line="360" w:lineRule="auto"/>
              <w:jc w:val="center"/>
              <w:rPr>
                <w:rFonts w:hint="default" w:ascii="微软雅黑" w:hAnsi="微软雅黑" w:eastAsia="微软雅黑" w:cs="微软雅黑"/>
                <w:b/>
                <w:bCs/>
                <w:color w:val="auto"/>
                <w:spacing w:val="0"/>
                <w:sz w:val="21"/>
                <w:szCs w:val="21"/>
                <w:lang w:val="en-US" w:eastAsia="zh-CN"/>
              </w:rPr>
            </w:pPr>
            <w:r>
              <w:rPr>
                <w:rFonts w:hint="eastAsia" w:ascii="微软雅黑" w:hAnsi="微软雅黑" w:eastAsia="微软雅黑" w:cs="微软雅黑"/>
                <w:b/>
                <w:bCs/>
                <w:color w:val="auto"/>
                <w:spacing w:val="0"/>
                <w:sz w:val="21"/>
                <w:szCs w:val="21"/>
                <w:lang w:val="en-US" w:eastAsia="zh-CN"/>
              </w:rPr>
              <w:t>编码</w:t>
            </w:r>
          </w:p>
        </w:tc>
        <w:tc>
          <w:tcPr>
            <w:tcW w:w="960" w:type="dxa"/>
            <w:vAlign w:val="center"/>
          </w:tcPr>
          <w:p>
            <w:pPr>
              <w:pStyle w:val="5"/>
              <w:adjustRightInd w:val="0"/>
              <w:snapToGrid w:val="0"/>
              <w:spacing w:line="360" w:lineRule="auto"/>
              <w:jc w:val="center"/>
              <w:rPr>
                <w:rFonts w:hint="eastAsia" w:ascii="微软雅黑" w:hAnsi="微软雅黑" w:eastAsia="微软雅黑" w:cs="微软雅黑"/>
                <w:b/>
                <w:bCs/>
                <w:color w:val="auto"/>
                <w:spacing w:val="0"/>
                <w:sz w:val="21"/>
                <w:szCs w:val="21"/>
              </w:rPr>
            </w:pPr>
            <w:r>
              <w:rPr>
                <w:rFonts w:hint="eastAsia" w:ascii="微软雅黑" w:hAnsi="微软雅黑" w:eastAsia="微软雅黑" w:cs="微软雅黑"/>
                <w:b/>
                <w:bCs/>
                <w:color w:val="auto"/>
                <w:spacing w:val="0"/>
                <w:sz w:val="21"/>
                <w:szCs w:val="21"/>
              </w:rPr>
              <w:t>物资</w:t>
            </w:r>
          </w:p>
          <w:p>
            <w:pPr>
              <w:pStyle w:val="5"/>
              <w:adjustRightInd w:val="0"/>
              <w:snapToGrid w:val="0"/>
              <w:spacing w:line="360" w:lineRule="auto"/>
              <w:jc w:val="center"/>
              <w:rPr>
                <w:rFonts w:ascii="微软雅黑" w:hAnsi="微软雅黑" w:eastAsia="微软雅黑" w:cs="微软雅黑"/>
                <w:b/>
                <w:bCs/>
                <w:color w:val="auto"/>
                <w:spacing w:val="0"/>
                <w:sz w:val="21"/>
                <w:szCs w:val="21"/>
              </w:rPr>
            </w:pPr>
            <w:r>
              <w:rPr>
                <w:rFonts w:hint="eastAsia" w:ascii="微软雅黑" w:hAnsi="微软雅黑" w:eastAsia="微软雅黑" w:cs="微软雅黑"/>
                <w:b/>
                <w:bCs/>
                <w:color w:val="auto"/>
                <w:spacing w:val="0"/>
                <w:sz w:val="21"/>
                <w:szCs w:val="21"/>
              </w:rPr>
              <w:t>名称</w:t>
            </w:r>
          </w:p>
        </w:tc>
        <w:tc>
          <w:tcPr>
            <w:tcW w:w="1035" w:type="dxa"/>
            <w:vAlign w:val="center"/>
          </w:tcPr>
          <w:p>
            <w:pPr>
              <w:pStyle w:val="5"/>
              <w:adjustRightInd w:val="0"/>
              <w:snapToGrid w:val="0"/>
              <w:spacing w:line="360" w:lineRule="auto"/>
              <w:jc w:val="center"/>
              <w:rPr>
                <w:rFonts w:ascii="微软雅黑" w:hAnsi="微软雅黑" w:eastAsia="微软雅黑" w:cs="微软雅黑"/>
                <w:b/>
                <w:bCs/>
                <w:color w:val="auto"/>
                <w:spacing w:val="0"/>
                <w:sz w:val="21"/>
                <w:szCs w:val="21"/>
              </w:rPr>
            </w:pPr>
            <w:r>
              <w:rPr>
                <w:rFonts w:hint="eastAsia" w:ascii="微软雅黑" w:hAnsi="微软雅黑" w:eastAsia="微软雅黑" w:cs="微软雅黑"/>
                <w:b/>
                <w:bCs/>
                <w:color w:val="auto"/>
                <w:spacing w:val="0"/>
                <w:sz w:val="21"/>
                <w:szCs w:val="21"/>
              </w:rPr>
              <w:t>规格型号</w:t>
            </w:r>
          </w:p>
        </w:tc>
        <w:tc>
          <w:tcPr>
            <w:tcW w:w="615" w:type="dxa"/>
            <w:vAlign w:val="center"/>
          </w:tcPr>
          <w:p>
            <w:pPr>
              <w:pStyle w:val="5"/>
              <w:adjustRightInd w:val="0"/>
              <w:snapToGrid w:val="0"/>
              <w:spacing w:line="360" w:lineRule="auto"/>
              <w:jc w:val="center"/>
              <w:rPr>
                <w:rFonts w:ascii="微软雅黑" w:hAnsi="微软雅黑" w:eastAsia="微软雅黑" w:cs="微软雅黑"/>
                <w:b/>
                <w:bCs/>
                <w:color w:val="auto"/>
                <w:spacing w:val="0"/>
                <w:sz w:val="21"/>
                <w:szCs w:val="21"/>
              </w:rPr>
            </w:pPr>
            <w:r>
              <w:rPr>
                <w:rFonts w:hint="eastAsia" w:ascii="微软雅黑" w:hAnsi="微软雅黑" w:eastAsia="微软雅黑" w:cs="微软雅黑"/>
                <w:b/>
                <w:bCs/>
                <w:color w:val="auto"/>
                <w:spacing w:val="0"/>
                <w:sz w:val="21"/>
                <w:szCs w:val="21"/>
              </w:rPr>
              <w:t>数量</w:t>
            </w:r>
          </w:p>
        </w:tc>
        <w:tc>
          <w:tcPr>
            <w:tcW w:w="472" w:type="dxa"/>
            <w:vAlign w:val="center"/>
          </w:tcPr>
          <w:p>
            <w:pPr>
              <w:pStyle w:val="5"/>
              <w:adjustRightInd w:val="0"/>
              <w:snapToGrid w:val="0"/>
              <w:spacing w:line="360" w:lineRule="auto"/>
              <w:jc w:val="center"/>
              <w:rPr>
                <w:rFonts w:ascii="微软雅黑" w:hAnsi="微软雅黑" w:eastAsia="微软雅黑" w:cs="微软雅黑"/>
                <w:b/>
                <w:bCs/>
                <w:color w:val="auto"/>
                <w:spacing w:val="0"/>
                <w:sz w:val="21"/>
                <w:szCs w:val="21"/>
              </w:rPr>
            </w:pPr>
            <w:r>
              <w:rPr>
                <w:rFonts w:hint="eastAsia" w:ascii="微软雅黑" w:hAnsi="微软雅黑" w:eastAsia="微软雅黑" w:cs="微软雅黑"/>
                <w:b/>
                <w:bCs/>
                <w:color w:val="auto"/>
                <w:spacing w:val="0"/>
                <w:sz w:val="21"/>
                <w:szCs w:val="21"/>
              </w:rPr>
              <w:t>单位</w:t>
            </w:r>
          </w:p>
        </w:tc>
        <w:tc>
          <w:tcPr>
            <w:tcW w:w="3480" w:type="dxa"/>
            <w:vAlign w:val="center"/>
          </w:tcPr>
          <w:p>
            <w:pPr>
              <w:pStyle w:val="5"/>
              <w:adjustRightInd w:val="0"/>
              <w:snapToGrid w:val="0"/>
              <w:spacing w:line="360" w:lineRule="auto"/>
              <w:jc w:val="center"/>
              <w:rPr>
                <w:rFonts w:ascii="微软雅黑" w:hAnsi="微软雅黑" w:eastAsia="微软雅黑" w:cs="微软雅黑"/>
                <w:b/>
                <w:bCs/>
                <w:color w:val="auto"/>
                <w:spacing w:val="0"/>
                <w:sz w:val="21"/>
                <w:szCs w:val="21"/>
              </w:rPr>
            </w:pPr>
            <w:r>
              <w:rPr>
                <w:rFonts w:hint="eastAsia" w:ascii="微软雅黑" w:hAnsi="微软雅黑" w:eastAsia="微软雅黑" w:cs="微软雅黑"/>
                <w:b/>
                <w:bCs/>
                <w:color w:val="auto"/>
                <w:spacing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8" w:type="dxa"/>
            <w:vAlign w:val="center"/>
          </w:tcPr>
          <w:p>
            <w:pPr>
              <w:pStyle w:val="5"/>
              <w:snapToGrid w:val="0"/>
              <w:spacing w:line="360" w:lineRule="auto"/>
              <w:jc w:val="center"/>
              <w:rPr>
                <w:rFonts w:ascii="微软雅黑" w:hAnsi="微软雅黑" w:eastAsia="微软雅黑" w:cs="微软雅黑"/>
                <w:spacing w:val="0"/>
                <w:sz w:val="21"/>
                <w:szCs w:val="21"/>
              </w:rPr>
            </w:pPr>
            <w:r>
              <w:rPr>
                <w:rFonts w:hint="eastAsia" w:ascii="微软雅黑" w:hAnsi="微软雅黑" w:eastAsia="微软雅黑" w:cs="微软雅黑"/>
                <w:spacing w:val="0"/>
                <w:sz w:val="21"/>
                <w:szCs w:val="21"/>
              </w:rPr>
              <w:t>1</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napToGrid w:val="0"/>
              <w:spacing w:line="360" w:lineRule="auto"/>
              <w:jc w:val="center"/>
              <w:rPr>
                <w:rFonts w:hint="eastAsia" w:ascii="微软雅黑" w:hAnsi="微软雅黑" w:eastAsia="微软雅黑" w:cs="微软雅黑"/>
                <w:color w:val="auto"/>
                <w:sz w:val="21"/>
                <w:szCs w:val="21"/>
                <w:lang w:bidi="ar"/>
              </w:rPr>
            </w:pPr>
            <w:r>
              <w:rPr>
                <w:rFonts w:hint="eastAsia" w:ascii="微软雅黑" w:hAnsi="微软雅黑" w:eastAsia="微软雅黑" w:cs="微软雅黑"/>
                <w:color w:val="auto"/>
                <w:sz w:val="21"/>
                <w:szCs w:val="21"/>
                <w:lang w:bidi="ar"/>
              </w:rPr>
              <w:t>85159461</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napToGrid w:val="0"/>
              <w:spacing w:line="360" w:lineRule="auto"/>
              <w:jc w:val="center"/>
              <w:rPr>
                <w:rFonts w:ascii="微软雅黑" w:hAnsi="微软雅黑" w:eastAsia="微软雅黑" w:cs="微软雅黑"/>
                <w:i w:val="0"/>
                <w:iCs w:val="0"/>
                <w:caps w:val="0"/>
                <w:color w:val="auto"/>
                <w:spacing w:val="0"/>
                <w:sz w:val="21"/>
                <w:szCs w:val="21"/>
                <w:shd w:val="clear" w:fill="FFFFFF"/>
              </w:rPr>
            </w:pPr>
            <w:r>
              <w:rPr>
                <w:rFonts w:ascii="微软雅黑" w:hAnsi="微软雅黑" w:eastAsia="微软雅黑" w:cs="微软雅黑"/>
                <w:i w:val="0"/>
                <w:iCs w:val="0"/>
                <w:caps w:val="0"/>
                <w:color w:val="auto"/>
                <w:spacing w:val="0"/>
                <w:sz w:val="21"/>
                <w:szCs w:val="21"/>
                <w:shd w:val="clear" w:fill="FFFFFF"/>
              </w:rPr>
              <w:t>搪瓷</w:t>
            </w:r>
          </w:p>
          <w:p>
            <w:pPr>
              <w:pStyle w:val="5"/>
              <w:snapToGrid w:val="0"/>
              <w:spacing w:line="360" w:lineRule="auto"/>
              <w:jc w:val="center"/>
              <w:rPr>
                <w:rFonts w:hint="eastAsia" w:ascii="微软雅黑" w:hAnsi="微软雅黑" w:eastAsia="微软雅黑" w:cs="微软雅黑"/>
                <w:color w:val="auto"/>
                <w:sz w:val="21"/>
                <w:szCs w:val="21"/>
                <w:lang w:bidi="ar"/>
              </w:rPr>
            </w:pPr>
            <w:r>
              <w:rPr>
                <w:rFonts w:ascii="微软雅黑" w:hAnsi="微软雅黑" w:eastAsia="微软雅黑" w:cs="微软雅黑"/>
                <w:i w:val="0"/>
                <w:iCs w:val="0"/>
                <w:caps w:val="0"/>
                <w:color w:val="auto"/>
                <w:spacing w:val="0"/>
                <w:sz w:val="21"/>
                <w:szCs w:val="21"/>
                <w:shd w:val="clear" w:fill="FFFFFF"/>
              </w:rPr>
              <w:t>反应釜</w:t>
            </w:r>
          </w:p>
        </w:tc>
        <w:tc>
          <w:tcPr>
            <w:tcW w:w="103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color w:val="auto"/>
              </w:rPr>
            </w:pPr>
            <w:r>
              <w:rPr>
                <w:rFonts w:ascii="微软雅黑" w:hAnsi="微软雅黑" w:eastAsia="微软雅黑" w:cs="微软雅黑"/>
                <w:i w:val="0"/>
                <w:iCs w:val="0"/>
                <w:caps w:val="0"/>
                <w:color w:val="auto"/>
                <w:spacing w:val="0"/>
                <w:sz w:val="21"/>
                <w:szCs w:val="21"/>
                <w:shd w:val="clear" w:fill="FFFFFF"/>
              </w:rPr>
              <w:t>搪瓷反应釜\10000L\搪瓷+Q245R\200℃</w:t>
            </w:r>
          </w:p>
        </w:tc>
        <w:tc>
          <w:tcPr>
            <w:tcW w:w="615" w:type="dxa"/>
            <w:vAlign w:val="center"/>
          </w:tcPr>
          <w:p>
            <w:pPr>
              <w:pStyle w:val="5"/>
              <w:snapToGrid w:val="0"/>
              <w:spacing w:line="360" w:lineRule="auto"/>
              <w:jc w:val="center"/>
              <w:rPr>
                <w:rFonts w:hint="eastAsia" w:ascii="微软雅黑" w:hAnsi="微软雅黑" w:eastAsia="微软雅黑" w:cs="微软雅黑"/>
                <w:color w:val="auto"/>
                <w:sz w:val="21"/>
                <w:szCs w:val="21"/>
                <w:lang w:bidi="ar"/>
              </w:rPr>
            </w:pPr>
            <w:r>
              <w:rPr>
                <w:rFonts w:hint="eastAsia" w:ascii="微软雅黑" w:hAnsi="微软雅黑" w:eastAsia="微软雅黑" w:cs="微软雅黑"/>
                <w:color w:val="auto"/>
                <w:sz w:val="21"/>
                <w:szCs w:val="21"/>
                <w:lang w:bidi="ar"/>
              </w:rPr>
              <w:t>1</w:t>
            </w:r>
          </w:p>
        </w:tc>
        <w:tc>
          <w:tcPr>
            <w:tcW w:w="472" w:type="dxa"/>
            <w:vAlign w:val="center"/>
          </w:tcPr>
          <w:p>
            <w:pPr>
              <w:pStyle w:val="5"/>
              <w:snapToGrid w:val="0"/>
              <w:spacing w:line="360" w:lineRule="auto"/>
              <w:jc w:val="center"/>
              <w:rPr>
                <w:rFonts w:hint="eastAsia" w:ascii="微软雅黑" w:hAnsi="微软雅黑" w:eastAsia="微软雅黑" w:cs="微软雅黑"/>
                <w:color w:val="auto"/>
                <w:sz w:val="21"/>
                <w:szCs w:val="21"/>
                <w:lang w:bidi="ar"/>
              </w:rPr>
            </w:pPr>
            <w:r>
              <w:rPr>
                <w:rFonts w:hint="eastAsia" w:ascii="微软雅黑" w:hAnsi="微软雅黑" w:eastAsia="微软雅黑" w:cs="微软雅黑"/>
                <w:color w:val="auto"/>
                <w:sz w:val="21"/>
                <w:szCs w:val="21"/>
                <w:lang w:bidi="ar"/>
              </w:rPr>
              <w:t>台</w:t>
            </w:r>
          </w:p>
        </w:tc>
        <w:tc>
          <w:tcPr>
            <w:tcW w:w="3480" w:type="dxa"/>
            <w:vAlign w:val="center"/>
          </w:tcPr>
          <w:p>
            <w:pPr>
              <w:pStyle w:val="5"/>
              <w:snapToGrid w:val="0"/>
              <w:spacing w:line="360" w:lineRule="auto"/>
              <w:jc w:val="both"/>
              <w:rPr>
                <w:rFonts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bidi="ar"/>
              </w:rPr>
              <w:t>1）</w:t>
            </w:r>
            <w:r>
              <w:rPr>
                <w:rFonts w:ascii="微软雅黑" w:hAnsi="微软雅黑" w:eastAsia="微软雅黑" w:cs="微软雅黑"/>
                <w:i w:val="0"/>
                <w:iCs w:val="0"/>
                <w:caps w:val="0"/>
                <w:color w:val="auto"/>
                <w:spacing w:val="0"/>
                <w:sz w:val="21"/>
                <w:szCs w:val="21"/>
                <w:shd w:val="clear" w:fill="FFFFFF"/>
              </w:rPr>
              <w:t>搪瓷反应釜</w:t>
            </w:r>
            <w:r>
              <w:rPr>
                <w:rFonts w:hint="eastAsia" w:ascii="微软雅黑" w:hAnsi="微软雅黑" w:eastAsia="微软雅黑" w:cs="微软雅黑"/>
                <w:color w:val="auto"/>
                <w:sz w:val="21"/>
                <w:szCs w:val="21"/>
                <w:lang w:eastAsia="zh-CN" w:bidi="ar"/>
              </w:rPr>
              <w:t xml:space="preserve">：容器类别 I 类；容器外直径 2404mm 壁厚 12mm；夹套内直径 2200mm 壁厚 22mm。全容积 12.32 立方米；设备自重 10700kg（暂定）； </w:t>
            </w:r>
          </w:p>
          <w:p>
            <w:pPr>
              <w:widowControl/>
              <w:spacing w:line="360" w:lineRule="auto"/>
              <w:rPr>
                <w:rFonts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bidi="ar"/>
              </w:rPr>
              <w:t xml:space="preserve">2）搪玻璃层厚度 0.8~2.0mm； </w:t>
            </w:r>
          </w:p>
          <w:p>
            <w:pPr>
              <w:widowControl/>
              <w:spacing w:line="360" w:lineRule="auto"/>
              <w:rPr>
                <w:rFonts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bidi="ar"/>
              </w:rPr>
              <w:t xml:space="preserve">3）容器内：常压。夹套内 0.6MPa； </w:t>
            </w:r>
          </w:p>
          <w:p>
            <w:pPr>
              <w:widowControl/>
              <w:spacing w:line="360" w:lineRule="auto"/>
              <w:rPr>
                <w:rFonts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bidi="ar"/>
              </w:rPr>
              <w:t xml:space="preserve">4）设计温度-19°C~200°C； </w:t>
            </w:r>
          </w:p>
          <w:p>
            <w:pPr>
              <w:widowControl/>
              <w:spacing w:line="360" w:lineRule="auto"/>
              <w:rPr>
                <w:rFonts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bidi="ar"/>
              </w:rPr>
              <w:t xml:space="preserve">5）介质特性（易爆、中度危险介质）； </w:t>
            </w:r>
          </w:p>
          <w:p>
            <w:pPr>
              <w:widowControl/>
              <w:spacing w:line="360" w:lineRule="auto"/>
              <w:rPr>
                <w:rFonts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bidi="ar"/>
              </w:rPr>
              <w:t xml:space="preserve">6）主要受压原件材料 Q245R； </w:t>
            </w:r>
          </w:p>
          <w:p>
            <w:pPr>
              <w:widowControl/>
              <w:spacing w:line="360" w:lineRule="auto"/>
              <w:rPr>
                <w:rFonts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bidi="ar"/>
              </w:rPr>
              <w:t xml:space="preserve">7）配套搅拌电机搅拌器，转速 63r/min。 </w:t>
            </w:r>
          </w:p>
          <w:p>
            <w:pPr>
              <w:widowControl/>
              <w:spacing w:line="360" w:lineRule="auto"/>
              <w:rPr>
                <w:rFonts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bidi="ar"/>
              </w:rPr>
              <w:t xml:space="preserve">8）配套安全阀及视镜等。 </w:t>
            </w:r>
          </w:p>
          <w:p>
            <w:pPr>
              <w:widowControl/>
              <w:spacing w:line="360" w:lineRule="auto"/>
              <w:rPr>
                <w:rFonts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bidi="ar"/>
              </w:rPr>
              <w:t xml:space="preserve">9）具备釜内清洗喷射旋转喷头安装接口。 </w:t>
            </w:r>
          </w:p>
          <w:p>
            <w:pPr>
              <w:widowControl/>
              <w:spacing w:line="360" w:lineRule="auto"/>
              <w:rPr>
                <w:rFonts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bidi="ar"/>
              </w:rPr>
              <w:t xml:space="preserve">10）传热面积 20.7 平方米（加热介质待定）。 </w:t>
            </w:r>
          </w:p>
          <w:p>
            <w:pPr>
              <w:widowControl/>
              <w:spacing w:line="360" w:lineRule="auto"/>
              <w:rPr>
                <w:rFonts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bidi="ar"/>
              </w:rPr>
              <w:t xml:space="preserve">11）所有接口均法兰连接。法兰标准 SCH3406 PN20。 </w:t>
            </w:r>
          </w:p>
          <w:p>
            <w:pPr>
              <w:widowControl/>
              <w:spacing w:line="360" w:lineRule="auto"/>
              <w:rPr>
                <w:rFonts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bidi="ar"/>
              </w:rPr>
              <w:t>12）需配套压力容器设计图纸及制造合格证书。</w:t>
            </w:r>
          </w:p>
        </w:tc>
      </w:tr>
    </w:tbl>
    <w:p>
      <w:pPr>
        <w:pStyle w:val="33"/>
        <w:numPr>
          <w:ilvl w:val="0"/>
          <w:numId w:val="2"/>
        </w:numPr>
        <w:snapToGrid w:val="0"/>
        <w:spacing w:line="360" w:lineRule="auto"/>
        <w:ind w:left="0" w:firstLine="425"/>
        <w:outlineLvl w:val="0"/>
        <w:rPr>
          <w:rFonts w:ascii="微软雅黑" w:hAnsi="微软雅黑" w:eastAsia="微软雅黑" w:cs="微软雅黑"/>
          <w:color w:val="auto"/>
          <w:sz w:val="21"/>
          <w:szCs w:val="21"/>
        </w:rPr>
      </w:pPr>
      <w:bookmarkStart w:id="6" w:name="_Toc13249326"/>
      <w:bookmarkStart w:id="7" w:name="_Toc13248929"/>
      <w:r>
        <w:rPr>
          <w:rFonts w:hint="eastAsia" w:ascii="宋体" w:hAnsi="宋体" w:eastAsia="宋体" w:cs="宋体"/>
          <w:color w:val="auto"/>
          <w:sz w:val="24"/>
          <w:szCs w:val="24"/>
          <w:highlight w:val="none"/>
          <w:lang w:val="en-US" w:eastAsia="zh-CN"/>
        </w:rPr>
        <w:t>★</w:t>
      </w:r>
      <w:r>
        <w:rPr>
          <w:rFonts w:hint="eastAsia" w:ascii="微软雅黑" w:hAnsi="微软雅黑" w:eastAsia="微软雅黑" w:cs="微软雅黑"/>
          <w:color w:val="auto"/>
          <w:sz w:val="21"/>
          <w:szCs w:val="21"/>
          <w:lang w:val="en-US" w:eastAsia="zh-CN"/>
        </w:rPr>
        <w:t>交</w:t>
      </w:r>
      <w:r>
        <w:rPr>
          <w:rFonts w:hint="eastAsia" w:ascii="微软雅黑" w:hAnsi="微软雅黑" w:eastAsia="微软雅黑" w:cs="微软雅黑"/>
          <w:color w:val="auto"/>
          <w:sz w:val="21"/>
          <w:szCs w:val="21"/>
        </w:rPr>
        <w:t>货期：合同签订后，接</w:t>
      </w:r>
      <w:r>
        <w:rPr>
          <w:rFonts w:hint="eastAsia" w:ascii="微软雅黑" w:hAnsi="微软雅黑" w:eastAsia="微软雅黑" w:cs="微软雅黑"/>
          <w:color w:val="auto"/>
          <w:sz w:val="21"/>
          <w:szCs w:val="21"/>
          <w:lang w:eastAsia="zh-CN"/>
        </w:rPr>
        <w:t>买方</w:t>
      </w:r>
      <w:r>
        <w:rPr>
          <w:rFonts w:hint="eastAsia" w:ascii="微软雅黑" w:hAnsi="微软雅黑" w:eastAsia="微软雅黑" w:cs="微软雅黑"/>
          <w:color w:val="auto"/>
          <w:sz w:val="21"/>
          <w:szCs w:val="21"/>
        </w:rPr>
        <w:t>书面通知后60个自然日内完成供货。</w:t>
      </w:r>
    </w:p>
    <w:p>
      <w:pPr>
        <w:pStyle w:val="33"/>
        <w:numPr>
          <w:ilvl w:val="0"/>
          <w:numId w:val="2"/>
        </w:numPr>
        <w:snapToGrid w:val="0"/>
        <w:spacing w:line="360" w:lineRule="auto"/>
        <w:ind w:left="0" w:firstLine="425"/>
        <w:outlineLvl w:val="0"/>
        <w:rPr>
          <w:rFonts w:ascii="微软雅黑" w:hAnsi="微软雅黑" w:eastAsia="微软雅黑" w:cs="微软雅黑"/>
          <w:color w:val="auto"/>
          <w:sz w:val="21"/>
          <w:szCs w:val="21"/>
        </w:rPr>
      </w:pPr>
      <w:r>
        <w:rPr>
          <w:rFonts w:hint="eastAsia" w:ascii="宋体" w:hAnsi="宋体" w:eastAsia="宋体" w:cs="宋体"/>
          <w:color w:val="auto"/>
          <w:sz w:val="24"/>
          <w:szCs w:val="24"/>
          <w:highlight w:val="none"/>
          <w:lang w:val="en-US" w:eastAsia="zh-CN"/>
        </w:rPr>
        <w:t>★</w:t>
      </w:r>
      <w:r>
        <w:rPr>
          <w:rFonts w:hint="eastAsia" w:ascii="微软雅黑" w:hAnsi="微软雅黑" w:eastAsia="微软雅黑" w:cs="微软雅黑"/>
          <w:color w:val="auto"/>
          <w:sz w:val="21"/>
          <w:szCs w:val="21"/>
        </w:rPr>
        <w:t>交货地点：广东省惠州市大亚湾石化区滨海八路（</w:t>
      </w:r>
      <w:r>
        <w:rPr>
          <w:rFonts w:hint="eastAsia" w:ascii="微软雅黑" w:hAnsi="微软雅黑" w:eastAsia="微软雅黑" w:cs="微软雅黑"/>
          <w:color w:val="auto"/>
          <w:sz w:val="21"/>
          <w:szCs w:val="21"/>
          <w:lang w:eastAsia="zh-CN"/>
        </w:rPr>
        <w:t>买方</w:t>
      </w:r>
      <w:r>
        <w:rPr>
          <w:rFonts w:hint="eastAsia" w:ascii="微软雅黑" w:hAnsi="微软雅黑" w:eastAsia="微软雅黑" w:cs="微软雅黑"/>
          <w:color w:val="auto"/>
          <w:sz w:val="21"/>
          <w:szCs w:val="21"/>
        </w:rPr>
        <w:t>指定车间场地）</w:t>
      </w:r>
    </w:p>
    <w:p>
      <w:pPr>
        <w:widowControl/>
        <w:numPr>
          <w:ilvl w:val="0"/>
          <w:numId w:val="1"/>
        </w:numPr>
        <w:snapToGrid w:val="0"/>
        <w:spacing w:before="158" w:beforeLines="50" w:after="158" w:afterLines="50" w:line="360" w:lineRule="auto"/>
        <w:ind w:firstLine="0"/>
        <w:rPr>
          <w:rFonts w:ascii="微软雅黑" w:hAnsi="微软雅黑" w:eastAsia="微软雅黑"/>
          <w:bCs/>
          <w:sz w:val="28"/>
          <w:szCs w:val="28"/>
          <w:lang w:eastAsia="zh-CN"/>
        </w:rPr>
      </w:pPr>
      <w:r>
        <w:rPr>
          <w:rFonts w:hint="eastAsia" w:ascii="微软雅黑" w:hAnsi="微软雅黑" w:eastAsia="微软雅黑"/>
          <w:bCs/>
          <w:sz w:val="28"/>
          <w:szCs w:val="28"/>
          <w:lang w:eastAsia="zh-CN"/>
        </w:rPr>
        <w:t>执行标准/规范</w:t>
      </w:r>
    </w:p>
    <w:p>
      <w:pPr>
        <w:pStyle w:val="33"/>
        <w:numPr>
          <w:ilvl w:val="0"/>
          <w:numId w:val="0"/>
        </w:numPr>
        <w:snapToGrid w:val="0"/>
        <w:spacing w:line="360" w:lineRule="auto"/>
        <w:ind w:left="425" w:leftChars="0"/>
        <w:outlineLvl w:val="0"/>
        <w:rPr>
          <w:rFonts w:ascii="微软雅黑" w:hAnsi="微软雅黑" w:eastAsia="微软雅黑" w:cs="微软雅黑"/>
          <w:sz w:val="21"/>
          <w:szCs w:val="21"/>
          <w:highlight w:val="yellow"/>
        </w:rPr>
      </w:pPr>
      <w:r>
        <w:rPr>
          <w:rFonts w:hint="eastAsia" w:ascii="微软雅黑" w:hAnsi="微软雅黑" w:eastAsia="微软雅黑" w:cs="微软雅黑"/>
          <w:sz w:val="21"/>
          <w:szCs w:val="21"/>
          <w:highlight w:val="yellow"/>
        </w:rPr>
        <w:t>GB25025-2010《搪玻璃设备技术条件》</w:t>
      </w:r>
    </w:p>
    <w:p>
      <w:pPr>
        <w:widowControl/>
        <w:numPr>
          <w:ilvl w:val="0"/>
          <w:numId w:val="1"/>
        </w:numPr>
        <w:snapToGrid w:val="0"/>
        <w:spacing w:before="158" w:beforeLines="50" w:after="158" w:afterLines="50" w:line="360" w:lineRule="auto"/>
        <w:ind w:firstLine="0"/>
        <w:rPr>
          <w:rFonts w:ascii="微软雅黑" w:hAnsi="微软雅黑" w:eastAsia="微软雅黑"/>
          <w:bCs/>
          <w:sz w:val="28"/>
          <w:szCs w:val="28"/>
          <w:lang w:eastAsia="zh-CN"/>
        </w:rPr>
      </w:pPr>
      <w:r>
        <w:rPr>
          <w:rFonts w:hint="eastAsia" w:ascii="微软雅黑" w:hAnsi="微软雅黑" w:eastAsia="微软雅黑"/>
          <w:bCs/>
          <w:sz w:val="28"/>
          <w:szCs w:val="28"/>
          <w:lang w:eastAsia="zh-CN"/>
        </w:rPr>
        <w:t>设计/使用条件</w:t>
      </w:r>
    </w:p>
    <w:p>
      <w:pPr>
        <w:pStyle w:val="33"/>
        <w:numPr>
          <w:ilvl w:val="0"/>
          <w:numId w:val="3"/>
        </w:numPr>
        <w:snapToGrid w:val="0"/>
        <w:spacing w:line="360" w:lineRule="auto"/>
        <w:ind w:left="0" w:firstLine="425"/>
        <w:outlineLvl w:val="0"/>
        <w:rPr>
          <w:rFonts w:ascii="微软雅黑" w:hAnsi="微软雅黑" w:eastAsia="微软雅黑" w:cs="微软雅黑"/>
          <w:sz w:val="21"/>
          <w:szCs w:val="21"/>
        </w:rPr>
      </w:pPr>
      <w:r>
        <w:rPr>
          <w:rFonts w:hint="eastAsia" w:ascii="微软雅黑" w:hAnsi="微软雅黑" w:eastAsia="微软雅黑" w:cs="微软雅黑"/>
          <w:sz w:val="21"/>
          <w:szCs w:val="21"/>
        </w:rPr>
        <w:t>作业环境要求：温度-5-45℃、湿度50-100%等</w:t>
      </w:r>
      <w:r>
        <w:rPr>
          <w:rFonts w:hint="eastAsia" w:ascii="微软雅黑" w:hAnsi="微软雅黑" w:eastAsia="微软雅黑" w:cs="微软雅黑"/>
          <w:sz w:val="21"/>
          <w:szCs w:val="21"/>
          <w:lang w:eastAsia="zh-CN"/>
        </w:rPr>
        <w:t>。</w:t>
      </w:r>
    </w:p>
    <w:p>
      <w:pPr>
        <w:widowControl/>
        <w:numPr>
          <w:ilvl w:val="0"/>
          <w:numId w:val="1"/>
        </w:numPr>
        <w:snapToGrid w:val="0"/>
        <w:spacing w:before="158" w:beforeLines="50" w:after="158" w:afterLines="50" w:line="360" w:lineRule="auto"/>
        <w:ind w:firstLine="0"/>
        <w:rPr>
          <w:rFonts w:ascii="微软雅黑" w:hAnsi="微软雅黑" w:eastAsia="微软雅黑"/>
          <w:bCs/>
          <w:sz w:val="28"/>
          <w:szCs w:val="28"/>
          <w:lang w:eastAsia="zh-CN"/>
        </w:rPr>
      </w:pPr>
      <w:r>
        <w:rPr>
          <w:rFonts w:hint="eastAsia" w:ascii="微软雅黑" w:hAnsi="微软雅黑" w:eastAsia="微软雅黑"/>
          <w:bCs/>
          <w:sz w:val="28"/>
          <w:szCs w:val="28"/>
          <w:lang w:eastAsia="zh-CN"/>
        </w:rPr>
        <w:t>技术要求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Calibri"/>
          <w:sz w:val="24"/>
          <w:szCs w:val="24"/>
          <w:highlight w:val="yellow"/>
          <w:lang w:eastAsia="zh-CN"/>
        </w:rPr>
      </w:pPr>
      <w:r>
        <w:rPr>
          <w:rFonts w:hint="eastAsia" w:ascii="Calibri" w:hAnsi="Calibri" w:eastAsia="宋体" w:cs="Calibri"/>
          <w:sz w:val="24"/>
          <w:szCs w:val="24"/>
          <w:highlight w:val="yellow"/>
          <w:lang w:val="en-US" w:eastAsia="zh-CN"/>
        </w:rPr>
        <w:t>★1、搪瓷反应釜</w:t>
      </w:r>
      <w:r>
        <w:rPr>
          <w:rFonts w:hint="eastAsia" w:ascii="Calibri" w:hAnsi="Calibri" w:eastAsia="宋体" w:cs="Calibri"/>
          <w:sz w:val="24"/>
          <w:szCs w:val="24"/>
          <w:highlight w:val="yellow"/>
          <w:lang w:eastAsia="zh-CN"/>
        </w:rPr>
        <w:t>【</w:t>
      </w:r>
      <w:r>
        <w:rPr>
          <w:rFonts w:hint="eastAsia" w:ascii="Calibri" w:hAnsi="Calibri" w:eastAsia="宋体" w:cs="Calibri"/>
          <w:sz w:val="24"/>
          <w:szCs w:val="24"/>
          <w:highlight w:val="yellow"/>
          <w:lang w:val="en-US" w:eastAsia="zh-CN"/>
        </w:rPr>
        <w:t>部分</w:t>
      </w:r>
      <w:r>
        <w:rPr>
          <w:rFonts w:hint="eastAsia" w:ascii="Calibri" w:hAnsi="Calibri" w:eastAsia="宋体" w:cs="Calibri"/>
          <w:sz w:val="24"/>
          <w:szCs w:val="24"/>
          <w:highlight w:val="yellow"/>
          <w:lang w:eastAsia="zh-CN"/>
        </w:rPr>
        <w:t>引用</w:t>
      </w:r>
      <w:r>
        <w:rPr>
          <w:rFonts w:hint="eastAsia" w:ascii="Calibri" w:hAnsi="Calibri" w:eastAsia="宋体" w:cs="Calibri"/>
          <w:sz w:val="24"/>
          <w:szCs w:val="24"/>
          <w:highlight w:val="yellow"/>
          <w:lang w:val="en-US" w:eastAsia="zh-CN"/>
        </w:rPr>
        <w:t>GB25025-2010</w:t>
      </w:r>
      <w:r>
        <w:rPr>
          <w:rFonts w:hint="eastAsia" w:ascii="Calibri" w:hAnsi="Calibri" w:eastAsia="宋体" w:cs="Calibri"/>
          <w:sz w:val="24"/>
          <w:szCs w:val="24"/>
          <w:highlight w:val="yellow"/>
          <w:lang w:eastAsia="zh-CN"/>
        </w:rPr>
        <w:t>《搪玻璃设备技术条件》</w:t>
      </w:r>
      <w:r>
        <w:rPr>
          <w:rFonts w:hint="eastAsia" w:ascii="Calibri" w:hAnsi="Calibri" w:eastAsia="宋体" w:cs="Calibri"/>
          <w:sz w:val="24"/>
          <w:szCs w:val="24"/>
          <w:highlight w:val="yellow"/>
          <w:lang w:val="en-US" w:eastAsia="zh-CN"/>
        </w:rPr>
        <w:t>7.</w:t>
      </w:r>
      <w:r>
        <w:rPr>
          <w:rFonts w:hint="default" w:ascii="Calibri" w:hAnsi="Calibri" w:eastAsia="宋体" w:cs="Calibri"/>
          <w:sz w:val="24"/>
          <w:szCs w:val="24"/>
          <w:highlight w:val="yellow"/>
          <w:lang w:val="en-US" w:eastAsia="zh-CN"/>
        </w:rPr>
        <w:t xml:space="preserve">2 </w:t>
      </w:r>
      <w:r>
        <w:rPr>
          <w:rFonts w:hint="eastAsia" w:ascii="Calibri" w:hAnsi="Calibri" w:eastAsia="宋体" w:cs="Calibri"/>
          <w:sz w:val="24"/>
          <w:szCs w:val="24"/>
          <w:highlight w:val="yellow"/>
          <w:lang w:val="en-US" w:eastAsia="zh-CN"/>
        </w:rPr>
        <w:t>搪玻璃设备金属基体制造的基本要求 7.2.1～7.2.5】，</w:t>
      </w:r>
      <w:r>
        <w:rPr>
          <w:rFonts w:hint="eastAsia" w:ascii="Calibri" w:hAnsi="Calibri" w:eastAsia="宋体" w:cs="Calibri"/>
          <w:sz w:val="24"/>
          <w:szCs w:val="24"/>
          <w:highlight w:val="yellow"/>
          <w:lang w:eastAsia="zh-CN"/>
        </w:rPr>
        <w:t>以下为引用标准中所列条款内容：</w:t>
      </w:r>
    </w:p>
    <w:p>
      <w:pPr>
        <w:pStyle w:val="33"/>
        <w:numPr>
          <w:ilvl w:val="0"/>
          <w:numId w:val="0"/>
        </w:numPr>
        <w:snapToGrid w:val="0"/>
        <w:spacing w:line="360" w:lineRule="auto"/>
        <w:ind w:left="425" w:leftChars="0"/>
        <w:jc w:val="left"/>
        <w:outlineLvl w:val="0"/>
      </w:pPr>
      <w:r>
        <w:drawing>
          <wp:inline distT="0" distB="0" distL="114300" distR="114300">
            <wp:extent cx="4876165" cy="5786120"/>
            <wp:effectExtent l="9525" t="9525" r="10160" b="1460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5"/>
                    <a:stretch>
                      <a:fillRect/>
                    </a:stretch>
                  </pic:blipFill>
                  <pic:spPr>
                    <a:xfrm>
                      <a:off x="0" y="0"/>
                      <a:ext cx="4876165" cy="5786120"/>
                    </a:xfrm>
                    <a:prstGeom prst="rect">
                      <a:avLst/>
                    </a:prstGeom>
                    <a:noFill/>
                    <a:ln>
                      <a:solidFill>
                        <a:srgbClr val="0000FF"/>
                      </a:solid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rPr>
      </w:pPr>
      <w:r>
        <w:rPr>
          <w:rFonts w:hint="eastAsia" w:ascii="宋体" w:hAnsi="宋体" w:eastAsia="宋体" w:cs="宋体"/>
          <w:color w:val="000000"/>
          <w:sz w:val="24"/>
          <w:highlight w:val="yellow"/>
          <w:lang w:eastAsia="zh-CN"/>
        </w:rPr>
        <w:t>【下述补充要求为对上述标准中参数的补充优化】</w:t>
      </w:r>
    </w:p>
    <w:p>
      <w:pPr>
        <w:pStyle w:val="33"/>
        <w:numPr>
          <w:ilvl w:val="0"/>
          <w:numId w:val="4"/>
        </w:numPr>
        <w:snapToGrid w:val="0"/>
        <w:spacing w:line="360" w:lineRule="auto"/>
        <w:ind w:left="0" w:firstLine="425"/>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设备技术参数</w:t>
      </w:r>
    </w:p>
    <w:tbl>
      <w:tblPr>
        <w:tblStyle w:val="21"/>
        <w:tblW w:w="9799" w:type="dxa"/>
        <w:tblInd w:w="-8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21"/>
        <w:gridCol w:w="5595"/>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26" w:hRule="atLeast"/>
        </w:trPr>
        <w:tc>
          <w:tcPr>
            <w:tcW w:w="1821" w:type="dxa"/>
            <w:tcMar>
              <w:top w:w="60" w:type="dxa"/>
              <w:left w:w="120" w:type="dxa"/>
              <w:bottom w:w="30" w:type="dxa"/>
              <w:right w:w="120" w:type="dxa"/>
            </w:tcMar>
            <w:vAlign w:val="center"/>
          </w:tcPr>
          <w:p>
            <w:pPr>
              <w:pStyle w:val="58"/>
              <w:jc w:val="center"/>
              <w:rPr>
                <w:rFonts w:hint="eastAsia" w:ascii="微软雅黑" w:hAnsi="微软雅黑" w:eastAsia="微软雅黑" w:cs="微软雅黑"/>
                <w:b/>
                <w:bCs/>
                <w:sz w:val="21"/>
                <w:szCs w:val="21"/>
              </w:rPr>
            </w:pPr>
            <w:bookmarkStart w:id="8" w:name="_Toc436905614"/>
            <w:r>
              <w:rPr>
                <w:rFonts w:hint="eastAsia" w:ascii="微软雅黑" w:hAnsi="微软雅黑" w:eastAsia="微软雅黑" w:cs="微软雅黑"/>
                <w:b/>
                <w:bCs/>
                <w:sz w:val="21"/>
                <w:szCs w:val="21"/>
              </w:rPr>
              <w:t>参数类别</w:t>
            </w:r>
          </w:p>
        </w:tc>
        <w:tc>
          <w:tcPr>
            <w:tcW w:w="5595" w:type="dxa"/>
            <w:tcMar>
              <w:top w:w="60" w:type="dxa"/>
              <w:left w:w="120" w:type="dxa"/>
              <w:bottom w:w="30" w:type="dxa"/>
              <w:right w:w="120" w:type="dxa"/>
            </w:tcMar>
            <w:vAlign w:val="center"/>
          </w:tcPr>
          <w:p>
            <w:pPr>
              <w:pStyle w:val="58"/>
              <w:jc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具体要求</w:t>
            </w:r>
          </w:p>
        </w:tc>
        <w:tc>
          <w:tcPr>
            <w:tcW w:w="2383" w:type="dxa"/>
            <w:tcMar>
              <w:top w:w="60" w:type="dxa"/>
              <w:left w:w="120" w:type="dxa"/>
              <w:bottom w:w="30" w:type="dxa"/>
              <w:right w:w="120" w:type="dxa"/>
            </w:tcMar>
            <w:vAlign w:val="center"/>
          </w:tcPr>
          <w:p>
            <w:pPr>
              <w:pStyle w:val="58"/>
              <w:jc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依据标准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26" w:hRule="atLeast"/>
        </w:trPr>
        <w:tc>
          <w:tcPr>
            <w:tcW w:w="1821"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设备型号</w:t>
            </w:r>
          </w:p>
        </w:tc>
        <w:tc>
          <w:tcPr>
            <w:tcW w:w="5595"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ascii="微软雅黑" w:hAnsi="微软雅黑" w:eastAsia="微软雅黑" w:cs="微软雅黑"/>
                <w:i w:val="0"/>
                <w:iCs w:val="0"/>
                <w:caps w:val="0"/>
                <w:color w:val="0000FF"/>
                <w:spacing w:val="0"/>
                <w:sz w:val="21"/>
                <w:szCs w:val="21"/>
                <w:shd w:val="clear" w:fill="FFFFFF"/>
              </w:rPr>
              <w:t>搪瓷反应釜</w:t>
            </w:r>
            <w:r>
              <w:rPr>
                <w:rFonts w:hint="eastAsia" w:ascii="微软雅黑" w:hAnsi="微软雅黑" w:eastAsia="微软雅黑" w:cs="微软雅黑"/>
                <w:sz w:val="21"/>
                <w:szCs w:val="21"/>
              </w:rPr>
              <w:t>（公称容积 10m³，全容积 12.32m³）</w:t>
            </w:r>
          </w:p>
        </w:tc>
        <w:tc>
          <w:tcPr>
            <w:tcW w:w="2383"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99" w:hRule="atLeast"/>
        </w:trPr>
        <w:tc>
          <w:tcPr>
            <w:tcW w:w="1821"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容器结构</w:t>
            </w:r>
          </w:p>
        </w:tc>
        <w:tc>
          <w:tcPr>
            <w:tcW w:w="5595"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圆形筒体 + 标准椭圆形封头，内直径 2404mm，壁厚 12mm；封头 DN2400（曲面高度 600mm，直边高度 40mm）</w:t>
            </w:r>
          </w:p>
        </w:tc>
        <w:tc>
          <w:tcPr>
            <w:tcW w:w="2383"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GB 150《压力容器》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63" w:hRule="atLeast"/>
        </w:trPr>
        <w:tc>
          <w:tcPr>
            <w:tcW w:w="1821"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夹套结构</w:t>
            </w:r>
          </w:p>
        </w:tc>
        <w:tc>
          <w:tcPr>
            <w:tcW w:w="5595"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内直径 2440mm，壁厚 22mm，单侧预留 6mm 间隙（总间隙 12mm）</w:t>
            </w:r>
          </w:p>
        </w:tc>
        <w:tc>
          <w:tcPr>
            <w:tcW w:w="2383"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传热与安装需求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26" w:hRule="atLeast"/>
        </w:trPr>
        <w:tc>
          <w:tcPr>
            <w:tcW w:w="1821"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设备自重</w:t>
            </w:r>
          </w:p>
        </w:tc>
        <w:tc>
          <w:tcPr>
            <w:tcW w:w="5595"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10700kg</w:t>
            </w:r>
          </w:p>
        </w:tc>
        <w:tc>
          <w:tcPr>
            <w:tcW w:w="2383"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设备材质与结构计算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63" w:hRule="atLeast"/>
        </w:trPr>
        <w:tc>
          <w:tcPr>
            <w:tcW w:w="1821"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搪玻璃层</w:t>
            </w:r>
          </w:p>
        </w:tc>
        <w:tc>
          <w:tcPr>
            <w:tcW w:w="5595"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厚度 0.8~2.0mm，表面光滑无针孔、裂纹</w:t>
            </w:r>
          </w:p>
        </w:tc>
        <w:tc>
          <w:tcPr>
            <w:tcW w:w="2383"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HG/T 2371《搪玻璃设备》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63" w:hRule="atLeast"/>
        </w:trPr>
        <w:tc>
          <w:tcPr>
            <w:tcW w:w="1821"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压力参数</w:t>
            </w:r>
          </w:p>
        </w:tc>
        <w:tc>
          <w:tcPr>
            <w:tcW w:w="5595"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容器：常压（设计压力 0.1MPa，满足负压工况）；夹套：工作压力 0.6MPa（设计压力 0.8MPa）</w:t>
            </w:r>
          </w:p>
        </w:tc>
        <w:tc>
          <w:tcPr>
            <w:tcW w:w="2383"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GB 150《压力容器》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26" w:hRule="atLeast"/>
        </w:trPr>
        <w:tc>
          <w:tcPr>
            <w:tcW w:w="1821"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温度参数</w:t>
            </w:r>
          </w:p>
        </w:tc>
        <w:tc>
          <w:tcPr>
            <w:tcW w:w="5595"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设计温度 - 19°C~200°C</w:t>
            </w:r>
          </w:p>
        </w:tc>
        <w:tc>
          <w:tcPr>
            <w:tcW w:w="2383"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介质使用温度范围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63" w:hRule="atLeast"/>
        </w:trPr>
        <w:tc>
          <w:tcPr>
            <w:tcW w:w="1821"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介质特性</w:t>
            </w:r>
          </w:p>
        </w:tc>
        <w:tc>
          <w:tcPr>
            <w:tcW w:w="5595"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易爆、中度危险介质（建议明确介质类型为醇类 / 酯类，适配材质选型）</w:t>
            </w:r>
          </w:p>
        </w:tc>
        <w:tc>
          <w:tcPr>
            <w:tcW w:w="2383"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工艺需求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63" w:hRule="atLeast"/>
        </w:trPr>
        <w:tc>
          <w:tcPr>
            <w:tcW w:w="1821"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受压元件材质</w:t>
            </w:r>
          </w:p>
        </w:tc>
        <w:tc>
          <w:tcPr>
            <w:tcW w:w="5595"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基材 Q245R，搪玻璃层符合 HG/T 2371 对基材的附着要求</w:t>
            </w:r>
          </w:p>
        </w:tc>
        <w:tc>
          <w:tcPr>
            <w:tcW w:w="2383"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HG/T 2371《搪玻璃设备》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63" w:hRule="atLeast"/>
        </w:trPr>
        <w:tc>
          <w:tcPr>
            <w:tcW w:w="1821"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搅拌系统</w:t>
            </w:r>
          </w:p>
        </w:tc>
        <w:tc>
          <w:tcPr>
            <w:tcW w:w="5595"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防爆搅拌电机 11KW，搅拌器转速 63r/min，380V AC 50Hz 供电</w:t>
            </w:r>
          </w:p>
        </w:tc>
        <w:tc>
          <w:tcPr>
            <w:tcW w:w="2383"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工艺搅拌需求 + 电气配套统一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63" w:hRule="atLeast"/>
        </w:trPr>
        <w:tc>
          <w:tcPr>
            <w:tcW w:w="1821"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法兰标准</w:t>
            </w:r>
          </w:p>
        </w:tc>
        <w:tc>
          <w:tcPr>
            <w:tcW w:w="5595"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所有接口法兰执行 HG/T 20592 PN20（若全厂采用 ASME 标准，可替换为 ASME B16.5 PN20）</w:t>
            </w:r>
          </w:p>
        </w:tc>
        <w:tc>
          <w:tcPr>
            <w:tcW w:w="2383"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国内化工设备通用标准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63" w:hRule="atLeast"/>
        </w:trPr>
        <w:tc>
          <w:tcPr>
            <w:tcW w:w="1821"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配套部件</w:t>
            </w:r>
          </w:p>
        </w:tc>
        <w:tc>
          <w:tcPr>
            <w:tcW w:w="5595"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安全阀、视镜（厂家配套）；预留釜内清洗喷射旋转喷头接口（DN50 PN20 法兰）</w:t>
            </w:r>
          </w:p>
        </w:tc>
        <w:tc>
          <w:tcPr>
            <w:tcW w:w="2383"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工艺操作需求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63" w:hRule="atLeast"/>
        </w:trPr>
        <w:tc>
          <w:tcPr>
            <w:tcW w:w="1821"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lang w:val="en-US" w:eastAsia="zh-CN" w:bidi="ar-SA"/>
              </w:rPr>
            </w:pPr>
            <w:r>
              <w:rPr>
                <w:rFonts w:hint="eastAsia" w:ascii="微软雅黑" w:hAnsi="微软雅黑" w:eastAsia="微软雅黑" w:cs="微软雅黑"/>
                <w:sz w:val="21"/>
                <w:szCs w:val="21"/>
              </w:rPr>
              <w:t>清洗系统</w:t>
            </w:r>
          </w:p>
        </w:tc>
        <w:tc>
          <w:tcPr>
            <w:tcW w:w="5595"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lang w:val="en-US" w:eastAsia="zh-CN" w:bidi="ar-SA"/>
              </w:rPr>
            </w:pPr>
            <w:r>
              <w:rPr>
                <w:rFonts w:hint="eastAsia" w:ascii="微软雅黑" w:hAnsi="微软雅黑" w:eastAsia="微软雅黑" w:cs="微软雅黑"/>
                <w:sz w:val="21"/>
                <w:szCs w:val="21"/>
              </w:rPr>
              <w:t>釜顶预留气压驱动伸缩清洗阀接口（DN50 PN20 法兰），与清洗阀适配</w:t>
            </w:r>
          </w:p>
        </w:tc>
        <w:tc>
          <w:tcPr>
            <w:tcW w:w="2383"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lang w:val="en-US" w:eastAsia="zh-CN" w:bidi="ar-SA"/>
              </w:rPr>
            </w:pPr>
            <w:r>
              <w:rPr>
                <w:rFonts w:hint="eastAsia" w:ascii="微软雅黑" w:hAnsi="微软雅黑" w:eastAsia="微软雅黑" w:cs="微软雅黑"/>
                <w:sz w:val="21"/>
                <w:szCs w:val="21"/>
              </w:rPr>
              <w:t>艺操作需求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26" w:hRule="atLeast"/>
        </w:trPr>
        <w:tc>
          <w:tcPr>
            <w:tcW w:w="1821"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lang w:val="en-US" w:eastAsia="zh-CN" w:bidi="ar-SA"/>
              </w:rPr>
            </w:pPr>
            <w:r>
              <w:rPr>
                <w:rFonts w:hint="eastAsia" w:ascii="微软雅黑" w:hAnsi="微软雅黑" w:eastAsia="微软雅黑" w:cs="微软雅黑"/>
                <w:sz w:val="21"/>
                <w:szCs w:val="21"/>
              </w:rPr>
              <w:t>釜底出料</w:t>
            </w:r>
          </w:p>
        </w:tc>
        <w:tc>
          <w:tcPr>
            <w:tcW w:w="5595"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lang w:val="en-US" w:eastAsia="zh-CN" w:bidi="ar-SA"/>
              </w:rPr>
            </w:pPr>
            <w:r>
              <w:rPr>
                <w:rFonts w:hint="eastAsia" w:ascii="微软雅黑" w:hAnsi="微软雅黑" w:eastAsia="微软雅黑" w:cs="微软雅黑"/>
                <w:sz w:val="21"/>
                <w:szCs w:val="21"/>
              </w:rPr>
              <w:t>采用柱塞阀（阀体 316L，PN2.0，法兰连接），杜绝内漏</w:t>
            </w:r>
          </w:p>
        </w:tc>
        <w:tc>
          <w:tcPr>
            <w:tcW w:w="2383"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lang w:val="en-US" w:eastAsia="zh-CN" w:bidi="ar-SA"/>
              </w:rPr>
            </w:pPr>
            <w:r>
              <w:rPr>
                <w:rFonts w:hint="eastAsia" w:ascii="微软雅黑" w:hAnsi="微软雅黑" w:eastAsia="微软雅黑" w:cs="微软雅黑"/>
                <w:sz w:val="21"/>
                <w:szCs w:val="21"/>
              </w:rPr>
              <w:t>艺操作需求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7" w:hRule="atLeast"/>
        </w:trPr>
        <w:tc>
          <w:tcPr>
            <w:tcW w:w="1821" w:type="dxa"/>
            <w:tcMar>
              <w:top w:w="60" w:type="dxa"/>
              <w:left w:w="120" w:type="dxa"/>
              <w:bottom w:w="30" w:type="dxa"/>
              <w:right w:w="120" w:type="dxa"/>
            </w:tcMar>
            <w:vAlign w:val="center"/>
          </w:tcPr>
          <w:p>
            <w:pPr>
              <w:widowControl/>
              <w:jc w:val="center"/>
              <w:textAlignment w:val="center"/>
              <w:rPr>
                <w:rFonts w:hint="eastAsia" w:ascii="微软雅黑" w:hAnsi="微软雅黑" w:eastAsia="微软雅黑" w:cs="微软雅黑"/>
                <w:color w:val="000000"/>
                <w:sz w:val="21"/>
                <w:szCs w:val="21"/>
                <w:lang w:val="en-US" w:eastAsia="en-US" w:bidi="ar-SA"/>
              </w:rPr>
            </w:pPr>
            <w:r>
              <w:rPr>
                <w:rFonts w:hint="eastAsia" w:ascii="微软雅黑" w:hAnsi="微软雅黑" w:eastAsia="微软雅黑" w:cs="微软雅黑"/>
                <w:color w:val="000000"/>
                <w:sz w:val="21"/>
                <w:szCs w:val="21"/>
                <w:lang w:eastAsia="zh-CN" w:bidi="ar"/>
              </w:rPr>
              <w:t>称重模块</w:t>
            </w:r>
          </w:p>
        </w:tc>
        <w:tc>
          <w:tcPr>
            <w:tcW w:w="5595" w:type="dxa"/>
            <w:tcMar>
              <w:top w:w="60" w:type="dxa"/>
              <w:left w:w="120" w:type="dxa"/>
              <w:bottom w:w="30" w:type="dxa"/>
              <w:right w:w="120" w:type="dxa"/>
            </w:tcMar>
            <w:vAlign w:val="center"/>
          </w:tcPr>
          <w:p>
            <w:pPr>
              <w:widowControl/>
              <w:jc w:val="center"/>
              <w:textAlignment w:val="center"/>
              <w:rPr>
                <w:rFonts w:hint="eastAsia" w:ascii="微软雅黑" w:hAnsi="微软雅黑" w:eastAsia="微软雅黑" w:cs="微软雅黑"/>
                <w:color w:val="000000"/>
                <w:sz w:val="21"/>
                <w:szCs w:val="21"/>
                <w:lang w:val="en-US" w:eastAsia="en-US" w:bidi="ar-SA"/>
              </w:rPr>
            </w:pPr>
            <w:r>
              <w:rPr>
                <w:rStyle w:val="59"/>
                <w:rFonts w:hint="eastAsia" w:ascii="微软雅黑" w:hAnsi="微软雅黑" w:eastAsia="微软雅黑" w:cs="微软雅黑"/>
                <w:sz w:val="21"/>
                <w:szCs w:val="21"/>
                <w:lang w:val="en-US" w:eastAsia="zh-CN" w:bidi="ar"/>
              </w:rPr>
              <w:t>一套电子秤，</w:t>
            </w:r>
            <w:r>
              <w:rPr>
                <w:rStyle w:val="59"/>
                <w:rFonts w:hint="eastAsia" w:ascii="微软雅黑" w:hAnsi="微软雅黑" w:eastAsia="微软雅黑" w:cs="微软雅黑"/>
                <w:sz w:val="21"/>
                <w:szCs w:val="21"/>
                <w:lang w:eastAsia="zh-CN" w:bidi="ar"/>
              </w:rPr>
              <w:t>承压动载型，</w:t>
            </w:r>
            <w:r>
              <w:rPr>
                <w:rStyle w:val="60"/>
                <w:rFonts w:hint="eastAsia" w:ascii="微软雅黑" w:hAnsi="微软雅黑" w:eastAsia="微软雅黑" w:cs="微软雅黑"/>
                <w:sz w:val="21"/>
                <w:szCs w:val="21"/>
                <w:lang w:eastAsia="zh-CN" w:bidi="ar"/>
              </w:rPr>
              <w:t>4</w:t>
            </w:r>
            <w:r>
              <w:rPr>
                <w:rStyle w:val="59"/>
                <w:rFonts w:hint="eastAsia" w:ascii="微软雅黑" w:hAnsi="微软雅黑" w:eastAsia="微软雅黑" w:cs="微软雅黑"/>
                <w:sz w:val="21"/>
                <w:szCs w:val="21"/>
                <w:lang w:eastAsia="zh-CN" w:bidi="ar"/>
              </w:rPr>
              <w:t>支点，带安装支架及保护罩；单只模块额定称量：6000kg；显示量程：0-23000kg</w:t>
            </w:r>
          </w:p>
        </w:tc>
        <w:tc>
          <w:tcPr>
            <w:tcW w:w="2383" w:type="dxa"/>
            <w:tcMar>
              <w:top w:w="60" w:type="dxa"/>
              <w:left w:w="120" w:type="dxa"/>
              <w:bottom w:w="30" w:type="dxa"/>
              <w:right w:w="120" w:type="dxa"/>
            </w:tcMar>
            <w:vAlign w:val="center"/>
          </w:tcPr>
          <w:p>
            <w:pPr>
              <w:pStyle w:val="58"/>
              <w:jc w:val="center"/>
              <w:rPr>
                <w:rFonts w:hint="eastAsia" w:ascii="微软雅黑" w:hAnsi="微软雅黑" w:eastAsia="微软雅黑" w:cs="微软雅黑"/>
                <w:sz w:val="21"/>
                <w:szCs w:val="21"/>
              </w:rPr>
            </w:pPr>
          </w:p>
        </w:tc>
      </w:tr>
    </w:tbl>
    <w:p>
      <w:pPr>
        <w:pStyle w:val="33"/>
        <w:numPr>
          <w:ilvl w:val="0"/>
          <w:numId w:val="4"/>
        </w:numPr>
        <w:snapToGrid w:val="0"/>
        <w:spacing w:line="360" w:lineRule="auto"/>
        <w:ind w:left="0" w:firstLine="425"/>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搅拌釜选型</w:t>
      </w:r>
    </w:p>
    <w:p>
      <w:pPr>
        <w:pStyle w:val="33"/>
        <w:numPr>
          <w:ilvl w:val="0"/>
          <w:numId w:val="5"/>
        </w:numPr>
        <w:snapToGrid w:val="0"/>
        <w:spacing w:line="360" w:lineRule="auto"/>
        <w:ind w:left="845" w:leftChars="0" w:hanging="425" w:firstLineChars="0"/>
        <w:outlineLvl w:val="0"/>
        <w:rPr>
          <w:rFonts w:ascii="微软雅黑" w:hAnsi="微软雅黑" w:eastAsia="微软雅黑" w:cs="微软雅黑"/>
          <w:sz w:val="21"/>
          <w:szCs w:val="21"/>
        </w:rPr>
      </w:pPr>
      <w:r>
        <w:rPr>
          <w:rFonts w:hint="eastAsia" w:ascii="微软雅黑" w:hAnsi="微软雅黑" w:eastAsia="微软雅黑" w:cs="微软雅黑"/>
          <w:sz w:val="21"/>
          <w:szCs w:val="21"/>
        </w:rPr>
        <w:t>选型要求</w:t>
      </w:r>
    </w:p>
    <w:p>
      <w:pPr>
        <w:spacing w:line="360" w:lineRule="auto"/>
        <w:ind w:firstLine="420" w:firstLineChars="200"/>
        <w:rPr>
          <w:rFonts w:ascii="微软雅黑" w:hAnsi="微软雅黑" w:eastAsia="微软雅黑"/>
          <w:sz w:val="21"/>
          <w:szCs w:val="21"/>
          <w:lang w:eastAsia="zh-CN"/>
        </w:rPr>
      </w:pPr>
      <w:r>
        <w:rPr>
          <w:rFonts w:hint="eastAsia" w:ascii="微软雅黑" w:hAnsi="微软雅黑" w:eastAsia="微软雅黑"/>
          <w:color w:val="auto"/>
          <w:sz w:val="21"/>
          <w:szCs w:val="21"/>
          <w:lang w:eastAsia="zh-CN"/>
        </w:rPr>
        <w:t>设备类型：原位更换 R-4301 搅拌釜，平面位置参照</w:t>
      </w:r>
      <w:r>
        <w:rPr>
          <w:rFonts w:hint="eastAsia" w:ascii="微软雅黑" w:hAnsi="微软雅黑" w:eastAsia="微软雅黑"/>
          <w:color w:val="auto"/>
          <w:sz w:val="21"/>
          <w:szCs w:val="21"/>
          <w:lang w:val="en-US" w:eastAsia="zh-CN"/>
        </w:rPr>
        <w:t>附件</w:t>
      </w:r>
      <w:r>
        <w:rPr>
          <w:rFonts w:hint="eastAsia" w:ascii="微软雅黑" w:hAnsi="微软雅黑" w:eastAsia="微软雅黑"/>
          <w:color w:val="auto"/>
          <w:sz w:val="21"/>
          <w:szCs w:val="21"/>
          <w:lang w:eastAsia="zh-CN"/>
        </w:rPr>
        <w:t>690224D-30-02-搅拌釜R-4301改10方釜 PDF</w:t>
      </w:r>
      <w:r>
        <w:rPr>
          <w:rFonts w:hint="eastAsia" w:ascii="微软雅黑" w:hAnsi="微软雅黑" w:eastAsia="微软雅黑"/>
          <w:color w:val="auto"/>
          <w:sz w:val="21"/>
          <w:szCs w:val="21"/>
          <w:lang w:val="en-US" w:eastAsia="zh-CN"/>
        </w:rPr>
        <w:t>文件中690224D-30-02-02总平面图-A1</w:t>
      </w:r>
      <w:r>
        <w:rPr>
          <w:rFonts w:hint="eastAsia" w:ascii="微软雅黑" w:hAnsi="微软雅黑" w:eastAsia="微软雅黑"/>
          <w:color w:val="auto"/>
          <w:sz w:val="21"/>
          <w:szCs w:val="21"/>
          <w:lang w:eastAsia="zh-CN"/>
        </w:rPr>
        <w:t>。封头设计：焊接式标</w:t>
      </w:r>
      <w:r>
        <w:rPr>
          <w:rFonts w:hint="eastAsia" w:ascii="微软雅黑" w:hAnsi="微软雅黑" w:eastAsia="微软雅黑"/>
          <w:sz w:val="21"/>
          <w:szCs w:val="21"/>
          <w:lang w:eastAsia="zh-CN"/>
        </w:rPr>
        <w:t>准椭圆形封头，与筒体焊接连接，焊接质量符合 JB/T 4745《钛制焊接容器》要求。</w:t>
      </w:r>
    </w:p>
    <w:p>
      <w:pPr>
        <w:pStyle w:val="33"/>
        <w:numPr>
          <w:ilvl w:val="0"/>
          <w:numId w:val="5"/>
        </w:numPr>
        <w:snapToGrid w:val="0"/>
        <w:spacing w:line="360" w:lineRule="auto"/>
        <w:ind w:left="845" w:leftChars="0" w:hanging="425" w:firstLineChars="0"/>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仪表配套设计</w:t>
      </w:r>
    </w:p>
    <w:p>
      <w:pPr>
        <w:pStyle w:val="33"/>
        <w:numPr>
          <w:ilvl w:val="0"/>
          <w:numId w:val="6"/>
        </w:numPr>
        <w:snapToGrid w:val="0"/>
        <w:spacing w:line="360" w:lineRule="auto"/>
        <w:ind w:left="845" w:leftChars="0" w:hanging="425" w:firstLineChars="0"/>
        <w:outlineLvl w:val="0"/>
        <w:rPr>
          <w:rFonts w:ascii="微软雅黑" w:hAnsi="微软雅黑" w:eastAsia="微软雅黑" w:cs="微软雅黑"/>
          <w:sz w:val="21"/>
          <w:szCs w:val="21"/>
        </w:rPr>
      </w:pPr>
      <w:r>
        <w:rPr>
          <w:rFonts w:hint="eastAsia" w:ascii="微软雅黑" w:hAnsi="微软雅黑" w:eastAsia="微软雅黑" w:cs="微软雅黑"/>
          <w:sz w:val="21"/>
          <w:szCs w:val="21"/>
        </w:rPr>
        <w:t>供电与接口</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ascii="微软雅黑" w:hAnsi="微软雅黑" w:eastAsia="微软雅黑" w:cs="微软雅黑"/>
          <w:sz w:val="21"/>
          <w:szCs w:val="21"/>
        </w:rPr>
      </w:pPr>
      <w:r>
        <w:rPr>
          <w:rFonts w:hint="eastAsia" w:ascii="微软雅黑" w:hAnsi="微软雅黑" w:eastAsia="微软雅黑" w:cs="微软雅黑"/>
          <w:sz w:val="21"/>
          <w:szCs w:val="21"/>
        </w:rPr>
        <w:t>仪表供电：全厂统一 24VDC</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ascii="微软雅黑" w:hAnsi="微软雅黑" w:eastAsia="微软雅黑" w:cs="微软雅黑"/>
          <w:sz w:val="21"/>
          <w:szCs w:val="21"/>
        </w:rPr>
      </w:pPr>
      <w:r>
        <w:rPr>
          <w:rFonts w:hint="eastAsia" w:ascii="微软雅黑" w:hAnsi="微软雅黑" w:eastAsia="微软雅黑" w:cs="微软雅黑"/>
          <w:sz w:val="21"/>
          <w:szCs w:val="21"/>
        </w:rPr>
        <w:t>电气接口：所有现场仪表接口为 1/2 NPT（F），与电缆密封接头适配；四线制变送器需提供 2 个同规格电缆进线口（确保防爆密封）</w:t>
      </w:r>
    </w:p>
    <w:p>
      <w:pPr>
        <w:pStyle w:val="33"/>
        <w:numPr>
          <w:ilvl w:val="0"/>
          <w:numId w:val="6"/>
        </w:numPr>
        <w:snapToGrid w:val="0"/>
        <w:spacing w:line="360" w:lineRule="auto"/>
        <w:ind w:left="845" w:leftChars="0" w:hanging="425" w:firstLineChars="0"/>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信号类型</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模拟信号：4~20mA DC 标准信号，带 HART V7.0 协议（支持双向通讯与在线校准）</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开关量信号：干接点 SPDT/DPDT（耐受电压 AC 220V/DC 24V，触点容量≥220V 3A，寿命≥10 万次）；阀位开关用输出干接点的接近开关</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其他信号：需通过现场变送器 / 继电器转换为上述标准信号</w:t>
      </w:r>
    </w:p>
    <w:p>
      <w:pPr>
        <w:pStyle w:val="33"/>
        <w:numPr>
          <w:ilvl w:val="0"/>
          <w:numId w:val="5"/>
        </w:numPr>
        <w:snapToGrid w:val="0"/>
        <w:spacing w:line="360" w:lineRule="auto"/>
        <w:ind w:left="845" w:leftChars="0" w:hanging="425" w:firstLineChars="0"/>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防爆防护等级</w:t>
      </w:r>
    </w:p>
    <w:p>
      <w:pPr>
        <w:pStyle w:val="33"/>
        <w:numPr>
          <w:ilvl w:val="0"/>
          <w:numId w:val="8"/>
        </w:numPr>
        <w:snapToGrid w:val="0"/>
        <w:spacing w:line="360" w:lineRule="auto"/>
        <w:ind w:left="845" w:leftChars="0" w:hanging="425" w:firstLineChars="0"/>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防爆等级</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1 区 / 2 区仪表：优先采用隔爆型（Ex d），防爆等级不低于 dⅡBT4（适配中度危险介质）</w:t>
      </w:r>
    </w:p>
    <w:p>
      <w:pPr>
        <w:pStyle w:val="33"/>
        <w:numPr>
          <w:ilvl w:val="0"/>
          <w:numId w:val="8"/>
        </w:numPr>
        <w:snapToGrid w:val="0"/>
        <w:spacing w:line="360" w:lineRule="auto"/>
        <w:ind w:left="845" w:leftChars="0" w:hanging="425" w:firstLineChars="0"/>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防爆搅拌机配电</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电机参数：11KW，防爆等级 Ex d IIBT4，380V AC 50Hz</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控制方式：支持现场（釜旁操作箱）+ 远程（控制室 DCS）启停，配置热继电器过载保护（整定电流 22A）</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电缆选型：采用 YCW-3×6+1×4mm² 防爆电缆，穿镀锌钢管（DN25）敷设</w:t>
      </w:r>
    </w:p>
    <w:p>
      <w:pPr>
        <w:pStyle w:val="33"/>
        <w:numPr>
          <w:ilvl w:val="0"/>
          <w:numId w:val="5"/>
        </w:numPr>
        <w:snapToGrid w:val="0"/>
        <w:spacing w:line="360" w:lineRule="auto"/>
        <w:ind w:left="845" w:leftChars="0" w:hanging="425" w:firstLineChars="0"/>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称重计量器具</w:t>
      </w:r>
    </w:p>
    <w:tbl>
      <w:tblPr>
        <w:tblStyle w:val="21"/>
        <w:tblW w:w="9874" w:type="dxa"/>
        <w:tblInd w:w="-1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331"/>
        <w:gridCol w:w="5078"/>
        <w:gridCol w:w="826"/>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6" w:hRule="atLeast"/>
        </w:trPr>
        <w:tc>
          <w:tcPr>
            <w:tcW w:w="1331" w:type="dxa"/>
            <w:tcMar>
              <w:top w:w="60" w:type="dxa"/>
              <w:left w:w="120" w:type="dxa"/>
              <w:bottom w:w="30" w:type="dxa"/>
              <w:right w:w="120" w:type="dxa"/>
            </w:tcMar>
            <w:vAlign w:val="center"/>
          </w:tcPr>
          <w:p>
            <w:pPr>
              <w:pStyle w:val="58"/>
              <w:jc w:val="center"/>
              <w:rPr>
                <w:rFonts w:ascii="微软雅黑" w:hAnsi="微软雅黑" w:eastAsia="微软雅黑" w:cs="微软雅黑"/>
                <w:b/>
                <w:bCs/>
                <w:sz w:val="21"/>
                <w:szCs w:val="21"/>
              </w:rPr>
            </w:pPr>
            <w:r>
              <w:rPr>
                <w:rFonts w:hint="eastAsia" w:ascii="微软雅黑" w:hAnsi="微软雅黑" w:eastAsia="微软雅黑" w:cs="微软雅黑"/>
                <w:b/>
                <w:bCs/>
                <w:sz w:val="21"/>
                <w:szCs w:val="21"/>
              </w:rPr>
              <w:t>设备名称</w:t>
            </w:r>
          </w:p>
        </w:tc>
        <w:tc>
          <w:tcPr>
            <w:tcW w:w="5078" w:type="dxa"/>
            <w:tcMar>
              <w:top w:w="60" w:type="dxa"/>
              <w:left w:w="120" w:type="dxa"/>
              <w:bottom w:w="30" w:type="dxa"/>
              <w:right w:w="120" w:type="dxa"/>
            </w:tcMar>
            <w:vAlign w:val="center"/>
          </w:tcPr>
          <w:p>
            <w:pPr>
              <w:pStyle w:val="58"/>
              <w:jc w:val="center"/>
              <w:rPr>
                <w:rFonts w:ascii="微软雅黑" w:hAnsi="微软雅黑" w:eastAsia="微软雅黑" w:cs="微软雅黑"/>
                <w:b/>
                <w:bCs/>
                <w:sz w:val="21"/>
                <w:szCs w:val="21"/>
              </w:rPr>
            </w:pPr>
            <w:r>
              <w:rPr>
                <w:rFonts w:hint="eastAsia" w:ascii="微软雅黑" w:hAnsi="微软雅黑" w:eastAsia="微软雅黑" w:cs="微软雅黑"/>
                <w:b/>
                <w:bCs/>
                <w:sz w:val="21"/>
                <w:szCs w:val="21"/>
              </w:rPr>
              <w:t>规格参数</w:t>
            </w:r>
          </w:p>
        </w:tc>
        <w:tc>
          <w:tcPr>
            <w:tcW w:w="826" w:type="dxa"/>
            <w:tcMar>
              <w:top w:w="60" w:type="dxa"/>
              <w:left w:w="120" w:type="dxa"/>
              <w:bottom w:w="30" w:type="dxa"/>
              <w:right w:w="120" w:type="dxa"/>
            </w:tcMar>
            <w:vAlign w:val="center"/>
          </w:tcPr>
          <w:p>
            <w:pPr>
              <w:pStyle w:val="58"/>
              <w:jc w:val="center"/>
              <w:rPr>
                <w:rFonts w:ascii="微软雅黑" w:hAnsi="微软雅黑" w:eastAsia="微软雅黑" w:cs="微软雅黑"/>
                <w:b/>
                <w:bCs/>
                <w:sz w:val="21"/>
                <w:szCs w:val="21"/>
              </w:rPr>
            </w:pPr>
            <w:r>
              <w:rPr>
                <w:rFonts w:hint="eastAsia" w:ascii="微软雅黑" w:hAnsi="微软雅黑" w:eastAsia="微软雅黑" w:cs="微软雅黑"/>
                <w:b/>
                <w:bCs/>
                <w:sz w:val="21"/>
                <w:szCs w:val="21"/>
              </w:rPr>
              <w:t>数量</w:t>
            </w:r>
          </w:p>
        </w:tc>
        <w:tc>
          <w:tcPr>
            <w:tcW w:w="2639" w:type="dxa"/>
            <w:tcMar>
              <w:top w:w="60" w:type="dxa"/>
              <w:left w:w="120" w:type="dxa"/>
              <w:bottom w:w="30" w:type="dxa"/>
              <w:right w:w="120" w:type="dxa"/>
            </w:tcMar>
            <w:vAlign w:val="center"/>
          </w:tcPr>
          <w:p>
            <w:pPr>
              <w:pStyle w:val="58"/>
              <w:jc w:val="center"/>
              <w:rPr>
                <w:rFonts w:ascii="微软雅黑" w:hAnsi="微软雅黑" w:eastAsia="微软雅黑" w:cs="微软雅黑"/>
                <w:b/>
                <w:bCs/>
                <w:sz w:val="21"/>
                <w:szCs w:val="21"/>
              </w:rPr>
            </w:pPr>
            <w:r>
              <w:rPr>
                <w:rFonts w:hint="eastAsia" w:ascii="微软雅黑" w:hAnsi="微软雅黑" w:eastAsia="微软雅黑" w:cs="微软雅黑"/>
                <w:b/>
                <w:bCs/>
                <w:sz w:val="21"/>
                <w:szCs w:val="21"/>
              </w:rPr>
              <w:t>安装要求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00" w:hRule="atLeast"/>
        </w:trPr>
        <w:tc>
          <w:tcPr>
            <w:tcW w:w="1331"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釜秤（含 4 个称重传感器）</w:t>
            </w:r>
          </w:p>
        </w:tc>
        <w:tc>
          <w:tcPr>
            <w:tcW w:w="5078"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1. 传感器参数： - 型式：承压动载型，支撑耳架式（4 只） - 单只额定称量：10T（总量程 40T，适配最大总重 33700kg） - 精度等级：C1 - 材质：316SS 或合金钢（TSH 传感器标准） - 防护等级：IP68 - 防爆等级：Exd IIB T4 - 输出信号：CanBus - 专用电缆长度：10m - 电气接头：适配防爆接线要求2. 附加组件： - 传感器安全栅：1 套（适配 CanBus 信号） - 浪涌保护器：1 套（集成于仪表柜） - 防爆操作箱：1 台（防护等级 IP67，防爆等级 Exd IIB T4）</w:t>
            </w:r>
          </w:p>
        </w:tc>
        <w:tc>
          <w:tcPr>
            <w:tcW w:w="826"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1 套（含 4 只传感器）</w:t>
            </w:r>
          </w:p>
        </w:tc>
        <w:tc>
          <w:tcPr>
            <w:tcW w:w="2639"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1. 安装方式：釜体底部 4 点支腿式水平布置，门架卡槽尺寸 1250mm×508mm×175mm2. 模块水平误差≤0.5°，确保受力均匀3. 电缆穿镀锌钢管（DN20）敷设，与防爆接线箱密封连接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7" w:hRule="atLeast"/>
        </w:trPr>
        <w:tc>
          <w:tcPr>
            <w:tcW w:w="1331"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称重彩色显示器</w:t>
            </w:r>
          </w:p>
        </w:tc>
        <w:tc>
          <w:tcPr>
            <w:tcW w:w="5078"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1. 基础参数： - 型式：液晶点阵显示（ESTN LCD，带背光，适合夜间工作） - 屏幕尺寸：≥65mm×65mm，分辨率≥128×128 - 字体大小：重量数字≥15mm - 电源：220V AC - 防护等级：IP67 - 防爆等级：Exd IIB T4 - 电气接口：1/2 NPT (F)×2 + 3/4 NPT (F)×1 - 充电电池使用时间：≥100 小时（断电备用）2. 信号功能： - 输入信号：接收 4 只传感器 CanBus 信号 - 输出信号：4~20mA DC + RS485（Modbus-Rtu 协议） - 现场指示：带流量显示、单传感器重量显示、单传感器工作温度显示3. 操作功能： - 称重模式：标准称重、累计称重、目标称重 - 报警功能：高位 / 低位报警（超量程或欠量程触发） - 数据存储：≥999 笔记录，支持货物名称标号输入 / 查询 - 数据操作：累计清零、上一笔稳态重量回显、上一笔数据删除 - 打印功能：支持自动打印 / 手动打印，带打印内锁功能</w:t>
            </w:r>
          </w:p>
        </w:tc>
        <w:tc>
          <w:tcPr>
            <w:tcW w:w="826"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1 台</w:t>
            </w:r>
          </w:p>
        </w:tc>
        <w:tc>
          <w:tcPr>
            <w:tcW w:w="2639"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1. 安装位置：现场操作柱旁，安装高度 1.5m（便于观察）2. 配备专用安装支架及保护罩，确保抗冲击、防腐蚀3. 与防爆操作箱通过屏蔽电缆连接，接地电阻≤4Ω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7" w:hRule="atLeast"/>
        </w:trPr>
        <w:tc>
          <w:tcPr>
            <w:tcW w:w="1331"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验收要求</w:t>
            </w:r>
          </w:p>
        </w:tc>
        <w:tc>
          <w:tcPr>
            <w:tcW w:w="5078"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1. 称量精度：±5kg（满量程 40T 范围内）2. 厂家需提供传感器百万次疲劳测试报告（第三方检测或厂家出厂报告）3. 设备需通过防爆性能检测（符合 Exd IIB T4 认证）及防护等级测试（IP67/IP68）</w:t>
            </w:r>
          </w:p>
        </w:tc>
        <w:tc>
          <w:tcPr>
            <w:tcW w:w="826"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w:t>
            </w:r>
          </w:p>
        </w:tc>
        <w:tc>
          <w:tcPr>
            <w:tcW w:w="2639"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1. 提交详细安装图纸，经</w:t>
            </w:r>
            <w:r>
              <w:rPr>
                <w:rFonts w:hint="eastAsia" w:ascii="微软雅黑" w:hAnsi="微软雅黑" w:eastAsia="微软雅黑" w:cs="微软雅黑"/>
                <w:sz w:val="21"/>
                <w:szCs w:val="21"/>
                <w:lang w:eastAsia="zh-CN"/>
              </w:rPr>
              <w:t>买方</w:t>
            </w:r>
            <w:r>
              <w:rPr>
                <w:rFonts w:hint="eastAsia" w:ascii="微软雅黑" w:hAnsi="微软雅黑" w:eastAsia="微软雅黑" w:cs="微软雅黑"/>
                <w:sz w:val="21"/>
                <w:szCs w:val="21"/>
              </w:rPr>
              <w:t>审核2. 验收时需现场校准称量精度，提供校准报告3. 厂家需提供设备操作手册、维护手册及防爆认证文件</w:t>
            </w:r>
          </w:p>
        </w:tc>
      </w:tr>
      <w:bookmarkEnd w:id="6"/>
      <w:bookmarkEnd w:id="7"/>
      <w:bookmarkEnd w:id="8"/>
    </w:tbl>
    <w:p>
      <w:pPr>
        <w:widowControl/>
        <w:numPr>
          <w:ilvl w:val="0"/>
          <w:numId w:val="1"/>
        </w:numPr>
        <w:snapToGrid w:val="0"/>
        <w:spacing w:before="158" w:beforeLines="50" w:after="158" w:afterLines="50" w:line="360" w:lineRule="auto"/>
        <w:ind w:firstLine="0"/>
        <w:rPr>
          <w:rFonts w:hint="eastAsia" w:ascii="微软雅黑" w:hAnsi="微软雅黑" w:eastAsia="微软雅黑"/>
          <w:bCs/>
          <w:sz w:val="28"/>
          <w:szCs w:val="28"/>
          <w:lang w:eastAsia="zh-CN"/>
        </w:rPr>
      </w:pPr>
      <w:r>
        <w:rPr>
          <w:rFonts w:hint="eastAsia" w:ascii="微软雅黑" w:hAnsi="微软雅黑" w:eastAsia="微软雅黑"/>
          <w:bCs/>
          <w:sz w:val="28"/>
          <w:szCs w:val="28"/>
          <w:lang w:eastAsia="zh-CN"/>
        </w:rPr>
        <w:t>检测和试验</w:t>
      </w:r>
    </w:p>
    <w:tbl>
      <w:tblPr>
        <w:tblStyle w:val="21"/>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263"/>
        <w:gridCol w:w="2577"/>
        <w:gridCol w:w="4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6" w:hRule="atLeast"/>
          <w:jc w:val="center"/>
        </w:trPr>
        <w:tc>
          <w:tcPr>
            <w:tcW w:w="2263" w:type="dxa"/>
            <w:tcMar>
              <w:top w:w="60" w:type="dxa"/>
              <w:left w:w="120" w:type="dxa"/>
              <w:bottom w:w="30" w:type="dxa"/>
              <w:right w:w="120" w:type="dxa"/>
            </w:tcMar>
            <w:vAlign w:val="center"/>
          </w:tcPr>
          <w:p>
            <w:pPr>
              <w:pStyle w:val="58"/>
              <w:jc w:val="center"/>
              <w:rPr>
                <w:rFonts w:ascii="微软雅黑" w:hAnsi="微软雅黑" w:eastAsia="微软雅黑" w:cs="微软雅黑"/>
                <w:b/>
                <w:bCs/>
                <w:sz w:val="21"/>
                <w:szCs w:val="21"/>
              </w:rPr>
            </w:pPr>
            <w:r>
              <w:rPr>
                <w:rFonts w:hint="eastAsia" w:ascii="微软雅黑" w:hAnsi="微软雅黑" w:eastAsia="微软雅黑" w:cs="微软雅黑"/>
                <w:b/>
                <w:bCs/>
                <w:sz w:val="21"/>
                <w:szCs w:val="21"/>
              </w:rPr>
              <w:t>检测项目</w:t>
            </w:r>
          </w:p>
        </w:tc>
        <w:tc>
          <w:tcPr>
            <w:tcW w:w="2577" w:type="dxa"/>
            <w:tcMar>
              <w:top w:w="60" w:type="dxa"/>
              <w:left w:w="120" w:type="dxa"/>
              <w:bottom w:w="30" w:type="dxa"/>
              <w:right w:w="120" w:type="dxa"/>
            </w:tcMar>
            <w:vAlign w:val="center"/>
          </w:tcPr>
          <w:p>
            <w:pPr>
              <w:pStyle w:val="58"/>
              <w:jc w:val="center"/>
              <w:rPr>
                <w:rFonts w:ascii="微软雅黑" w:hAnsi="微软雅黑" w:eastAsia="微软雅黑" w:cs="微软雅黑"/>
                <w:b/>
                <w:bCs/>
                <w:sz w:val="21"/>
                <w:szCs w:val="21"/>
              </w:rPr>
            </w:pPr>
            <w:r>
              <w:rPr>
                <w:rFonts w:hint="eastAsia" w:ascii="微软雅黑" w:hAnsi="微软雅黑" w:eastAsia="微软雅黑" w:cs="微软雅黑"/>
                <w:b/>
                <w:bCs/>
                <w:sz w:val="21"/>
                <w:szCs w:val="21"/>
              </w:rPr>
              <w:t>检测依据标准</w:t>
            </w:r>
          </w:p>
        </w:tc>
        <w:tc>
          <w:tcPr>
            <w:tcW w:w="4290" w:type="dxa"/>
            <w:tcMar>
              <w:top w:w="60" w:type="dxa"/>
              <w:left w:w="120" w:type="dxa"/>
              <w:bottom w:w="30" w:type="dxa"/>
              <w:right w:w="120" w:type="dxa"/>
            </w:tcMar>
            <w:vAlign w:val="center"/>
          </w:tcPr>
          <w:p>
            <w:pPr>
              <w:pStyle w:val="58"/>
              <w:jc w:val="center"/>
              <w:rPr>
                <w:rFonts w:ascii="微软雅黑" w:hAnsi="微软雅黑" w:eastAsia="微软雅黑" w:cs="微软雅黑"/>
                <w:b/>
                <w:bCs/>
                <w:sz w:val="21"/>
                <w:szCs w:val="21"/>
              </w:rPr>
            </w:pPr>
            <w:r>
              <w:rPr>
                <w:rFonts w:hint="eastAsia" w:ascii="微软雅黑" w:hAnsi="微软雅黑" w:eastAsia="微软雅黑" w:cs="微软雅黑"/>
                <w:b/>
                <w:bCs/>
                <w:sz w:val="21"/>
                <w:szCs w:val="21"/>
              </w:rPr>
              <w:t>检测要求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6" w:hRule="atLeast"/>
          <w:jc w:val="center"/>
        </w:trPr>
        <w:tc>
          <w:tcPr>
            <w:tcW w:w="2263"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搪玻璃层质量检测</w:t>
            </w:r>
          </w:p>
        </w:tc>
        <w:tc>
          <w:tcPr>
            <w:tcW w:w="2577"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GB25025-2010</w:t>
            </w:r>
          </w:p>
        </w:tc>
        <w:tc>
          <w:tcPr>
            <w:tcW w:w="4290"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厚度 0.8~2.0mm，表面无针孔、裂纹、气泡；采用电火花检测（20kV 无击穿）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2" w:hRule="atLeast"/>
          <w:jc w:val="center"/>
        </w:trPr>
        <w:tc>
          <w:tcPr>
            <w:tcW w:w="2263"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压力容器耐压试验</w:t>
            </w:r>
          </w:p>
        </w:tc>
        <w:tc>
          <w:tcPr>
            <w:tcW w:w="2577"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GB150-2011</w:t>
            </w:r>
          </w:p>
        </w:tc>
        <w:tc>
          <w:tcPr>
            <w:tcW w:w="4290"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夹套设计压力 0.8MPa，水压试验压力 1.0MPa（保压 30min 无渗漏、无变形）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2" w:hRule="atLeast"/>
          <w:jc w:val="center"/>
        </w:trPr>
        <w:tc>
          <w:tcPr>
            <w:tcW w:w="2263"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焊接质量检测</w:t>
            </w:r>
          </w:p>
        </w:tc>
        <w:tc>
          <w:tcPr>
            <w:tcW w:w="2577"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NB/T47013.5-2015</w:t>
            </w:r>
          </w:p>
        </w:tc>
        <w:tc>
          <w:tcPr>
            <w:tcW w:w="4290"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筒体与封头焊接接头 100% 渗透检测（PT），无线性缺陷；提供探伤报告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2" w:hRule="atLeast"/>
          <w:jc w:val="center"/>
        </w:trPr>
        <w:tc>
          <w:tcPr>
            <w:tcW w:w="2263"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电气防爆性能检测</w:t>
            </w:r>
          </w:p>
        </w:tc>
        <w:tc>
          <w:tcPr>
            <w:tcW w:w="2577"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GB3836.1-2010</w:t>
            </w:r>
          </w:p>
        </w:tc>
        <w:tc>
          <w:tcPr>
            <w:tcW w:w="4290"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搅拌电机、仪表、操作箱防爆等级 Exd IIB T4，密封性能符合 IP 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6" w:hRule="atLeast"/>
          <w:jc w:val="center"/>
        </w:trPr>
        <w:tc>
          <w:tcPr>
            <w:tcW w:w="2263"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称重系统精度校准</w:t>
            </w:r>
          </w:p>
        </w:tc>
        <w:tc>
          <w:tcPr>
            <w:tcW w:w="2577"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OIML R60</w:t>
            </w:r>
          </w:p>
        </w:tc>
        <w:tc>
          <w:tcPr>
            <w:tcW w:w="4290"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釜秤满量程 40T 时，称量精度 ±5kg；提供校准报告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9" w:hRule="atLeast"/>
          <w:jc w:val="center"/>
        </w:trPr>
        <w:tc>
          <w:tcPr>
            <w:tcW w:w="2263"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喷淋系统功能测试</w:t>
            </w:r>
          </w:p>
        </w:tc>
        <w:tc>
          <w:tcPr>
            <w:tcW w:w="2577"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设计要求</w:t>
            </w:r>
          </w:p>
        </w:tc>
        <w:tc>
          <w:tcPr>
            <w:tcW w:w="4290"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360° 旋转无死角，喷淋覆盖釜内所有区域；测试视频留存</w:t>
            </w:r>
          </w:p>
        </w:tc>
      </w:tr>
    </w:tbl>
    <w:p>
      <w:pPr>
        <w:widowControl/>
        <w:numPr>
          <w:ilvl w:val="0"/>
          <w:numId w:val="1"/>
        </w:numPr>
        <w:snapToGrid w:val="0"/>
        <w:spacing w:before="158" w:beforeLines="50" w:after="158" w:afterLines="50" w:line="360" w:lineRule="auto"/>
        <w:ind w:firstLine="0"/>
        <w:rPr>
          <w:rFonts w:ascii="微软雅黑" w:hAnsi="微软雅黑" w:eastAsia="微软雅黑"/>
          <w:bCs/>
          <w:sz w:val="28"/>
          <w:szCs w:val="28"/>
          <w:lang w:eastAsia="zh-CN"/>
        </w:rPr>
      </w:pPr>
      <w:r>
        <w:rPr>
          <w:rFonts w:hint="eastAsia" w:ascii="微软雅黑" w:hAnsi="微软雅黑" w:eastAsia="微软雅黑"/>
          <w:bCs/>
          <w:sz w:val="28"/>
          <w:szCs w:val="28"/>
          <w:lang w:eastAsia="zh-CN"/>
        </w:rPr>
        <w:t>标识、包装、运输和存储</w:t>
      </w:r>
    </w:p>
    <w:p>
      <w:pPr>
        <w:pStyle w:val="33"/>
        <w:numPr>
          <w:ilvl w:val="0"/>
          <w:numId w:val="9"/>
        </w:numPr>
        <w:snapToGrid w:val="0"/>
        <w:spacing w:line="360" w:lineRule="auto"/>
        <w:ind w:left="0" w:firstLine="425"/>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产品标识</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设备本体需固定金属铭牌（含设备名称、型号、容积、压力、防爆等级、制造商、生产日期、产品编号）；</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包装箱外需贴清晰标识：产品名称、规格型号、数量、毛重 / 净重、收发货单位、“防潮”“防晒”“易碎”“向上” 等警示标志。</w:t>
      </w:r>
    </w:p>
    <w:p>
      <w:pPr>
        <w:pStyle w:val="33"/>
        <w:numPr>
          <w:ilvl w:val="0"/>
          <w:numId w:val="9"/>
        </w:numPr>
        <w:snapToGrid w:val="0"/>
        <w:spacing w:line="360" w:lineRule="auto"/>
        <w:ind w:left="0" w:firstLine="425"/>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产品包装</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釜体采用缠绕膜 + 防雨帆布包裹，搪玻璃面需贴保护膜，避免运输划伤；</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仪表、传感器、阀门等精密部件需独立木箱包装（内衬防震泡沫），箱内附部件清单；</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电缆、螺栓等小件需分类装入防水密封袋，标注物资名称及数量；</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包装需满足盐雾环境运输要求，防止锈蚀、受潮。</w:t>
      </w:r>
    </w:p>
    <w:p>
      <w:pPr>
        <w:pStyle w:val="33"/>
        <w:numPr>
          <w:ilvl w:val="0"/>
          <w:numId w:val="9"/>
        </w:numPr>
        <w:snapToGrid w:val="0"/>
        <w:spacing w:line="360" w:lineRule="auto"/>
        <w:ind w:left="0" w:firstLine="425"/>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产品运输</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运输方式：</w:t>
      </w:r>
      <w:r>
        <w:rPr>
          <w:rFonts w:hint="eastAsia" w:ascii="微软雅黑" w:hAnsi="微软雅黑" w:eastAsia="微软雅黑" w:cs="微软雅黑"/>
          <w:sz w:val="21"/>
          <w:szCs w:val="21"/>
          <w:lang w:val="en-US" w:eastAsia="zh-CN"/>
        </w:rPr>
        <w:t>在保证货物安全运输的前提下由卖方负责</w:t>
      </w:r>
      <w:r>
        <w:rPr>
          <w:rFonts w:hint="eastAsia" w:ascii="微软雅黑" w:hAnsi="微软雅黑" w:eastAsia="微软雅黑" w:cs="微软雅黑"/>
          <w:sz w:val="21"/>
          <w:szCs w:val="21"/>
        </w:rPr>
        <w:t>；</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石化区入区要求（</w:t>
      </w:r>
      <w:r>
        <w:rPr>
          <w:rFonts w:hint="eastAsia" w:ascii="微软雅黑" w:hAnsi="微软雅黑" w:eastAsia="微软雅黑" w:cs="微软雅黑"/>
          <w:sz w:val="21"/>
          <w:szCs w:val="21"/>
          <w:lang w:eastAsia="zh-CN"/>
        </w:rPr>
        <w:t>卖方</w:t>
      </w:r>
      <w:r>
        <w:rPr>
          <w:rFonts w:hint="eastAsia" w:ascii="微软雅黑" w:hAnsi="微软雅黑" w:eastAsia="微软雅黑" w:cs="微软雅黑"/>
          <w:sz w:val="21"/>
          <w:szCs w:val="21"/>
        </w:rPr>
        <w:t>需提前办理，</w:t>
      </w:r>
      <w:r>
        <w:rPr>
          <w:rFonts w:hint="eastAsia" w:ascii="微软雅黑" w:hAnsi="微软雅黑" w:eastAsia="微软雅黑" w:cs="微软雅黑"/>
          <w:sz w:val="21"/>
          <w:szCs w:val="21"/>
          <w:lang w:eastAsia="zh-CN"/>
        </w:rPr>
        <w:t>买方</w:t>
      </w:r>
      <w:r>
        <w:rPr>
          <w:rFonts w:hint="eastAsia" w:ascii="微软雅黑" w:hAnsi="微软雅黑" w:eastAsia="微软雅黑" w:cs="微软雅黑"/>
          <w:sz w:val="21"/>
          <w:szCs w:val="21"/>
        </w:rPr>
        <w:t>协助提供证明）：</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预约平台：电脑端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"http://vims.bingotech.net:9080/vimscapp"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http://vims.bingotech.net:9080/vimscapp</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t xml:space="preserve">；手机端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"http://vims.bingotech.net:9080/vimscmob"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http://vims.bingotech.net:9080/vimscmob</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t>；</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预约信息：访问人员 “程晓刚”，访问理由 “反应釜送货”，访问时间 “提前 1~2 天申请，共 3 天”；</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车辆信息：需准确填报发动机号、底盘号、车辆颜色、车型，错误将被石化大队驳回（公安系统可核查）；</w:t>
      </w:r>
    </w:p>
    <w:p>
      <w:pPr>
        <w:pStyle w:val="33"/>
        <w:numPr>
          <w:ilvl w:val="0"/>
          <w:numId w:val="10"/>
        </w:numPr>
        <w:snapToGrid w:val="0"/>
        <w:spacing w:line="360" w:lineRule="auto"/>
        <w:outlineLvl w:val="0"/>
        <w:rPr>
          <w:rFonts w:ascii="微软雅黑" w:hAnsi="微软雅黑" w:eastAsia="微软雅黑" w:cs="微软雅黑"/>
          <w:sz w:val="21"/>
          <w:szCs w:val="21"/>
        </w:rPr>
      </w:pPr>
      <w:r>
        <w:rPr>
          <w:rFonts w:hint="eastAsia" w:ascii="微软雅黑" w:hAnsi="微软雅黑" w:eastAsia="微软雅黑" w:cs="微软雅黑"/>
          <w:sz w:val="21"/>
          <w:szCs w:val="21"/>
        </w:rPr>
        <w:t>运输过程中需固定釜体，避免倾斜、碰撞；运输路线需避开颠簸路段，确保设备完好。</w:t>
      </w:r>
    </w:p>
    <w:p>
      <w:pPr>
        <w:pStyle w:val="33"/>
        <w:numPr>
          <w:ilvl w:val="0"/>
          <w:numId w:val="9"/>
        </w:numPr>
        <w:snapToGrid w:val="0"/>
        <w:spacing w:line="360" w:lineRule="auto"/>
        <w:ind w:left="0" w:firstLine="425"/>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存储要求</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设备到货后若暂不安装，需存储在</w:t>
      </w:r>
      <w:r>
        <w:rPr>
          <w:rFonts w:hint="eastAsia" w:ascii="微软雅黑" w:hAnsi="微软雅黑" w:eastAsia="微软雅黑" w:cs="微软雅黑"/>
          <w:sz w:val="21"/>
          <w:szCs w:val="21"/>
          <w:lang w:eastAsia="zh-CN"/>
        </w:rPr>
        <w:t>买方</w:t>
      </w:r>
      <w:r>
        <w:rPr>
          <w:rFonts w:hint="eastAsia" w:ascii="微软雅黑" w:hAnsi="微软雅黑" w:eastAsia="微软雅黑" w:cs="微软雅黑"/>
          <w:sz w:val="21"/>
          <w:szCs w:val="21"/>
        </w:rPr>
        <w:t>指定的干燥、通风仓库，避免阳光直射、雨淋；</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搪玻璃面禁止堆放重物，传感器需避光存储，防止影响精度。</w:t>
      </w:r>
    </w:p>
    <w:p>
      <w:pPr>
        <w:widowControl/>
        <w:numPr>
          <w:ilvl w:val="0"/>
          <w:numId w:val="1"/>
        </w:numPr>
        <w:snapToGrid w:val="0"/>
        <w:spacing w:before="158" w:beforeLines="50" w:after="158" w:afterLines="50" w:line="360" w:lineRule="auto"/>
        <w:ind w:firstLine="0"/>
        <w:rPr>
          <w:rFonts w:ascii="微软雅黑" w:hAnsi="微软雅黑" w:eastAsia="微软雅黑"/>
          <w:bCs/>
          <w:sz w:val="28"/>
          <w:szCs w:val="28"/>
          <w:lang w:eastAsia="zh-CN"/>
        </w:rPr>
      </w:pPr>
      <w:r>
        <w:rPr>
          <w:rFonts w:hint="eastAsia" w:ascii="微软雅黑" w:hAnsi="微软雅黑" w:eastAsia="微软雅黑"/>
          <w:bCs/>
          <w:sz w:val="28"/>
          <w:szCs w:val="28"/>
          <w:lang w:eastAsia="zh-CN"/>
        </w:rPr>
        <w:t>技术文件</w:t>
      </w:r>
    </w:p>
    <w:p>
      <w:pPr>
        <w:pStyle w:val="33"/>
        <w:numPr>
          <w:ilvl w:val="0"/>
          <w:numId w:val="11"/>
        </w:numPr>
        <w:snapToGrid w:val="0"/>
        <w:spacing w:line="360" w:lineRule="auto"/>
        <w:ind w:left="425" w:leftChars="0"/>
        <w:outlineLvl w:val="0"/>
        <w:rPr>
          <w:rFonts w:hint="eastAsia" w:ascii="微软雅黑" w:hAnsi="微软雅黑" w:eastAsia="微软雅黑" w:cs="微软雅黑"/>
          <w:color w:val="0000FF"/>
          <w:sz w:val="21"/>
          <w:szCs w:val="21"/>
          <w:lang w:val="en-US" w:eastAsia="zh-CN"/>
        </w:rPr>
      </w:pPr>
      <w:r>
        <w:rPr>
          <w:rFonts w:hint="eastAsia" w:ascii="微软雅黑" w:hAnsi="微软雅黑" w:eastAsia="微软雅黑" w:cs="微软雅黑"/>
          <w:color w:val="0000FF"/>
          <w:sz w:val="21"/>
          <w:szCs w:val="21"/>
          <w:lang w:val="en-US" w:eastAsia="zh-CN"/>
        </w:rPr>
        <w:t>卖方供货时需提供</w:t>
      </w:r>
    </w:p>
    <w:p>
      <w:pPr>
        <w:pStyle w:val="33"/>
        <w:numPr>
          <w:ilvl w:val="0"/>
          <w:numId w:val="12"/>
        </w:numPr>
        <w:snapToGrid w:val="0"/>
        <w:spacing w:line="360" w:lineRule="auto"/>
        <w:ind w:firstLine="630" w:firstLineChars="300"/>
        <w:outlineLvl w:val="0"/>
        <w:rPr>
          <w:rFonts w:ascii="微软雅黑" w:hAnsi="微软雅黑" w:eastAsia="微软雅黑" w:cs="微软雅黑"/>
          <w:color w:val="0000FF"/>
          <w:sz w:val="21"/>
          <w:szCs w:val="21"/>
        </w:rPr>
      </w:pPr>
      <w:r>
        <w:rPr>
          <w:rFonts w:hint="eastAsia" w:ascii="微软雅黑" w:hAnsi="微软雅黑" w:eastAsia="微软雅黑" w:cs="微软雅黑"/>
          <w:color w:val="0000FF"/>
          <w:sz w:val="21"/>
          <w:szCs w:val="21"/>
        </w:rPr>
        <w:t>产品合格证、材质证明书、监检证书、防爆合格证</w:t>
      </w:r>
      <w:r>
        <w:rPr>
          <w:rFonts w:hint="eastAsia" w:ascii="微软雅黑" w:hAnsi="微软雅黑" w:eastAsia="微软雅黑" w:cs="微软雅黑"/>
          <w:color w:val="0000FF"/>
          <w:sz w:val="21"/>
          <w:szCs w:val="21"/>
          <w:lang w:eastAsia="zh-CN"/>
        </w:rPr>
        <w:t>、</w:t>
      </w:r>
      <w:r>
        <w:rPr>
          <w:rFonts w:hint="eastAsia" w:ascii="微软雅黑" w:hAnsi="微软雅黑" w:eastAsia="微软雅黑" w:cs="微软雅黑"/>
          <w:color w:val="0000FF"/>
          <w:sz w:val="21"/>
          <w:szCs w:val="21"/>
        </w:rPr>
        <w:t>检测试验报告（耐压、探伤、校准、疲劳测试等）；</w:t>
      </w:r>
    </w:p>
    <w:p>
      <w:pPr>
        <w:pStyle w:val="33"/>
        <w:numPr>
          <w:ilvl w:val="0"/>
          <w:numId w:val="12"/>
        </w:numPr>
        <w:snapToGrid w:val="0"/>
        <w:spacing w:line="360" w:lineRule="auto"/>
        <w:ind w:firstLine="630" w:firstLineChars="300"/>
        <w:outlineLvl w:val="0"/>
        <w:rPr>
          <w:rFonts w:hint="eastAsia" w:ascii="微软雅黑" w:hAnsi="微软雅黑" w:eastAsia="微软雅黑" w:cs="微软雅黑"/>
          <w:color w:val="0000FF"/>
          <w:sz w:val="21"/>
          <w:szCs w:val="21"/>
        </w:rPr>
      </w:pPr>
      <w:r>
        <w:rPr>
          <w:rFonts w:hint="eastAsia" w:ascii="微软雅黑" w:hAnsi="微软雅黑" w:eastAsia="微软雅黑" w:cs="微软雅黑"/>
          <w:color w:val="0000FF"/>
          <w:sz w:val="21"/>
          <w:szCs w:val="21"/>
        </w:rPr>
        <w:t>操作维护文件（含设备操作视频、保养周期表、易损件清单及采购渠道）。</w:t>
      </w:r>
    </w:p>
    <w:p>
      <w:pPr>
        <w:pStyle w:val="33"/>
        <w:numPr>
          <w:ilvl w:val="0"/>
          <w:numId w:val="0"/>
        </w:numPr>
        <w:snapToGrid w:val="0"/>
        <w:spacing w:line="360" w:lineRule="auto"/>
        <w:ind w:left="425" w:leftChars="0"/>
        <w:outlineLvl w:val="0"/>
        <w:rPr>
          <w:rFonts w:hint="eastAsia" w:ascii="微软雅黑" w:hAnsi="微软雅黑" w:eastAsia="微软雅黑" w:cs="微软雅黑"/>
          <w:color w:val="0000FF"/>
          <w:sz w:val="21"/>
          <w:szCs w:val="21"/>
          <w:lang w:eastAsia="zh-CN"/>
        </w:rPr>
      </w:pPr>
      <w:r>
        <w:rPr>
          <w:rFonts w:hint="eastAsia" w:ascii="微软雅黑" w:hAnsi="微软雅黑" w:eastAsia="微软雅黑" w:cs="微软雅黑"/>
          <w:color w:val="0000FF"/>
          <w:sz w:val="21"/>
          <w:szCs w:val="21"/>
          <w:lang w:val="en-US" w:eastAsia="zh-CN"/>
        </w:rPr>
        <w:t>2、买方提供</w:t>
      </w:r>
      <w:r>
        <w:rPr>
          <w:rFonts w:hint="eastAsia" w:ascii="微软雅黑" w:hAnsi="微软雅黑" w:eastAsia="微软雅黑" w:cs="微软雅黑"/>
          <w:color w:val="0000FF"/>
          <w:sz w:val="21"/>
          <w:szCs w:val="21"/>
        </w:rPr>
        <w:t>设计图纸</w:t>
      </w:r>
      <w:r>
        <w:rPr>
          <w:rFonts w:hint="eastAsia" w:ascii="微软雅黑" w:hAnsi="微软雅黑" w:eastAsia="微软雅黑" w:cs="微软雅黑"/>
          <w:color w:val="0000FF"/>
          <w:sz w:val="21"/>
          <w:szCs w:val="21"/>
          <w:lang w:val="en-US" w:eastAsia="zh-CN"/>
        </w:rPr>
        <w:t>详见附件</w:t>
      </w:r>
      <w:r>
        <w:rPr>
          <w:rFonts w:hint="eastAsia" w:ascii="微软雅黑" w:hAnsi="微软雅黑" w:eastAsia="微软雅黑" w:cs="微软雅黑"/>
          <w:color w:val="0000FF"/>
          <w:sz w:val="21"/>
          <w:szCs w:val="21"/>
          <w:lang w:eastAsia="zh-CN"/>
        </w:rPr>
        <w:t>690224D-30-02-搅拌釜R-4301改10方釜 PDF</w:t>
      </w:r>
      <w:r>
        <w:rPr>
          <w:rFonts w:hint="eastAsia" w:ascii="微软雅黑" w:hAnsi="微软雅黑" w:eastAsia="微软雅黑" w:cs="微软雅黑"/>
          <w:color w:val="0000FF"/>
          <w:sz w:val="21"/>
          <w:szCs w:val="21"/>
          <w:lang w:val="en-US" w:eastAsia="zh-CN"/>
        </w:rPr>
        <w:t>文件</w:t>
      </w:r>
      <w:r>
        <w:rPr>
          <w:rFonts w:hint="eastAsia" w:ascii="微软雅黑" w:hAnsi="微软雅黑" w:eastAsia="微软雅黑" w:cs="微软雅黑"/>
          <w:color w:val="0000FF"/>
          <w:sz w:val="21"/>
          <w:szCs w:val="21"/>
          <w:lang w:eastAsia="zh-CN"/>
        </w:rPr>
        <w:t>，卖方</w:t>
      </w:r>
      <w:r>
        <w:rPr>
          <w:rFonts w:hint="eastAsia" w:ascii="微软雅黑" w:hAnsi="微软雅黑" w:eastAsia="微软雅黑" w:cs="微软雅黑"/>
          <w:color w:val="0000FF"/>
          <w:sz w:val="21"/>
          <w:szCs w:val="21"/>
          <w:lang w:val="en-US" w:eastAsia="zh-CN"/>
        </w:rPr>
        <w:t>供货时</w:t>
      </w:r>
      <w:r>
        <w:rPr>
          <w:rFonts w:hint="eastAsia" w:ascii="微软雅黑" w:hAnsi="微软雅黑" w:eastAsia="微软雅黑" w:cs="微软雅黑"/>
          <w:color w:val="0000FF"/>
          <w:sz w:val="21"/>
          <w:szCs w:val="21"/>
          <w:lang w:eastAsia="zh-CN"/>
        </w:rPr>
        <w:t>标注新增设备位置。</w:t>
      </w:r>
    </w:p>
    <w:p>
      <w:pPr>
        <w:widowControl/>
        <w:numPr>
          <w:ilvl w:val="0"/>
          <w:numId w:val="1"/>
        </w:numPr>
        <w:snapToGrid w:val="0"/>
        <w:spacing w:before="158" w:beforeLines="50" w:after="158" w:afterLines="50" w:line="360" w:lineRule="auto"/>
        <w:ind w:firstLine="0"/>
        <w:rPr>
          <w:rFonts w:ascii="微软雅黑" w:hAnsi="微软雅黑" w:eastAsia="微软雅黑"/>
          <w:bCs/>
          <w:sz w:val="28"/>
          <w:szCs w:val="28"/>
          <w:lang w:eastAsia="zh-CN"/>
        </w:rPr>
      </w:pPr>
      <w:r>
        <w:rPr>
          <w:rFonts w:hint="eastAsia" w:ascii="微软雅黑" w:hAnsi="微软雅黑" w:eastAsia="微软雅黑"/>
          <w:bCs/>
          <w:sz w:val="28"/>
          <w:szCs w:val="28"/>
          <w:lang w:eastAsia="zh-CN"/>
        </w:rPr>
        <w:t>工作进度、监造和现场验收</w:t>
      </w:r>
    </w:p>
    <w:p>
      <w:pPr>
        <w:pStyle w:val="33"/>
        <w:numPr>
          <w:ilvl w:val="0"/>
          <w:numId w:val="13"/>
        </w:numPr>
        <w:snapToGrid w:val="0"/>
        <w:spacing w:line="360" w:lineRule="auto"/>
        <w:ind w:left="0" w:firstLine="425"/>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工作进度计划</w:t>
      </w:r>
    </w:p>
    <w:tbl>
      <w:tblPr>
        <w:tblStyle w:val="21"/>
        <w:tblW w:w="9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98"/>
        <w:gridCol w:w="6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2498" w:type="dxa"/>
            <w:tcMar>
              <w:top w:w="60" w:type="dxa"/>
              <w:left w:w="120" w:type="dxa"/>
              <w:bottom w:w="30" w:type="dxa"/>
              <w:right w:w="120" w:type="dxa"/>
            </w:tcMar>
            <w:vAlign w:val="center"/>
          </w:tcPr>
          <w:p>
            <w:pPr>
              <w:pStyle w:val="58"/>
              <w:jc w:val="center"/>
              <w:rPr>
                <w:rFonts w:ascii="微软雅黑" w:hAnsi="微软雅黑" w:eastAsia="微软雅黑" w:cs="微软雅黑"/>
                <w:b/>
                <w:bCs/>
                <w:sz w:val="21"/>
                <w:szCs w:val="21"/>
              </w:rPr>
            </w:pPr>
            <w:r>
              <w:rPr>
                <w:rFonts w:hint="eastAsia" w:ascii="微软雅黑" w:hAnsi="微软雅黑" w:eastAsia="微软雅黑" w:cs="微软雅黑"/>
                <w:b/>
                <w:bCs/>
                <w:sz w:val="21"/>
                <w:szCs w:val="21"/>
              </w:rPr>
              <w:t>阶段</w:t>
            </w:r>
          </w:p>
        </w:tc>
        <w:tc>
          <w:tcPr>
            <w:tcW w:w="6690" w:type="dxa"/>
            <w:tcMar>
              <w:top w:w="60" w:type="dxa"/>
              <w:left w:w="120" w:type="dxa"/>
              <w:bottom w:w="30" w:type="dxa"/>
              <w:right w:w="120" w:type="dxa"/>
            </w:tcMar>
            <w:vAlign w:val="center"/>
          </w:tcPr>
          <w:p>
            <w:pPr>
              <w:pStyle w:val="58"/>
              <w:jc w:val="center"/>
              <w:rPr>
                <w:rFonts w:ascii="微软雅黑" w:hAnsi="微软雅黑" w:eastAsia="微软雅黑" w:cs="微软雅黑"/>
                <w:b/>
                <w:bCs/>
                <w:sz w:val="21"/>
                <w:szCs w:val="21"/>
              </w:rPr>
            </w:pPr>
            <w:r>
              <w:rPr>
                <w:rFonts w:hint="eastAsia" w:ascii="微软雅黑" w:hAnsi="微软雅黑" w:eastAsia="微软雅黑" w:cs="微软雅黑"/>
                <w:b/>
                <w:bCs/>
                <w:sz w:val="21"/>
                <w:szCs w:val="21"/>
              </w:rPr>
              <w:t>时间要求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2498"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合同签订后</w:t>
            </w:r>
          </w:p>
        </w:tc>
        <w:tc>
          <w:tcPr>
            <w:tcW w:w="6690"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7 个工作日内提交施工方案、设计图纸给</w:t>
            </w:r>
            <w:r>
              <w:rPr>
                <w:rFonts w:hint="eastAsia" w:ascii="微软雅黑" w:hAnsi="微软雅黑" w:eastAsia="微软雅黑" w:cs="微软雅黑"/>
                <w:sz w:val="21"/>
                <w:szCs w:val="21"/>
                <w:lang w:eastAsia="zh-CN"/>
              </w:rPr>
              <w:t>买方</w:t>
            </w:r>
            <w:r>
              <w:rPr>
                <w:rFonts w:hint="eastAsia" w:ascii="微软雅黑" w:hAnsi="微软雅黑" w:eastAsia="微软雅黑" w:cs="微软雅黑"/>
                <w:sz w:val="21"/>
                <w:szCs w:val="21"/>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2498"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设计图纸审核通过后</w:t>
            </w:r>
          </w:p>
        </w:tc>
        <w:tc>
          <w:tcPr>
            <w:tcW w:w="6690"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30 个自然日内完成设备制造（</w:t>
            </w:r>
            <w:r>
              <w:rPr>
                <w:rFonts w:hint="eastAsia" w:ascii="微软雅黑" w:hAnsi="微软雅黑" w:eastAsia="微软雅黑" w:cs="微软雅黑"/>
                <w:sz w:val="21"/>
                <w:szCs w:val="21"/>
                <w:lang w:eastAsia="zh-CN"/>
              </w:rPr>
              <w:t>买方</w:t>
            </w:r>
            <w:r>
              <w:rPr>
                <w:rFonts w:hint="eastAsia" w:ascii="微软雅黑" w:hAnsi="微软雅黑" w:eastAsia="微软雅黑" w:cs="微软雅黑"/>
                <w:sz w:val="21"/>
                <w:szCs w:val="21"/>
              </w:rPr>
              <w:t>可指派技术人员赴</w:t>
            </w:r>
            <w:r>
              <w:rPr>
                <w:rFonts w:hint="eastAsia" w:ascii="微软雅黑" w:hAnsi="微软雅黑" w:eastAsia="微软雅黑" w:cs="微软雅黑"/>
                <w:sz w:val="21"/>
                <w:szCs w:val="21"/>
                <w:lang w:eastAsia="zh-CN"/>
              </w:rPr>
              <w:t>卖方</w:t>
            </w:r>
            <w:r>
              <w:rPr>
                <w:rFonts w:hint="eastAsia" w:ascii="微软雅黑" w:hAnsi="微软雅黑" w:eastAsia="微软雅黑" w:cs="微软雅黑"/>
                <w:sz w:val="21"/>
                <w:szCs w:val="21"/>
              </w:rPr>
              <w:t>工厂监造）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2498"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设备制造完成后</w:t>
            </w:r>
          </w:p>
        </w:tc>
        <w:tc>
          <w:tcPr>
            <w:tcW w:w="6690"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30 个自然日内完成到货、调试（含与</w:t>
            </w:r>
            <w:r>
              <w:rPr>
                <w:rFonts w:hint="eastAsia" w:ascii="微软雅黑" w:hAnsi="微软雅黑" w:eastAsia="微软雅黑" w:cs="微软雅黑"/>
                <w:sz w:val="21"/>
                <w:szCs w:val="21"/>
                <w:lang w:eastAsia="zh-CN"/>
              </w:rPr>
              <w:t>买方</w:t>
            </w:r>
            <w:r>
              <w:rPr>
                <w:rFonts w:hint="eastAsia" w:ascii="微软雅黑" w:hAnsi="微软雅黑" w:eastAsia="微软雅黑" w:cs="微软雅黑"/>
                <w:sz w:val="21"/>
                <w:szCs w:val="21"/>
              </w:rPr>
              <w:t xml:space="preserve"> DCS 系统对接）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6" w:hRule="atLeast"/>
          <w:jc w:val="center"/>
        </w:trPr>
        <w:tc>
          <w:tcPr>
            <w:tcW w:w="2498"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调试完成后</w:t>
            </w:r>
          </w:p>
        </w:tc>
        <w:tc>
          <w:tcPr>
            <w:tcW w:w="6690" w:type="dxa"/>
            <w:tcMar>
              <w:top w:w="60" w:type="dxa"/>
              <w:left w:w="120" w:type="dxa"/>
              <w:bottom w:w="30" w:type="dxa"/>
              <w:right w:w="120" w:type="dxa"/>
            </w:tcMar>
            <w:vAlign w:val="center"/>
          </w:tcPr>
          <w:p>
            <w:pPr>
              <w:pStyle w:val="58"/>
              <w:jc w:val="center"/>
              <w:rPr>
                <w:rFonts w:ascii="微软雅黑" w:hAnsi="微软雅黑" w:eastAsia="微软雅黑" w:cs="微软雅黑"/>
                <w:sz w:val="21"/>
                <w:szCs w:val="21"/>
              </w:rPr>
            </w:pPr>
            <w:r>
              <w:rPr>
                <w:rFonts w:hint="eastAsia" w:ascii="微软雅黑" w:hAnsi="微软雅黑" w:eastAsia="微软雅黑" w:cs="微软雅黑"/>
                <w:sz w:val="21"/>
                <w:szCs w:val="21"/>
              </w:rPr>
              <w:t>5 个工作日内申请</w:t>
            </w:r>
            <w:r>
              <w:rPr>
                <w:rFonts w:hint="eastAsia" w:ascii="微软雅黑" w:hAnsi="微软雅黑" w:eastAsia="微软雅黑" w:cs="微软雅黑"/>
                <w:sz w:val="21"/>
                <w:szCs w:val="21"/>
                <w:lang w:eastAsia="zh-CN"/>
              </w:rPr>
              <w:t>买方</w:t>
            </w:r>
            <w:r>
              <w:rPr>
                <w:rFonts w:hint="eastAsia" w:ascii="微软雅黑" w:hAnsi="微软雅黑" w:eastAsia="微软雅黑" w:cs="微软雅黑"/>
                <w:sz w:val="21"/>
                <w:szCs w:val="21"/>
              </w:rPr>
              <w:t>验收</w:t>
            </w:r>
          </w:p>
        </w:tc>
      </w:tr>
    </w:tbl>
    <w:p>
      <w:pPr>
        <w:pStyle w:val="33"/>
        <w:numPr>
          <w:ilvl w:val="0"/>
          <w:numId w:val="13"/>
        </w:numPr>
        <w:snapToGrid w:val="0"/>
        <w:spacing w:line="360" w:lineRule="auto"/>
        <w:ind w:left="0" w:firstLine="425"/>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监造要求</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买方</w:t>
      </w:r>
      <w:r>
        <w:rPr>
          <w:rFonts w:hint="eastAsia" w:ascii="微软雅黑" w:hAnsi="微软雅黑" w:eastAsia="微软雅黑" w:cs="微软雅黑"/>
          <w:sz w:val="21"/>
          <w:szCs w:val="21"/>
        </w:rPr>
        <w:t>监造人员可进入</w:t>
      </w:r>
      <w:r>
        <w:rPr>
          <w:rFonts w:hint="eastAsia" w:ascii="微软雅黑" w:hAnsi="微软雅黑" w:eastAsia="微软雅黑" w:cs="微软雅黑"/>
          <w:sz w:val="21"/>
          <w:szCs w:val="21"/>
          <w:lang w:eastAsia="zh-CN"/>
        </w:rPr>
        <w:t>卖方</w:t>
      </w:r>
      <w:r>
        <w:rPr>
          <w:rFonts w:hint="eastAsia" w:ascii="微软雅黑" w:hAnsi="微软雅黑" w:eastAsia="微软雅黑" w:cs="微软雅黑"/>
          <w:sz w:val="21"/>
          <w:szCs w:val="21"/>
        </w:rPr>
        <w:t>生产车间，检查原材料、焊接过程、检测试验等关键环节；</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卖方</w:t>
      </w:r>
      <w:r>
        <w:rPr>
          <w:rFonts w:hint="eastAsia" w:ascii="微软雅黑" w:hAnsi="微软雅黑" w:eastAsia="微软雅黑" w:cs="微软雅黑"/>
          <w:sz w:val="21"/>
          <w:szCs w:val="21"/>
        </w:rPr>
        <w:t>需配合监造工作，提供监造所需的图纸、报告、检测设备，对监造提出的问题 24 小时内整改反馈。</w:t>
      </w:r>
    </w:p>
    <w:p>
      <w:pPr>
        <w:pStyle w:val="33"/>
        <w:numPr>
          <w:ilvl w:val="0"/>
          <w:numId w:val="13"/>
        </w:numPr>
        <w:snapToGrid w:val="0"/>
        <w:spacing w:line="360" w:lineRule="auto"/>
        <w:ind w:left="0" w:firstLine="425"/>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现场验收</w:t>
      </w:r>
    </w:p>
    <w:p>
      <w:pPr>
        <w:pStyle w:val="33"/>
        <w:numPr>
          <w:ilvl w:val="0"/>
          <w:numId w:val="13"/>
        </w:numPr>
        <w:snapToGrid w:val="0"/>
        <w:spacing w:line="360" w:lineRule="auto"/>
        <w:ind w:left="0" w:firstLine="425"/>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验收组织</w:t>
      </w:r>
    </w:p>
    <w:p>
      <w:pPr>
        <w:pStyle w:val="33"/>
        <w:numPr>
          <w:ilvl w:val="0"/>
          <w:numId w:val="10"/>
        </w:numPr>
        <w:snapToGrid w:val="0"/>
        <w:spacing w:line="360" w:lineRule="auto"/>
        <w:outlineLvl w:val="0"/>
        <w:rPr>
          <w:rFonts w:ascii="微软雅黑" w:hAnsi="微软雅黑" w:eastAsia="微软雅黑" w:cs="微软雅黑"/>
          <w:sz w:val="21"/>
          <w:szCs w:val="21"/>
        </w:rPr>
      </w:pPr>
      <w:r>
        <w:rPr>
          <w:rFonts w:hint="eastAsia" w:ascii="微软雅黑" w:hAnsi="微软雅黑" w:eastAsia="微软雅黑" w:cs="微软雅黑"/>
          <w:sz w:val="21"/>
          <w:szCs w:val="21"/>
        </w:rPr>
        <w:t>验收人员：</w:t>
      </w:r>
      <w:r>
        <w:rPr>
          <w:rFonts w:hint="eastAsia" w:ascii="微软雅黑" w:hAnsi="微软雅黑" w:eastAsia="微软雅黑" w:cs="微软雅黑"/>
          <w:sz w:val="21"/>
          <w:szCs w:val="21"/>
          <w:lang w:eastAsia="zh-CN"/>
        </w:rPr>
        <w:t>买方</w:t>
      </w:r>
      <w:r>
        <w:rPr>
          <w:rFonts w:hint="eastAsia" w:ascii="微软雅黑" w:hAnsi="微软雅黑" w:eastAsia="微软雅黑" w:cs="微软雅黑"/>
          <w:sz w:val="21"/>
          <w:szCs w:val="21"/>
        </w:rPr>
        <w:t>沈宏涛、何超超、郑伟、朱道林（联系方式：0752-3680361）；</w:t>
      </w:r>
    </w:p>
    <w:p>
      <w:pPr>
        <w:pStyle w:val="33"/>
        <w:numPr>
          <w:ilvl w:val="0"/>
          <w:numId w:val="10"/>
        </w:numPr>
        <w:snapToGrid w:val="0"/>
        <w:spacing w:line="360" w:lineRule="auto"/>
        <w:outlineLvl w:val="0"/>
        <w:rPr>
          <w:rFonts w:ascii="微软雅黑" w:hAnsi="微软雅黑" w:eastAsia="微软雅黑" w:cs="微软雅黑"/>
          <w:sz w:val="21"/>
          <w:szCs w:val="21"/>
        </w:rPr>
      </w:pPr>
      <w:r>
        <w:rPr>
          <w:rFonts w:hint="eastAsia" w:ascii="微软雅黑" w:hAnsi="微软雅黑" w:eastAsia="微软雅黑" w:cs="微软雅黑"/>
          <w:sz w:val="21"/>
          <w:szCs w:val="21"/>
        </w:rPr>
        <w:t>验收时间：</w:t>
      </w:r>
      <w:r>
        <w:rPr>
          <w:rFonts w:hint="eastAsia" w:ascii="微软雅黑" w:hAnsi="微软雅黑" w:eastAsia="微软雅黑" w:cs="微软雅黑"/>
          <w:sz w:val="21"/>
          <w:szCs w:val="21"/>
          <w:lang w:eastAsia="zh-CN"/>
        </w:rPr>
        <w:t>卖方</w:t>
      </w:r>
      <w:r>
        <w:rPr>
          <w:rFonts w:hint="eastAsia" w:ascii="微软雅黑" w:hAnsi="微软雅黑" w:eastAsia="微软雅黑" w:cs="微软雅黑"/>
          <w:sz w:val="21"/>
          <w:szCs w:val="21"/>
        </w:rPr>
        <w:t>提交验收申请后10个工作日内；</w:t>
      </w:r>
    </w:p>
    <w:p>
      <w:pPr>
        <w:pStyle w:val="33"/>
        <w:numPr>
          <w:ilvl w:val="0"/>
          <w:numId w:val="10"/>
        </w:numPr>
        <w:snapToGrid w:val="0"/>
        <w:spacing w:line="360" w:lineRule="auto"/>
        <w:outlineLvl w:val="0"/>
        <w:rPr>
          <w:rFonts w:ascii="微软雅黑" w:hAnsi="微软雅黑" w:eastAsia="微软雅黑" w:cs="微软雅黑"/>
          <w:sz w:val="21"/>
          <w:szCs w:val="21"/>
        </w:rPr>
      </w:pPr>
      <w:r>
        <w:rPr>
          <w:rFonts w:hint="eastAsia" w:ascii="微软雅黑" w:hAnsi="微软雅黑" w:eastAsia="微软雅黑" w:cs="微软雅黑"/>
          <w:sz w:val="21"/>
          <w:szCs w:val="21"/>
        </w:rPr>
        <w:t>验收依据：本技术要求、GB 标准、设计文件、合同约定。</w:t>
      </w:r>
    </w:p>
    <w:p>
      <w:pPr>
        <w:pStyle w:val="33"/>
        <w:numPr>
          <w:ilvl w:val="0"/>
          <w:numId w:val="13"/>
        </w:numPr>
        <w:snapToGrid w:val="0"/>
        <w:spacing w:line="360" w:lineRule="auto"/>
        <w:ind w:left="0" w:firstLine="425"/>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验收内容</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外观验收：釜体无变形、搪玻璃面无损伤，仪表、阀门安装牢固，标识清晰；</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功能验收：搅拌系统运行平稳（无异常噪音）、称重精度 ±5kg、喷淋无死角、仪表信号正常上传 DCS；</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资料验收：交付资料齐全、签字盖章完整（按本文件 6.2 条核查）；</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防爆验收：现场测试防爆部件密封性能，符合 Exd IIB T4 要求。</w:t>
      </w:r>
    </w:p>
    <w:p>
      <w:pPr>
        <w:pStyle w:val="33"/>
        <w:numPr>
          <w:ilvl w:val="0"/>
          <w:numId w:val="13"/>
        </w:numPr>
        <w:snapToGrid w:val="0"/>
        <w:spacing w:line="360" w:lineRule="auto"/>
        <w:ind w:left="0" w:firstLine="425"/>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验收结果处理</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验收合格：双方签署《设备验收单》，设备正式移交买方使用；</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验收不合格：卖方需在 7 个工作日内整改（如更换损坏部件、重新校准称重系统），整改后重新验收；若 2 次整改仍不合格，买方有权要求无条件退货，卖方承担全部损失。</w:t>
      </w:r>
    </w:p>
    <w:p>
      <w:pPr>
        <w:widowControl/>
        <w:numPr>
          <w:ilvl w:val="0"/>
          <w:numId w:val="1"/>
        </w:numPr>
        <w:snapToGrid w:val="0"/>
        <w:spacing w:before="158" w:beforeLines="50" w:after="158" w:afterLines="50" w:line="360" w:lineRule="auto"/>
        <w:ind w:firstLine="0"/>
        <w:rPr>
          <w:rFonts w:ascii="微软雅黑" w:hAnsi="微软雅黑" w:eastAsia="微软雅黑"/>
          <w:bCs/>
          <w:sz w:val="28"/>
          <w:szCs w:val="28"/>
          <w:lang w:eastAsia="zh-CN"/>
        </w:rPr>
      </w:pPr>
      <w:r>
        <w:rPr>
          <w:rFonts w:hint="eastAsia" w:ascii="微软雅黑" w:hAnsi="微软雅黑" w:eastAsia="微软雅黑"/>
          <w:bCs/>
          <w:sz w:val="28"/>
          <w:szCs w:val="28"/>
          <w:lang w:eastAsia="zh-CN"/>
        </w:rPr>
        <w:t>技术服务与售后服务</w:t>
      </w:r>
    </w:p>
    <w:p>
      <w:pPr>
        <w:pStyle w:val="33"/>
        <w:numPr>
          <w:ilvl w:val="0"/>
          <w:numId w:val="14"/>
        </w:numPr>
        <w:snapToGrid w:val="0"/>
        <w:spacing w:line="360" w:lineRule="auto"/>
        <w:ind w:left="0" w:firstLine="425"/>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技术服务</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安装阶段：现场施工安装期间，委派不少于</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eastAsia="zh-CN"/>
        </w:rPr>
        <w:t>名具备相应资质的专业技术人员驻场，全程跟进买方安装过程，提供实时技术指导；配合买方完成设备安装验收工作，提供调试记录、技术说明等相关资料，协助解决验收过程中发现的技术问题。</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培训服务：安装调试完成后，卖方将对买方操作人员开展专项培训（涵盖设备操作、日常保养、应急处理等内容），确保操作人员能够独立完成设备操作；</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技术支持：卖方提供终身技术咨询服务，对买方提出的技术问题，将在 2 小时内响应处理。</w:t>
      </w:r>
    </w:p>
    <w:p>
      <w:pPr>
        <w:pStyle w:val="33"/>
        <w:numPr>
          <w:ilvl w:val="0"/>
          <w:numId w:val="14"/>
        </w:numPr>
        <w:snapToGrid w:val="0"/>
        <w:spacing w:line="360" w:lineRule="auto"/>
        <w:ind w:left="0" w:firstLine="425"/>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售后服务</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响应时间：接到买方报修通知后，24 小时内给予书面 / 电话答复，48 小时内派技术人员到达现场（惠州大亚湾区域内）；</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质保期服务：质保期 1 年内，因产品质量问题导致的故障，卖方免费维修 / 更换部件；</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备品备件：质保期内提供免费易损件（如密封件、电缆接头）。</w:t>
      </w:r>
    </w:p>
    <w:p>
      <w:pPr>
        <w:pStyle w:val="33"/>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firstLine="420" w:firstLineChars="200"/>
        <w:textAlignment w:val="auto"/>
        <w:outlineLvl w:val="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rPr>
        <w:t>与本项目加工与制造、</w:t>
      </w:r>
      <w:r>
        <w:rPr>
          <w:rFonts w:hint="eastAsia" w:ascii="微软雅黑" w:hAnsi="微软雅黑" w:eastAsia="微软雅黑" w:cs="微软雅黑"/>
          <w:color w:val="auto"/>
          <w:sz w:val="21"/>
          <w:szCs w:val="21"/>
          <w:lang w:val="en-US" w:eastAsia="zh-CN"/>
        </w:rPr>
        <w:t>运输卸货、指导安装技术支持等</w:t>
      </w:r>
      <w:r>
        <w:rPr>
          <w:rFonts w:hint="eastAsia" w:ascii="微软雅黑" w:hAnsi="微软雅黑" w:eastAsia="微软雅黑" w:cs="微软雅黑"/>
          <w:color w:val="auto"/>
          <w:sz w:val="21"/>
          <w:szCs w:val="21"/>
          <w:lang w:eastAsia="zh-CN"/>
        </w:rPr>
        <w:t>所有发生的费用，由卖方承担。</w:t>
      </w:r>
    </w:p>
    <w:p>
      <w:pPr>
        <w:widowControl/>
        <w:numPr>
          <w:ilvl w:val="0"/>
          <w:numId w:val="1"/>
        </w:numPr>
        <w:snapToGrid w:val="0"/>
        <w:spacing w:before="158" w:beforeLines="50" w:after="158" w:afterLines="50" w:line="360" w:lineRule="auto"/>
        <w:ind w:firstLine="0"/>
        <w:rPr>
          <w:rFonts w:ascii="微软雅黑" w:hAnsi="微软雅黑" w:eastAsia="微软雅黑"/>
          <w:bCs/>
          <w:sz w:val="28"/>
          <w:szCs w:val="28"/>
          <w:lang w:eastAsia="zh-CN"/>
        </w:rPr>
      </w:pPr>
      <w:r>
        <w:rPr>
          <w:rFonts w:hint="eastAsia" w:ascii="微软雅黑" w:hAnsi="微软雅黑" w:eastAsia="微软雅黑"/>
          <w:bCs/>
          <w:sz w:val="28"/>
          <w:szCs w:val="28"/>
          <w:lang w:eastAsia="zh-CN"/>
        </w:rPr>
        <w:t>质量保证</w:t>
      </w:r>
    </w:p>
    <w:p>
      <w:pPr>
        <w:pStyle w:val="33"/>
        <w:numPr>
          <w:ilvl w:val="0"/>
          <w:numId w:val="15"/>
        </w:numPr>
        <w:snapToGrid w:val="0"/>
        <w:spacing w:line="360" w:lineRule="auto"/>
        <w:ind w:left="0" w:firstLine="425"/>
        <w:outlineLvl w:val="0"/>
        <w:rPr>
          <w:rFonts w:ascii="微软雅黑" w:hAnsi="微软雅黑" w:eastAsia="微软雅黑" w:cs="微软雅黑"/>
          <w:sz w:val="21"/>
          <w:szCs w:val="21"/>
        </w:rPr>
      </w:pPr>
      <w:r>
        <w:rPr>
          <w:rFonts w:hint="eastAsia" w:ascii="微软雅黑" w:hAnsi="微软雅黑" w:eastAsia="微软雅黑" w:cs="微软雅黑"/>
          <w:sz w:val="21"/>
          <w:szCs w:val="21"/>
        </w:rPr>
        <w:t>质量承诺：设备为全新未使用产品，材质无缺陷，性能符合设计要求，无缺项、漏项；</w:t>
      </w:r>
    </w:p>
    <w:p>
      <w:pPr>
        <w:pStyle w:val="33"/>
        <w:numPr>
          <w:ilvl w:val="0"/>
          <w:numId w:val="15"/>
        </w:numPr>
        <w:snapToGrid w:val="0"/>
        <w:spacing w:line="360" w:lineRule="auto"/>
        <w:ind w:left="0" w:firstLine="425"/>
        <w:outlineLvl w:val="0"/>
        <w:rPr>
          <w:rFonts w:ascii="微软雅黑" w:hAnsi="微软雅黑" w:eastAsia="微软雅黑" w:cs="微软雅黑"/>
          <w:color w:val="auto"/>
          <w:sz w:val="21"/>
          <w:szCs w:val="21"/>
        </w:rPr>
      </w:pPr>
      <w:bookmarkStart w:id="9" w:name="_GoBack"/>
      <w:r>
        <w:rPr>
          <w:rFonts w:hint="eastAsia" w:ascii="宋体" w:hAnsi="宋体" w:eastAsia="宋体" w:cs="宋体"/>
          <w:color w:val="auto"/>
          <w:sz w:val="24"/>
          <w:szCs w:val="24"/>
          <w:highlight w:val="none"/>
          <w:lang w:val="en-US" w:eastAsia="zh-CN"/>
        </w:rPr>
        <w:t>★</w:t>
      </w:r>
      <w:r>
        <w:rPr>
          <w:rFonts w:hint="eastAsia" w:ascii="微软雅黑" w:hAnsi="微软雅黑" w:eastAsia="微软雅黑" w:cs="微软雅黑"/>
          <w:color w:val="auto"/>
          <w:sz w:val="21"/>
          <w:szCs w:val="21"/>
        </w:rPr>
        <w:t>质保期：自验收合格之日起 1 年，质保金为合同总价的</w:t>
      </w:r>
      <w:r>
        <w:rPr>
          <w:rFonts w:hint="eastAsia" w:ascii="微软雅黑" w:hAnsi="微软雅黑" w:eastAsia="微软雅黑" w:cs="微软雅黑"/>
          <w:color w:val="auto"/>
          <w:sz w:val="21"/>
          <w:szCs w:val="21"/>
          <w:lang w:val="en-US" w:eastAsia="zh-CN"/>
        </w:rPr>
        <w:t>3</w:t>
      </w:r>
      <w:r>
        <w:rPr>
          <w:rFonts w:hint="eastAsia" w:ascii="微软雅黑" w:hAnsi="微软雅黑" w:eastAsia="微软雅黑" w:cs="微软雅黑"/>
          <w:color w:val="auto"/>
          <w:sz w:val="21"/>
          <w:szCs w:val="21"/>
        </w:rPr>
        <w:t>%</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 xml:space="preserve">（质保期满无质量问题后 </w:t>
      </w:r>
      <w:r>
        <w:rPr>
          <w:rFonts w:hint="eastAsia" w:ascii="微软雅黑" w:hAnsi="微软雅黑" w:eastAsia="微软雅黑" w:cs="微软雅黑"/>
          <w:color w:val="auto"/>
          <w:sz w:val="21"/>
          <w:szCs w:val="21"/>
          <w:lang w:val="en-US" w:eastAsia="zh-CN"/>
        </w:rPr>
        <w:t>45</w:t>
      </w:r>
      <w:r>
        <w:rPr>
          <w:rFonts w:hint="eastAsia" w:ascii="微软雅黑" w:hAnsi="微软雅黑" w:eastAsia="微软雅黑" w:cs="微软雅黑"/>
          <w:color w:val="auto"/>
          <w:sz w:val="21"/>
          <w:szCs w:val="21"/>
        </w:rPr>
        <w:t>日内支付）；</w:t>
      </w:r>
    </w:p>
    <w:bookmarkEnd w:id="9"/>
    <w:p>
      <w:pPr>
        <w:pStyle w:val="33"/>
        <w:numPr>
          <w:ilvl w:val="0"/>
          <w:numId w:val="15"/>
        </w:numPr>
        <w:snapToGrid w:val="0"/>
        <w:spacing w:line="360" w:lineRule="auto"/>
        <w:ind w:left="0" w:firstLine="425"/>
        <w:outlineLvl w:val="0"/>
        <w:rPr>
          <w:rFonts w:ascii="微软雅黑" w:hAnsi="微软雅黑" w:eastAsia="微软雅黑" w:cs="微软雅黑"/>
          <w:sz w:val="21"/>
          <w:szCs w:val="21"/>
        </w:rPr>
      </w:pPr>
      <w:r>
        <w:rPr>
          <w:rFonts w:hint="eastAsia" w:ascii="微软雅黑" w:hAnsi="微软雅黑" w:eastAsia="微软雅黑" w:cs="微软雅黑"/>
          <w:sz w:val="21"/>
          <w:szCs w:val="21"/>
        </w:rPr>
        <w:t>响应要求：</w:t>
      </w:r>
      <w:r>
        <w:rPr>
          <w:rFonts w:hint="eastAsia" w:ascii="微软雅黑" w:hAnsi="微软雅黑" w:eastAsia="微软雅黑" w:cs="微软雅黑"/>
          <w:sz w:val="21"/>
          <w:szCs w:val="21"/>
          <w:lang w:eastAsia="zh-CN"/>
        </w:rPr>
        <w:t>买方</w:t>
      </w:r>
      <w:r>
        <w:rPr>
          <w:rFonts w:hint="eastAsia" w:ascii="微软雅黑" w:hAnsi="微软雅黑" w:eastAsia="微软雅黑" w:cs="微软雅黑"/>
          <w:sz w:val="21"/>
          <w:szCs w:val="21"/>
        </w:rPr>
        <w:t>提出质量问题后，</w:t>
      </w:r>
      <w:r>
        <w:rPr>
          <w:rFonts w:hint="eastAsia" w:ascii="微软雅黑" w:hAnsi="微软雅黑" w:eastAsia="微软雅黑" w:cs="微软雅黑"/>
          <w:sz w:val="21"/>
          <w:szCs w:val="21"/>
          <w:lang w:eastAsia="zh-CN"/>
        </w:rPr>
        <w:t>卖方</w:t>
      </w:r>
      <w:r>
        <w:rPr>
          <w:rFonts w:hint="eastAsia" w:ascii="微软雅黑" w:hAnsi="微软雅黑" w:eastAsia="微软雅黑" w:cs="微软雅黑"/>
          <w:sz w:val="21"/>
          <w:szCs w:val="21"/>
        </w:rPr>
        <w:t>需 1 天内响应，3 天内解决；若未按时响应，每日按合同总额的 0.05% 扣除质保金；</w:t>
      </w:r>
    </w:p>
    <w:p>
      <w:pPr>
        <w:pStyle w:val="33"/>
        <w:numPr>
          <w:ilvl w:val="0"/>
          <w:numId w:val="15"/>
        </w:numPr>
        <w:snapToGrid w:val="0"/>
        <w:spacing w:line="360" w:lineRule="auto"/>
        <w:ind w:left="0" w:firstLine="425"/>
        <w:outlineLvl w:val="0"/>
        <w:rPr>
          <w:rFonts w:ascii="微软雅黑" w:hAnsi="微软雅黑" w:eastAsia="微软雅黑" w:cs="微软雅黑"/>
          <w:sz w:val="21"/>
          <w:szCs w:val="21"/>
        </w:rPr>
      </w:pPr>
      <w:r>
        <w:rPr>
          <w:rFonts w:hint="eastAsia" w:ascii="微软雅黑" w:hAnsi="微软雅黑" w:eastAsia="微软雅黑" w:cs="微软雅黑"/>
          <w:sz w:val="21"/>
          <w:szCs w:val="21"/>
        </w:rPr>
        <w:t>违约处理：到货验收不合格，</w:t>
      </w:r>
      <w:r>
        <w:rPr>
          <w:rFonts w:hint="eastAsia" w:ascii="微软雅黑" w:hAnsi="微软雅黑" w:eastAsia="微软雅黑" w:cs="微软雅黑"/>
          <w:sz w:val="21"/>
          <w:szCs w:val="21"/>
          <w:lang w:eastAsia="zh-CN"/>
        </w:rPr>
        <w:t>卖方</w:t>
      </w:r>
      <w:r>
        <w:rPr>
          <w:rFonts w:hint="eastAsia" w:ascii="微软雅黑" w:hAnsi="微软雅黑" w:eastAsia="微软雅黑" w:cs="微软雅黑"/>
          <w:sz w:val="21"/>
          <w:szCs w:val="21"/>
        </w:rPr>
        <w:t>无条件退货并承担往返运费；</w:t>
      </w:r>
    </w:p>
    <w:p>
      <w:pPr>
        <w:pStyle w:val="33"/>
        <w:numPr>
          <w:ilvl w:val="0"/>
          <w:numId w:val="15"/>
        </w:numPr>
        <w:snapToGrid w:val="0"/>
        <w:spacing w:line="360" w:lineRule="auto"/>
        <w:ind w:left="0" w:firstLine="425"/>
        <w:outlineLvl w:val="0"/>
        <w:rPr>
          <w:rFonts w:ascii="微软雅黑" w:hAnsi="微软雅黑" w:eastAsia="微软雅黑" w:cs="微软雅黑"/>
          <w:sz w:val="21"/>
          <w:szCs w:val="21"/>
        </w:rPr>
      </w:pPr>
      <w:r>
        <w:rPr>
          <w:rFonts w:hint="eastAsia" w:ascii="微软雅黑" w:hAnsi="微软雅黑" w:eastAsia="微软雅黑" w:cs="微软雅黑"/>
          <w:sz w:val="21"/>
          <w:szCs w:val="21"/>
          <w:lang w:eastAsia="zh-CN"/>
        </w:rPr>
        <w:t>卖方</w:t>
      </w:r>
      <w:r>
        <w:rPr>
          <w:rFonts w:hint="eastAsia" w:ascii="微软雅黑" w:hAnsi="微软雅黑" w:eastAsia="微软雅黑" w:cs="微软雅黑"/>
          <w:sz w:val="21"/>
          <w:szCs w:val="21"/>
        </w:rPr>
        <w:t>需协助</w:t>
      </w:r>
      <w:r>
        <w:rPr>
          <w:rFonts w:hint="eastAsia" w:ascii="微软雅黑" w:hAnsi="微软雅黑" w:eastAsia="微软雅黑" w:cs="微软雅黑"/>
          <w:sz w:val="21"/>
          <w:szCs w:val="21"/>
          <w:lang w:eastAsia="zh-CN"/>
        </w:rPr>
        <w:t>买方</w:t>
      </w:r>
      <w:r>
        <w:rPr>
          <w:rFonts w:hint="eastAsia" w:ascii="微软雅黑" w:hAnsi="微软雅黑" w:eastAsia="微软雅黑" w:cs="微软雅黑"/>
          <w:sz w:val="21"/>
          <w:szCs w:val="21"/>
        </w:rPr>
        <w:t>办理新增反应釜的特种设备使用登记手续，提供所需的监检证书、合格证等资料，确保设备合法使用。</w:t>
      </w:r>
    </w:p>
    <w:p>
      <w:pPr>
        <w:widowControl/>
        <w:numPr>
          <w:ilvl w:val="0"/>
          <w:numId w:val="1"/>
        </w:numPr>
        <w:snapToGrid w:val="0"/>
        <w:spacing w:before="158" w:beforeLines="50" w:after="158" w:afterLines="50" w:line="360" w:lineRule="auto"/>
        <w:ind w:firstLine="0"/>
        <w:rPr>
          <w:rFonts w:ascii="微软雅黑" w:hAnsi="微软雅黑" w:eastAsia="微软雅黑"/>
          <w:bCs/>
          <w:sz w:val="28"/>
          <w:szCs w:val="28"/>
          <w:lang w:eastAsia="zh-CN"/>
        </w:rPr>
      </w:pPr>
      <w:r>
        <w:rPr>
          <w:rFonts w:hint="eastAsia" w:ascii="微软雅黑" w:hAnsi="微软雅黑" w:eastAsia="微软雅黑"/>
          <w:bCs/>
          <w:sz w:val="28"/>
          <w:szCs w:val="28"/>
          <w:lang w:eastAsia="zh-CN"/>
        </w:rPr>
        <w:t>其他要求</w:t>
      </w:r>
    </w:p>
    <w:p>
      <w:pPr>
        <w:pStyle w:val="33"/>
        <w:keepNext w:val="0"/>
        <w:keepLines w:val="0"/>
        <w:pageBreakBefore w:val="0"/>
        <w:widowControl w:val="0"/>
        <w:numPr>
          <w:ilvl w:val="0"/>
          <w:numId w:val="16"/>
        </w:numPr>
        <w:kinsoku/>
        <w:wordWrap/>
        <w:overflowPunct/>
        <w:topLinePunct w:val="0"/>
        <w:bidi w:val="0"/>
        <w:snapToGrid w:val="0"/>
        <w:spacing w:line="360" w:lineRule="auto"/>
        <w:ind w:left="0" w:firstLine="425"/>
        <w:textAlignment w:val="auto"/>
        <w:outlineLvl w:val="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图纸清单详见附件如本技术文件与设计图纸不一致，以设计文件为准。</w:t>
      </w:r>
    </w:p>
    <w:p>
      <w:pPr>
        <w:pStyle w:val="33"/>
        <w:keepNext w:val="0"/>
        <w:keepLines w:val="0"/>
        <w:pageBreakBefore w:val="0"/>
        <w:widowControl w:val="0"/>
        <w:numPr>
          <w:ilvl w:val="0"/>
          <w:numId w:val="16"/>
        </w:numPr>
        <w:kinsoku/>
        <w:wordWrap/>
        <w:overflowPunct/>
        <w:topLinePunct w:val="0"/>
        <w:bidi w:val="0"/>
        <w:snapToGrid w:val="0"/>
        <w:spacing w:line="360" w:lineRule="auto"/>
        <w:ind w:left="0" w:firstLine="425"/>
        <w:textAlignment w:val="auto"/>
        <w:outlineLvl w:val="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设备到货后，卖方应指派不少于 2 名专业人员提供现场安装指导服务，具体安装施工工作由买方负责组织实施。</w:t>
      </w:r>
    </w:p>
    <w:p>
      <w:pPr>
        <w:pStyle w:val="33"/>
        <w:keepNext w:val="0"/>
        <w:keepLines w:val="0"/>
        <w:pageBreakBefore w:val="0"/>
        <w:widowControl w:val="0"/>
        <w:numPr>
          <w:ilvl w:val="0"/>
          <w:numId w:val="16"/>
        </w:numPr>
        <w:kinsoku/>
        <w:wordWrap/>
        <w:overflowPunct/>
        <w:topLinePunct w:val="0"/>
        <w:bidi w:val="0"/>
        <w:snapToGrid w:val="0"/>
        <w:spacing w:line="360" w:lineRule="auto"/>
        <w:ind w:left="0" w:firstLine="425"/>
        <w:textAlignment w:val="auto"/>
        <w:outlineLvl w:val="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安装工作完成后，卖方进行设备调试，包括通电测试、功能校验、参数校准等，确保设备各项性能指标达到</w:t>
      </w:r>
      <w:r>
        <w:rPr>
          <w:rFonts w:hint="eastAsia" w:ascii="微软雅黑" w:hAnsi="微软雅黑" w:eastAsia="微软雅黑" w:cs="微软雅黑"/>
          <w:sz w:val="21"/>
          <w:szCs w:val="21"/>
          <w:lang w:val="en-US" w:eastAsia="zh-CN"/>
        </w:rPr>
        <w:t>设计文件</w:t>
      </w:r>
      <w:r>
        <w:rPr>
          <w:rFonts w:hint="eastAsia" w:ascii="微软雅黑" w:hAnsi="微软雅黑" w:eastAsia="微软雅黑" w:cs="微软雅黑"/>
          <w:sz w:val="21"/>
          <w:szCs w:val="21"/>
          <w:lang w:eastAsia="zh-CN"/>
        </w:rPr>
        <w:t>约定标准。</w:t>
      </w:r>
    </w:p>
    <w:p>
      <w:pPr>
        <w:pStyle w:val="33"/>
        <w:keepNext w:val="0"/>
        <w:keepLines w:val="0"/>
        <w:pageBreakBefore w:val="0"/>
        <w:widowControl w:val="0"/>
        <w:numPr>
          <w:ilvl w:val="0"/>
          <w:numId w:val="16"/>
        </w:numPr>
        <w:kinsoku/>
        <w:wordWrap/>
        <w:overflowPunct/>
        <w:topLinePunct w:val="0"/>
        <w:bidi w:val="0"/>
        <w:snapToGrid w:val="0"/>
        <w:spacing w:line="360" w:lineRule="auto"/>
        <w:ind w:left="0" w:firstLine="425"/>
        <w:textAlignment w:val="auto"/>
        <w:outlineLvl w:val="0"/>
        <w:rPr>
          <w:rFonts w:hint="default"/>
          <w:lang w:val="en-US" w:eastAsia="zh-CN"/>
        </w:rPr>
      </w:pPr>
      <w:r>
        <w:rPr>
          <w:rFonts w:hint="eastAsia" w:ascii="微软雅黑" w:hAnsi="微软雅黑" w:eastAsia="微软雅黑" w:cs="微软雅黑"/>
          <w:sz w:val="21"/>
          <w:szCs w:val="21"/>
          <w:lang w:eastAsia="zh-CN"/>
        </w:rPr>
        <w:t>设备到货后的卸货工作由卖方负责。</w:t>
      </w:r>
    </w:p>
    <w:p>
      <w:pPr>
        <w:rPr>
          <w:rFonts w:hint="eastAsia"/>
          <w:lang w:val="en-US" w:eastAsia="zh-CN"/>
        </w:rPr>
      </w:pPr>
      <w:r>
        <w:rPr>
          <w:rFonts w:hint="eastAsia"/>
          <w:lang w:val="en-US" w:eastAsia="zh-CN"/>
        </w:rPr>
        <w:br w:type="page"/>
      </w:r>
    </w:p>
    <w:p>
      <w:pPr>
        <w:pStyle w:val="8"/>
        <w:ind w:left="241" w:hanging="241" w:hangingChars="100"/>
        <w:rPr>
          <w:rFonts w:hint="eastAsia" w:ascii="黑体" w:hAnsi="黑体" w:eastAsia="黑体"/>
          <w:b/>
          <w:bCs/>
          <w:color w:val="000000"/>
          <w:sz w:val="24"/>
          <w:szCs w:val="24"/>
          <w:highlight w:val="none"/>
          <w:lang w:val="en-US" w:eastAsia="zh-CN"/>
        </w:rPr>
      </w:pPr>
      <w:r>
        <w:rPr>
          <w:rFonts w:hint="eastAsia" w:ascii="黑体" w:hAnsi="黑体" w:eastAsia="黑体"/>
          <w:b/>
          <w:bCs/>
          <w:color w:val="000000"/>
          <w:sz w:val="24"/>
          <w:szCs w:val="24"/>
          <w:highlight w:val="none"/>
          <w:lang w:val="en-US" w:eastAsia="zh-CN"/>
        </w:rPr>
        <w:t xml:space="preserve">5.7：供应商承诺书         </w:t>
      </w:r>
    </w:p>
    <w:p>
      <w:pPr>
        <w:jc w:val="center"/>
        <w:rPr>
          <w:rFonts w:hint="eastAsia" w:eastAsia="宋体"/>
          <w:color w:val="C00000"/>
          <w:highlight w:val="none"/>
          <w:lang w:eastAsia="zh-CN"/>
        </w:rPr>
      </w:pPr>
      <w:r>
        <w:rPr>
          <w:rFonts w:hint="eastAsia" w:ascii="黑体" w:hAnsi="黑体" w:eastAsia="黑体"/>
          <w:b/>
          <w:color w:val="000000"/>
          <w:sz w:val="36"/>
          <w:szCs w:val="36"/>
          <w:highlight w:val="none"/>
        </w:rPr>
        <w:t>供应商承诺</w:t>
      </w:r>
      <w:r>
        <w:rPr>
          <w:rFonts w:hint="eastAsia" w:ascii="黑体" w:hAnsi="黑体" w:eastAsia="黑体"/>
          <w:b/>
          <w:color w:val="000000"/>
          <w:sz w:val="36"/>
          <w:szCs w:val="36"/>
          <w:highlight w:val="none"/>
          <w:lang w:val="en-US" w:eastAsia="zh-CN"/>
        </w:rPr>
        <w:t>书</w:t>
      </w:r>
      <w:r>
        <w:rPr>
          <w:rFonts w:hint="eastAsia"/>
          <w:lang w:eastAsia="zh-CN"/>
        </w:rPr>
        <w:t>（</w:t>
      </w:r>
      <w:r>
        <w:rPr>
          <w:rFonts w:hint="eastAsia"/>
          <w:lang w:val="en-US" w:eastAsia="zh-CN"/>
        </w:rPr>
        <w:t>制造商、集成商适用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color w:val="000000"/>
          <w:sz w:val="21"/>
          <w:szCs w:val="21"/>
          <w:highlight w:val="none"/>
        </w:rPr>
        <w:t>中海油能源发展股份有限公司：</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我公司/单位对以下情况经认真核查后确认及承诺如下</w:t>
      </w:r>
      <w:r>
        <w:rPr>
          <w:rFonts w:hint="eastAsia" w:ascii="宋体" w:hAnsi="宋体" w:eastAsia="宋体" w:cs="宋体"/>
          <w:b/>
          <w:bCs/>
          <w:color w:val="000000"/>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经查询</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信用中国”网站（https://www.creditchina.gov.cn/）或</w:t>
      </w:r>
      <w:r>
        <w:rPr>
          <w:rFonts w:hint="eastAsia" w:ascii="宋体" w:hAnsi="宋体" w:eastAsia="宋体" w:cs="宋体"/>
          <w:color w:val="000000"/>
          <w:sz w:val="21"/>
          <w:szCs w:val="21"/>
          <w:highlight w:val="none"/>
        </w:rPr>
        <w:t>“中国执行信息公开网”网站（http://zxgk.court.gov.cn/），</w:t>
      </w:r>
      <w:r>
        <w:rPr>
          <w:rFonts w:hint="eastAsia" w:ascii="宋体" w:hAnsi="宋体" w:eastAsia="宋体" w:cs="宋体"/>
          <w:color w:val="000000"/>
          <w:sz w:val="21"/>
          <w:szCs w:val="21"/>
          <w:highlight w:val="none"/>
          <w:lang w:val="en-US" w:eastAsia="zh-CN"/>
        </w:rPr>
        <w:t>我公司未</w:t>
      </w:r>
      <w:r>
        <w:rPr>
          <w:rFonts w:hint="eastAsia" w:ascii="宋体" w:hAnsi="宋体" w:eastAsia="宋体" w:cs="宋体"/>
          <w:color w:val="000000"/>
          <w:sz w:val="21"/>
          <w:szCs w:val="21"/>
          <w:highlight w:val="none"/>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经查询“国家企业信用信息公示系统”（http://www.gsxt.gov.cn），</w:t>
      </w:r>
      <w:r>
        <w:rPr>
          <w:rFonts w:hint="eastAsia" w:ascii="宋体" w:hAnsi="宋体" w:eastAsia="宋体" w:cs="宋体"/>
          <w:color w:val="000000"/>
          <w:sz w:val="21"/>
          <w:szCs w:val="21"/>
          <w:highlight w:val="none"/>
          <w:lang w:val="en-US" w:eastAsia="zh-CN"/>
        </w:rPr>
        <w:t>我公司未</w:t>
      </w:r>
      <w:r>
        <w:rPr>
          <w:rFonts w:hint="eastAsia" w:ascii="宋体" w:hAnsi="宋体" w:eastAsia="宋体" w:cs="宋体"/>
          <w:color w:val="000000"/>
          <w:sz w:val="21"/>
          <w:szCs w:val="21"/>
          <w:highlight w:val="none"/>
        </w:rPr>
        <w:t>被列入严重违法失信企业名单</w:t>
      </w:r>
      <w:r>
        <w:rPr>
          <w:rFonts w:hint="eastAsia" w:ascii="宋体" w:hAnsi="宋体" w:eastAsia="宋体" w:cs="宋体"/>
          <w:color w:val="000000"/>
          <w:sz w:val="21"/>
          <w:szCs w:val="21"/>
          <w:highlight w:val="none"/>
          <w:lang w:eastAsia="zh-CN"/>
        </w:rPr>
        <w:t>（事业单位、大学除外）</w:t>
      </w:r>
      <w:r>
        <w:rPr>
          <w:rFonts w:hint="eastAsia" w:ascii="宋体" w:hAnsi="宋体" w:eastAsia="宋体" w:cs="宋体"/>
          <w:color w:val="000000"/>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经查询“中国裁判文书网”（http://wenshu.court.gov.cn），</w:t>
      </w:r>
      <w:r>
        <w:rPr>
          <w:rFonts w:hint="eastAsia" w:ascii="宋体" w:hAnsi="宋体" w:eastAsia="宋体" w:cs="宋体"/>
          <w:color w:val="000000"/>
          <w:sz w:val="21"/>
          <w:szCs w:val="21"/>
          <w:highlight w:val="none"/>
          <w:lang w:val="en-US" w:eastAsia="zh-CN"/>
        </w:rPr>
        <w:t>我公司及法定代表人和拟委任的项目负责人近三年（20**年*月*日-报价截止日前）不</w:t>
      </w:r>
      <w:r>
        <w:rPr>
          <w:rFonts w:hint="eastAsia" w:ascii="宋体" w:hAnsi="宋体" w:eastAsia="宋体" w:cs="宋体"/>
          <w:color w:val="000000"/>
          <w:sz w:val="21"/>
          <w:szCs w:val="21"/>
          <w:highlight w:val="none"/>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lang w:eastAsia="zh-CN"/>
        </w:rPr>
        <w:t>我公司与本采购项目其他应答人</w:t>
      </w:r>
      <w:r>
        <w:rPr>
          <w:rFonts w:hint="eastAsia" w:ascii="宋体" w:hAnsi="宋体" w:eastAsia="宋体" w:cs="宋体"/>
          <w:color w:val="000000"/>
          <w:sz w:val="21"/>
          <w:szCs w:val="21"/>
          <w:highlight w:val="none"/>
          <w:lang w:val="en-US" w:eastAsia="zh-CN"/>
        </w:rPr>
        <w:t>不</w:t>
      </w:r>
      <w:r>
        <w:rPr>
          <w:rFonts w:hint="eastAsia" w:ascii="宋体" w:hAnsi="宋体" w:eastAsia="宋体" w:cs="宋体"/>
          <w:color w:val="000000"/>
          <w:sz w:val="21"/>
          <w:szCs w:val="21"/>
          <w:highlight w:val="none"/>
          <w:lang w:eastAsia="zh-CN"/>
        </w:rPr>
        <w:t>存在</w:t>
      </w:r>
      <w:r>
        <w:rPr>
          <w:rFonts w:hint="eastAsia" w:ascii="宋体" w:hAnsi="宋体" w:eastAsia="宋体" w:cs="宋体"/>
          <w:b/>
          <w:bCs/>
          <w:color w:val="000000"/>
          <w:sz w:val="21"/>
          <w:szCs w:val="21"/>
          <w:highlight w:val="none"/>
          <w:lang w:eastAsia="zh-CN"/>
        </w:rPr>
        <w:t>控股关系或管理关系</w:t>
      </w:r>
      <w:r>
        <w:rPr>
          <w:rFonts w:hint="eastAsia" w:ascii="宋体" w:hAnsi="宋体" w:eastAsia="宋体" w:cs="宋体"/>
          <w:color w:val="000000"/>
          <w:sz w:val="21"/>
          <w:szCs w:val="21"/>
          <w:highlight w:val="none"/>
          <w:lang w:eastAsia="zh-CN"/>
        </w:rPr>
        <w:t>、单位负责人为同一人，同一自然人同时持有两家公司非公开上市股份的情形。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经</w:t>
      </w:r>
      <w:r>
        <w:rPr>
          <w:rFonts w:hint="eastAsia" w:ascii="宋体" w:hAnsi="宋体" w:eastAsia="宋体" w:cs="宋体"/>
          <w:color w:val="000000"/>
          <w:sz w:val="21"/>
          <w:szCs w:val="21"/>
          <w:highlight w:val="none"/>
          <w:lang w:val="en-US" w:eastAsia="zh-CN"/>
        </w:rPr>
        <w:t>确认，我公司</w:t>
      </w:r>
      <w:r>
        <w:rPr>
          <w:rFonts w:hint="eastAsia" w:ascii="宋体" w:hAnsi="宋体" w:eastAsia="宋体" w:cs="宋体"/>
          <w:b/>
          <w:bCs/>
          <w:color w:val="000000"/>
          <w:sz w:val="21"/>
          <w:szCs w:val="21"/>
          <w:highlight w:val="none"/>
          <w:lang w:val="en-US" w:eastAsia="zh-CN"/>
        </w:rPr>
        <w:t>不存在中国海油员工</w:t>
      </w:r>
      <w:r>
        <w:rPr>
          <w:rFonts w:hint="eastAsia" w:ascii="宋体" w:hAnsi="宋体" w:eastAsia="宋体" w:cs="宋体"/>
          <w:color w:val="000000"/>
          <w:sz w:val="21"/>
          <w:szCs w:val="21"/>
          <w:highlight w:val="none"/>
          <w:lang w:val="en-US" w:eastAsia="zh-CN"/>
        </w:rPr>
        <w:t>（不含中国海油正式派出的）、海油发展离职未满三年的员工在我公司担任股东、法人代表、董事、监事和其他任职人员</w:t>
      </w:r>
      <w:r>
        <w:rPr>
          <w:rFonts w:hint="eastAsia" w:ascii="宋体" w:hAnsi="宋体" w:eastAsia="宋体" w:cs="宋体"/>
          <w:color w:val="000000"/>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6、我公司如涉及雇用农民工，承诺与农民工签订劳动合同，及时、足额发放工资、缴纳社会保险费用，且不拖欠农民工工资。</w:t>
      </w:r>
    </w:p>
    <w:p>
      <w:pPr>
        <w:pStyle w:val="9"/>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default" w:eastAsia="宋体"/>
          <w:highlight w:val="none"/>
          <w:lang w:val="en-US" w:eastAsia="zh-CN"/>
        </w:rPr>
      </w:pPr>
      <w:r>
        <w:rPr>
          <w:rFonts w:hint="eastAsia" w:cs="宋体"/>
          <w:color w:val="000000"/>
          <w:sz w:val="21"/>
          <w:szCs w:val="21"/>
          <w:highlight w:val="none"/>
          <w:lang w:val="en-US" w:eastAsia="zh-CN"/>
        </w:rPr>
        <w:t>7、我公司承诺</w:t>
      </w:r>
      <w:r>
        <w:rPr>
          <w:rFonts w:hint="eastAsia" w:ascii="宋体" w:hAnsi="宋体" w:eastAsia="宋体" w:cs="宋体"/>
          <w:highlight w:val="none"/>
          <w:lang w:eastAsia="zh-CN"/>
        </w:rPr>
        <w:t>积极响应国家节能减排和绿色环保政策，切实推进绿色供应链建设</w:t>
      </w:r>
      <w:r>
        <w:rPr>
          <w:rFonts w:hint="eastAsia" w:cs="宋体"/>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8、我公司为：□中小微企业；□大型企业；□国有企业、事业单位、大学；□境外或港澳台企业。</w:t>
      </w:r>
    </w:p>
    <w:p>
      <w:pPr>
        <w:pStyle w:val="9"/>
        <w:keepNext w:val="0"/>
        <w:keepLines w:val="0"/>
        <w:pageBreakBefore w:val="0"/>
        <w:widowControl w:val="0"/>
        <w:kinsoku/>
        <w:wordWrap/>
        <w:overflowPunct/>
        <w:topLinePunct w:val="0"/>
        <w:autoSpaceDE/>
        <w:autoSpaceDN/>
        <w:bidi w:val="0"/>
        <w:adjustRightInd/>
        <w:snapToGrid/>
        <w:spacing w:line="360" w:lineRule="auto"/>
        <w:ind w:left="0" w:firstLine="420"/>
        <w:textAlignment w:val="auto"/>
        <w:rPr>
          <w:rFonts w:hint="eastAsia" w:cs="宋体"/>
          <w:color w:val="000000"/>
          <w:kern w:val="2"/>
          <w:sz w:val="21"/>
          <w:szCs w:val="21"/>
          <w:highlight w:val="none"/>
          <w:lang w:val="en-US" w:eastAsia="zh-CN"/>
        </w:rPr>
      </w:pPr>
      <w:r>
        <w:rPr>
          <w:rFonts w:hint="eastAsia" w:cs="宋体"/>
          <w:color w:val="000000"/>
          <w:kern w:val="2"/>
          <w:sz w:val="21"/>
          <w:szCs w:val="21"/>
          <w:highlight w:val="none"/>
          <w:lang w:val="en-US" w:eastAsia="zh-CN"/>
        </w:rPr>
        <w:t>9、</w:t>
      </w:r>
      <w:r>
        <w:rPr>
          <w:rFonts w:hint="eastAsia" w:ascii="宋体" w:hAnsi="宋体" w:eastAsia="宋体" w:cs="宋体"/>
          <w:color w:val="000000"/>
          <w:sz w:val="21"/>
          <w:szCs w:val="21"/>
          <w:highlight w:val="none"/>
          <w:lang w:val="en-US" w:eastAsia="zh-CN"/>
        </w:rPr>
        <w:t>我公司此次</w:t>
      </w:r>
      <w:r>
        <w:rPr>
          <w:rFonts w:hint="eastAsia" w:cs="宋体"/>
          <w:color w:val="000000"/>
          <w:sz w:val="21"/>
          <w:szCs w:val="21"/>
          <w:highlight w:val="none"/>
          <w:lang w:val="en-US" w:eastAsia="zh-CN"/>
        </w:rPr>
        <w:t>应答</w:t>
      </w:r>
      <w:r>
        <w:rPr>
          <w:rFonts w:hint="eastAsia" w:ascii="宋体" w:hAnsi="宋体" w:eastAsia="宋体" w:cs="宋体"/>
          <w:color w:val="000000"/>
          <w:sz w:val="21"/>
          <w:szCs w:val="21"/>
          <w:highlight w:val="none"/>
          <w:lang w:val="en-US" w:eastAsia="zh-CN"/>
        </w:rPr>
        <w:t>涉及供应商属性为：□</w:t>
      </w:r>
      <w:r>
        <w:rPr>
          <w:rFonts w:hint="eastAsia" w:cs="宋体"/>
          <w:color w:val="000000"/>
          <w:sz w:val="21"/>
          <w:szCs w:val="21"/>
          <w:highlight w:val="none"/>
          <w:lang w:val="en-US" w:eastAsia="zh-CN"/>
        </w:rPr>
        <w:t>制造商；</w:t>
      </w:r>
      <w:r>
        <w:rPr>
          <w:rFonts w:hint="eastAsia" w:ascii="宋体" w:hAnsi="宋体" w:eastAsia="宋体" w:cs="宋体"/>
          <w:color w:val="000000"/>
          <w:sz w:val="21"/>
          <w:szCs w:val="21"/>
          <w:highlight w:val="none"/>
          <w:lang w:val="en-US" w:eastAsia="zh-CN"/>
        </w:rPr>
        <w:t>□</w:t>
      </w:r>
      <w:r>
        <w:rPr>
          <w:rFonts w:hint="eastAsia" w:cs="宋体"/>
          <w:color w:val="000000"/>
          <w:sz w:val="21"/>
          <w:szCs w:val="21"/>
          <w:highlight w:val="none"/>
          <w:lang w:val="en-US" w:eastAsia="zh-CN"/>
        </w:rPr>
        <w:t>集成商；并按照附件5.9提供属性证明书和相关支持文件</w:t>
      </w:r>
      <w:r>
        <w:rPr>
          <w:rFonts w:hint="eastAsia" w:cs="宋体"/>
          <w:color w:val="000000"/>
          <w:kern w:val="2"/>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ascii="宋体" w:hAnsi="宋体" w:eastAsia="宋体" w:cs="宋体"/>
          <w:b/>
          <w:bCs/>
          <w:color w:val="000000"/>
          <w:sz w:val="21"/>
          <w:szCs w:val="21"/>
          <w:highlight w:val="none"/>
        </w:rPr>
        <w:t>郑重承诺：</w:t>
      </w:r>
      <w:r>
        <w:rPr>
          <w:rFonts w:hint="eastAsia" w:ascii="宋体" w:hAnsi="宋体" w:eastAsia="宋体" w:cs="宋体"/>
          <w:color w:val="000000"/>
          <w:sz w:val="21"/>
          <w:szCs w:val="21"/>
          <w:highlight w:val="none"/>
        </w:rPr>
        <w:t>我公司</w:t>
      </w:r>
      <w:r>
        <w:rPr>
          <w:rFonts w:hint="eastAsia" w:ascii="宋体" w:hAnsi="宋体" w:eastAsia="宋体" w:cs="宋体"/>
          <w:color w:val="000000"/>
          <w:sz w:val="21"/>
          <w:szCs w:val="21"/>
          <w:highlight w:val="none"/>
          <w:lang w:val="en-US" w:eastAsia="zh-CN"/>
        </w:rPr>
        <w:t>/单位</w:t>
      </w:r>
      <w:r>
        <w:rPr>
          <w:rFonts w:hint="eastAsia" w:ascii="宋体" w:hAnsi="宋体" w:eastAsia="宋体" w:cs="宋体"/>
          <w:color w:val="000000"/>
          <w:sz w:val="21"/>
          <w:szCs w:val="21"/>
          <w:highlight w:val="none"/>
        </w:rPr>
        <w:t>在</w:t>
      </w:r>
      <w:r>
        <w:rPr>
          <w:rFonts w:hint="eastAsia" w:ascii="宋体" w:hAnsi="宋体" w:eastAsia="宋体" w:cs="宋体"/>
          <w:color w:val="000000"/>
          <w:sz w:val="21"/>
          <w:szCs w:val="21"/>
          <w:highlight w:val="none"/>
          <w:lang w:val="en-US" w:eastAsia="zh-CN"/>
        </w:rPr>
        <w:t>本次</w:t>
      </w:r>
      <w:r>
        <w:rPr>
          <w:rFonts w:hint="eastAsia" w:ascii="宋体" w:hAnsi="宋体" w:eastAsia="宋体" w:cs="宋体"/>
          <w:color w:val="000000"/>
          <w:sz w:val="21"/>
          <w:szCs w:val="21"/>
          <w:highlight w:val="none"/>
        </w:rPr>
        <w:t>采办项目中</w:t>
      </w:r>
      <w:r>
        <w:rPr>
          <w:rFonts w:hint="eastAsia" w:ascii="宋体" w:hAnsi="宋体" w:eastAsia="宋体" w:cs="宋体"/>
          <w:color w:val="000000"/>
          <w:sz w:val="21"/>
          <w:szCs w:val="21"/>
          <w:highlight w:val="none"/>
          <w:lang w:val="en-US" w:eastAsia="zh-CN"/>
        </w:rPr>
        <w:t>将严格遵守法律法规和中国海油各项管理要求</w:t>
      </w:r>
      <w:r>
        <w:rPr>
          <w:rFonts w:hint="eastAsia" w:ascii="宋体" w:hAnsi="宋体" w:eastAsia="宋体" w:cs="宋体"/>
          <w:color w:val="000000"/>
          <w:sz w:val="21"/>
          <w:szCs w:val="21"/>
          <w:highlight w:val="none"/>
        </w:rPr>
        <w:t>，不发生关联公司</w:t>
      </w:r>
      <w:r>
        <w:rPr>
          <w:rFonts w:hint="eastAsia" w:ascii="宋体" w:hAnsi="宋体" w:eastAsia="宋体" w:cs="宋体"/>
          <w:color w:val="000000"/>
          <w:sz w:val="21"/>
          <w:szCs w:val="21"/>
          <w:highlight w:val="none"/>
          <w:lang w:val="en-US" w:eastAsia="zh-CN"/>
        </w:rPr>
        <w:t>共同</w:t>
      </w:r>
      <w:r>
        <w:rPr>
          <w:rFonts w:hint="eastAsia" w:ascii="宋体" w:hAnsi="宋体" w:eastAsia="宋体" w:cs="宋体"/>
          <w:color w:val="000000"/>
          <w:sz w:val="21"/>
          <w:szCs w:val="21"/>
          <w:highlight w:val="none"/>
        </w:rPr>
        <w:t>参与</w:t>
      </w:r>
      <w:r>
        <w:rPr>
          <w:rFonts w:hint="eastAsia" w:ascii="宋体" w:hAnsi="宋体" w:eastAsia="宋体" w:cs="宋体"/>
          <w:color w:val="000000"/>
          <w:sz w:val="21"/>
          <w:szCs w:val="21"/>
          <w:highlight w:val="none"/>
          <w:lang w:val="en-US" w:eastAsia="zh-CN"/>
        </w:rPr>
        <w:t>采办</w:t>
      </w:r>
      <w:r>
        <w:rPr>
          <w:rFonts w:hint="eastAsia" w:ascii="宋体" w:hAnsi="宋体" w:eastAsia="宋体" w:cs="宋体"/>
          <w:color w:val="000000"/>
          <w:sz w:val="21"/>
          <w:szCs w:val="21"/>
          <w:highlight w:val="none"/>
        </w:rPr>
        <w:t>竞争情况</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不发生围标串标情况</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我公司所提供信息真实、准确、合法、有效，不存在为规避中海油能源发展股份有限公司（简称“海油发展”）有关要求采取的变通行为</w:t>
      </w:r>
      <w:r>
        <w:rPr>
          <w:rFonts w:hint="eastAsia" w:ascii="宋体" w:hAnsi="宋体" w:eastAsia="宋体" w:cs="宋体"/>
          <w:color w:val="000000"/>
          <w:sz w:val="21"/>
          <w:szCs w:val="21"/>
          <w:highlight w:val="none"/>
          <w:lang w:eastAsia="zh-CN"/>
        </w:rPr>
        <w:t>；我公司</w:t>
      </w:r>
      <w:r>
        <w:rPr>
          <w:rFonts w:hint="eastAsia" w:ascii="宋体" w:hAnsi="宋体" w:eastAsia="宋体" w:cs="宋体"/>
          <w:color w:val="000000"/>
          <w:sz w:val="21"/>
          <w:szCs w:val="21"/>
          <w:highlight w:val="none"/>
          <w:lang w:val="en-US" w:eastAsia="zh-CN"/>
        </w:rPr>
        <w:t>/单位</w:t>
      </w:r>
      <w:r>
        <w:rPr>
          <w:rFonts w:hint="eastAsia" w:ascii="宋体" w:hAnsi="宋体" w:eastAsia="宋体" w:cs="宋体"/>
          <w:color w:val="000000"/>
          <w:sz w:val="21"/>
          <w:szCs w:val="21"/>
          <w:highlight w:val="none"/>
          <w:lang w:eastAsia="zh-CN"/>
        </w:rPr>
        <w:t>将严格遵守国家相关法律法规</w:t>
      </w:r>
      <w:r>
        <w:rPr>
          <w:rFonts w:hint="eastAsia" w:ascii="宋体" w:hAnsi="宋体" w:eastAsia="宋体" w:cs="宋体"/>
          <w:color w:val="000000"/>
          <w:sz w:val="21"/>
          <w:szCs w:val="21"/>
          <w:highlight w:val="none"/>
          <w:lang w:val="en-US" w:eastAsia="zh-CN"/>
        </w:rPr>
        <w:t>以</w:t>
      </w:r>
      <w:r>
        <w:rPr>
          <w:rFonts w:hint="eastAsia" w:ascii="宋体" w:hAnsi="宋体" w:eastAsia="宋体" w:cs="宋体"/>
          <w:color w:val="000000"/>
          <w:sz w:val="21"/>
          <w:szCs w:val="21"/>
          <w:highlight w:val="none"/>
          <w:lang w:eastAsia="zh-CN"/>
        </w:rPr>
        <w:t>及</w:t>
      </w:r>
      <w:r>
        <w:rPr>
          <w:rFonts w:hint="eastAsia" w:ascii="宋体" w:hAnsi="宋体" w:eastAsia="宋体" w:cs="宋体"/>
          <w:color w:val="000000"/>
          <w:sz w:val="21"/>
          <w:szCs w:val="21"/>
          <w:highlight w:val="none"/>
          <w:lang w:val="en-US" w:eastAsia="zh-CN"/>
        </w:rPr>
        <w:t>海油发展</w:t>
      </w:r>
      <w:r>
        <w:rPr>
          <w:rFonts w:hint="eastAsia" w:ascii="宋体" w:hAnsi="宋体" w:eastAsia="宋体" w:cs="宋体"/>
          <w:color w:val="000000"/>
          <w:sz w:val="21"/>
          <w:szCs w:val="21"/>
          <w:highlight w:val="none"/>
          <w:lang w:eastAsia="zh-CN"/>
        </w:rPr>
        <w:t>对供应商管理</w:t>
      </w:r>
      <w:r>
        <w:rPr>
          <w:rFonts w:hint="eastAsia" w:ascii="宋体" w:hAnsi="宋体" w:eastAsia="宋体" w:cs="宋体"/>
          <w:color w:val="000000"/>
          <w:sz w:val="21"/>
          <w:szCs w:val="21"/>
          <w:highlight w:val="none"/>
          <w:lang w:val="en-US" w:eastAsia="zh-CN"/>
        </w:rPr>
        <w:t>及准入时效</w:t>
      </w:r>
      <w:r>
        <w:rPr>
          <w:rFonts w:hint="eastAsia" w:ascii="宋体" w:hAnsi="宋体" w:eastAsia="宋体" w:cs="宋体"/>
          <w:color w:val="000000"/>
          <w:sz w:val="21"/>
          <w:szCs w:val="21"/>
          <w:highlight w:val="none"/>
          <w:lang w:eastAsia="zh-CN"/>
        </w:rPr>
        <w:t>的要求，</w:t>
      </w:r>
      <w:r>
        <w:rPr>
          <w:rFonts w:hint="eastAsia" w:ascii="宋体" w:hAnsi="宋体" w:eastAsia="宋体" w:cs="宋体"/>
          <w:color w:val="000000"/>
          <w:sz w:val="21"/>
          <w:szCs w:val="21"/>
          <w:highlight w:val="none"/>
        </w:rPr>
        <w:t>无条件接</w:t>
      </w:r>
      <w:r>
        <w:rPr>
          <w:rFonts w:hint="eastAsia" w:ascii="宋体" w:hAnsi="宋体" w:eastAsia="宋体" w:cs="宋体"/>
          <w:color w:val="000000"/>
          <w:sz w:val="21"/>
          <w:szCs w:val="21"/>
          <w:highlight w:val="none"/>
          <w:lang w:val="en-US" w:eastAsia="zh-CN"/>
        </w:rPr>
        <w:t>受</w:t>
      </w:r>
      <w:r>
        <w:rPr>
          <w:rFonts w:hint="eastAsia" w:ascii="宋体" w:hAnsi="宋体" w:eastAsia="宋体" w:cs="宋体"/>
          <w:color w:val="000000"/>
          <w:sz w:val="21"/>
          <w:szCs w:val="21"/>
          <w:highlight w:val="none"/>
        </w:rPr>
        <w:t>和配合海油发展或海油发展委托的有关机构进行的与上述内容相关的</w:t>
      </w:r>
      <w:r>
        <w:rPr>
          <w:rFonts w:hint="eastAsia" w:ascii="宋体" w:hAnsi="宋体" w:eastAsia="宋体" w:cs="宋体"/>
          <w:color w:val="000000"/>
          <w:sz w:val="21"/>
          <w:szCs w:val="21"/>
          <w:highlight w:val="none"/>
          <w:lang w:val="en-US" w:eastAsia="zh-CN"/>
        </w:rPr>
        <w:t>现场考察、核查与审计</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若现场考察、核查与审计发现本供应商承诺内容与实际情况存在实质性偏差，采购人有权取消我公司/单位成交资格并按照</w:t>
      </w:r>
      <w:r>
        <w:rPr>
          <w:rFonts w:hint="eastAsia" w:ascii="宋体" w:hAnsi="宋体" w:eastAsia="宋体" w:cs="宋体"/>
          <w:color w:val="000000"/>
          <w:sz w:val="21"/>
          <w:szCs w:val="21"/>
          <w:highlight w:val="none"/>
        </w:rPr>
        <w:t>相关管理规定</w:t>
      </w:r>
      <w:r>
        <w:rPr>
          <w:rFonts w:hint="eastAsia" w:ascii="宋体" w:hAnsi="宋体" w:eastAsia="宋体" w:cs="宋体"/>
          <w:color w:val="000000"/>
          <w:sz w:val="21"/>
          <w:szCs w:val="21"/>
          <w:highlight w:val="none"/>
          <w:lang w:val="en-US" w:eastAsia="zh-CN"/>
        </w:rPr>
        <w:t>进行处理。</w:t>
      </w:r>
      <w:r>
        <w:rPr>
          <w:rFonts w:hint="eastAsia" w:ascii="宋体" w:hAnsi="宋体" w:eastAsia="宋体" w:cs="宋体"/>
          <w:color w:val="000000"/>
          <w:sz w:val="21"/>
          <w:szCs w:val="21"/>
          <w:highlight w:val="none"/>
        </w:rPr>
        <w:t>上述</w:t>
      </w:r>
      <w:r>
        <w:rPr>
          <w:rFonts w:hint="eastAsia" w:ascii="宋体" w:hAnsi="宋体" w:eastAsia="宋体" w:cs="宋体"/>
          <w:color w:val="000000"/>
          <w:sz w:val="21"/>
          <w:szCs w:val="21"/>
          <w:highlight w:val="none"/>
          <w:lang w:val="en-US" w:eastAsia="zh-CN"/>
        </w:rPr>
        <w:t>承诺</w:t>
      </w:r>
      <w:r>
        <w:rPr>
          <w:rFonts w:hint="eastAsia" w:ascii="宋体" w:hAnsi="宋体" w:eastAsia="宋体" w:cs="宋体"/>
          <w:color w:val="000000"/>
          <w:sz w:val="21"/>
          <w:szCs w:val="21"/>
          <w:highlight w:val="none"/>
        </w:rPr>
        <w:t>信息如有虚假</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不实或在中标后违反，</w:t>
      </w:r>
      <w:r>
        <w:rPr>
          <w:rFonts w:hint="eastAsia" w:ascii="宋体" w:hAnsi="宋体" w:eastAsia="宋体" w:cs="宋体"/>
          <w:color w:val="000000"/>
          <w:sz w:val="21"/>
          <w:szCs w:val="21"/>
          <w:highlight w:val="none"/>
        </w:rPr>
        <w:t>我公司</w:t>
      </w:r>
      <w:r>
        <w:rPr>
          <w:rFonts w:hint="eastAsia" w:ascii="宋体" w:hAnsi="宋体" w:eastAsia="宋体" w:cs="宋体"/>
          <w:color w:val="000000"/>
          <w:sz w:val="21"/>
          <w:szCs w:val="21"/>
          <w:highlight w:val="none"/>
          <w:lang w:val="en-US" w:eastAsia="zh-CN"/>
        </w:rPr>
        <w:t>/单位</w:t>
      </w:r>
      <w:r>
        <w:rPr>
          <w:rFonts w:hint="eastAsia" w:ascii="宋体" w:hAnsi="宋体" w:eastAsia="宋体" w:cs="宋体"/>
          <w:color w:val="000000"/>
          <w:sz w:val="21"/>
          <w:szCs w:val="21"/>
          <w:highlight w:val="none"/>
        </w:rPr>
        <w:t>将承担相关责任，并按照</w:t>
      </w:r>
      <w:r>
        <w:rPr>
          <w:rFonts w:hint="eastAsia" w:ascii="宋体" w:hAnsi="宋体" w:eastAsia="宋体" w:cs="宋体"/>
          <w:color w:val="000000"/>
          <w:sz w:val="21"/>
          <w:szCs w:val="21"/>
          <w:highlight w:val="none"/>
          <w:lang w:val="en-US" w:eastAsia="zh-CN"/>
        </w:rPr>
        <w:t>海油发展</w:t>
      </w:r>
      <w:r>
        <w:rPr>
          <w:rFonts w:hint="eastAsia" w:ascii="宋体" w:hAnsi="宋体" w:eastAsia="宋体" w:cs="宋体"/>
          <w:color w:val="000000"/>
          <w:sz w:val="21"/>
          <w:szCs w:val="21"/>
          <w:highlight w:val="none"/>
        </w:rPr>
        <w:t>相关管理规定</w:t>
      </w:r>
      <w:r>
        <w:rPr>
          <w:rFonts w:hint="eastAsia" w:ascii="宋体" w:hAnsi="宋体" w:eastAsia="宋体" w:cs="宋体"/>
          <w:color w:val="000000"/>
          <w:sz w:val="21"/>
          <w:szCs w:val="21"/>
          <w:highlight w:val="none"/>
          <w:lang w:val="en-US" w:eastAsia="zh-CN"/>
        </w:rPr>
        <w:t>无条件</w:t>
      </w:r>
      <w:r>
        <w:rPr>
          <w:rFonts w:hint="eastAsia" w:ascii="宋体" w:hAnsi="宋体" w:eastAsia="宋体" w:cs="宋体"/>
          <w:color w:val="000000"/>
          <w:sz w:val="21"/>
          <w:szCs w:val="21"/>
          <w:highlight w:val="none"/>
        </w:rPr>
        <w:t>接受处</w:t>
      </w:r>
      <w:r>
        <w:rPr>
          <w:rFonts w:hint="eastAsia" w:ascii="宋体" w:hAnsi="宋体" w:eastAsia="宋体" w:cs="宋体"/>
          <w:color w:val="000000"/>
          <w:sz w:val="21"/>
          <w:szCs w:val="21"/>
          <w:highlight w:val="none"/>
          <w:lang w:val="en-US" w:eastAsia="zh-CN"/>
        </w:rPr>
        <w:t>理</w:t>
      </w:r>
      <w:r>
        <w:rPr>
          <w:rFonts w:hint="eastAsia" w:ascii="宋体" w:hAnsi="宋体" w:eastAsia="宋体" w:cs="宋体"/>
          <w:color w:val="00000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40"/>
        <w:jc w:val="center"/>
        <w:textAlignment w:val="auto"/>
        <w:outlineLvl w:val="9"/>
        <w:rPr>
          <w:rFonts w:hint="eastAsia" w:ascii="黑体" w:hAnsi="黑体" w:eastAsia="黑体"/>
          <w:b/>
          <w:bCs/>
          <w:color w:val="000000"/>
          <w:sz w:val="24"/>
          <w:szCs w:val="24"/>
          <w:highlight w:val="none"/>
          <w:lang w:val="en-US" w:eastAsia="zh-CN"/>
        </w:rPr>
      </w:pPr>
      <w:r>
        <w:rPr>
          <w:rFonts w:hint="eastAsia" w:ascii="宋体" w:hAnsi="宋体" w:eastAsia="宋体" w:cs="宋体"/>
          <w:color w:val="000000"/>
          <w:sz w:val="21"/>
          <w:szCs w:val="21"/>
          <w:highlight w:val="none"/>
          <w:lang w:val="en-US" w:eastAsia="zh-CN"/>
        </w:rPr>
        <w:t xml:space="preserve">                                                          （公司/单位盖章）</w:t>
      </w:r>
      <w:r>
        <w:rPr>
          <w:rFonts w:hint="eastAsia" w:ascii="宋体" w:hAnsi="宋体" w:eastAsia="宋体" w:cs="宋体"/>
          <w:color w:val="000000"/>
          <w:sz w:val="21"/>
          <w:szCs w:val="21"/>
          <w:highlight w:val="none"/>
          <w:lang w:val="en-US" w:eastAsia="zh-CN"/>
        </w:rPr>
        <w:br w:type="textWrapping"/>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eastAsia="zh-CN"/>
        </w:rPr>
        <w:t>年    月    日</w:t>
      </w:r>
    </w:p>
    <w:p>
      <w:pPr>
        <w:pStyle w:val="4"/>
        <w:numPr>
          <w:ilvl w:val="0"/>
          <w:numId w:val="0"/>
        </w:numPr>
        <w:ind w:leftChars="0"/>
        <w:rPr>
          <w:rFonts w:hint="eastAsia" w:ascii="黑体" w:hAnsi="黑体" w:eastAsia="黑体"/>
          <w:b/>
          <w:color w:val="000000"/>
          <w:sz w:val="36"/>
          <w:szCs w:val="36"/>
          <w:highlight w:val="none"/>
          <w:lang w:val="en-US" w:eastAsia="zh-CN"/>
        </w:rPr>
      </w:pPr>
      <w:r>
        <w:rPr>
          <w:rFonts w:hint="eastAsia" w:ascii="黑体" w:hAnsi="黑体" w:eastAsia="黑体"/>
          <w:b/>
          <w:color w:val="000000"/>
          <w:sz w:val="36"/>
          <w:szCs w:val="36"/>
          <w:highlight w:val="none"/>
          <w:lang w:val="en-US" w:eastAsia="zh-CN"/>
        </w:rPr>
        <w:t xml:space="preserve">  </w:t>
      </w:r>
    </w:p>
    <w:p>
      <w:pPr>
        <w:rPr>
          <w:rFonts w:hint="eastAsia" w:ascii="黑体" w:hAnsi="黑体" w:eastAsia="黑体"/>
          <w:b/>
          <w:color w:val="000000"/>
          <w:sz w:val="36"/>
          <w:szCs w:val="36"/>
          <w:highlight w:val="none"/>
          <w:lang w:val="en-US" w:eastAsia="zh-CN"/>
        </w:rPr>
      </w:pPr>
    </w:p>
    <w:p>
      <w:pPr>
        <w:pStyle w:val="2"/>
        <w:rPr>
          <w:rFonts w:hint="eastAsia" w:ascii="黑体" w:hAnsi="黑体" w:eastAsia="黑体"/>
          <w:b/>
          <w:color w:val="000000"/>
          <w:sz w:val="36"/>
          <w:szCs w:val="36"/>
          <w:highlight w:val="none"/>
          <w:lang w:val="en-US" w:eastAsia="zh-CN"/>
        </w:rPr>
      </w:pPr>
    </w:p>
    <w:p>
      <w:pPr>
        <w:pStyle w:val="2"/>
        <w:rPr>
          <w:rFonts w:hint="eastAsia" w:ascii="黑体" w:hAnsi="黑体" w:eastAsia="黑体"/>
          <w:b/>
          <w:color w:val="000000"/>
          <w:sz w:val="36"/>
          <w:szCs w:val="36"/>
          <w:highlight w:val="none"/>
          <w:lang w:val="en-US" w:eastAsia="zh-CN"/>
        </w:rPr>
      </w:pPr>
    </w:p>
    <w:p>
      <w:pPr>
        <w:pStyle w:val="2"/>
        <w:rPr>
          <w:rFonts w:hint="eastAsia" w:ascii="黑体" w:hAnsi="黑体" w:eastAsia="黑体"/>
          <w:b/>
          <w:color w:val="000000"/>
          <w:sz w:val="36"/>
          <w:szCs w:val="36"/>
          <w:highlight w:val="none"/>
          <w:lang w:val="en-US" w:eastAsia="zh-CN"/>
        </w:rPr>
      </w:pPr>
    </w:p>
    <w:p>
      <w:pPr>
        <w:pStyle w:val="2"/>
        <w:rPr>
          <w:rFonts w:hint="eastAsia" w:ascii="黑体" w:hAnsi="黑体" w:eastAsia="黑体"/>
          <w:b/>
          <w:color w:val="000000"/>
          <w:sz w:val="36"/>
          <w:szCs w:val="36"/>
          <w:highlight w:val="none"/>
          <w:lang w:val="en-US" w:eastAsia="zh-CN"/>
        </w:rPr>
      </w:pPr>
    </w:p>
    <w:p>
      <w:pPr>
        <w:pStyle w:val="2"/>
        <w:rPr>
          <w:rFonts w:hint="eastAsia" w:ascii="黑体" w:hAnsi="黑体" w:eastAsia="黑体"/>
          <w:b/>
          <w:color w:val="000000"/>
          <w:sz w:val="36"/>
          <w:szCs w:val="36"/>
          <w:highlight w:val="none"/>
          <w:lang w:val="en-US" w:eastAsia="zh-CN"/>
        </w:rPr>
      </w:pPr>
    </w:p>
    <w:p>
      <w:pPr>
        <w:pStyle w:val="2"/>
        <w:rPr>
          <w:rFonts w:hint="eastAsia" w:ascii="黑体" w:hAnsi="黑体" w:eastAsia="黑体"/>
          <w:b/>
          <w:color w:val="000000"/>
          <w:sz w:val="36"/>
          <w:szCs w:val="36"/>
          <w:highlight w:val="none"/>
          <w:lang w:val="en-US" w:eastAsia="zh-CN"/>
        </w:rPr>
      </w:pPr>
    </w:p>
    <w:p>
      <w:pPr>
        <w:pStyle w:val="2"/>
        <w:rPr>
          <w:rFonts w:hint="eastAsia" w:ascii="黑体" w:hAnsi="黑体" w:eastAsia="黑体"/>
          <w:b/>
          <w:color w:val="000000"/>
          <w:sz w:val="36"/>
          <w:szCs w:val="36"/>
          <w:highlight w:val="none"/>
          <w:lang w:val="en-US" w:eastAsia="zh-CN"/>
        </w:rPr>
      </w:pPr>
    </w:p>
    <w:p>
      <w:pPr>
        <w:pStyle w:val="2"/>
        <w:rPr>
          <w:rFonts w:hint="eastAsia" w:ascii="黑体" w:hAnsi="黑体" w:eastAsia="黑体"/>
          <w:b/>
          <w:color w:val="000000"/>
          <w:sz w:val="36"/>
          <w:szCs w:val="36"/>
          <w:highlight w:val="none"/>
          <w:lang w:val="en-US" w:eastAsia="zh-CN"/>
        </w:rPr>
      </w:pPr>
    </w:p>
    <w:p>
      <w:pPr>
        <w:pStyle w:val="2"/>
        <w:rPr>
          <w:rFonts w:hint="eastAsia" w:ascii="黑体" w:hAnsi="黑体" w:eastAsia="黑体"/>
          <w:b/>
          <w:color w:val="000000"/>
          <w:sz w:val="36"/>
          <w:szCs w:val="36"/>
          <w:highlight w:val="none"/>
          <w:lang w:val="en-US" w:eastAsia="zh-CN"/>
        </w:rPr>
      </w:pPr>
    </w:p>
    <w:p>
      <w:pPr>
        <w:pStyle w:val="2"/>
        <w:rPr>
          <w:rFonts w:hint="eastAsia" w:ascii="黑体" w:hAnsi="黑体" w:eastAsia="黑体"/>
          <w:b/>
          <w:color w:val="000000"/>
          <w:sz w:val="36"/>
          <w:szCs w:val="36"/>
          <w:highlight w:val="none"/>
          <w:lang w:val="en-US" w:eastAsia="zh-CN"/>
        </w:rPr>
      </w:pPr>
    </w:p>
    <w:p>
      <w:pPr>
        <w:pStyle w:val="2"/>
        <w:rPr>
          <w:rFonts w:hint="eastAsia" w:ascii="黑体" w:hAnsi="黑体" w:eastAsia="黑体"/>
          <w:b/>
          <w:color w:val="000000"/>
          <w:sz w:val="36"/>
          <w:szCs w:val="36"/>
          <w:highlight w:val="none"/>
          <w:lang w:val="en-US" w:eastAsia="zh-CN"/>
        </w:rPr>
      </w:pPr>
    </w:p>
    <w:p>
      <w:pPr>
        <w:pStyle w:val="2"/>
        <w:rPr>
          <w:rFonts w:hint="eastAsia" w:ascii="黑体" w:hAnsi="黑体" w:eastAsia="黑体"/>
          <w:b/>
          <w:color w:val="000000"/>
          <w:sz w:val="36"/>
          <w:szCs w:val="36"/>
          <w:highlight w:val="none"/>
          <w:lang w:val="en-US" w:eastAsia="zh-CN"/>
        </w:rPr>
      </w:pPr>
    </w:p>
    <w:p>
      <w:pPr>
        <w:pStyle w:val="2"/>
        <w:rPr>
          <w:rFonts w:hint="eastAsia" w:ascii="黑体" w:hAnsi="黑体" w:eastAsia="黑体"/>
          <w:b/>
          <w:color w:val="000000"/>
          <w:sz w:val="36"/>
          <w:szCs w:val="36"/>
          <w:highlight w:val="none"/>
          <w:lang w:val="en-US" w:eastAsia="zh-CN"/>
        </w:rPr>
      </w:pPr>
    </w:p>
    <w:p>
      <w:pPr>
        <w:pStyle w:val="2"/>
        <w:rPr>
          <w:rFonts w:hint="eastAsia" w:ascii="黑体" w:hAnsi="黑体" w:eastAsia="黑体"/>
          <w:b/>
          <w:color w:val="000000"/>
          <w:sz w:val="36"/>
          <w:szCs w:val="36"/>
          <w:highlight w:val="none"/>
          <w:lang w:val="en-US" w:eastAsia="zh-CN"/>
        </w:rPr>
      </w:pPr>
    </w:p>
    <w:p>
      <w:pPr>
        <w:pStyle w:val="2"/>
        <w:rPr>
          <w:rFonts w:hint="eastAsia" w:ascii="黑体" w:hAnsi="黑体" w:eastAsia="黑体"/>
          <w:b/>
          <w:color w:val="000000"/>
          <w:sz w:val="36"/>
          <w:szCs w:val="36"/>
          <w:highlight w:val="none"/>
          <w:lang w:val="en-US" w:eastAsia="zh-CN"/>
        </w:rPr>
      </w:pPr>
    </w:p>
    <w:p>
      <w:pPr>
        <w:pStyle w:val="2"/>
        <w:rPr>
          <w:rFonts w:hint="eastAsia" w:ascii="黑体" w:hAnsi="黑体" w:eastAsia="黑体"/>
          <w:b/>
          <w:color w:val="000000"/>
          <w:sz w:val="36"/>
          <w:szCs w:val="36"/>
          <w:highlight w:val="none"/>
          <w:lang w:val="en-US" w:eastAsia="zh-CN"/>
        </w:rPr>
      </w:pPr>
    </w:p>
    <w:p>
      <w:pPr>
        <w:pStyle w:val="2"/>
        <w:rPr>
          <w:rFonts w:hint="eastAsia" w:ascii="黑体" w:hAnsi="黑体" w:eastAsia="黑体"/>
          <w:b/>
          <w:color w:val="000000"/>
          <w:sz w:val="36"/>
          <w:szCs w:val="36"/>
          <w:highlight w:val="none"/>
          <w:lang w:val="en-US" w:eastAsia="zh-CN"/>
        </w:rPr>
      </w:pPr>
    </w:p>
    <w:p>
      <w:pPr>
        <w:pStyle w:val="2"/>
        <w:rPr>
          <w:rFonts w:hint="eastAsia" w:ascii="黑体" w:hAnsi="黑体" w:eastAsia="黑体"/>
          <w:b/>
          <w:color w:val="000000"/>
          <w:sz w:val="36"/>
          <w:szCs w:val="36"/>
          <w:highlight w:val="none"/>
          <w:lang w:val="en-US" w:eastAsia="zh-CN"/>
        </w:rPr>
      </w:pPr>
    </w:p>
    <w:p>
      <w:pPr>
        <w:pStyle w:val="2"/>
        <w:rPr>
          <w:rFonts w:hint="eastAsia" w:ascii="黑体" w:hAnsi="黑体" w:eastAsia="黑体"/>
          <w:b/>
          <w:color w:val="000000"/>
          <w:sz w:val="36"/>
          <w:szCs w:val="36"/>
          <w:highlight w:val="none"/>
          <w:lang w:val="en-US" w:eastAsia="zh-CN"/>
        </w:rPr>
      </w:pPr>
    </w:p>
    <w:p>
      <w:pPr>
        <w:pStyle w:val="2"/>
        <w:rPr>
          <w:rFonts w:hint="eastAsia" w:ascii="黑体" w:hAnsi="黑体" w:eastAsia="黑体"/>
          <w:b/>
          <w:color w:val="000000"/>
          <w:sz w:val="36"/>
          <w:szCs w:val="36"/>
          <w:highlight w:val="none"/>
          <w:lang w:val="en-US" w:eastAsia="zh-CN"/>
        </w:rPr>
      </w:pPr>
    </w:p>
    <w:p>
      <w:pPr>
        <w:pStyle w:val="2"/>
        <w:rPr>
          <w:rFonts w:hint="eastAsia" w:ascii="黑体" w:hAnsi="黑体" w:eastAsia="黑体"/>
          <w:b/>
          <w:color w:val="000000"/>
          <w:sz w:val="36"/>
          <w:szCs w:val="36"/>
          <w:highlight w:val="none"/>
          <w:lang w:val="en-US" w:eastAsia="zh-CN"/>
        </w:rPr>
      </w:pPr>
    </w:p>
    <w:p>
      <w:pPr>
        <w:pStyle w:val="2"/>
        <w:rPr>
          <w:rFonts w:hint="eastAsia" w:ascii="黑体" w:hAnsi="黑体" w:eastAsia="黑体"/>
          <w:b/>
          <w:color w:val="000000"/>
          <w:sz w:val="36"/>
          <w:szCs w:val="36"/>
          <w:highlight w:val="none"/>
          <w:lang w:val="en-US" w:eastAsia="zh-CN"/>
        </w:rPr>
      </w:pPr>
    </w:p>
    <w:p>
      <w:pPr>
        <w:pStyle w:val="2"/>
        <w:rPr>
          <w:rFonts w:hint="eastAsia" w:ascii="黑体" w:hAnsi="黑体" w:eastAsia="黑体"/>
          <w:b/>
          <w:color w:val="000000"/>
          <w:sz w:val="36"/>
          <w:szCs w:val="36"/>
          <w:highlight w:val="none"/>
          <w:lang w:val="en-US" w:eastAsia="zh-CN"/>
        </w:rPr>
      </w:pPr>
    </w:p>
    <w:p>
      <w:pPr>
        <w:pStyle w:val="2"/>
        <w:rPr>
          <w:rFonts w:hint="eastAsia" w:ascii="黑体" w:hAnsi="黑体" w:eastAsia="黑体"/>
          <w:b/>
          <w:color w:val="000000"/>
          <w:sz w:val="36"/>
          <w:szCs w:val="36"/>
          <w:highlight w:val="none"/>
          <w:lang w:val="en-US" w:eastAsia="zh-CN"/>
        </w:rPr>
      </w:pPr>
    </w:p>
    <w:p>
      <w:pPr>
        <w:jc w:val="left"/>
        <w:outlineLvl w:val="9"/>
        <w:rPr>
          <w:rFonts w:hint="eastAsia" w:ascii="黑体" w:hAnsi="黑体" w:eastAsia="黑体" w:cs="Times New Roman"/>
          <w:b/>
          <w:bCs/>
          <w:color w:val="auto"/>
          <w:kern w:val="2"/>
          <w:sz w:val="24"/>
          <w:szCs w:val="24"/>
          <w:lang w:val="en-US" w:eastAsia="zh-CN" w:bidi="ar-SA"/>
        </w:rPr>
      </w:pPr>
      <w:r>
        <w:rPr>
          <w:rFonts w:hint="eastAsia" w:ascii="黑体" w:hAnsi="黑体" w:eastAsia="黑体" w:cs="Times New Roman"/>
          <w:b/>
          <w:bCs/>
          <w:color w:val="auto"/>
          <w:kern w:val="2"/>
          <w:sz w:val="24"/>
          <w:szCs w:val="24"/>
          <w:lang w:val="en-US" w:eastAsia="zh-CN" w:bidi="ar-SA"/>
        </w:rPr>
        <w:t>5.</w:t>
      </w:r>
      <w:r>
        <w:rPr>
          <w:rFonts w:hint="eastAsia" w:ascii="黑体" w:hAnsi="黑体" w:cs="Times New Roman"/>
          <w:b/>
          <w:bCs/>
          <w:color w:val="auto"/>
          <w:kern w:val="2"/>
          <w:sz w:val="24"/>
          <w:szCs w:val="24"/>
          <w:lang w:val="en-US" w:eastAsia="zh-CN" w:bidi="ar-SA"/>
        </w:rPr>
        <w:t>8</w:t>
      </w:r>
      <w:r>
        <w:rPr>
          <w:rFonts w:hint="eastAsia" w:ascii="黑体" w:hAnsi="黑体" w:eastAsia="黑体" w:cs="Times New Roman"/>
          <w:b/>
          <w:bCs/>
          <w:color w:val="auto"/>
          <w:kern w:val="2"/>
          <w:sz w:val="24"/>
          <w:szCs w:val="24"/>
          <w:lang w:val="en-US" w:eastAsia="zh-CN" w:bidi="ar-SA"/>
        </w:rPr>
        <w:t>：制造商</w:t>
      </w:r>
      <w:r>
        <w:rPr>
          <w:rFonts w:hint="eastAsia" w:ascii="黑体" w:hAnsi="黑体" w:cs="Times New Roman"/>
          <w:b/>
          <w:bCs/>
          <w:color w:val="auto"/>
          <w:kern w:val="2"/>
          <w:sz w:val="24"/>
          <w:szCs w:val="24"/>
          <w:lang w:val="en-US" w:eastAsia="zh-CN" w:bidi="ar-SA"/>
        </w:rPr>
        <w:t>属性证明</w:t>
      </w:r>
      <w:r>
        <w:rPr>
          <w:rFonts w:hint="eastAsia" w:ascii="黑体" w:hAnsi="黑体" w:eastAsia="黑体" w:cs="Times New Roman"/>
          <w:b/>
          <w:bCs/>
          <w:color w:val="auto"/>
          <w:kern w:val="2"/>
          <w:sz w:val="24"/>
          <w:szCs w:val="24"/>
          <w:lang w:val="en-US" w:eastAsia="zh-CN" w:bidi="ar-SA"/>
        </w:rPr>
        <w:t>书</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rPr>
          <w:rFonts w:hint="eastAsia" w:ascii="仿宋" w:hAnsi="仿宋" w:eastAsia="仿宋" w:cs="仿宋"/>
          <w:sz w:val="28"/>
          <w:szCs w:val="28"/>
          <w:lang w:val="en-US" w:eastAsia="zh-CN"/>
        </w:rPr>
      </w:pPr>
      <w:r>
        <w:rPr>
          <w:rFonts w:hint="eastAsia" w:ascii="仿宋" w:hAnsi="仿宋" w:eastAsia="仿宋" w:cs="仿宋"/>
          <w:b/>
          <w:bCs/>
          <w:sz w:val="44"/>
          <w:szCs w:val="44"/>
          <w:lang w:val="en-US" w:eastAsia="zh-CN"/>
        </w:rPr>
        <w:t>制造商属性证明书</w:t>
      </w:r>
    </w:p>
    <w:p>
      <w:pPr>
        <w:keepNext w:val="0"/>
        <w:keepLines w:val="0"/>
        <w:widowControl/>
        <w:suppressLineNumbers w:val="0"/>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lang w:val="en-US" w:eastAsia="zh-CN"/>
        </w:rPr>
        <w:t>致</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u w:val="single"/>
          <w:lang w:val="en-US" w:eastAsia="zh-CN"/>
        </w:rPr>
        <w:t xml:space="preserve"> 中海油能源发展股份有限公司</w:t>
      </w:r>
    </w:p>
    <w:p>
      <w:pPr>
        <w:keepNext w:val="0"/>
        <w:keepLines w:val="0"/>
        <w:widowControl/>
        <w:suppressLineNumbers w:val="0"/>
        <w:ind w:firstLine="560" w:firstLineChars="200"/>
        <w:jc w:val="both"/>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我们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公司名称）</w:t>
      </w:r>
      <w:r>
        <w:rPr>
          <w:rFonts w:hint="eastAsia" w:ascii="仿宋" w:hAnsi="仿宋" w:eastAsia="仿宋" w:cs="仿宋"/>
          <w:sz w:val="28"/>
          <w:szCs w:val="28"/>
          <w:lang w:val="en-US" w:eastAsia="zh-CN"/>
        </w:rPr>
        <w:t>是按中华人民共和国法律于</w:t>
      </w:r>
      <w:r>
        <w:rPr>
          <w:rFonts w:hint="eastAsia" w:ascii="仿宋" w:hAnsi="仿宋" w:eastAsia="仿宋" w:cs="仿宋"/>
          <w:sz w:val="28"/>
          <w:szCs w:val="28"/>
          <w:u w:val="single"/>
          <w:lang w:val="en-US" w:eastAsia="zh-CN"/>
        </w:rPr>
        <w:t xml:space="preserve">    年 月 日</w:t>
      </w:r>
      <w:r>
        <w:rPr>
          <w:rFonts w:hint="eastAsia" w:ascii="仿宋" w:hAnsi="仿宋" w:eastAsia="仿宋" w:cs="仿宋"/>
          <w:sz w:val="28"/>
          <w:szCs w:val="28"/>
          <w:lang w:val="en-US" w:eastAsia="zh-CN"/>
        </w:rPr>
        <w:t>成立的一家企业，主要营业地点设在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。兹声明我司就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）使用我公司 □自行生产制造/ □</w:t>
      </w:r>
      <w:r>
        <w:rPr>
          <w:rFonts w:hint="eastAsia" w:ascii="仿宋" w:hAnsi="仿宋" w:eastAsia="仿宋" w:cs="仿宋"/>
          <w:sz w:val="28"/>
          <w:szCs w:val="28"/>
          <w:lang w:val="en-US" w:eastAsia="zh-Hans"/>
        </w:rPr>
        <w:t>代工方式</w:t>
      </w:r>
      <w:r>
        <w:rPr>
          <w:rFonts w:hint="eastAsia" w:ascii="仿宋" w:hAnsi="仿宋" w:eastAsia="仿宋" w:cs="仿宋"/>
          <w:sz w:val="28"/>
          <w:szCs w:val="28"/>
          <w:lang w:val="en-US" w:eastAsia="zh-CN"/>
        </w:rPr>
        <w:t>/□集成方式</w:t>
      </w:r>
      <w:r>
        <w:rPr>
          <w:rFonts w:hint="eastAsia" w:ascii="仿宋" w:hAnsi="仿宋" w:eastAsia="仿宋" w:cs="仿宋"/>
          <w:sz w:val="28"/>
          <w:szCs w:val="28"/>
          <w:lang w:val="en-US" w:eastAsia="zh-Hans"/>
        </w:rPr>
        <w:t>生产</w:t>
      </w:r>
      <w:r>
        <w:rPr>
          <w:rFonts w:hint="eastAsia" w:ascii="仿宋" w:hAnsi="仿宋" w:eastAsia="仿宋" w:cs="仿宋"/>
          <w:sz w:val="28"/>
          <w:szCs w:val="28"/>
          <w:lang w:val="en-US" w:eastAsia="zh-CN"/>
        </w:rPr>
        <w:t>的</w:t>
      </w:r>
      <w:r>
        <w:rPr>
          <w:rFonts w:hint="eastAsia" w:ascii="仿宋" w:hAnsi="仿宋" w:eastAsia="仿宋" w:cs="仿宋"/>
          <w:sz w:val="28"/>
          <w:szCs w:val="28"/>
          <w:u w:val="single"/>
          <w:lang w:val="en-US" w:eastAsia="zh-CN"/>
        </w:rPr>
        <w:t xml:space="preserve">                                                                </w:t>
      </w:r>
    </w:p>
    <w:p>
      <w:pPr>
        <w:keepNext w:val="0"/>
        <w:keepLines w:val="0"/>
        <w:widowControl/>
        <w:suppressLineNumbers w:val="0"/>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u w:val="none"/>
          <w:lang w:val="en-US" w:eastAsia="zh-CN"/>
        </w:rPr>
        <w:t>产品</w:t>
      </w:r>
      <w:r>
        <w:rPr>
          <w:rFonts w:hint="eastAsia" w:ascii="仿宋" w:hAnsi="仿宋" w:eastAsia="仿宋" w:cs="仿宋"/>
          <w:sz w:val="28"/>
          <w:szCs w:val="28"/>
          <w:lang w:val="en-US" w:eastAsia="zh-CN"/>
        </w:rPr>
        <w:t>参与应答。</w:t>
      </w:r>
    </w:p>
    <w:p>
      <w:pPr>
        <w:keepNext w:val="0"/>
        <w:keepLines w:val="0"/>
        <w:widowControl/>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我公司就项目承诺如下：</w:t>
      </w: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 我公司为</w:t>
      </w:r>
      <w:r>
        <w:rPr>
          <w:rFonts w:hint="eastAsia" w:ascii="仿宋" w:hAnsi="仿宋" w:eastAsia="仿宋" w:cs="仿宋"/>
          <w:b/>
          <w:bCs/>
          <w:sz w:val="28"/>
          <w:szCs w:val="28"/>
          <w:lang w:val="en-US" w:eastAsia="zh-CN"/>
        </w:rPr>
        <w:t>传统型制造商，</w:t>
      </w:r>
      <w:r>
        <w:rPr>
          <w:rFonts w:hint="eastAsia" w:ascii="仿宋" w:hAnsi="仿宋" w:eastAsia="仿宋" w:cs="仿宋"/>
          <w:sz w:val="28"/>
          <w:szCs w:val="28"/>
          <w:lang w:val="en-US" w:eastAsia="zh-CN"/>
        </w:rPr>
        <w:t>应答产品系我公司自行生产制造，我公司具备制造必须的资质、厂房、设备、人力等资源。</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lang w:val="en-US" w:eastAsia="zh-CN"/>
        </w:rPr>
        <w:t>我公司为</w:t>
      </w:r>
      <w:r>
        <w:rPr>
          <w:rFonts w:hint="eastAsia" w:ascii="仿宋" w:hAnsi="仿宋" w:eastAsia="仿宋" w:cs="仿宋"/>
          <w:b/>
          <w:bCs/>
          <w:sz w:val="28"/>
          <w:szCs w:val="28"/>
          <w:highlight w:val="none"/>
          <w:lang w:val="en-US" w:eastAsia="zh-CN"/>
        </w:rPr>
        <w:t>集成型制造商，</w:t>
      </w:r>
      <w:r>
        <w:rPr>
          <w:rFonts w:hint="eastAsia" w:ascii="仿宋" w:hAnsi="仿宋" w:eastAsia="仿宋" w:cs="仿宋"/>
          <w:sz w:val="28"/>
          <w:szCs w:val="28"/>
          <w:highlight w:val="none"/>
          <w:lang w:val="en-US" w:eastAsia="zh-CN"/>
        </w:rPr>
        <w:t>应答产品系我公司集成</w:t>
      </w:r>
      <w:r>
        <w:rPr>
          <w:rFonts w:hint="eastAsia" w:ascii="仿宋" w:hAnsi="仿宋" w:eastAsia="仿宋" w:cs="仿宋"/>
          <w:sz w:val="28"/>
          <w:szCs w:val="28"/>
          <w:highlight w:val="none"/>
          <w:lang w:val="en-US" w:eastAsia="zh-Hans"/>
        </w:rPr>
        <w:t>方式生产</w:t>
      </w:r>
      <w:r>
        <w:rPr>
          <w:rFonts w:hint="eastAsia" w:ascii="仿宋" w:hAnsi="仿宋" w:eastAsia="仿宋" w:cs="仿宋"/>
          <w:sz w:val="28"/>
          <w:szCs w:val="28"/>
          <w:highlight w:val="none"/>
          <w:lang w:val="en-US" w:eastAsia="zh-CN"/>
        </w:rPr>
        <w:t>，我公司具备集成必须的资质、厂房、设备、人力等资源。</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（2）我司对所投产品拥有知识产权和产品销售权。</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（3）后附我公司相关证明材料真实有效。</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应答人名称（盖章）：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法定代表人或授权人签章：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日   期：</w:t>
      </w:r>
      <w:r>
        <w:rPr>
          <w:rFonts w:hint="eastAsia" w:ascii="仿宋" w:hAnsi="仿宋" w:eastAsia="仿宋" w:cs="仿宋"/>
          <w:sz w:val="28"/>
          <w:szCs w:val="28"/>
          <w:u w:val="single"/>
          <w:lang w:val="en-US" w:eastAsia="zh-CN"/>
        </w:rPr>
        <w:t xml:space="preserve">                 </w:t>
      </w:r>
    </w:p>
    <w:p>
      <w:pPr>
        <w:rPr>
          <w:rFonts w:hint="eastAsia"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br w:type="page"/>
      </w:r>
    </w:p>
    <w:p>
      <w:pPr>
        <w:keepNext w:val="0"/>
        <w:keepLines w:val="0"/>
        <w:widowControl/>
        <w:suppressLineNumbers w:val="0"/>
        <w:wordWrap w:val="0"/>
        <w:jc w:val="center"/>
        <w:rPr>
          <w:rFonts w:hint="eastAsia" w:ascii="仿宋" w:hAnsi="仿宋" w:eastAsia="仿宋" w:cs="仿宋"/>
          <w:b w:val="0"/>
          <w:bCs w:val="0"/>
          <w:sz w:val="44"/>
          <w:szCs w:val="44"/>
          <w:lang w:val="en-US" w:eastAsia="zh-CN"/>
        </w:rPr>
      </w:pPr>
      <w:r>
        <w:rPr>
          <w:rFonts w:hint="eastAsia" w:ascii="仿宋" w:hAnsi="仿宋" w:eastAsia="仿宋" w:cs="仿宋"/>
          <w:b w:val="0"/>
          <w:bCs w:val="0"/>
          <w:sz w:val="44"/>
          <w:szCs w:val="44"/>
          <w:lang w:val="en-US" w:eastAsia="zh-CN"/>
        </w:rPr>
        <w:t>制造商证明相关材料</w:t>
      </w:r>
    </w:p>
    <w:p>
      <w:pPr>
        <w:keepNext w:val="0"/>
        <w:keepLines w:val="0"/>
        <w:widowControl/>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供应商应根据《</w:t>
      </w:r>
      <w:r>
        <w:rPr>
          <w:rFonts w:hint="eastAsia" w:ascii="黑体" w:hAnsi="黑体" w:eastAsia="黑体" w:cs="Times New Roman"/>
          <w:b/>
          <w:bCs/>
          <w:color w:val="auto"/>
          <w:kern w:val="2"/>
          <w:sz w:val="24"/>
          <w:szCs w:val="24"/>
          <w:lang w:val="en-US" w:eastAsia="zh-CN" w:bidi="ar-SA"/>
        </w:rPr>
        <w:t>制造商属性证明书</w:t>
      </w:r>
      <w:r>
        <w:rPr>
          <w:rFonts w:hint="eastAsia" w:ascii="仿宋" w:hAnsi="仿宋" w:eastAsia="仿宋" w:cs="仿宋"/>
          <w:b w:val="0"/>
          <w:bCs w:val="0"/>
          <w:sz w:val="28"/>
          <w:szCs w:val="28"/>
          <w:highlight w:val="none"/>
          <w:lang w:val="en-US" w:eastAsia="zh-CN"/>
        </w:rPr>
        <w:t>》所选类型提供相关证明材料（选择一类提供即可），逐页加盖公章，原件备查。</w:t>
      </w:r>
    </w:p>
    <w:p>
      <w:pPr>
        <w:widowControl/>
        <w:wordWrap/>
        <w:jc w:val="left"/>
        <w:rPr>
          <w:rFonts w:ascii="仿宋" w:hAnsi="仿宋" w:eastAsia="仿宋" w:cs="仿宋"/>
          <w:sz w:val="28"/>
          <w:szCs w:val="28"/>
          <w:lang w:bidi="ar"/>
        </w:rPr>
      </w:pPr>
      <w:r>
        <w:rPr>
          <w:rFonts w:ascii="仿宋" w:hAnsi="仿宋" w:eastAsia="仿宋" w:cs="仿宋"/>
          <w:sz w:val="28"/>
          <w:szCs w:val="28"/>
          <w:lang w:bidi="ar"/>
        </w:rPr>
        <w:t>投标时提供：传统型制造商或集成型制造商证明相关材料：</w:t>
      </w:r>
    </w:p>
    <w:p>
      <w:pPr>
        <w:widowControl/>
        <w:wordWrap/>
        <w:jc w:val="left"/>
        <w:rPr>
          <w:rFonts w:ascii="仿宋" w:hAnsi="仿宋" w:eastAsia="仿宋" w:cs="仿宋"/>
          <w:sz w:val="28"/>
          <w:szCs w:val="28"/>
          <w:lang w:eastAsia="zh-CN" w:bidi="ar"/>
        </w:rPr>
      </w:pPr>
      <w:r>
        <w:rPr>
          <w:rFonts w:ascii="仿宋" w:hAnsi="仿宋" w:eastAsia="仿宋" w:cs="仿宋"/>
          <w:sz w:val="28"/>
          <w:szCs w:val="28"/>
          <w:lang w:eastAsia="zh-CN" w:bidi="ar"/>
        </w:rPr>
        <w:t>1）传统型制造商应提供的证明材料（需要提供以下全部材料）：</w:t>
      </w:r>
    </w:p>
    <w:p>
      <w:pPr>
        <w:widowControl/>
        <w:wordWrap/>
        <w:jc w:val="left"/>
        <w:rPr>
          <w:rFonts w:ascii="仿宋" w:hAnsi="仿宋" w:eastAsia="仿宋" w:cs="仿宋"/>
          <w:sz w:val="28"/>
          <w:szCs w:val="28"/>
          <w:lang w:eastAsia="zh-CN" w:bidi="ar"/>
        </w:rPr>
      </w:pPr>
      <w:r>
        <w:rPr>
          <w:rFonts w:ascii="仿宋" w:hAnsi="仿宋" w:eastAsia="仿宋" w:cs="仿宋"/>
          <w:sz w:val="28"/>
          <w:szCs w:val="28"/>
          <w:lang w:eastAsia="zh-CN" w:bidi="ar"/>
        </w:rPr>
        <w:t>① 厂房：提供厂房证明（需提供“产权人是投标人的房产证明+实物照片”或“有效期内且承租人是投标人的租赁证明+实物照片”），投标人关联公司（母或子公司）的房产不视为自有房产；不允许使用中海油禁用供应商的资产。</w:t>
      </w:r>
    </w:p>
    <w:p>
      <w:pPr>
        <w:widowControl/>
        <w:wordWrap/>
        <w:jc w:val="left"/>
        <w:rPr>
          <w:rFonts w:ascii="仿宋" w:hAnsi="仿宋" w:eastAsia="仿宋" w:cs="仿宋"/>
          <w:sz w:val="28"/>
          <w:szCs w:val="28"/>
          <w:lang w:eastAsia="zh-CN" w:bidi="ar"/>
        </w:rPr>
      </w:pPr>
      <w:r>
        <w:rPr>
          <w:rFonts w:ascii="仿宋" w:hAnsi="仿宋" w:eastAsia="仿宋" w:cs="仿宋"/>
          <w:sz w:val="28"/>
          <w:szCs w:val="28"/>
          <w:lang w:eastAsia="zh-CN" w:bidi="ar"/>
        </w:rPr>
        <w:t>②与标的物相关的生产设备证明（需提供“购买人是投标人的购买证明”或“有效期内且承租人是投标人的租赁证明”或“实物照片”）。</w:t>
      </w:r>
    </w:p>
    <w:p>
      <w:pPr>
        <w:widowControl/>
        <w:wordWrap/>
        <w:jc w:val="left"/>
        <w:rPr>
          <w:rFonts w:ascii="仿宋" w:hAnsi="仿宋" w:eastAsia="仿宋" w:cs="仿宋"/>
          <w:sz w:val="28"/>
          <w:szCs w:val="28"/>
          <w:lang w:eastAsia="zh-CN" w:bidi="ar"/>
        </w:rPr>
      </w:pPr>
      <w:r>
        <w:rPr>
          <w:rFonts w:ascii="仿宋" w:hAnsi="仿宋" w:eastAsia="仿宋" w:cs="仿宋"/>
          <w:sz w:val="28"/>
          <w:szCs w:val="28"/>
          <w:lang w:eastAsia="zh-CN" w:bidi="ar"/>
        </w:rPr>
        <w:t>2）集成型制造商应提供的证明材料（需要提供以下全部材料）：</w:t>
      </w:r>
    </w:p>
    <w:p>
      <w:pPr>
        <w:widowControl/>
        <w:wordWrap/>
        <w:jc w:val="left"/>
        <w:rPr>
          <w:rFonts w:ascii="仿宋" w:hAnsi="仿宋" w:eastAsia="仿宋" w:cs="仿宋"/>
          <w:sz w:val="28"/>
          <w:szCs w:val="28"/>
          <w:lang w:eastAsia="zh-CN" w:bidi="ar"/>
        </w:rPr>
      </w:pPr>
      <w:r>
        <w:rPr>
          <w:rFonts w:ascii="仿宋" w:hAnsi="仿宋" w:eastAsia="仿宋" w:cs="仿宋"/>
          <w:sz w:val="28"/>
          <w:szCs w:val="28"/>
          <w:lang w:eastAsia="zh-CN" w:bidi="ar"/>
        </w:rPr>
        <w:t>①与标的物相关的组装或加工设备证明（需提供“购买人是投标人的购买证明”或“有效期内且承租人是投标人的租赁证明”或“实物照片”）。</w:t>
      </w:r>
    </w:p>
    <w:p>
      <w:pPr>
        <w:widowControl/>
        <w:wordWrap/>
        <w:jc w:val="left"/>
        <w:rPr>
          <w:lang w:val="en-US" w:eastAsia="zh-CN"/>
        </w:rPr>
      </w:pPr>
      <w:r>
        <w:rPr>
          <w:rFonts w:ascii="仿宋" w:hAnsi="仿宋" w:eastAsia="仿宋" w:cs="仿宋"/>
          <w:sz w:val="28"/>
          <w:szCs w:val="28"/>
          <w:lang w:eastAsia="zh-CN" w:bidi="ar"/>
        </w:rPr>
        <w:t>② 厂房：提供厂房证明（需提供“产权人是投标人的房产证明+实物照片”或“有效期内且承租人是投标人的租赁证明+实物照片”），投标人关联公司（母或子公司）的房产不视为自有房产；不允许使用中海油禁用供应商的资产</w:t>
      </w:r>
      <w:r>
        <w:rPr>
          <w:rFonts w:hint="eastAsia" w:ascii="仿宋" w:hAnsi="仿宋" w:eastAsia="仿宋" w:cs="仿宋"/>
          <w:sz w:val="28"/>
          <w:szCs w:val="28"/>
          <w:lang w:eastAsia="zh-CN" w:bidi="ar"/>
        </w:rPr>
        <w:t>。</w:t>
      </w:r>
    </w:p>
    <w:p>
      <w:pPr>
        <w:keepNext w:val="0"/>
        <w:keepLines w:val="0"/>
        <w:suppressLineNumbers w:val="0"/>
        <w:spacing w:before="0" w:beforeAutospacing="0" w:after="0" w:afterAutospacing="0"/>
        <w:ind w:left="0" w:right="0"/>
        <w:jc w:val="left"/>
        <w:rPr>
          <w:rFonts w:hint="default"/>
          <w:lang w:val="en-US"/>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468C9"/>
    <w:multiLevelType w:val="singleLevel"/>
    <w:tmpl w:val="AA8468C9"/>
    <w:lvl w:ilvl="0" w:tentative="0">
      <w:start w:val="1"/>
      <w:numFmt w:val="decimal"/>
      <w:lvlText w:val="%1."/>
      <w:lvlJc w:val="left"/>
      <w:pPr>
        <w:ind w:left="425" w:hanging="425"/>
      </w:pPr>
      <w:rPr>
        <w:rFonts w:hint="default"/>
      </w:rPr>
    </w:lvl>
  </w:abstractNum>
  <w:abstractNum w:abstractNumId="1">
    <w:nsid w:val="AADD2EF2"/>
    <w:multiLevelType w:val="singleLevel"/>
    <w:tmpl w:val="AADD2EF2"/>
    <w:lvl w:ilvl="0" w:tentative="0">
      <w:start w:val="1"/>
      <w:numFmt w:val="decimal"/>
      <w:lvlText w:val="%1."/>
      <w:lvlJc w:val="left"/>
      <w:pPr>
        <w:ind w:left="425" w:hanging="425"/>
      </w:pPr>
      <w:rPr>
        <w:rFonts w:hint="default"/>
      </w:rPr>
    </w:lvl>
  </w:abstractNum>
  <w:abstractNum w:abstractNumId="2">
    <w:nsid w:val="ABD66225"/>
    <w:multiLevelType w:val="singleLevel"/>
    <w:tmpl w:val="ABD66225"/>
    <w:lvl w:ilvl="0" w:tentative="0">
      <w:start w:val="1"/>
      <w:numFmt w:val="decimal"/>
      <w:lvlText w:val="%1."/>
      <w:lvlJc w:val="left"/>
      <w:pPr>
        <w:ind w:left="425" w:hanging="425"/>
      </w:pPr>
      <w:rPr>
        <w:rFonts w:hint="default"/>
      </w:rPr>
    </w:lvl>
  </w:abstractNum>
  <w:abstractNum w:abstractNumId="3">
    <w:nsid w:val="D0DF0355"/>
    <w:multiLevelType w:val="singleLevel"/>
    <w:tmpl w:val="D0DF0355"/>
    <w:lvl w:ilvl="0" w:tentative="0">
      <w:start w:val="1"/>
      <w:numFmt w:val="bullet"/>
      <w:lvlText w:val=""/>
      <w:lvlJc w:val="left"/>
      <w:pPr>
        <w:tabs>
          <w:tab w:val="left" w:pos="420"/>
        </w:tabs>
        <w:ind w:left="840" w:hanging="420"/>
      </w:pPr>
      <w:rPr>
        <w:rFonts w:hint="default" w:ascii="Wingdings" w:hAnsi="Wingdings"/>
      </w:rPr>
    </w:lvl>
  </w:abstractNum>
  <w:abstractNum w:abstractNumId="4">
    <w:nsid w:val="DCD3C833"/>
    <w:multiLevelType w:val="singleLevel"/>
    <w:tmpl w:val="DCD3C833"/>
    <w:lvl w:ilvl="0" w:tentative="0">
      <w:start w:val="1"/>
      <w:numFmt w:val="decimal"/>
      <w:lvlText w:val="%1."/>
      <w:lvlJc w:val="left"/>
      <w:pPr>
        <w:ind w:left="425" w:hanging="425"/>
      </w:pPr>
      <w:rPr>
        <w:rFonts w:hint="default"/>
      </w:rPr>
    </w:lvl>
  </w:abstractNum>
  <w:abstractNum w:abstractNumId="5">
    <w:nsid w:val="F1D77471"/>
    <w:multiLevelType w:val="singleLevel"/>
    <w:tmpl w:val="F1D77471"/>
    <w:lvl w:ilvl="0" w:tentative="0">
      <w:start w:val="1"/>
      <w:numFmt w:val="decimal"/>
      <w:lvlText w:val="%1)"/>
      <w:lvlJc w:val="left"/>
      <w:pPr>
        <w:tabs>
          <w:tab w:val="left" w:pos="420"/>
        </w:tabs>
        <w:ind w:left="845" w:hanging="425"/>
      </w:pPr>
      <w:rPr>
        <w:rFonts w:hint="default"/>
      </w:rPr>
    </w:lvl>
  </w:abstractNum>
  <w:abstractNum w:abstractNumId="6">
    <w:nsid w:val="F2FE2631"/>
    <w:multiLevelType w:val="singleLevel"/>
    <w:tmpl w:val="F2FE2631"/>
    <w:lvl w:ilvl="0" w:tentative="0">
      <w:start w:val="1"/>
      <w:numFmt w:val="bullet"/>
      <w:lvlText w:val=""/>
      <w:lvlJc w:val="left"/>
      <w:pPr>
        <w:tabs>
          <w:tab w:val="left" w:pos="420"/>
        </w:tabs>
        <w:ind w:left="840" w:hanging="420"/>
      </w:pPr>
      <w:rPr>
        <w:rFonts w:hint="default" w:ascii="Wingdings" w:hAnsi="Wingdings"/>
      </w:rPr>
    </w:lvl>
  </w:abstractNum>
  <w:abstractNum w:abstractNumId="7">
    <w:nsid w:val="15A4A9C4"/>
    <w:multiLevelType w:val="singleLevel"/>
    <w:tmpl w:val="15A4A9C4"/>
    <w:lvl w:ilvl="0" w:tentative="0">
      <w:start w:val="1"/>
      <w:numFmt w:val="decimal"/>
      <w:lvlText w:val="(%1)"/>
      <w:lvlJc w:val="left"/>
      <w:pPr>
        <w:tabs>
          <w:tab w:val="left" w:pos="420"/>
        </w:tabs>
        <w:ind w:left="845" w:hanging="425"/>
      </w:pPr>
      <w:rPr>
        <w:rFonts w:hint="default"/>
      </w:rPr>
    </w:lvl>
  </w:abstractNum>
  <w:abstractNum w:abstractNumId="8">
    <w:nsid w:val="1C775AE8"/>
    <w:multiLevelType w:val="singleLevel"/>
    <w:tmpl w:val="1C775AE8"/>
    <w:lvl w:ilvl="0" w:tentative="0">
      <w:start w:val="1"/>
      <w:numFmt w:val="decimal"/>
      <w:suff w:val="nothing"/>
      <w:lvlText w:val="%1）"/>
      <w:lvlJc w:val="left"/>
    </w:lvl>
  </w:abstractNum>
  <w:abstractNum w:abstractNumId="9">
    <w:nsid w:val="29717487"/>
    <w:multiLevelType w:val="singleLevel"/>
    <w:tmpl w:val="29717487"/>
    <w:lvl w:ilvl="0" w:tentative="0">
      <w:start w:val="1"/>
      <w:numFmt w:val="decimal"/>
      <w:lvlText w:val="%1."/>
      <w:lvlJc w:val="left"/>
      <w:pPr>
        <w:ind w:left="425" w:hanging="425"/>
      </w:pPr>
      <w:rPr>
        <w:rFonts w:hint="default"/>
      </w:rPr>
    </w:lvl>
  </w:abstractNum>
  <w:abstractNum w:abstractNumId="10">
    <w:nsid w:val="3695CEF7"/>
    <w:multiLevelType w:val="singleLevel"/>
    <w:tmpl w:val="3695CEF7"/>
    <w:lvl w:ilvl="0" w:tentative="0">
      <w:start w:val="1"/>
      <w:numFmt w:val="decimal"/>
      <w:suff w:val="nothing"/>
      <w:lvlText w:val="%1、"/>
      <w:lvlJc w:val="left"/>
    </w:lvl>
  </w:abstractNum>
  <w:abstractNum w:abstractNumId="11">
    <w:nsid w:val="3856A838"/>
    <w:multiLevelType w:val="singleLevel"/>
    <w:tmpl w:val="3856A838"/>
    <w:lvl w:ilvl="0" w:tentative="0">
      <w:start w:val="1"/>
      <w:numFmt w:val="decimal"/>
      <w:lvlText w:val="%1."/>
      <w:lvlJc w:val="left"/>
      <w:pPr>
        <w:ind w:left="425" w:hanging="425"/>
      </w:pPr>
      <w:rPr>
        <w:rFonts w:hint="default"/>
      </w:rPr>
    </w:lvl>
  </w:abstractNum>
  <w:abstractNum w:abstractNumId="12">
    <w:nsid w:val="4FFBDA43"/>
    <w:multiLevelType w:val="singleLevel"/>
    <w:tmpl w:val="4FFBDA43"/>
    <w:lvl w:ilvl="0" w:tentative="0">
      <w:start w:val="1"/>
      <w:numFmt w:val="decimal"/>
      <w:lvlText w:val="%1)"/>
      <w:lvlJc w:val="left"/>
      <w:pPr>
        <w:tabs>
          <w:tab w:val="left" w:pos="420"/>
        </w:tabs>
        <w:ind w:left="845" w:hanging="425"/>
      </w:pPr>
      <w:rPr>
        <w:rFonts w:hint="default"/>
      </w:rPr>
    </w:lvl>
  </w:abstractNum>
  <w:abstractNum w:abstractNumId="13">
    <w:nsid w:val="579B14C2"/>
    <w:multiLevelType w:val="singleLevel"/>
    <w:tmpl w:val="579B14C2"/>
    <w:lvl w:ilvl="0" w:tentative="0">
      <w:start w:val="1"/>
      <w:numFmt w:val="decimal"/>
      <w:lvlText w:val="%1."/>
      <w:lvlJc w:val="left"/>
      <w:pPr>
        <w:ind w:left="425" w:hanging="425"/>
      </w:pPr>
      <w:rPr>
        <w:rFonts w:hint="default"/>
      </w:rPr>
    </w:lvl>
  </w:abstractNum>
  <w:abstractNum w:abstractNumId="14">
    <w:nsid w:val="5CA95E4F"/>
    <w:multiLevelType w:val="singleLevel"/>
    <w:tmpl w:val="5CA95E4F"/>
    <w:lvl w:ilvl="0" w:tentative="0">
      <w:start w:val="1"/>
      <w:numFmt w:val="chineseCounting"/>
      <w:suff w:val="nothing"/>
      <w:lvlText w:val="%1、"/>
      <w:lvlJc w:val="left"/>
      <w:pPr>
        <w:ind w:left="0" w:firstLine="420"/>
      </w:pPr>
      <w:rPr>
        <w:rFonts w:hint="eastAsia"/>
      </w:rPr>
    </w:lvl>
  </w:abstractNum>
  <w:abstractNum w:abstractNumId="15">
    <w:nsid w:val="76B9FEA0"/>
    <w:multiLevelType w:val="singleLevel"/>
    <w:tmpl w:val="76B9FEA0"/>
    <w:lvl w:ilvl="0" w:tentative="0">
      <w:start w:val="1"/>
      <w:numFmt w:val="decimal"/>
      <w:lvlText w:val="%1."/>
      <w:lvlJc w:val="left"/>
      <w:pPr>
        <w:ind w:left="425" w:hanging="425"/>
      </w:pPr>
      <w:rPr>
        <w:rFonts w:hint="default"/>
      </w:rPr>
    </w:lvl>
  </w:abstractNum>
  <w:num w:numId="1">
    <w:abstractNumId w:val="14"/>
  </w:num>
  <w:num w:numId="2">
    <w:abstractNumId w:val="2"/>
  </w:num>
  <w:num w:numId="3">
    <w:abstractNumId w:val="13"/>
  </w:num>
  <w:num w:numId="4">
    <w:abstractNumId w:val="9"/>
  </w:num>
  <w:num w:numId="5">
    <w:abstractNumId w:val="7"/>
  </w:num>
  <w:num w:numId="6">
    <w:abstractNumId w:val="12"/>
  </w:num>
  <w:num w:numId="7">
    <w:abstractNumId w:val="3"/>
  </w:num>
  <w:num w:numId="8">
    <w:abstractNumId w:val="5"/>
  </w:num>
  <w:num w:numId="9">
    <w:abstractNumId w:val="0"/>
  </w:num>
  <w:num w:numId="10">
    <w:abstractNumId w:val="6"/>
  </w:num>
  <w:num w:numId="11">
    <w:abstractNumId w:val="10"/>
  </w:num>
  <w:num w:numId="12">
    <w:abstractNumId w:val="8"/>
  </w:num>
  <w:num w:numId="13">
    <w:abstractNumId w:val="1"/>
  </w:num>
  <w:num w:numId="14">
    <w:abstractNumId w:val="15"/>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AB"/>
    <w:rsid w:val="00167934"/>
    <w:rsid w:val="002E3C4A"/>
    <w:rsid w:val="00385EF5"/>
    <w:rsid w:val="004029A6"/>
    <w:rsid w:val="00443F95"/>
    <w:rsid w:val="00553553"/>
    <w:rsid w:val="00582943"/>
    <w:rsid w:val="00771D7B"/>
    <w:rsid w:val="008D2971"/>
    <w:rsid w:val="009455D5"/>
    <w:rsid w:val="00AD1FFC"/>
    <w:rsid w:val="00AE20AB"/>
    <w:rsid w:val="00AF4E95"/>
    <w:rsid w:val="00B42877"/>
    <w:rsid w:val="00BB4CB5"/>
    <w:rsid w:val="00ED277A"/>
    <w:rsid w:val="00F70C58"/>
    <w:rsid w:val="00FD27C2"/>
    <w:rsid w:val="010E4E0B"/>
    <w:rsid w:val="01AD4A8C"/>
    <w:rsid w:val="033C7A7D"/>
    <w:rsid w:val="03631D1E"/>
    <w:rsid w:val="03A651B2"/>
    <w:rsid w:val="04945913"/>
    <w:rsid w:val="0508204E"/>
    <w:rsid w:val="05B01906"/>
    <w:rsid w:val="06607510"/>
    <w:rsid w:val="06B932AD"/>
    <w:rsid w:val="08166134"/>
    <w:rsid w:val="086A31E5"/>
    <w:rsid w:val="08706DA6"/>
    <w:rsid w:val="08FC3FA1"/>
    <w:rsid w:val="09494CA0"/>
    <w:rsid w:val="097A4D21"/>
    <w:rsid w:val="09E7757A"/>
    <w:rsid w:val="09E82A6A"/>
    <w:rsid w:val="0A5069C9"/>
    <w:rsid w:val="0C9308B1"/>
    <w:rsid w:val="0C9F1D59"/>
    <w:rsid w:val="0CC375AB"/>
    <w:rsid w:val="0E186B52"/>
    <w:rsid w:val="0E4D13A3"/>
    <w:rsid w:val="0ECE0F5D"/>
    <w:rsid w:val="0EDC1EF3"/>
    <w:rsid w:val="0F121970"/>
    <w:rsid w:val="10C33C76"/>
    <w:rsid w:val="10E15F33"/>
    <w:rsid w:val="11555973"/>
    <w:rsid w:val="115A7068"/>
    <w:rsid w:val="115F7210"/>
    <w:rsid w:val="11F1656D"/>
    <w:rsid w:val="123242E4"/>
    <w:rsid w:val="1240186F"/>
    <w:rsid w:val="126A4ADC"/>
    <w:rsid w:val="12EE791C"/>
    <w:rsid w:val="12F541C3"/>
    <w:rsid w:val="13AF387C"/>
    <w:rsid w:val="151E6048"/>
    <w:rsid w:val="15583651"/>
    <w:rsid w:val="160733B1"/>
    <w:rsid w:val="17B23BCE"/>
    <w:rsid w:val="17C9383B"/>
    <w:rsid w:val="184968E4"/>
    <w:rsid w:val="18795761"/>
    <w:rsid w:val="18C964C2"/>
    <w:rsid w:val="18D07862"/>
    <w:rsid w:val="19376A6C"/>
    <w:rsid w:val="1A310152"/>
    <w:rsid w:val="1C0B39F9"/>
    <w:rsid w:val="1C2B420C"/>
    <w:rsid w:val="1C4231EC"/>
    <w:rsid w:val="1C446AAF"/>
    <w:rsid w:val="1C4A593A"/>
    <w:rsid w:val="1C7D38BA"/>
    <w:rsid w:val="1D030DCD"/>
    <w:rsid w:val="1D954D97"/>
    <w:rsid w:val="1E1C3D76"/>
    <w:rsid w:val="1EB752DC"/>
    <w:rsid w:val="1EC319D9"/>
    <w:rsid w:val="1ED851CD"/>
    <w:rsid w:val="1FA51961"/>
    <w:rsid w:val="1FFF5363"/>
    <w:rsid w:val="20700EFE"/>
    <w:rsid w:val="218E6F91"/>
    <w:rsid w:val="21AC30DC"/>
    <w:rsid w:val="23190EFC"/>
    <w:rsid w:val="23532980"/>
    <w:rsid w:val="24082A8D"/>
    <w:rsid w:val="241F0CED"/>
    <w:rsid w:val="254E2622"/>
    <w:rsid w:val="25CE4F44"/>
    <w:rsid w:val="265E5200"/>
    <w:rsid w:val="28A6118D"/>
    <w:rsid w:val="2955491F"/>
    <w:rsid w:val="2A1820A6"/>
    <w:rsid w:val="2A7334AE"/>
    <w:rsid w:val="2B8E0CD6"/>
    <w:rsid w:val="2BA56E75"/>
    <w:rsid w:val="2C5B0F65"/>
    <w:rsid w:val="2CB14AD3"/>
    <w:rsid w:val="2CEE3706"/>
    <w:rsid w:val="2E0125DA"/>
    <w:rsid w:val="2E157DAA"/>
    <w:rsid w:val="2E561B03"/>
    <w:rsid w:val="2E992E2E"/>
    <w:rsid w:val="30DB5A72"/>
    <w:rsid w:val="32745372"/>
    <w:rsid w:val="32AA581B"/>
    <w:rsid w:val="331F61ED"/>
    <w:rsid w:val="33973BFA"/>
    <w:rsid w:val="33C8437F"/>
    <w:rsid w:val="352830E2"/>
    <w:rsid w:val="35745722"/>
    <w:rsid w:val="364D70A5"/>
    <w:rsid w:val="36E5412A"/>
    <w:rsid w:val="37446948"/>
    <w:rsid w:val="381253A8"/>
    <w:rsid w:val="3822651A"/>
    <w:rsid w:val="38F43835"/>
    <w:rsid w:val="3B857882"/>
    <w:rsid w:val="3C741ABD"/>
    <w:rsid w:val="3D5E7CD1"/>
    <w:rsid w:val="3D9F37A9"/>
    <w:rsid w:val="3E4A1E57"/>
    <w:rsid w:val="3E9E2825"/>
    <w:rsid w:val="3F086358"/>
    <w:rsid w:val="3F8035CA"/>
    <w:rsid w:val="3FF54484"/>
    <w:rsid w:val="41083DBC"/>
    <w:rsid w:val="410F22BC"/>
    <w:rsid w:val="41673A38"/>
    <w:rsid w:val="425A0D62"/>
    <w:rsid w:val="4553215E"/>
    <w:rsid w:val="45645FC1"/>
    <w:rsid w:val="45B6401C"/>
    <w:rsid w:val="45F2708A"/>
    <w:rsid w:val="461C1E7F"/>
    <w:rsid w:val="462D5D06"/>
    <w:rsid w:val="469379E2"/>
    <w:rsid w:val="485834EE"/>
    <w:rsid w:val="48DF209C"/>
    <w:rsid w:val="4A161D99"/>
    <w:rsid w:val="4A423EE2"/>
    <w:rsid w:val="4A9139CC"/>
    <w:rsid w:val="4BBC472D"/>
    <w:rsid w:val="4C1F2CAB"/>
    <w:rsid w:val="4CD32562"/>
    <w:rsid w:val="4CF40C0C"/>
    <w:rsid w:val="4E546B47"/>
    <w:rsid w:val="4FDD235A"/>
    <w:rsid w:val="50350035"/>
    <w:rsid w:val="50E84ECD"/>
    <w:rsid w:val="511B225C"/>
    <w:rsid w:val="516F6B28"/>
    <w:rsid w:val="51CA57CD"/>
    <w:rsid w:val="51F70F18"/>
    <w:rsid w:val="5207605D"/>
    <w:rsid w:val="521121FD"/>
    <w:rsid w:val="526B3F2A"/>
    <w:rsid w:val="52BB0660"/>
    <w:rsid w:val="532A2681"/>
    <w:rsid w:val="53456349"/>
    <w:rsid w:val="538F7E27"/>
    <w:rsid w:val="5392738E"/>
    <w:rsid w:val="53F12E91"/>
    <w:rsid w:val="545A79E2"/>
    <w:rsid w:val="54C3586A"/>
    <w:rsid w:val="56245862"/>
    <w:rsid w:val="56707725"/>
    <w:rsid w:val="56B66F81"/>
    <w:rsid w:val="56F264DA"/>
    <w:rsid w:val="578E1D09"/>
    <w:rsid w:val="579E108F"/>
    <w:rsid w:val="57AC57FC"/>
    <w:rsid w:val="5853574C"/>
    <w:rsid w:val="5A6F322D"/>
    <w:rsid w:val="5A802F34"/>
    <w:rsid w:val="5D012C07"/>
    <w:rsid w:val="5D406F09"/>
    <w:rsid w:val="5D453D8E"/>
    <w:rsid w:val="5DAC1155"/>
    <w:rsid w:val="5F220723"/>
    <w:rsid w:val="608E71EB"/>
    <w:rsid w:val="61F830B8"/>
    <w:rsid w:val="62850165"/>
    <w:rsid w:val="63391F98"/>
    <w:rsid w:val="644010CB"/>
    <w:rsid w:val="645422AA"/>
    <w:rsid w:val="645D35A9"/>
    <w:rsid w:val="657809E0"/>
    <w:rsid w:val="65F66608"/>
    <w:rsid w:val="6681691E"/>
    <w:rsid w:val="6737097B"/>
    <w:rsid w:val="69863DD5"/>
    <w:rsid w:val="6AEA1ADB"/>
    <w:rsid w:val="6C2C4CD6"/>
    <w:rsid w:val="6C88441D"/>
    <w:rsid w:val="6C8B765D"/>
    <w:rsid w:val="6CF32113"/>
    <w:rsid w:val="6CFB4D81"/>
    <w:rsid w:val="6D455AEB"/>
    <w:rsid w:val="6D761F3D"/>
    <w:rsid w:val="6EC71C90"/>
    <w:rsid w:val="6ECE5857"/>
    <w:rsid w:val="6FCB30AA"/>
    <w:rsid w:val="703624A5"/>
    <w:rsid w:val="70C700DD"/>
    <w:rsid w:val="715C101C"/>
    <w:rsid w:val="71AB2E20"/>
    <w:rsid w:val="71F82A13"/>
    <w:rsid w:val="7255309E"/>
    <w:rsid w:val="72C11C2F"/>
    <w:rsid w:val="73056FAA"/>
    <w:rsid w:val="73203CF9"/>
    <w:rsid w:val="7359343D"/>
    <w:rsid w:val="74433E94"/>
    <w:rsid w:val="74F507C6"/>
    <w:rsid w:val="75F764EE"/>
    <w:rsid w:val="77B72A76"/>
    <w:rsid w:val="78C60BC7"/>
    <w:rsid w:val="78DB27F0"/>
    <w:rsid w:val="78EC2026"/>
    <w:rsid w:val="7A15799B"/>
    <w:rsid w:val="7A461E2B"/>
    <w:rsid w:val="7A5C3D77"/>
    <w:rsid w:val="7A7B03AE"/>
    <w:rsid w:val="7D45205F"/>
    <w:rsid w:val="7F952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8" w:lineRule="auto"/>
      <w:jc w:val="both"/>
      <w:outlineLvl w:val="0"/>
    </w:pPr>
    <w:rPr>
      <w:rFonts w:ascii="Times New Roman" w:hAnsi="Times New Roman" w:eastAsia="宋体" w:cs="Times New Roman"/>
      <w:b/>
      <w:bCs/>
      <w:kern w:val="44"/>
      <w:sz w:val="44"/>
      <w:szCs w:val="44"/>
      <w:lang w:val="zh-CN" w:eastAsia="zh-CN"/>
    </w:rPr>
  </w:style>
  <w:style w:type="paragraph" w:styleId="5">
    <w:name w:val="heading 2"/>
    <w:basedOn w:val="1"/>
    <w:next w:val="1"/>
    <w:qFormat/>
    <w:uiPriority w:val="1"/>
    <w:pPr>
      <w:spacing w:line="479" w:lineRule="exact"/>
      <w:jc w:val="left"/>
      <w:outlineLvl w:val="1"/>
    </w:pPr>
    <w:rPr>
      <w:rFonts w:ascii="Microsoft YaHei UI" w:hAnsi="Microsoft YaHei UI" w:eastAsia="Microsoft YaHei UI"/>
      <w:spacing w:val="2"/>
      <w:kern w:val="0"/>
      <w:sz w:val="32"/>
      <w:szCs w:val="32"/>
    </w:rPr>
  </w:style>
  <w:style w:type="paragraph" w:styleId="6">
    <w:name w:val="heading 3"/>
    <w:basedOn w:val="5"/>
    <w:next w:val="1"/>
    <w:qFormat/>
    <w:uiPriority w:val="0"/>
    <w:pPr>
      <w:keepNext/>
      <w:keepLines/>
      <w:spacing w:line="360" w:lineRule="auto"/>
      <w:outlineLvl w:val="2"/>
    </w:pPr>
    <w:rPr>
      <w:sz w:val="24"/>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29"/>
    <w:unhideWhenUsed/>
    <w:qFormat/>
    <w:uiPriority w:val="99"/>
    <w:pPr>
      <w:tabs>
        <w:tab w:val="center" w:pos="4153"/>
        <w:tab w:val="right" w:pos="8306"/>
      </w:tabs>
      <w:snapToGrid w:val="0"/>
      <w:jc w:val="left"/>
    </w:pPr>
    <w:rPr>
      <w:sz w:val="18"/>
      <w:szCs w:val="18"/>
    </w:rPr>
  </w:style>
  <w:style w:type="paragraph" w:styleId="3">
    <w:name w:val="Normal Indent"/>
    <w:basedOn w:val="1"/>
    <w:next w:val="1"/>
    <w:qFormat/>
    <w:uiPriority w:val="0"/>
    <w:pPr>
      <w:ind w:firstLine="420" w:firstLineChars="200"/>
    </w:pPr>
    <w:rPr>
      <w:rFonts w:ascii="Times New Roman" w:hAnsi="Times New Roman"/>
      <w:szCs w:val="24"/>
    </w:rPr>
  </w:style>
  <w:style w:type="paragraph" w:styleId="7">
    <w:name w:val="toa heading"/>
    <w:basedOn w:val="1"/>
    <w:next w:val="1"/>
    <w:qFormat/>
    <w:uiPriority w:val="0"/>
    <w:pPr>
      <w:spacing w:before="120"/>
    </w:pPr>
    <w:rPr>
      <w:rFonts w:ascii="Cambria" w:hAnsi="Cambria"/>
    </w:rPr>
  </w:style>
  <w:style w:type="paragraph" w:styleId="8">
    <w:name w:val="annotation text"/>
    <w:basedOn w:val="1"/>
    <w:link w:val="37"/>
    <w:unhideWhenUsed/>
    <w:qFormat/>
    <w:uiPriority w:val="99"/>
    <w:pPr>
      <w:jc w:val="left"/>
    </w:pPr>
  </w:style>
  <w:style w:type="paragraph" w:styleId="9">
    <w:name w:val="Body Text"/>
    <w:basedOn w:val="1"/>
    <w:next w:val="1"/>
    <w:link w:val="40"/>
    <w:qFormat/>
    <w:uiPriority w:val="1"/>
    <w:pPr>
      <w:ind w:firstLine="200" w:firstLineChars="200"/>
    </w:pPr>
    <w:rPr>
      <w:rFonts w:ascii="Microsoft YaHei UI" w:hAnsi="Microsoft YaHei UI" w:eastAsia="Microsoft YaHei UI"/>
      <w:kern w:val="0"/>
      <w:szCs w:val="21"/>
      <w:lang w:eastAsia="en-US"/>
    </w:rPr>
  </w:style>
  <w:style w:type="paragraph" w:styleId="10">
    <w:name w:val="Body Text Indent"/>
    <w:basedOn w:val="1"/>
    <w:next w:val="11"/>
    <w:semiHidden/>
    <w:unhideWhenUsed/>
    <w:qFormat/>
    <w:uiPriority w:val="99"/>
    <w:pPr>
      <w:spacing w:after="120"/>
      <w:ind w:left="420" w:leftChars="200"/>
    </w:pPr>
  </w:style>
  <w:style w:type="paragraph" w:styleId="11">
    <w:name w:val="annotation subject"/>
    <w:basedOn w:val="8"/>
    <w:next w:val="8"/>
    <w:link w:val="38"/>
    <w:semiHidden/>
    <w:unhideWhenUsed/>
    <w:qFormat/>
    <w:uiPriority w:val="99"/>
    <w:rPr>
      <w:b/>
      <w:bCs/>
    </w:rPr>
  </w:style>
  <w:style w:type="paragraph" w:styleId="12">
    <w:name w:val="toc 3"/>
    <w:basedOn w:val="1"/>
    <w:next w:val="1"/>
    <w:unhideWhenUsed/>
    <w:qFormat/>
    <w:uiPriority w:val="39"/>
    <w:pPr>
      <w:widowControl/>
      <w:spacing w:after="100" w:line="259" w:lineRule="auto"/>
      <w:ind w:left="440"/>
    </w:pPr>
    <w:rPr>
      <w:rFonts w:cs="Times New Roman"/>
      <w:lang w:eastAsia="zh-CN"/>
    </w:rPr>
  </w:style>
  <w:style w:type="paragraph" w:styleId="13">
    <w:name w:val="Balloon Text"/>
    <w:basedOn w:val="1"/>
    <w:link w:val="39"/>
    <w:semiHidden/>
    <w:unhideWhenUsed/>
    <w:qFormat/>
    <w:uiPriority w:val="99"/>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59" w:lineRule="auto"/>
    </w:pPr>
    <w:rPr>
      <w:rFonts w:cs="Times New Roman"/>
      <w:lang w:eastAsia="zh-CN"/>
    </w:rPr>
  </w:style>
  <w:style w:type="paragraph" w:styleId="16">
    <w:name w:val="toc 2"/>
    <w:basedOn w:val="1"/>
    <w:next w:val="1"/>
    <w:semiHidden/>
    <w:unhideWhenUsed/>
    <w:qFormat/>
    <w:uiPriority w:val="39"/>
    <w:pPr>
      <w:ind w:left="420" w:leftChars="200"/>
    </w:p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basedOn w:val="1"/>
    <w:qFormat/>
    <w:uiPriority w:val="0"/>
    <w:pPr>
      <w:spacing w:before="240" w:after="60"/>
      <w:jc w:val="center"/>
      <w:outlineLvl w:val="0"/>
    </w:pPr>
    <w:rPr>
      <w:rFonts w:ascii="Arial" w:hAnsi="Arial" w:eastAsia="宋体" w:cs="Times New Roman"/>
      <w:b/>
      <w:bCs/>
      <w:kern w:val="2"/>
      <w:sz w:val="32"/>
      <w:szCs w:val="32"/>
    </w:rPr>
  </w:style>
  <w:style w:type="paragraph" w:styleId="19">
    <w:name w:val="Body Text First Indent"/>
    <w:basedOn w:val="9"/>
    <w:next w:val="1"/>
    <w:semiHidden/>
    <w:unhideWhenUsed/>
    <w:qFormat/>
    <w:uiPriority w:val="99"/>
    <w:pPr>
      <w:autoSpaceDE/>
      <w:autoSpaceDN/>
      <w:adjustRightInd/>
      <w:spacing w:before="0" w:after="120"/>
      <w:ind w:left="0" w:firstLine="420" w:firstLineChars="100"/>
      <w:jc w:val="both"/>
    </w:pPr>
    <w:rPr>
      <w:rFonts w:ascii="Times New Roman" w:cs="Times New Roman"/>
      <w:kern w:val="2"/>
      <w:szCs w:val="24"/>
    </w:rPr>
  </w:style>
  <w:style w:type="paragraph" w:styleId="20">
    <w:name w:val="Body Text First Indent 2"/>
    <w:basedOn w:val="10"/>
    <w:next w:val="10"/>
    <w:semiHidden/>
    <w:unhideWhenUsed/>
    <w:qFormat/>
    <w:uiPriority w:val="99"/>
    <w:pPr>
      <w:ind w:firstLine="420" w:firstLineChars="200"/>
    </w:pPr>
  </w:style>
  <w:style w:type="table" w:styleId="22">
    <w:name w:val="Table Grid"/>
    <w:basedOn w:val="2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rPr>
      <w:rFonts w:ascii="Times New Roman" w:hAnsi="Times New Roman" w:eastAsia="宋体"/>
      <w:b/>
      <w:i/>
      <w:caps/>
      <w:sz w:val="24"/>
    </w:rPr>
  </w:style>
  <w:style w:type="character" w:styleId="25">
    <w:name w:val="annotation reference"/>
    <w:basedOn w:val="23"/>
    <w:semiHidden/>
    <w:unhideWhenUsed/>
    <w:qFormat/>
    <w:uiPriority w:val="99"/>
    <w:rPr>
      <w:sz w:val="21"/>
      <w:szCs w:val="21"/>
    </w:rPr>
  </w:style>
  <w:style w:type="paragraph" w:customStyle="1" w:styleId="26">
    <w:name w:val="默认段落字体 Para Char"/>
    <w:basedOn w:val="27"/>
    <w:next w:val="27"/>
    <w:qFormat/>
    <w:uiPriority w:val="0"/>
    <w:pPr>
      <w:tabs>
        <w:tab w:val="left" w:pos="6940"/>
      </w:tabs>
    </w:pPr>
    <w:rPr>
      <w:szCs w:val="24"/>
    </w:rPr>
  </w:style>
  <w:style w:type="paragraph" w:customStyle="1" w:styleId="27">
    <w:name w:val="Normal_1"/>
    <w:next w:val="26"/>
    <w:qFormat/>
    <w:uiPriority w:val="1"/>
    <w:pPr>
      <w:widowControl w:val="0"/>
    </w:pPr>
    <w:rPr>
      <w:rFonts w:ascii="宋体" w:hAnsi="宋体" w:eastAsia="宋体" w:cs="宋体"/>
      <w:sz w:val="22"/>
      <w:szCs w:val="22"/>
      <w:lang w:val="en-US" w:eastAsia="en-US" w:bidi="ar-SA"/>
    </w:rPr>
  </w:style>
  <w:style w:type="character" w:customStyle="1" w:styleId="28">
    <w:name w:val="页眉 字符"/>
    <w:basedOn w:val="23"/>
    <w:link w:val="14"/>
    <w:qFormat/>
    <w:uiPriority w:val="99"/>
    <w:rPr>
      <w:sz w:val="18"/>
      <w:szCs w:val="18"/>
    </w:rPr>
  </w:style>
  <w:style w:type="character" w:customStyle="1" w:styleId="29">
    <w:name w:val="页脚 字符"/>
    <w:basedOn w:val="23"/>
    <w:link w:val="2"/>
    <w:qFormat/>
    <w:uiPriority w:val="99"/>
    <w:rPr>
      <w:sz w:val="18"/>
      <w:szCs w:val="18"/>
    </w:rPr>
  </w:style>
  <w:style w:type="paragraph" w:customStyle="1" w:styleId="30">
    <w:name w:val="Table Paragraph"/>
    <w:basedOn w:val="31"/>
    <w:qFormat/>
    <w:uiPriority w:val="1"/>
    <w:pPr>
      <w:jc w:val="left"/>
    </w:pPr>
    <w:rPr>
      <w:kern w:val="0"/>
      <w:sz w:val="22"/>
      <w:lang w:eastAsia="en-US"/>
    </w:rPr>
  </w:style>
  <w:style w:type="paragraph" w:customStyle="1" w:styleId="31">
    <w:name w:val="正文_1"/>
    <w:next w:val="2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2">
    <w:name w:val="List Paragraph"/>
    <w:basedOn w:val="1"/>
    <w:qFormat/>
    <w:uiPriority w:val="34"/>
    <w:pPr>
      <w:widowControl/>
      <w:ind w:firstLine="420"/>
    </w:pPr>
    <w:rPr>
      <w:rFonts w:ascii="Calibri" w:hAnsi="Calibri" w:eastAsia="宋体" w:cs="Calibri"/>
      <w:kern w:val="0"/>
      <w:szCs w:val="21"/>
    </w:rPr>
  </w:style>
  <w:style w:type="paragraph" w:customStyle="1" w:styleId="33">
    <w:name w:val="Default"/>
    <w:basedOn w:val="1"/>
    <w:qFormat/>
    <w:uiPriority w:val="0"/>
    <w:pPr>
      <w:autoSpaceDE w:val="0"/>
      <w:autoSpaceDN w:val="0"/>
      <w:adjustRightInd w:val="0"/>
      <w:jc w:val="left"/>
    </w:pPr>
    <w:rPr>
      <w:rFonts w:ascii="宋体" w:cs="宋体"/>
      <w:color w:val="000000"/>
      <w:kern w:val="0"/>
      <w:sz w:val="24"/>
      <w:szCs w:val="24"/>
    </w:rPr>
  </w:style>
  <w:style w:type="paragraph" w:customStyle="1" w:styleId="34">
    <w:name w:val="列出段落1"/>
    <w:basedOn w:val="1"/>
    <w:qFormat/>
    <w:uiPriority w:val="34"/>
    <w:pPr>
      <w:ind w:firstLine="420" w:firstLineChars="200"/>
    </w:pPr>
    <w:rPr>
      <w:rFonts w:ascii="Calibri" w:hAnsi="Calibri" w:eastAsia="宋体" w:cs="Times New Roman"/>
    </w:rPr>
  </w:style>
  <w:style w:type="paragraph" w:customStyle="1" w:styleId="35">
    <w:name w:val="111"/>
    <w:basedOn w:val="1"/>
    <w:link w:val="36"/>
    <w:qFormat/>
    <w:uiPriority w:val="0"/>
    <w:pPr>
      <w:widowControl/>
      <w:jc w:val="center"/>
    </w:pPr>
    <w:rPr>
      <w:rFonts w:ascii="宋体" w:hAnsi="宋体" w:eastAsia="宋体" w:cs="宋体"/>
      <w:color w:val="000000"/>
      <w:kern w:val="0"/>
      <w:sz w:val="18"/>
      <w:szCs w:val="18"/>
    </w:rPr>
  </w:style>
  <w:style w:type="character" w:customStyle="1" w:styleId="36">
    <w:name w:val="111 Char"/>
    <w:link w:val="35"/>
    <w:qFormat/>
    <w:locked/>
    <w:uiPriority w:val="0"/>
    <w:rPr>
      <w:rFonts w:ascii="宋体" w:hAnsi="宋体" w:eastAsia="宋体" w:cs="宋体"/>
      <w:color w:val="000000"/>
      <w:sz w:val="18"/>
      <w:szCs w:val="18"/>
    </w:rPr>
  </w:style>
  <w:style w:type="character" w:customStyle="1" w:styleId="37">
    <w:name w:val="批注文字 字符"/>
    <w:basedOn w:val="23"/>
    <w:link w:val="8"/>
    <w:qFormat/>
    <w:uiPriority w:val="99"/>
    <w:rPr>
      <w:rFonts w:asciiTheme="minorHAnsi" w:hAnsiTheme="minorHAnsi" w:eastAsiaTheme="minorEastAsia" w:cstheme="minorBidi"/>
      <w:kern w:val="2"/>
      <w:sz w:val="21"/>
      <w:szCs w:val="22"/>
    </w:rPr>
  </w:style>
  <w:style w:type="character" w:customStyle="1" w:styleId="38">
    <w:name w:val="批注主题 字符"/>
    <w:basedOn w:val="37"/>
    <w:link w:val="11"/>
    <w:semiHidden/>
    <w:qFormat/>
    <w:uiPriority w:val="99"/>
    <w:rPr>
      <w:rFonts w:asciiTheme="minorHAnsi" w:hAnsiTheme="minorHAnsi" w:eastAsiaTheme="minorEastAsia" w:cstheme="minorBidi"/>
      <w:b/>
      <w:bCs/>
      <w:kern w:val="2"/>
      <w:sz w:val="21"/>
      <w:szCs w:val="22"/>
    </w:rPr>
  </w:style>
  <w:style w:type="character" w:customStyle="1" w:styleId="39">
    <w:name w:val="批注框文本 字符"/>
    <w:basedOn w:val="23"/>
    <w:link w:val="13"/>
    <w:semiHidden/>
    <w:qFormat/>
    <w:uiPriority w:val="99"/>
    <w:rPr>
      <w:rFonts w:asciiTheme="minorHAnsi" w:hAnsiTheme="minorHAnsi" w:eastAsiaTheme="minorEastAsia" w:cstheme="minorBidi"/>
      <w:kern w:val="2"/>
      <w:sz w:val="18"/>
      <w:szCs w:val="18"/>
    </w:rPr>
  </w:style>
  <w:style w:type="character" w:customStyle="1" w:styleId="40">
    <w:name w:val="正文文本 字符"/>
    <w:basedOn w:val="23"/>
    <w:link w:val="9"/>
    <w:qFormat/>
    <w:uiPriority w:val="1"/>
    <w:rPr>
      <w:rFonts w:ascii="Microsoft YaHei UI" w:hAnsi="Microsoft YaHei UI" w:eastAsia="Microsoft YaHei UI" w:cstheme="minorBidi"/>
      <w:sz w:val="21"/>
      <w:szCs w:val="21"/>
      <w:lang w:eastAsia="en-US"/>
    </w:rPr>
  </w:style>
  <w:style w:type="paragraph" w:customStyle="1" w:styleId="41">
    <w:name w:val="正文文本1"/>
    <w:basedOn w:val="1"/>
    <w:qFormat/>
    <w:uiPriority w:val="0"/>
    <w:pPr>
      <w:widowControl w:val="0"/>
      <w:shd w:val="clear" w:color="auto" w:fill="auto"/>
      <w:spacing w:after="200" w:line="422" w:lineRule="auto"/>
      <w:ind w:firstLine="400"/>
    </w:pPr>
    <w:rPr>
      <w:rFonts w:ascii="宋体" w:hAnsi="宋体" w:eastAsia="宋体" w:cs="宋体"/>
      <w:sz w:val="20"/>
      <w:szCs w:val="20"/>
      <w:u w:val="none"/>
      <w:lang w:val="zh-CN" w:eastAsia="zh-CN" w:bidi="zh-CN"/>
    </w:rPr>
  </w:style>
  <w:style w:type="paragraph" w:customStyle="1" w:styleId="42">
    <w:name w:val="其他"/>
    <w:basedOn w:val="1"/>
    <w:qFormat/>
    <w:uiPriority w:val="0"/>
    <w:pPr>
      <w:widowControl w:val="0"/>
      <w:shd w:val="clear" w:color="auto" w:fill="auto"/>
      <w:spacing w:after="200" w:line="422" w:lineRule="auto"/>
      <w:ind w:firstLine="400"/>
    </w:pPr>
    <w:rPr>
      <w:rFonts w:ascii="宋体" w:hAnsi="宋体" w:eastAsia="宋体" w:cs="宋体"/>
      <w:sz w:val="20"/>
      <w:szCs w:val="20"/>
      <w:u w:val="none"/>
    </w:rPr>
  </w:style>
  <w:style w:type="paragraph" w:customStyle="1" w:styleId="43">
    <w:name w:val="临时正文"/>
    <w:basedOn w:val="44"/>
    <w:qFormat/>
    <w:uiPriority w:val="0"/>
    <w:pPr>
      <w:spacing w:line="360" w:lineRule="auto"/>
      <w:ind w:firstLine="200"/>
    </w:pPr>
    <w:rPr>
      <w:rFonts w:ascii="Times New Roman" w:hAnsi="Times New Roman" w:eastAsia="宋体"/>
      <w:bCs/>
      <w:kern w:val="21"/>
      <w:szCs w:val="24"/>
    </w:rPr>
  </w:style>
  <w:style w:type="paragraph" w:customStyle="1" w:styleId="44">
    <w:name w:val="正文格式"/>
    <w:basedOn w:val="1"/>
    <w:qFormat/>
    <w:uiPriority w:val="0"/>
    <w:pPr>
      <w:keepNext w:val="0"/>
      <w:topLinePunct/>
      <w:ind w:firstLine="420" w:firstLineChars="200"/>
    </w:pPr>
    <w:rPr>
      <w:rFonts w:ascii="宋体" w:hAnsi="宋体"/>
      <w:szCs w:val="20"/>
    </w:rPr>
  </w:style>
  <w:style w:type="paragraph" w:customStyle="1" w:styleId="45">
    <w:name w:val="页眉或页脚 (2)"/>
    <w:basedOn w:val="1"/>
    <w:qFormat/>
    <w:uiPriority w:val="0"/>
    <w:pPr>
      <w:widowControl w:val="0"/>
      <w:shd w:val="clear" w:color="auto" w:fill="auto"/>
    </w:pPr>
    <w:rPr>
      <w:rFonts w:ascii="Times New Roman" w:hAnsi="Times New Roman" w:eastAsia="Times New Roman" w:cs="Times New Roman"/>
      <w:sz w:val="20"/>
      <w:szCs w:val="20"/>
      <w:u w:val="none"/>
      <w:lang w:val="zh-CN" w:eastAsia="zh-CN" w:bidi="zh-CN"/>
    </w:rPr>
  </w:style>
  <w:style w:type="paragraph" w:customStyle="1" w:styleId="46">
    <w:name w:val="样式1"/>
    <w:basedOn w:val="32"/>
    <w:qFormat/>
    <w:uiPriority w:val="0"/>
    <w:pPr>
      <w:widowControl/>
      <w:ind w:firstLine="150" w:firstLineChars="150"/>
    </w:pPr>
    <w:rPr>
      <w:rFonts w:ascii="Times New Roman" w:hAnsi="Times New Roman" w:eastAsia="宋体" w:cs="Calibri"/>
    </w:rPr>
  </w:style>
  <w:style w:type="paragraph" w:customStyle="1" w:styleId="47">
    <w:name w:val="p0"/>
    <w:basedOn w:val="1"/>
    <w:qFormat/>
    <w:uiPriority w:val="0"/>
    <w:pPr>
      <w:widowControl/>
      <w:adjustRightInd w:val="0"/>
      <w:snapToGrid w:val="0"/>
      <w:spacing w:line="360" w:lineRule="auto"/>
      <w:ind w:firstLine="200" w:firstLineChars="200"/>
    </w:pPr>
    <w:rPr>
      <w:rFonts w:hint="eastAsia" w:eastAsia="Calibri"/>
      <w:sz w:val="24"/>
      <w:szCs w:val="20"/>
    </w:rPr>
  </w:style>
  <w:style w:type="character" w:customStyle="1" w:styleId="48">
    <w:name w:val="Style Arial (Complex) 12 pt"/>
    <w:qFormat/>
    <w:uiPriority w:val="0"/>
    <w:rPr>
      <w:rFonts w:ascii="Arial" w:hAnsi="Arial" w:cs="Arial"/>
      <w:sz w:val="22"/>
      <w:szCs w:val="24"/>
    </w:rPr>
  </w:style>
  <w:style w:type="character" w:customStyle="1" w:styleId="49">
    <w:name w:val="10"/>
    <w:qFormat/>
    <w:uiPriority w:val="0"/>
    <w:rPr>
      <w:rFonts w:ascii="Times New Roman" w:hAnsi="Times New Roman" w:cs="Times New Roman"/>
    </w:rPr>
  </w:style>
  <w:style w:type="paragraph" w:customStyle="1" w:styleId="50">
    <w:name w:val="正文_0_0"/>
    <w:basedOn w:val="1"/>
    <w:qFormat/>
    <w:uiPriority w:val="0"/>
    <w:pPr>
      <w:jc w:val="both"/>
    </w:pPr>
    <w:rPr>
      <w:rFonts w:ascii="Times New Roman" w:hAnsi="Times New Roman" w:cs="Times New Roman"/>
      <w:kern w:val="2"/>
      <w:sz w:val="21"/>
      <w:szCs w:val="21"/>
      <w:lang w:eastAsia="zh-CN" w:bidi="ar"/>
    </w:rPr>
  </w:style>
  <w:style w:type="paragraph" w:customStyle="1" w:styleId="51">
    <w:name w:val="Normal"/>
    <w:qFormat/>
    <w:uiPriority w:val="0"/>
    <w:pPr>
      <w:widowControl w:val="0"/>
      <w:adjustRightInd w:val="0"/>
      <w:spacing w:line="360" w:lineRule="atLeast"/>
      <w:textAlignment w:val="baseline"/>
    </w:pPr>
    <w:rPr>
      <w:rFonts w:ascii="Courier" w:hAnsi="Courier" w:eastAsia="宋体" w:cs="Times New Roman"/>
      <w:sz w:val="24"/>
      <w:lang w:val="en-US" w:eastAsia="zh-CN" w:bidi="ar-SA"/>
    </w:rPr>
  </w:style>
  <w:style w:type="paragraph" w:customStyle="1" w:styleId="52">
    <w:name w:val="列出段落2"/>
    <w:basedOn w:val="1"/>
    <w:qFormat/>
    <w:uiPriority w:val="99"/>
    <w:pPr>
      <w:spacing w:line="360" w:lineRule="auto"/>
      <w:ind w:firstLine="420" w:firstLineChars="200"/>
    </w:pPr>
    <w:rPr>
      <w:rFonts w:ascii="Calibri" w:hAnsi="Calibri" w:cs="Times New Roman"/>
      <w:kern w:val="2"/>
      <w:szCs w:val="24"/>
    </w:rPr>
  </w:style>
  <w:style w:type="paragraph" w:customStyle="1" w:styleId="53">
    <w:name w:val="0正文"/>
    <w:basedOn w:val="1"/>
    <w:qFormat/>
    <w:uiPriority w:val="0"/>
    <w:pPr>
      <w:spacing w:line="360" w:lineRule="auto"/>
      <w:ind w:firstLine="720"/>
    </w:pPr>
    <w:rPr>
      <w:szCs w:val="24"/>
    </w:rPr>
  </w:style>
  <w:style w:type="paragraph" w:customStyle="1" w:styleId="54">
    <w:name w:val="设计正文2"/>
    <w:basedOn w:val="1"/>
    <w:qFormat/>
    <w:uiPriority w:val="0"/>
    <w:pPr>
      <w:snapToGrid w:val="0"/>
      <w:spacing w:before="160" w:line="320" w:lineRule="atLeast"/>
      <w:jc w:val="both"/>
    </w:pPr>
    <w:rPr>
      <w:rFonts w:ascii="Times New Roman" w:hAnsi="Times New Roman" w:eastAsia="宋体" w:cs="Times New Roman"/>
      <w:kern w:val="2"/>
      <w:sz w:val="24"/>
      <w:szCs w:val="20"/>
      <w:lang w:eastAsia="zh-CN"/>
    </w:rPr>
  </w:style>
  <w:style w:type="paragraph" w:customStyle="1" w:styleId="55">
    <w:name w:val="+正文"/>
    <w:basedOn w:val="1"/>
    <w:qFormat/>
    <w:uiPriority w:val="0"/>
    <w:pPr>
      <w:spacing w:line="360" w:lineRule="auto"/>
      <w:ind w:firstLine="200" w:firstLineChars="200"/>
    </w:pPr>
    <w:rPr>
      <w:rFonts w:ascii="Calibri" w:hAnsi="Calibri" w:eastAsia="仿宋"/>
      <w:sz w:val="24"/>
      <w14:ligatures w14:val="none"/>
    </w:rPr>
  </w:style>
  <w:style w:type="paragraph" w:customStyle="1" w:styleId="56">
    <w:name w:val="样式 样式 (西文) Calibri (符号) 宋体 小四 段前: 6 磅 段后: 6 磅 首行缩进:  2 字符 + (符号)...1"/>
    <w:basedOn w:val="57"/>
    <w:qFormat/>
    <w:uiPriority w:val="0"/>
    <w:pPr>
      <w:spacing w:line="360" w:lineRule="exact"/>
      <w:outlineLvl w:val="9"/>
    </w:pPr>
    <w:rPr>
      <w:rFonts w:hAnsi="Calibri"/>
    </w:rPr>
  </w:style>
  <w:style w:type="paragraph" w:customStyle="1" w:styleId="57">
    <w:name w:val="样式 (西文) Calibri (符号) 宋体 小四 段前: 6 磅 段后: 6 磅 首行缩进:  2 字符"/>
    <w:basedOn w:val="1"/>
    <w:qFormat/>
    <w:uiPriority w:val="0"/>
    <w:pPr>
      <w:spacing w:before="120" w:after="120"/>
      <w:ind w:firstLine="200" w:firstLineChars="200"/>
      <w:outlineLvl w:val="2"/>
    </w:pPr>
    <w:rPr>
      <w:rFonts w:ascii="Calibri" w:hAnsi="宋体" w:cs="宋体"/>
      <w:szCs w:val="20"/>
    </w:rPr>
  </w:style>
  <w:style w:type="paragraph" w:customStyle="1" w:styleId="58">
    <w:name w:val="_Style 13"/>
    <w:qFormat/>
    <w:uiPriority w:val="0"/>
    <w:pPr>
      <w:spacing w:before="120" w:after="120" w:line="288" w:lineRule="auto"/>
    </w:pPr>
    <w:rPr>
      <w:rFonts w:ascii="Arial" w:hAnsi="Arial" w:eastAsia="等线" w:cs="Arial"/>
      <w:sz w:val="22"/>
      <w:szCs w:val="22"/>
      <w:lang w:val="en-US" w:eastAsia="zh-CN" w:bidi="ar-SA"/>
    </w:rPr>
  </w:style>
  <w:style w:type="character" w:customStyle="1" w:styleId="59">
    <w:name w:val="font51"/>
    <w:basedOn w:val="23"/>
    <w:qFormat/>
    <w:uiPriority w:val="0"/>
    <w:rPr>
      <w:rFonts w:hint="eastAsia" w:ascii="宋体" w:hAnsi="宋体" w:eastAsia="宋体" w:cs="宋体"/>
      <w:color w:val="000000"/>
      <w:sz w:val="20"/>
      <w:szCs w:val="20"/>
      <w:u w:val="none"/>
    </w:rPr>
  </w:style>
  <w:style w:type="character" w:customStyle="1" w:styleId="60">
    <w:name w:val="font41"/>
    <w:basedOn w:val="23"/>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414ADA-2E41-4959-B8C6-3210D4DE8306}">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940</Words>
  <Characters>5360</Characters>
  <Lines>44</Lines>
  <Paragraphs>12</Paragraphs>
  <TotalTime>2</TotalTime>
  <ScaleCrop>false</ScaleCrop>
  <LinksUpToDate>false</LinksUpToDate>
  <CharactersWithSpaces>6288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2021-10-29T05:15:00Z</dcterms:created>
  <dc:creator>季云峰/采办项目组/集团公司机关</dc:creator>
  <cp:lastModifiedBy>admin</cp:lastModifiedBy>
  <dcterms:modified xsi:type="dcterms:W3CDTF">2026-01-09T08:33:02Z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FA1B1D01D53844D898162DE00CA29706</vt:lpwstr>
  </property>
</Properties>
</file>