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4"/>
        <w:jc w:val="right"/>
        <w:rPr>
          <w:rFonts w:hint="eastAsia" w:ascii="微软雅黑" w:hAnsi="微软雅黑" w:eastAsia="微软雅黑" w:cs="微软雅黑"/>
          <w:b/>
          <w:sz w:val="18"/>
          <w:szCs w:val="18"/>
          <w:lang w:eastAsia="zh-CN"/>
        </w:rPr>
      </w:pPr>
    </w:p>
    <w:p>
      <w:pPr>
        <w:ind w:right="84"/>
        <w:jc w:val="right"/>
        <w:rPr>
          <w:rFonts w:hint="eastAsia" w:ascii="微软雅黑" w:hAnsi="微软雅黑" w:eastAsia="微软雅黑" w:cs="微软雅黑"/>
          <w:b/>
          <w:sz w:val="18"/>
          <w:szCs w:val="18"/>
          <w:lang w:eastAsia="zh-CN"/>
        </w:rPr>
      </w:pPr>
    </w:p>
    <w:p>
      <w:pPr>
        <w:autoSpaceDE w:val="0"/>
        <w:autoSpaceDN w:val="0"/>
        <w:spacing w:before="120" w:after="120"/>
        <w:ind w:right="-20"/>
        <w:jc w:val="center"/>
        <w:rPr>
          <w:rFonts w:hint="eastAsia" w:ascii="微软雅黑" w:hAnsi="微软雅黑" w:eastAsia="微软雅黑" w:cs="微软雅黑"/>
          <w:b/>
          <w:spacing w:val="2"/>
          <w:w w:val="99"/>
          <w:sz w:val="52"/>
          <w:szCs w:val="52"/>
          <w:lang w:eastAsia="zh-CN"/>
        </w:rPr>
      </w:pPr>
      <w:r>
        <w:rPr>
          <w:rFonts w:hint="eastAsia" w:ascii="微软雅黑" w:hAnsi="微软雅黑" w:eastAsia="微软雅黑" w:cs="微软雅黑"/>
          <w:b/>
          <w:spacing w:val="2"/>
          <w:w w:val="99"/>
          <w:sz w:val="52"/>
          <w:szCs w:val="52"/>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hint="eastAsia" w:ascii="微软雅黑" w:hAnsi="微软雅黑" w:eastAsia="微软雅黑" w:cs="微软雅黑"/>
          <w:b/>
          <w:spacing w:val="2"/>
          <w:w w:val="99"/>
          <w:sz w:val="52"/>
          <w:szCs w:val="52"/>
          <w:lang w:eastAsia="zh-CN"/>
        </w:rPr>
      </w:pPr>
    </w:p>
    <w:p>
      <w:pPr>
        <w:autoSpaceDE w:val="0"/>
        <w:autoSpaceDN w:val="0"/>
        <w:spacing w:before="120" w:after="120"/>
        <w:ind w:right="-20"/>
        <w:jc w:val="center"/>
        <w:rPr>
          <w:rFonts w:hint="eastAsia" w:ascii="微软雅黑" w:hAnsi="微软雅黑" w:eastAsia="微软雅黑" w:cs="微软雅黑"/>
          <w:b/>
          <w:spacing w:val="2"/>
          <w:w w:val="99"/>
          <w:sz w:val="52"/>
          <w:szCs w:val="52"/>
          <w:lang w:eastAsia="zh-CN"/>
        </w:rPr>
      </w:pPr>
    </w:p>
    <w:p>
      <w:pPr>
        <w:jc w:val="center"/>
        <w:rPr>
          <w:rFonts w:hint="eastAsia" w:ascii="微软雅黑" w:hAnsi="微软雅黑" w:eastAsia="微软雅黑" w:cs="微软雅黑"/>
          <w:spacing w:val="2"/>
          <w:w w:val="99"/>
          <w:sz w:val="52"/>
          <w:szCs w:val="52"/>
          <w:lang w:eastAsia="zh-CN"/>
        </w:rPr>
      </w:pPr>
      <w:r>
        <w:rPr>
          <w:rFonts w:hint="eastAsia" w:ascii="微软雅黑" w:hAnsi="微软雅黑" w:eastAsia="微软雅黑" w:cs="微软雅黑"/>
          <w:spacing w:val="2"/>
          <w:w w:val="99"/>
          <w:sz w:val="52"/>
          <w:szCs w:val="52"/>
          <w:lang w:eastAsia="zh-CN"/>
        </w:rPr>
        <w:t>中海油能源发展股份有限公司</w:t>
      </w:r>
    </w:p>
    <w:p>
      <w:pPr>
        <w:jc w:val="center"/>
        <w:rPr>
          <w:rFonts w:hint="eastAsia" w:ascii="微软雅黑" w:hAnsi="微软雅黑" w:eastAsia="微软雅黑" w:cs="微软雅黑"/>
          <w:b/>
          <w:spacing w:val="2"/>
          <w:w w:val="99"/>
          <w:sz w:val="52"/>
          <w:szCs w:val="52"/>
          <w:lang w:eastAsia="zh-CN"/>
        </w:rPr>
      </w:pPr>
    </w:p>
    <w:p>
      <w:pPr>
        <w:jc w:val="center"/>
        <w:rPr>
          <w:rFonts w:hint="eastAsia" w:ascii="微软雅黑" w:hAnsi="微软雅黑" w:eastAsia="微软雅黑" w:cs="微软雅黑"/>
          <w:spacing w:val="2"/>
          <w:w w:val="99"/>
          <w:sz w:val="48"/>
          <w:szCs w:val="52"/>
          <w:u w:val="single"/>
          <w:lang w:eastAsia="zh-CN"/>
        </w:rPr>
      </w:pPr>
      <w:r>
        <w:rPr>
          <w:rFonts w:hint="eastAsia" w:ascii="微软雅黑" w:hAnsi="微软雅黑" w:eastAsia="微软雅黑" w:cs="微软雅黑"/>
          <w:spacing w:val="2"/>
          <w:w w:val="99"/>
          <w:sz w:val="48"/>
          <w:szCs w:val="52"/>
          <w:u w:val="single"/>
          <w:lang w:val="en-US" w:eastAsia="zh-CN"/>
        </w:rPr>
        <w:t>水力振荡器</w:t>
      </w:r>
      <w:r>
        <w:rPr>
          <w:rFonts w:hint="eastAsia" w:ascii="微软雅黑" w:hAnsi="微软雅黑" w:eastAsia="微软雅黑" w:cs="微软雅黑"/>
          <w:spacing w:val="2"/>
          <w:w w:val="99"/>
          <w:sz w:val="48"/>
          <w:szCs w:val="52"/>
          <w:u w:val="single"/>
          <w:lang w:eastAsia="zh-CN"/>
        </w:rPr>
        <w:t>租赁</w:t>
      </w:r>
    </w:p>
    <w:p>
      <w:pPr>
        <w:jc w:val="center"/>
        <w:rPr>
          <w:rFonts w:hint="eastAsia" w:ascii="微软雅黑" w:hAnsi="微软雅黑" w:eastAsia="微软雅黑" w:cs="微软雅黑"/>
          <w:b/>
          <w:spacing w:val="2"/>
          <w:w w:val="99"/>
          <w:sz w:val="52"/>
          <w:szCs w:val="52"/>
          <w:lang w:eastAsia="zh-CN"/>
        </w:rPr>
      </w:pPr>
      <w:r>
        <w:rPr>
          <w:rFonts w:hint="eastAsia" w:ascii="微软雅黑" w:hAnsi="微软雅黑" w:eastAsia="微软雅黑" w:cs="微软雅黑"/>
          <w:b/>
          <w:spacing w:val="2"/>
          <w:w w:val="99"/>
          <w:sz w:val="52"/>
          <w:szCs w:val="52"/>
          <w:lang w:eastAsia="zh-CN"/>
        </w:rPr>
        <w:t>采购技术要求书</w:t>
      </w:r>
    </w:p>
    <w:p>
      <w:pPr>
        <w:jc w:val="center"/>
        <w:rPr>
          <w:rFonts w:hint="eastAsia" w:ascii="微软雅黑" w:hAnsi="微软雅黑" w:eastAsia="微软雅黑" w:cs="微软雅黑"/>
          <w:b/>
          <w:spacing w:val="2"/>
          <w:w w:val="99"/>
          <w:sz w:val="52"/>
          <w:szCs w:val="52"/>
          <w:lang w:eastAsia="zh-CN"/>
        </w:rPr>
      </w:pPr>
    </w:p>
    <w:p>
      <w:pPr>
        <w:pStyle w:val="4"/>
        <w:rPr>
          <w:rFonts w:hint="eastAsia" w:ascii="微软雅黑" w:hAnsi="微软雅黑" w:eastAsia="微软雅黑" w:cs="微软雅黑"/>
          <w:b/>
          <w:w w:val="99"/>
          <w:sz w:val="44"/>
          <w:szCs w:val="44"/>
        </w:rPr>
      </w:pPr>
    </w:p>
    <w:p>
      <w:pPr>
        <w:autoSpaceDE w:val="0"/>
        <w:autoSpaceDN w:val="0"/>
        <w:spacing w:before="120" w:after="120" w:line="720" w:lineRule="auto"/>
        <w:ind w:right="-20"/>
        <w:rPr>
          <w:rFonts w:hint="eastAsia" w:ascii="微软雅黑" w:hAnsi="微软雅黑" w:eastAsia="微软雅黑" w:cs="微软雅黑"/>
          <w:spacing w:val="2"/>
          <w:w w:val="99"/>
          <w:sz w:val="36"/>
          <w:szCs w:val="36"/>
          <w:lang w:eastAsia="zh-CN"/>
        </w:rPr>
      </w:pPr>
      <w:r>
        <w:rPr>
          <w:rFonts w:hint="eastAsia" w:ascii="微软雅黑" w:hAnsi="微软雅黑" w:eastAsia="微软雅黑" w:cs="微软雅黑"/>
          <w:spacing w:val="2"/>
          <w:w w:val="99"/>
          <w:sz w:val="36"/>
          <w:szCs w:val="36"/>
          <w:lang w:eastAsia="zh-CN"/>
        </w:rPr>
        <w:t xml:space="preserve">           编 制：</w:t>
      </w:r>
      <w:r>
        <w:rPr>
          <w:rFonts w:hint="eastAsia" w:ascii="微软雅黑" w:hAnsi="微软雅黑" w:eastAsia="微软雅黑" w:cs="微软雅黑"/>
          <w:spacing w:val="2"/>
          <w:w w:val="99"/>
          <w:sz w:val="36"/>
          <w:szCs w:val="36"/>
          <w:u w:val="single"/>
          <w:lang w:eastAsia="zh-CN"/>
        </w:rPr>
        <w:t xml:space="preserve">                </w:t>
      </w:r>
    </w:p>
    <w:p>
      <w:pPr>
        <w:autoSpaceDE w:val="0"/>
        <w:autoSpaceDN w:val="0"/>
        <w:spacing w:before="120" w:after="120" w:line="720" w:lineRule="auto"/>
        <w:ind w:right="-20"/>
        <w:rPr>
          <w:rFonts w:hint="eastAsia" w:ascii="微软雅黑" w:hAnsi="微软雅黑" w:eastAsia="微软雅黑" w:cs="微软雅黑"/>
          <w:spacing w:val="2"/>
          <w:w w:val="99"/>
          <w:sz w:val="36"/>
          <w:szCs w:val="36"/>
          <w:lang w:eastAsia="zh-CN"/>
        </w:rPr>
      </w:pPr>
      <w:r>
        <w:rPr>
          <w:rFonts w:hint="eastAsia" w:ascii="微软雅黑" w:hAnsi="微软雅黑" w:eastAsia="微软雅黑" w:cs="微软雅黑"/>
          <w:spacing w:val="2"/>
          <w:w w:val="99"/>
          <w:sz w:val="36"/>
          <w:szCs w:val="36"/>
          <w:lang w:eastAsia="zh-CN"/>
        </w:rPr>
        <w:t xml:space="preserve">           审 核：</w:t>
      </w:r>
      <w:r>
        <w:rPr>
          <w:rFonts w:hint="eastAsia" w:ascii="微软雅黑" w:hAnsi="微软雅黑" w:eastAsia="微软雅黑" w:cs="微软雅黑"/>
          <w:spacing w:val="2"/>
          <w:w w:val="99"/>
          <w:sz w:val="36"/>
          <w:szCs w:val="36"/>
          <w:u w:val="single"/>
          <w:lang w:eastAsia="zh-CN"/>
        </w:rPr>
        <w:t xml:space="preserve">                </w:t>
      </w:r>
    </w:p>
    <w:p>
      <w:pPr>
        <w:autoSpaceDE w:val="0"/>
        <w:autoSpaceDN w:val="0"/>
        <w:spacing w:before="120" w:after="120" w:line="720" w:lineRule="auto"/>
        <w:ind w:right="-20"/>
        <w:rPr>
          <w:rFonts w:hint="eastAsia" w:ascii="微软雅黑" w:hAnsi="微软雅黑" w:eastAsia="微软雅黑" w:cs="微软雅黑"/>
          <w:spacing w:val="2"/>
          <w:w w:val="99"/>
          <w:sz w:val="36"/>
          <w:szCs w:val="36"/>
          <w:lang w:eastAsia="zh-CN"/>
        </w:rPr>
      </w:pPr>
      <w:r>
        <w:rPr>
          <w:rFonts w:hint="eastAsia" w:ascii="微软雅黑" w:hAnsi="微软雅黑" w:eastAsia="微软雅黑" w:cs="微软雅黑"/>
          <w:spacing w:val="2"/>
          <w:w w:val="99"/>
          <w:sz w:val="36"/>
          <w:szCs w:val="36"/>
          <w:lang w:eastAsia="zh-CN"/>
        </w:rPr>
        <w:t xml:space="preserve">           批 准：</w:t>
      </w:r>
      <w:r>
        <w:rPr>
          <w:rFonts w:hint="eastAsia" w:ascii="微软雅黑" w:hAnsi="微软雅黑" w:eastAsia="微软雅黑" w:cs="微软雅黑"/>
          <w:spacing w:val="2"/>
          <w:w w:val="99"/>
          <w:sz w:val="36"/>
          <w:szCs w:val="36"/>
          <w:u w:val="single"/>
          <w:lang w:eastAsia="zh-CN"/>
        </w:rPr>
        <w:t xml:space="preserve">                </w:t>
      </w:r>
      <w:r>
        <w:rPr>
          <w:rFonts w:hint="eastAsia" w:ascii="微软雅黑" w:hAnsi="微软雅黑" w:eastAsia="微软雅黑" w:cs="微软雅黑"/>
          <w:spacing w:val="2"/>
          <w:w w:val="99"/>
          <w:sz w:val="36"/>
          <w:szCs w:val="36"/>
          <w:lang w:eastAsia="zh-CN"/>
        </w:rPr>
        <w:t xml:space="preserve"> </w:t>
      </w:r>
    </w:p>
    <w:p>
      <w:pPr>
        <w:widowControl/>
        <w:rPr>
          <w:rFonts w:hint="eastAsia" w:ascii="微软雅黑" w:hAnsi="微软雅黑" w:eastAsia="微软雅黑" w:cs="微软雅黑"/>
          <w:b/>
          <w:sz w:val="32"/>
          <w:szCs w:val="32"/>
          <w:lang w:eastAsia="zh-CN"/>
        </w:rPr>
      </w:pPr>
      <w:r>
        <w:rPr>
          <w:rFonts w:hint="eastAsia" w:ascii="微软雅黑" w:hAnsi="微软雅黑" w:eastAsia="微软雅黑" w:cs="微软雅黑"/>
          <w:b/>
          <w:sz w:val="32"/>
          <w:szCs w:val="32"/>
          <w:lang w:eastAsia="zh-CN"/>
        </w:rPr>
        <w:br w:type="page"/>
      </w:r>
    </w:p>
    <w:p>
      <w:pPr>
        <w:pStyle w:val="7"/>
        <w:spacing w:line="257" w:lineRule="auto"/>
        <w:ind w:left="220" w:right="122" w:firstLine="420"/>
        <w:rPr>
          <w:rFonts w:hint="eastAsia" w:ascii="微软雅黑" w:hAnsi="微软雅黑" w:eastAsia="微软雅黑" w:cs="微软雅黑"/>
          <w:lang w:eastAsia="zh-CN"/>
        </w:rPr>
      </w:pPr>
      <w:bookmarkStart w:id="0" w:name="_Toc13249324"/>
      <w:bookmarkStart w:id="1" w:name="_Toc13248927"/>
      <w:r>
        <w:rPr>
          <w:rFonts w:hint="eastAsia" w:ascii="微软雅黑" w:hAnsi="微软雅黑" w:eastAsia="微软雅黑" w:cs="微软雅黑"/>
          <w:lang w:eastAsia="zh-CN"/>
        </w:rPr>
        <w:t>本技术要求描述了中海油能源发展股份有限公司工程技术分公司（简称工程技术）对水力振荡器工具</w:t>
      </w:r>
      <w:r>
        <w:rPr>
          <w:rFonts w:hint="eastAsia" w:ascii="微软雅黑" w:hAnsi="微软雅黑" w:eastAsia="微软雅黑" w:cs="微软雅黑"/>
          <w:lang w:val="en-US" w:eastAsia="zh-CN"/>
        </w:rPr>
        <w:t>的</w:t>
      </w:r>
      <w:r>
        <w:rPr>
          <w:rFonts w:hint="eastAsia" w:ascii="微软雅黑" w:hAnsi="微软雅黑" w:eastAsia="微软雅黑" w:cs="微软雅黑"/>
          <w:lang w:eastAsia="zh-CN"/>
        </w:rPr>
        <w:t>要求，</w:t>
      </w:r>
      <w:r>
        <w:rPr>
          <w:rFonts w:hint="eastAsia" w:ascii="微软雅黑" w:hAnsi="微软雅黑" w:eastAsia="微软雅黑" w:cs="微软雅黑"/>
          <w:lang w:val="en-US" w:eastAsia="zh-CN"/>
        </w:rPr>
        <w:t>投标方</w:t>
      </w:r>
      <w:r>
        <w:rPr>
          <w:rFonts w:hint="eastAsia" w:ascii="微软雅黑" w:hAnsi="微软雅黑" w:eastAsia="微软雅黑" w:cs="微软雅黑"/>
          <w:lang w:eastAsia="zh-CN"/>
        </w:rPr>
        <w:t>在投标及后续质量保障工作中应严格遵循。</w:t>
      </w:r>
    </w:p>
    <w:p>
      <w:pPr>
        <w:pStyle w:val="7"/>
        <w:spacing w:line="257" w:lineRule="auto"/>
        <w:ind w:left="220" w:right="122"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本技术要求部分引用《中国海油采购标准化体系建设 螺纹加工服务》（编号CGBZ090-2021）、《中国海油采购标准化体系建设 水力振荡器及其配件》（编号CGBZ168-2021）、《中国海油采购标准化体系建设 磷化加工服务》（编号CGBZ092-2021）。</w:t>
      </w:r>
    </w:p>
    <w:p>
      <w:pPr>
        <w:pStyle w:val="4"/>
        <w:rPr>
          <w:rFonts w:hint="eastAsia" w:ascii="微软雅黑" w:hAnsi="微软雅黑" w:eastAsia="微软雅黑" w:cs="微软雅黑"/>
        </w:rPr>
      </w:pPr>
    </w:p>
    <w:p>
      <w:pPr>
        <w:pStyle w:val="4"/>
        <w:rPr>
          <w:rFonts w:hint="eastAsia" w:ascii="微软雅黑" w:hAnsi="微软雅黑" w:eastAsia="微软雅黑" w:cs="微软雅黑"/>
        </w:rPr>
      </w:pPr>
      <w:r>
        <w:rPr>
          <w:rFonts w:hint="eastAsia" w:ascii="微软雅黑" w:hAnsi="微软雅黑" w:eastAsia="微软雅黑" w:cs="微软雅黑"/>
        </w:rPr>
        <w:t>一、项目概况及总体要求</w:t>
      </w:r>
      <w:bookmarkEnd w:id="0"/>
      <w:bookmarkEnd w:id="1"/>
    </w:p>
    <w:p>
      <w:pPr>
        <w:spacing w:before="2" w:line="100" w:lineRule="exact"/>
        <w:rPr>
          <w:rFonts w:hint="eastAsia" w:ascii="微软雅黑" w:hAnsi="微软雅黑" w:eastAsia="微软雅黑" w:cs="微软雅黑"/>
          <w:sz w:val="10"/>
          <w:szCs w:val="10"/>
          <w:lang w:eastAsia="zh-CN"/>
        </w:rPr>
      </w:pPr>
    </w:p>
    <w:p>
      <w:pPr>
        <w:pStyle w:val="27"/>
        <w:spacing w:line="360" w:lineRule="auto"/>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水力振荡器依靠钻井液驱动，利用自身结构特点，产生轴向高频振动，带动底部钻具蠕动，将底部钻具与井壁之间的静摩擦转变为动摩擦，降低摩擦系数，从而解决滑动托压问题，提高滑动钻进效率。</w:t>
      </w:r>
    </w:p>
    <w:p>
      <w:pPr>
        <w:pStyle w:val="27"/>
        <w:spacing w:line="360" w:lineRule="auto"/>
        <w:rPr>
          <w:rFonts w:hint="eastAsia" w:ascii="微软雅黑" w:hAnsi="微软雅黑" w:eastAsia="微软雅黑" w:cs="微软雅黑"/>
          <w:kern w:val="0"/>
          <w:szCs w:val="21"/>
        </w:rPr>
      </w:pPr>
      <w:r>
        <w:rPr>
          <w:rFonts w:hint="eastAsia" w:ascii="微软雅黑" w:hAnsi="微软雅黑" w:eastAsia="微软雅黑" w:cs="微软雅黑"/>
          <w:kern w:val="0"/>
          <w:szCs w:val="21"/>
        </w:rPr>
        <w:t>随着大斜度、水平及超深井井型的逐年增多，</w:t>
      </w:r>
      <w:r>
        <w:rPr>
          <w:rFonts w:hint="eastAsia" w:ascii="微软雅黑" w:hAnsi="微软雅黑" w:eastAsia="微软雅黑" w:cs="微软雅黑"/>
          <w:kern w:val="0"/>
          <w:szCs w:val="21"/>
          <w:lang w:val="en-US" w:eastAsia="zh-CN"/>
        </w:rPr>
        <w:t>钻井作业中对定向钻进摩阻降低需求越来越旺盛</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val="en-US" w:eastAsia="zh-CN"/>
        </w:rPr>
        <w:t>因此</w:t>
      </w:r>
      <w:r>
        <w:rPr>
          <w:rFonts w:hint="eastAsia" w:ascii="微软雅黑" w:hAnsi="微软雅黑" w:eastAsia="微软雅黑" w:cs="微软雅黑"/>
          <w:kern w:val="0"/>
          <w:szCs w:val="21"/>
        </w:rPr>
        <w:t>计划签订</w:t>
      </w:r>
      <w:r>
        <w:rPr>
          <w:rFonts w:hint="eastAsia" w:ascii="微软雅黑" w:hAnsi="微软雅黑" w:eastAsia="微软雅黑" w:cs="微软雅黑"/>
          <w:kern w:val="0"/>
          <w:szCs w:val="21"/>
          <w:lang w:val="en-US" w:eastAsia="zh-CN"/>
        </w:rPr>
        <w:t>水力振荡器</w:t>
      </w:r>
      <w:r>
        <w:rPr>
          <w:rFonts w:hint="eastAsia" w:ascii="微软雅黑" w:hAnsi="微软雅黑" w:eastAsia="微软雅黑" w:cs="微软雅黑"/>
          <w:kern w:val="0"/>
          <w:szCs w:val="21"/>
        </w:rPr>
        <w:t>租赁</w:t>
      </w:r>
      <w:r>
        <w:rPr>
          <w:rFonts w:hint="eastAsia" w:ascii="微软雅黑" w:hAnsi="微软雅黑" w:eastAsia="微软雅黑" w:cs="微软雅黑"/>
          <w:kern w:val="0"/>
          <w:szCs w:val="21"/>
          <w:lang w:val="en-US" w:eastAsia="zh-CN"/>
        </w:rPr>
        <w:t>合同</w:t>
      </w:r>
      <w:r>
        <w:rPr>
          <w:rFonts w:hint="eastAsia" w:ascii="微软雅黑" w:hAnsi="微软雅黑" w:eastAsia="微软雅黑" w:cs="微软雅黑"/>
          <w:kern w:val="0"/>
          <w:szCs w:val="21"/>
        </w:rPr>
        <w:t>，并根据实际作业需求进行动员。</w:t>
      </w:r>
    </w:p>
    <w:p>
      <w:pPr>
        <w:pStyle w:val="4"/>
        <w:rPr>
          <w:rFonts w:hint="eastAsia" w:ascii="微软雅黑" w:hAnsi="微软雅黑" w:eastAsia="微软雅黑" w:cs="微软雅黑"/>
        </w:rPr>
      </w:pPr>
      <w:bookmarkStart w:id="2" w:name="_Toc13248928"/>
      <w:bookmarkStart w:id="3" w:name="_Toc13249325"/>
      <w:r>
        <w:rPr>
          <w:rFonts w:hint="eastAsia" w:ascii="微软雅黑" w:hAnsi="微软雅黑" w:eastAsia="微软雅黑" w:cs="微软雅黑"/>
        </w:rPr>
        <w:t>二、服务内容和范围</w:t>
      </w:r>
      <w:bookmarkEnd w:id="2"/>
      <w:bookmarkEnd w:id="3"/>
    </w:p>
    <w:p>
      <w:pPr>
        <w:pStyle w:val="7"/>
        <w:spacing w:line="257" w:lineRule="auto"/>
        <w:ind w:right="121" w:rightChars="55" w:firstLine="199" w:firstLineChars="95"/>
        <w:rPr>
          <w:rFonts w:hint="eastAsia" w:ascii="微软雅黑" w:hAnsi="微软雅黑" w:eastAsia="微软雅黑" w:cs="微软雅黑"/>
          <w:lang w:eastAsia="zh-CN"/>
        </w:rPr>
      </w:pPr>
      <w:r>
        <w:rPr>
          <w:rFonts w:hint="eastAsia" w:ascii="微软雅黑" w:hAnsi="微软雅黑" w:eastAsia="微软雅黑" w:cs="微软雅黑"/>
          <w:lang w:eastAsia="zh-CN"/>
        </w:rPr>
        <w:t>1、服务内容</w:t>
      </w:r>
    </w:p>
    <w:p>
      <w:pPr>
        <w:pStyle w:val="27"/>
        <w:spacing w:line="360" w:lineRule="auto"/>
        <w:rPr>
          <w:rFonts w:ascii="微软雅黑" w:hAnsi="微软雅黑" w:eastAsia="微软雅黑"/>
          <w:kern w:val="0"/>
          <w:szCs w:val="21"/>
        </w:rPr>
      </w:pPr>
      <w:r>
        <w:rPr>
          <w:rFonts w:hint="eastAsia" w:ascii="微软雅黑" w:hAnsi="微软雅黑" w:eastAsia="微软雅黑"/>
          <w:kern w:val="0"/>
          <w:szCs w:val="21"/>
          <w:lang w:val="en-US" w:eastAsia="zh-CN"/>
        </w:rPr>
        <w:t>投标方提供满足作业需要的水力振荡器并提供相关技术支持服务，</w:t>
      </w:r>
      <w:r>
        <w:rPr>
          <w:rFonts w:hint="eastAsia" w:ascii="微软雅黑" w:hAnsi="微软雅黑" w:eastAsia="微软雅黑"/>
          <w:kern w:val="0"/>
          <w:szCs w:val="21"/>
        </w:rPr>
        <w:t>此次</w:t>
      </w:r>
      <w:r>
        <w:rPr>
          <w:rFonts w:hint="eastAsia" w:ascii="微软雅黑" w:hAnsi="微软雅黑" w:eastAsia="微软雅黑"/>
          <w:kern w:val="0"/>
          <w:szCs w:val="21"/>
          <w:lang w:val="en-US" w:eastAsia="zh-CN"/>
        </w:rPr>
        <w:t>水力振荡器</w:t>
      </w:r>
      <w:r>
        <w:rPr>
          <w:rFonts w:hint="eastAsia" w:ascii="微软雅黑" w:hAnsi="微软雅黑" w:eastAsia="微软雅黑"/>
          <w:kern w:val="0"/>
          <w:szCs w:val="21"/>
        </w:rPr>
        <w:t>租赁</w:t>
      </w:r>
      <w:r>
        <w:rPr>
          <w:rFonts w:hint="eastAsia" w:ascii="微软雅黑" w:hAnsi="微软雅黑" w:eastAsia="微软雅黑"/>
          <w:kern w:val="0"/>
          <w:szCs w:val="21"/>
          <w:lang w:val="en-US" w:eastAsia="zh-CN"/>
        </w:rPr>
        <w:t>计费形式为租赁日费及维修费</w:t>
      </w:r>
      <w:r>
        <w:rPr>
          <w:rFonts w:hint="eastAsia" w:ascii="微软雅黑" w:hAnsi="微软雅黑" w:eastAsia="微软雅黑"/>
          <w:kern w:val="0"/>
          <w:szCs w:val="21"/>
        </w:rPr>
        <w:t>。</w:t>
      </w:r>
    </w:p>
    <w:p>
      <w:pPr>
        <w:pStyle w:val="7"/>
        <w:numPr>
          <w:ilvl w:val="0"/>
          <w:numId w:val="1"/>
        </w:numPr>
        <w:spacing w:line="257" w:lineRule="auto"/>
        <w:ind w:right="121" w:rightChars="55" w:firstLine="199" w:firstLineChars="95"/>
        <w:rPr>
          <w:rFonts w:hint="eastAsia" w:ascii="微软雅黑" w:hAnsi="微软雅黑" w:eastAsia="微软雅黑" w:cs="微软雅黑"/>
          <w:lang w:eastAsia="zh-CN"/>
        </w:rPr>
      </w:pPr>
      <w:r>
        <w:rPr>
          <w:rFonts w:hint="eastAsia" w:ascii="微软雅黑" w:hAnsi="微软雅黑" w:eastAsia="微软雅黑" w:cs="微软雅黑"/>
          <w:lang w:eastAsia="zh-CN"/>
        </w:rPr>
        <w:t>工作量清单</w:t>
      </w:r>
    </w:p>
    <w:p>
      <w:pPr>
        <w:pStyle w:val="7"/>
        <w:spacing w:line="257" w:lineRule="auto"/>
        <w:ind w:right="121" w:rightChars="55" w:firstLine="199" w:firstLineChars="95"/>
        <w:rPr>
          <w:rFonts w:hint="eastAsia" w:ascii="微软雅黑" w:hAnsi="微软雅黑" w:eastAsia="微软雅黑" w:cs="微软雅黑"/>
          <w:lang w:eastAsia="zh-CN"/>
        </w:rPr>
      </w:pPr>
      <w:r>
        <w:rPr>
          <w:rFonts w:hint="eastAsia"/>
          <w:lang w:eastAsia="zh-CN"/>
        </w:rPr>
        <w:t>以下为预计工作量，实际以具体作业量为准，</w:t>
      </w:r>
      <w:r>
        <w:rPr>
          <w:rFonts w:hint="eastAsia"/>
          <w:lang w:val="en-US" w:eastAsia="zh-CN"/>
        </w:rPr>
        <w:t>并按实际工作量结算，且结算不超过本合同总金额</w:t>
      </w:r>
      <w:r>
        <w:rPr>
          <w:rFonts w:hint="eastAsia"/>
          <w:lang w:eastAsia="zh-CN"/>
        </w:rPr>
        <w:t>。</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14"/>
        <w:gridCol w:w="2754"/>
        <w:gridCol w:w="1021"/>
        <w:gridCol w:w="1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61" w:type="pct"/>
            <w:shd w:val="clear" w:color="auto" w:fill="auto"/>
            <w:noWrap/>
            <w:vAlign w:val="center"/>
          </w:tcPr>
          <w:p>
            <w:pPr>
              <w:widowControl/>
              <w:jc w:val="center"/>
              <w:rPr>
                <w:rFonts w:ascii="微软雅黑" w:hAnsi="微软雅黑" w:eastAsia="微软雅黑"/>
                <w:b/>
                <w:bCs/>
                <w:sz w:val="18"/>
                <w:szCs w:val="18"/>
              </w:rPr>
            </w:pPr>
            <w:r>
              <w:rPr>
                <w:rFonts w:hint="eastAsia" w:ascii="微软雅黑" w:hAnsi="微软雅黑" w:eastAsia="微软雅黑"/>
                <w:b/>
                <w:bCs/>
                <w:sz w:val="18"/>
                <w:szCs w:val="18"/>
              </w:rPr>
              <w:t>服务名称</w:t>
            </w:r>
          </w:p>
        </w:tc>
        <w:tc>
          <w:tcPr>
            <w:tcW w:w="1615" w:type="pct"/>
            <w:shd w:val="clear" w:color="auto" w:fill="auto"/>
            <w:noWrap/>
            <w:vAlign w:val="center"/>
          </w:tcPr>
          <w:p>
            <w:pPr>
              <w:widowControl/>
              <w:jc w:val="center"/>
              <w:rPr>
                <w:rFonts w:ascii="微软雅黑" w:hAnsi="微软雅黑" w:eastAsia="微软雅黑"/>
                <w:b/>
                <w:bCs/>
                <w:sz w:val="18"/>
                <w:szCs w:val="18"/>
              </w:rPr>
            </w:pPr>
            <w:r>
              <w:rPr>
                <w:rFonts w:hint="eastAsia" w:ascii="微软雅黑" w:hAnsi="微软雅黑" w:eastAsia="微软雅黑"/>
                <w:b/>
                <w:bCs/>
                <w:sz w:val="18"/>
                <w:szCs w:val="18"/>
              </w:rPr>
              <w:t>规格及型号</w:t>
            </w:r>
            <w:r>
              <w:rPr>
                <w:rFonts w:ascii="微软雅黑" w:hAnsi="微软雅黑" w:eastAsia="微软雅黑"/>
                <w:b/>
                <w:bCs/>
                <w:sz w:val="18"/>
                <w:szCs w:val="18"/>
              </w:rPr>
              <w:t>_</w:t>
            </w:r>
            <w:r>
              <w:rPr>
                <w:rFonts w:hint="eastAsia" w:ascii="微软雅黑" w:hAnsi="微软雅黑" w:eastAsia="微软雅黑"/>
                <w:b/>
                <w:bCs/>
                <w:sz w:val="18"/>
                <w:szCs w:val="18"/>
              </w:rPr>
              <w:t>服务要求</w:t>
            </w:r>
          </w:p>
        </w:tc>
        <w:tc>
          <w:tcPr>
            <w:tcW w:w="599" w:type="pct"/>
            <w:shd w:val="clear" w:color="auto" w:fill="auto"/>
            <w:noWrap/>
            <w:vAlign w:val="center"/>
          </w:tcPr>
          <w:p>
            <w:pPr>
              <w:widowControl/>
              <w:jc w:val="center"/>
              <w:rPr>
                <w:rFonts w:ascii="微软雅黑" w:hAnsi="微软雅黑" w:eastAsia="微软雅黑"/>
                <w:b/>
                <w:bCs/>
                <w:sz w:val="18"/>
                <w:szCs w:val="18"/>
              </w:rPr>
            </w:pPr>
            <w:r>
              <w:rPr>
                <w:rFonts w:hint="eastAsia" w:ascii="微软雅黑" w:hAnsi="微软雅黑" w:eastAsia="微软雅黑"/>
                <w:b/>
                <w:bCs/>
                <w:sz w:val="18"/>
                <w:szCs w:val="18"/>
              </w:rPr>
              <w:t>单位</w:t>
            </w:r>
          </w:p>
        </w:tc>
        <w:tc>
          <w:tcPr>
            <w:tcW w:w="723" w:type="pct"/>
            <w:shd w:val="clear" w:color="auto" w:fill="auto"/>
            <w:noWrap/>
            <w:vAlign w:val="center"/>
          </w:tcPr>
          <w:p>
            <w:pPr>
              <w:widowControl/>
              <w:jc w:val="center"/>
              <w:rPr>
                <w:rFonts w:ascii="微软雅黑" w:hAnsi="微软雅黑" w:eastAsia="微软雅黑"/>
                <w:b/>
                <w:bCs/>
                <w:sz w:val="18"/>
                <w:szCs w:val="18"/>
              </w:rPr>
            </w:pPr>
            <w:r>
              <w:rPr>
                <w:rFonts w:hint="eastAsia" w:ascii="微软雅黑" w:hAnsi="微软雅黑" w:eastAsia="微软雅黑"/>
                <w:b/>
                <w:bCs/>
                <w:sz w:val="18"/>
                <w:szCs w:val="18"/>
              </w:rPr>
              <w:t>预计数量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061" w:type="pct"/>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水力振荡器租赁日费</w:t>
            </w:r>
          </w:p>
        </w:tc>
        <w:tc>
          <w:tcPr>
            <w:tcW w:w="1615"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8”</w:t>
            </w:r>
          </w:p>
        </w:tc>
        <w:tc>
          <w:tcPr>
            <w:tcW w:w="599"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highlight w:val="none"/>
              </w:rPr>
            </w:pPr>
            <w:r>
              <w:rPr>
                <w:rFonts w:hint="eastAsia" w:ascii="微软雅黑" w:hAnsi="微软雅黑" w:eastAsia="微软雅黑" w:cs="微软雅黑"/>
                <w:i w:val="0"/>
                <w:iCs w:val="0"/>
                <w:color w:val="000000"/>
                <w:kern w:val="0"/>
                <w:sz w:val="18"/>
                <w:szCs w:val="18"/>
                <w:highlight w:val="none"/>
                <w:u w:val="none"/>
                <w:lang w:val="en-US" w:eastAsia="zh-CN" w:bidi="ar"/>
              </w:rPr>
              <w:t>根·天</w:t>
            </w:r>
          </w:p>
        </w:tc>
        <w:tc>
          <w:tcPr>
            <w:tcW w:w="723" w:type="pct"/>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color w:val="FF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61"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水力振荡器租赁日费</w:t>
            </w:r>
          </w:p>
        </w:tc>
        <w:tc>
          <w:tcPr>
            <w:tcW w:w="1615"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6-3/4”</w:t>
            </w:r>
          </w:p>
        </w:tc>
        <w:tc>
          <w:tcPr>
            <w:tcW w:w="599"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highlight w:val="none"/>
              </w:rPr>
            </w:pPr>
            <w:r>
              <w:rPr>
                <w:rFonts w:hint="eastAsia" w:ascii="微软雅黑" w:hAnsi="微软雅黑" w:eastAsia="微软雅黑" w:cs="微软雅黑"/>
                <w:i w:val="0"/>
                <w:iCs w:val="0"/>
                <w:color w:val="000000"/>
                <w:kern w:val="0"/>
                <w:sz w:val="18"/>
                <w:szCs w:val="18"/>
                <w:highlight w:val="none"/>
                <w:u w:val="none"/>
                <w:lang w:val="en-US" w:eastAsia="zh-CN" w:bidi="ar"/>
              </w:rPr>
              <w:t>根·天</w:t>
            </w:r>
          </w:p>
        </w:tc>
        <w:tc>
          <w:tcPr>
            <w:tcW w:w="723" w:type="pct"/>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FF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61" w:type="pct"/>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零压耗水力振荡器租赁日费</w:t>
            </w:r>
          </w:p>
        </w:tc>
        <w:tc>
          <w:tcPr>
            <w:tcW w:w="1615"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6-1/2”</w:t>
            </w:r>
          </w:p>
        </w:tc>
        <w:tc>
          <w:tcPr>
            <w:tcW w:w="599" w:type="pct"/>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根·次</w:t>
            </w:r>
          </w:p>
        </w:tc>
        <w:tc>
          <w:tcPr>
            <w:tcW w:w="723" w:type="pc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61"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水力振荡器维修费</w:t>
            </w:r>
          </w:p>
        </w:tc>
        <w:tc>
          <w:tcPr>
            <w:tcW w:w="1615"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8”</w:t>
            </w:r>
          </w:p>
        </w:tc>
        <w:tc>
          <w:tcPr>
            <w:tcW w:w="599"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根·次</w:t>
            </w:r>
          </w:p>
        </w:tc>
        <w:tc>
          <w:tcPr>
            <w:tcW w:w="723" w:type="pc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61" w:type="pct"/>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水力振荡器维修费</w:t>
            </w:r>
          </w:p>
        </w:tc>
        <w:tc>
          <w:tcPr>
            <w:tcW w:w="1615"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6-3/4”</w:t>
            </w:r>
          </w:p>
        </w:tc>
        <w:tc>
          <w:tcPr>
            <w:tcW w:w="599"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根·次</w:t>
            </w:r>
          </w:p>
        </w:tc>
        <w:tc>
          <w:tcPr>
            <w:tcW w:w="723" w:type="pc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61"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零压耗水力振荡器维修费</w:t>
            </w:r>
          </w:p>
        </w:tc>
        <w:tc>
          <w:tcPr>
            <w:tcW w:w="1615"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6-1/2”</w:t>
            </w:r>
          </w:p>
        </w:tc>
        <w:tc>
          <w:tcPr>
            <w:tcW w:w="599"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根·次</w:t>
            </w:r>
          </w:p>
        </w:tc>
        <w:tc>
          <w:tcPr>
            <w:tcW w:w="723" w:type="pct"/>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bl>
    <w:p>
      <w:pPr>
        <w:pStyle w:val="7"/>
        <w:spacing w:line="257" w:lineRule="auto"/>
        <w:ind w:right="121" w:rightChars="55" w:firstLine="531" w:firstLineChars="295"/>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备注：（1）清单中的水力振荡器需满足现场作业需求，包含动力部分及振荡部分。</w:t>
      </w:r>
    </w:p>
    <w:p>
      <w:pPr>
        <w:pStyle w:val="7"/>
        <w:spacing w:line="257" w:lineRule="auto"/>
        <w:ind w:right="121" w:rightChars="55" w:firstLine="531" w:firstLineChars="295"/>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（2）落井费用一事一议，具体金额按照甲方赔付金额计算，最高不超报价单的金额。</w:t>
      </w:r>
    </w:p>
    <w:p>
      <w:pPr>
        <w:pStyle w:val="7"/>
        <w:spacing w:line="257" w:lineRule="auto"/>
        <w:ind w:right="121" w:rightChars="55" w:firstLine="199" w:firstLineChars="95"/>
        <w:rPr>
          <w:rFonts w:hint="eastAsia" w:ascii="微软雅黑" w:hAnsi="微软雅黑" w:eastAsia="微软雅黑" w:cs="微软雅黑"/>
          <w:lang w:eastAsia="zh-CN"/>
        </w:rPr>
      </w:pPr>
      <w:r>
        <w:rPr>
          <w:rFonts w:hint="eastAsia" w:ascii="微软雅黑" w:hAnsi="微软雅黑" w:eastAsia="微软雅黑" w:cs="微软雅黑"/>
          <w:lang w:eastAsia="zh-CN"/>
        </w:rPr>
        <w:t>3、服务地点</w:t>
      </w:r>
    </w:p>
    <w:p>
      <w:pPr>
        <w:pStyle w:val="27"/>
        <w:spacing w:line="360" w:lineRule="auto"/>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国内海洋海域和陆地区域，以渤海海域为主，具体以</w:t>
      </w:r>
      <w:r>
        <w:rPr>
          <w:rFonts w:hint="eastAsia" w:ascii="微软雅黑" w:hAnsi="微软雅黑" w:eastAsia="微软雅黑" w:cs="微软雅黑"/>
          <w:kern w:val="0"/>
          <w:szCs w:val="21"/>
          <w:lang w:eastAsia="zh-CN"/>
        </w:rPr>
        <w:t>需求方</w:t>
      </w:r>
      <w:r>
        <w:rPr>
          <w:rFonts w:hint="eastAsia" w:ascii="微软雅黑" w:hAnsi="微软雅黑" w:eastAsia="微软雅黑" w:cs="微软雅黑"/>
          <w:kern w:val="0"/>
          <w:szCs w:val="21"/>
        </w:rPr>
        <w:t>通知为准。</w:t>
      </w:r>
    </w:p>
    <w:p>
      <w:pPr>
        <w:pStyle w:val="7"/>
        <w:spacing w:line="257" w:lineRule="auto"/>
        <w:ind w:right="121" w:rightChars="55" w:firstLine="199" w:firstLineChars="95"/>
        <w:rPr>
          <w:rFonts w:hint="eastAsia" w:ascii="微软雅黑" w:hAnsi="微软雅黑" w:eastAsia="微软雅黑" w:cs="微软雅黑"/>
          <w:lang w:eastAsia="zh-CN"/>
        </w:rPr>
      </w:pPr>
      <w:r>
        <w:rPr>
          <w:rFonts w:hint="eastAsia" w:ascii="微软雅黑" w:hAnsi="微软雅黑" w:eastAsia="微软雅黑" w:cs="微软雅黑"/>
          <w:lang w:eastAsia="zh-CN"/>
        </w:rPr>
        <w:t>4、服务期限</w:t>
      </w:r>
    </w:p>
    <w:p>
      <w:pPr>
        <w:pStyle w:val="27"/>
        <w:spacing w:line="360" w:lineRule="auto"/>
        <w:rPr>
          <w:rFonts w:ascii="Microsoft YaHei UI" w:hAnsi="Microsoft YaHei UI" w:eastAsia="Microsoft YaHei UI"/>
          <w:kern w:val="0"/>
          <w:szCs w:val="21"/>
        </w:rPr>
      </w:pPr>
      <w:bookmarkStart w:id="4" w:name="_Toc13249326"/>
      <w:bookmarkStart w:id="5" w:name="_Toc13248929"/>
      <w:r>
        <w:rPr>
          <w:rFonts w:hint="eastAsia" w:ascii="Microsoft YaHei UI" w:hAnsi="Microsoft YaHei UI" w:eastAsia="Microsoft YaHei UI"/>
          <w:kern w:val="0"/>
          <w:szCs w:val="21"/>
        </w:rPr>
        <w:t>（</w:t>
      </w:r>
      <w:r>
        <w:rPr>
          <w:rFonts w:ascii="Microsoft YaHei UI" w:hAnsi="Microsoft YaHei UI" w:eastAsia="Microsoft YaHei UI"/>
          <w:kern w:val="0"/>
          <w:szCs w:val="21"/>
        </w:rPr>
        <w:t>1</w:t>
      </w:r>
      <w:r>
        <w:rPr>
          <w:rFonts w:hint="eastAsia" w:ascii="Microsoft YaHei UI" w:hAnsi="Microsoft YaHei UI" w:eastAsia="Microsoft YaHei UI"/>
          <w:kern w:val="0"/>
          <w:szCs w:val="21"/>
        </w:rPr>
        <w:t>）合同签订后，按作业井次进行工具动复员。</w:t>
      </w:r>
    </w:p>
    <w:p>
      <w:pPr>
        <w:pStyle w:val="27"/>
        <w:spacing w:line="360" w:lineRule="auto"/>
        <w:rPr>
          <w:rFonts w:hint="eastAsia" w:ascii="Microsoft YaHei UI" w:hAnsi="Microsoft YaHei UI" w:eastAsia="Microsoft YaHei UI"/>
          <w:kern w:val="0"/>
          <w:szCs w:val="21"/>
        </w:rPr>
      </w:pPr>
      <w:r>
        <w:rPr>
          <w:rFonts w:hint="eastAsia" w:ascii="Microsoft YaHei UI" w:hAnsi="Microsoft YaHei UI" w:eastAsia="Microsoft YaHei UI"/>
          <w:kern w:val="0"/>
          <w:szCs w:val="21"/>
        </w:rPr>
        <w:t>（2）</w:t>
      </w:r>
      <w:r>
        <w:rPr>
          <w:rFonts w:hint="eastAsia" w:ascii="Microsoft YaHei UI" w:hAnsi="Microsoft YaHei UI" w:eastAsia="Microsoft YaHei UI"/>
          <w:kern w:val="0"/>
          <w:szCs w:val="21"/>
          <w:lang w:val="en-US" w:eastAsia="zh-CN"/>
        </w:rPr>
        <w:t>租赁日费周期为从工具</w:t>
      </w:r>
      <w:r>
        <w:rPr>
          <w:rFonts w:hint="eastAsia" w:ascii="Microsoft YaHei UI" w:hAnsi="Microsoft YaHei UI" w:eastAsia="Microsoft YaHei UI"/>
          <w:kern w:val="0"/>
          <w:szCs w:val="21"/>
          <w:highlight w:val="none"/>
          <w:lang w:val="en-US" w:eastAsia="zh-CN"/>
        </w:rPr>
        <w:t>离开码头</w:t>
      </w:r>
      <w:r>
        <w:rPr>
          <w:rFonts w:hint="eastAsia" w:ascii="Microsoft YaHei UI" w:hAnsi="Microsoft YaHei UI" w:eastAsia="Microsoft YaHei UI"/>
          <w:kern w:val="0"/>
          <w:szCs w:val="21"/>
          <w:lang w:val="en-US" w:eastAsia="zh-CN"/>
        </w:rPr>
        <w:t>计算至工具返回码头截止</w:t>
      </w:r>
      <w:r>
        <w:rPr>
          <w:rFonts w:hint="eastAsia" w:ascii="Microsoft YaHei UI" w:hAnsi="Microsoft YaHei UI" w:eastAsia="Microsoft YaHei UI"/>
          <w:kern w:val="0"/>
          <w:szCs w:val="21"/>
        </w:rPr>
        <w:t>。</w:t>
      </w:r>
    </w:p>
    <w:p>
      <w:pPr>
        <w:pStyle w:val="27"/>
        <w:spacing w:line="360" w:lineRule="auto"/>
        <w:rPr>
          <w:rFonts w:hint="default" w:ascii="Microsoft YaHei UI" w:hAnsi="Microsoft YaHei UI" w:eastAsia="Microsoft YaHei UI"/>
          <w:color w:val="000000" w:themeColor="text1"/>
          <w:kern w:val="0"/>
          <w:szCs w:val="21"/>
          <w:lang w:val="en-US" w:eastAsia="zh-CN"/>
          <w14:textFill>
            <w14:solidFill>
              <w14:schemeClr w14:val="tx1"/>
            </w14:solidFill>
          </w14:textFill>
        </w:rPr>
      </w:pPr>
      <w:r>
        <w:rPr>
          <w:rFonts w:hint="eastAsia" w:ascii="Microsoft YaHei UI" w:hAnsi="Microsoft YaHei UI" w:eastAsia="Microsoft YaHei UI"/>
          <w:kern w:val="0"/>
          <w:szCs w:val="21"/>
          <w:lang w:eastAsia="zh-CN"/>
        </w:rPr>
        <w:t>（</w:t>
      </w:r>
      <w:r>
        <w:rPr>
          <w:rFonts w:hint="eastAsia" w:ascii="Microsoft YaHei UI" w:hAnsi="Microsoft YaHei UI" w:eastAsia="Microsoft YaHei UI"/>
          <w:kern w:val="0"/>
          <w:szCs w:val="21"/>
          <w:lang w:val="en-US" w:eastAsia="zh-CN"/>
        </w:rPr>
        <w:t>3</w:t>
      </w:r>
      <w:r>
        <w:rPr>
          <w:rFonts w:hint="eastAsia" w:ascii="Microsoft YaHei UI" w:hAnsi="Microsoft YaHei UI" w:eastAsia="Microsoft YaHei UI"/>
          <w:kern w:val="0"/>
          <w:szCs w:val="21"/>
          <w:lang w:eastAsia="zh-CN"/>
        </w:rPr>
        <w:t>）</w:t>
      </w:r>
      <w:r>
        <w:rPr>
          <w:rFonts w:hint="eastAsia" w:ascii="Microsoft YaHei UI" w:hAnsi="Microsoft YaHei UI" w:eastAsia="Microsoft YaHei UI"/>
          <w:color w:val="000000" w:themeColor="text1"/>
          <w:kern w:val="0"/>
          <w:szCs w:val="21"/>
          <w:lang w:val="en-US" w:eastAsia="zh-CN"/>
          <w14:textFill>
            <w14:solidFill>
              <w14:schemeClr w14:val="tx1"/>
            </w14:solidFill>
          </w14:textFill>
        </w:rPr>
        <w:t>水力振荡器提供一套备用服务工具，备用水力振荡器不收取日费，备用水力振荡器若使用则可收取维修费。</w:t>
      </w:r>
    </w:p>
    <w:p>
      <w:pPr>
        <w:pStyle w:val="27"/>
        <w:spacing w:line="360" w:lineRule="auto"/>
        <w:rPr>
          <w:rFonts w:ascii="Microsoft YaHei UI" w:hAnsi="Microsoft YaHei UI" w:eastAsia="Microsoft YaHei UI"/>
          <w:kern w:val="0"/>
          <w:szCs w:val="21"/>
        </w:rPr>
      </w:pPr>
      <w:r>
        <w:rPr>
          <w:rFonts w:hint="eastAsia" w:ascii="Microsoft YaHei UI" w:hAnsi="Microsoft YaHei UI" w:eastAsia="Microsoft YaHei UI"/>
          <w:kern w:val="0"/>
          <w:szCs w:val="21"/>
        </w:rPr>
        <w:t>（</w:t>
      </w:r>
      <w:r>
        <w:rPr>
          <w:rFonts w:hint="eastAsia" w:ascii="Microsoft YaHei UI" w:hAnsi="Microsoft YaHei UI" w:eastAsia="Microsoft YaHei UI"/>
          <w:kern w:val="0"/>
          <w:szCs w:val="21"/>
          <w:lang w:val="en-US" w:eastAsia="zh-CN"/>
        </w:rPr>
        <w:t>4</w:t>
      </w:r>
      <w:r>
        <w:rPr>
          <w:rFonts w:hint="eastAsia" w:ascii="Microsoft YaHei UI" w:hAnsi="Microsoft YaHei UI" w:eastAsia="Microsoft YaHei UI"/>
          <w:kern w:val="0"/>
          <w:szCs w:val="21"/>
        </w:rPr>
        <w:t>）如合同到期仍有在进行的订单或作业，合同期限自动顺延至作业结束之日。</w:t>
      </w:r>
    </w:p>
    <w:p>
      <w:pPr>
        <w:pStyle w:val="4"/>
        <w:rPr>
          <w:rFonts w:hint="eastAsia" w:ascii="微软雅黑" w:hAnsi="微软雅黑" w:eastAsia="微软雅黑" w:cs="微软雅黑"/>
        </w:rPr>
      </w:pPr>
      <w:r>
        <w:rPr>
          <w:rFonts w:hint="eastAsia" w:ascii="微软雅黑" w:hAnsi="微软雅黑" w:eastAsia="微软雅黑" w:cs="微软雅黑"/>
        </w:rPr>
        <w:t>三、执行标准/规范</w:t>
      </w:r>
    </w:p>
    <w:p>
      <w:pPr>
        <w:pStyle w:val="7"/>
        <w:spacing w:line="360"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投标方所投标工具的加工制造应满足包括但不限于以下标准，如投标方所执行的标准高于或等同于以下标准的其它标准也是可以被接受。</w:t>
      </w:r>
    </w:p>
    <w:p>
      <w:pPr>
        <w:pStyle w:val="7"/>
        <w:spacing w:line="360"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投标方所提供工具应满足钻井作业现场对</w:t>
      </w:r>
      <w:r>
        <w:rPr>
          <w:rFonts w:hint="eastAsia" w:ascii="微软雅黑" w:hAnsi="微软雅黑" w:eastAsia="微软雅黑" w:cs="微软雅黑"/>
          <w:lang w:val="en-US" w:eastAsia="zh-CN"/>
        </w:rPr>
        <w:t>水力振荡器</w:t>
      </w:r>
      <w:r>
        <w:rPr>
          <w:rFonts w:hint="eastAsia" w:ascii="微软雅黑" w:hAnsi="微软雅黑" w:eastAsia="微软雅黑" w:cs="微软雅黑"/>
          <w:lang w:eastAsia="zh-CN"/>
        </w:rPr>
        <w:t>的基本要求。</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581"/>
        <w:gridCol w:w="49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01" w:type="pct"/>
            <w:shd w:val="clear" w:color="auto" w:fill="auto"/>
            <w:vAlign w:val="center"/>
          </w:tcPr>
          <w:p>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标准号</w:t>
            </w:r>
          </w:p>
        </w:tc>
        <w:tc>
          <w:tcPr>
            <w:tcW w:w="2898" w:type="pct"/>
            <w:shd w:val="clear" w:color="auto" w:fill="auto"/>
            <w:vAlign w:val="center"/>
          </w:tcPr>
          <w:p>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标准名称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01" w:type="pct"/>
            <w:vAlign w:val="center"/>
          </w:tcPr>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GB/T 22512.2</w:t>
            </w:r>
          </w:p>
        </w:tc>
        <w:tc>
          <w:tcPr>
            <w:tcW w:w="2898" w:type="pct"/>
          </w:tcPr>
          <w:p>
            <w:pPr>
              <w:tabs>
                <w:tab w:val="left" w:pos="1620"/>
              </w:tabs>
              <w:spacing w:line="360" w:lineRule="auto"/>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sz w:val="18"/>
                <w:szCs w:val="18"/>
                <w:lang w:eastAsia="zh-CN"/>
              </w:rPr>
              <w:t>石油天然气工业 旋转钻井设备 第2部分：旋转台肩式螺纹连接的加工与测量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01" w:type="pct"/>
            <w:vAlign w:val="center"/>
          </w:tcPr>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CGBZ168-2021</w:t>
            </w:r>
          </w:p>
        </w:tc>
        <w:tc>
          <w:tcPr>
            <w:tcW w:w="2898" w:type="pct"/>
          </w:tcPr>
          <w:p>
            <w:pPr>
              <w:tabs>
                <w:tab w:val="left" w:pos="1620"/>
              </w:tabs>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中国海油采购标准体系建设</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lang w:eastAsia="zh-CN"/>
              </w:rPr>
              <w:t>水力振荡器及其配件</w:t>
            </w:r>
          </w:p>
        </w:tc>
      </w:tr>
    </w:tbl>
    <w:p>
      <w:pPr>
        <w:pStyle w:val="4"/>
        <w:rPr>
          <w:rFonts w:hint="eastAsia" w:ascii="微软雅黑" w:hAnsi="微软雅黑" w:eastAsia="微软雅黑" w:cs="微软雅黑"/>
        </w:rPr>
      </w:pPr>
      <w:r>
        <w:rPr>
          <w:rFonts w:hint="eastAsia" w:ascii="微软雅黑" w:hAnsi="微软雅黑" w:eastAsia="微软雅黑" w:cs="微软雅黑"/>
        </w:rPr>
        <w:t>四、服务要求</w:t>
      </w:r>
    </w:p>
    <w:p>
      <w:pPr>
        <w:pStyle w:val="7"/>
        <w:spacing w:line="257" w:lineRule="auto"/>
        <w:ind w:right="121" w:rightChars="55" w:firstLine="199" w:firstLineChars="95"/>
        <w:rPr>
          <w:rFonts w:hint="eastAsia" w:ascii="微软雅黑" w:hAnsi="微软雅黑" w:eastAsia="微软雅黑" w:cs="微软雅黑"/>
          <w:lang w:eastAsia="zh-CN"/>
        </w:rPr>
      </w:pPr>
      <w:r>
        <w:rPr>
          <w:rFonts w:hint="eastAsia" w:ascii="微软雅黑" w:hAnsi="微软雅黑" w:eastAsia="微软雅黑" w:cs="微软雅黑"/>
          <w:lang w:eastAsia="zh-CN"/>
        </w:rPr>
        <w:t>1、总体要求</w:t>
      </w:r>
    </w:p>
    <w:p>
      <w:pPr>
        <w:pStyle w:val="7"/>
        <w:spacing w:line="360"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1</w:t>
      </w:r>
      <w:r>
        <w:rPr>
          <w:rFonts w:hint="eastAsia" w:ascii="微软雅黑" w:hAnsi="微软雅黑" w:eastAsia="微软雅黑" w:cs="微软雅黑"/>
          <w:lang w:eastAsia="zh-CN"/>
        </w:rPr>
        <w:t>）投标方所提供的工具必须进行质量检测并提供相应的质检报告。</w:t>
      </w:r>
    </w:p>
    <w:p>
      <w:pPr>
        <w:pStyle w:val="7"/>
        <w:spacing w:line="360"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）投标方中标后所提供的工具必须为新工具或新维保工具，并保证所有货物由专门质检人员进行全面细致检查，保证质量，符合工具使用标准要求。</w:t>
      </w:r>
    </w:p>
    <w:p>
      <w:pPr>
        <w:pStyle w:val="7"/>
        <w:spacing w:line="360"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3</w:t>
      </w:r>
      <w:r>
        <w:rPr>
          <w:rFonts w:hint="eastAsia" w:ascii="微软雅黑" w:hAnsi="微软雅黑" w:eastAsia="微软雅黑" w:cs="微软雅黑"/>
          <w:lang w:eastAsia="zh-CN"/>
        </w:rPr>
        <w:t>）要求在投标文件中提供产品手册等技术文件，技术文件中要求详述投标产品的性能、结构特点。投标方所提供的技术文件是现场作业的重要指导文件，中标后作为合同文本的重要组成部分，虚假或不实信息应按合同相关条款进行处罚。</w:t>
      </w:r>
    </w:p>
    <w:p>
      <w:pPr>
        <w:pStyle w:val="7"/>
        <w:spacing w:line="257" w:lineRule="auto"/>
        <w:ind w:right="121" w:rightChars="55" w:firstLine="199" w:firstLineChars="95"/>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lang w:eastAsia="zh-CN"/>
        </w:rPr>
        <w:t>、设计/施工方案要求：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投标方须按照需求方要求在规定时间内提供</w:t>
      </w:r>
      <w:r>
        <w:rPr>
          <w:rFonts w:hint="eastAsia" w:ascii="微软雅黑" w:hAnsi="微软雅黑" w:eastAsia="微软雅黑" w:cs="微软雅黑"/>
          <w:highlight w:val="none"/>
          <w:lang w:eastAsia="zh-CN"/>
        </w:rPr>
        <w:t>审核签字版</w:t>
      </w:r>
      <w:r>
        <w:rPr>
          <w:rFonts w:hint="eastAsia" w:ascii="微软雅黑" w:hAnsi="微软雅黑" w:eastAsia="微软雅黑" w:cs="微软雅黑"/>
          <w:lang w:eastAsia="zh-CN"/>
        </w:rPr>
        <w:t>的设计/施工方案。</w:t>
      </w:r>
    </w:p>
    <w:p>
      <w:pPr>
        <w:pStyle w:val="7"/>
        <w:spacing w:line="257" w:lineRule="auto"/>
        <w:ind w:right="121" w:rightChars="55" w:firstLine="199" w:firstLineChars="95"/>
        <w:rPr>
          <w:rFonts w:hint="eastAsia" w:ascii="微软雅黑" w:hAnsi="微软雅黑" w:eastAsia="微软雅黑" w:cs="微软雅黑"/>
          <w:lang w:eastAsia="zh-CN"/>
        </w:rPr>
      </w:pPr>
      <w:r>
        <w:rPr>
          <w:rFonts w:hint="eastAsia" w:ascii="微软雅黑" w:hAnsi="微软雅黑" w:eastAsia="微软雅黑" w:cs="微软雅黑"/>
          <w:lang w:val="en-US" w:eastAsia="zh-CN"/>
        </w:rPr>
        <w:t>3、</w:t>
      </w:r>
      <w:r>
        <w:rPr>
          <w:rFonts w:hint="eastAsia" w:ascii="微软雅黑" w:hAnsi="微软雅黑" w:eastAsia="微软雅黑" w:cs="微软雅黑"/>
          <w:lang w:eastAsia="zh-CN"/>
        </w:rPr>
        <w:t>服务具体要求</w:t>
      </w:r>
    </w:p>
    <w:p>
      <w:pPr>
        <w:pStyle w:val="7"/>
        <w:spacing w:line="360"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（1）</w:t>
      </w:r>
      <w:r>
        <w:rPr>
          <w:rFonts w:hint="eastAsia" w:ascii="微软雅黑" w:hAnsi="微软雅黑" w:eastAsia="微软雅黑" w:cs="微软雅黑"/>
          <w:lang w:val="en-US" w:eastAsia="zh-CN"/>
        </w:rPr>
        <w:t>水力振荡器</w:t>
      </w:r>
      <w:r>
        <w:rPr>
          <w:rFonts w:hint="eastAsia" w:ascii="微软雅黑" w:hAnsi="微软雅黑" w:eastAsia="微软雅黑" w:cs="微软雅黑"/>
          <w:lang w:eastAsia="zh-CN"/>
        </w:rPr>
        <w:t>技术参数</w:t>
      </w:r>
    </w:p>
    <w:tbl>
      <w:tblPr>
        <w:tblStyle w:val="15"/>
        <w:tblW w:w="4999" w:type="pct"/>
        <w:jc w:val="center"/>
        <w:tblLayout w:type="autofit"/>
        <w:tblCellMar>
          <w:top w:w="0" w:type="dxa"/>
          <w:left w:w="108" w:type="dxa"/>
          <w:bottom w:w="0" w:type="dxa"/>
          <w:right w:w="108" w:type="dxa"/>
        </w:tblCellMar>
      </w:tblPr>
      <w:tblGrid>
        <w:gridCol w:w="2964"/>
        <w:gridCol w:w="2647"/>
        <w:gridCol w:w="2909"/>
      </w:tblGrid>
      <w:tr>
        <w:tblPrEx>
          <w:tblCellMar>
            <w:top w:w="0" w:type="dxa"/>
            <w:left w:w="108" w:type="dxa"/>
            <w:bottom w:w="0" w:type="dxa"/>
            <w:right w:w="108" w:type="dxa"/>
          </w:tblCellMar>
        </w:tblPrEx>
        <w:trPr>
          <w:trHeight w:val="553" w:hRule="atLeast"/>
          <w:jc w:val="center"/>
        </w:trPr>
        <w:tc>
          <w:tcPr>
            <w:tcW w:w="1739" w:type="pct"/>
            <w:tcBorders>
              <w:top w:val="single" w:color="auto" w:sz="12" w:space="0"/>
              <w:left w:val="single" w:color="auto" w:sz="12" w:space="0"/>
              <w:bottom w:val="single" w:color="auto" w:sz="6" w:space="0"/>
              <w:right w:val="single" w:color="auto" w:sz="6" w:space="0"/>
            </w:tcBorders>
            <w:vAlign w:val="center"/>
          </w:tcPr>
          <w:p>
            <w:pPr>
              <w:jc w:val="center"/>
              <w:rPr>
                <w:rFonts w:hint="eastAsia" w:ascii="微软雅黑" w:hAnsi="微软雅黑" w:eastAsia="微软雅黑" w:cs="微软雅黑"/>
                <w:sz w:val="18"/>
                <w:szCs w:val="18"/>
                <w:highlight w:val="none"/>
                <w:lang w:val="en-US"/>
              </w:rPr>
            </w:pPr>
            <w:r>
              <w:rPr>
                <w:rFonts w:hint="eastAsia" w:ascii="微软雅黑" w:hAnsi="微软雅黑" w:eastAsia="微软雅黑" w:cs="微软雅黑"/>
                <w:sz w:val="18"/>
                <w:szCs w:val="18"/>
                <w:highlight w:val="none"/>
                <w:lang w:val="en-US" w:eastAsia="zh-CN"/>
              </w:rPr>
              <w:t>工具尺寸</w:t>
            </w:r>
          </w:p>
        </w:tc>
        <w:tc>
          <w:tcPr>
            <w:tcW w:w="1553" w:type="pct"/>
            <w:tcBorders>
              <w:top w:val="single" w:color="auto" w:sz="12" w:space="0"/>
              <w:left w:val="single" w:color="auto" w:sz="6" w:space="0"/>
              <w:bottom w:val="single" w:color="auto" w:sz="6" w:space="0"/>
              <w:right w:val="single" w:color="auto" w:sz="6" w:space="0"/>
            </w:tcBorders>
            <w:vAlign w:val="center"/>
          </w:tcPr>
          <w:p>
            <w:pPr>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6-3/4</w:t>
            </w:r>
            <w:r>
              <w:rPr>
                <w:rFonts w:hint="eastAsia" w:ascii="微软雅黑" w:hAnsi="微软雅黑" w:eastAsia="微软雅黑" w:cs="微软雅黑"/>
                <w:sz w:val="18"/>
                <w:szCs w:val="18"/>
                <w:highlight w:val="none"/>
              </w:rPr>
              <w:t>"</w:t>
            </w:r>
          </w:p>
        </w:tc>
        <w:tc>
          <w:tcPr>
            <w:tcW w:w="1707" w:type="pct"/>
            <w:tcBorders>
              <w:top w:val="single" w:color="auto" w:sz="12" w:space="0"/>
              <w:left w:val="single" w:color="auto" w:sz="6" w:space="0"/>
              <w:bottom w:val="single" w:color="auto" w:sz="6" w:space="0"/>
              <w:right w:val="single" w:color="auto" w:sz="12" w:space="0"/>
            </w:tcBorders>
            <w:vAlign w:val="center"/>
          </w:tcPr>
          <w:p>
            <w:pPr>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8</w:t>
            </w:r>
            <w:r>
              <w:rPr>
                <w:rFonts w:hint="eastAsia" w:ascii="微软雅黑" w:hAnsi="微软雅黑" w:eastAsia="微软雅黑" w:cs="微软雅黑"/>
                <w:sz w:val="18"/>
                <w:szCs w:val="18"/>
                <w:highlight w:val="none"/>
              </w:rPr>
              <w:t>"</w:t>
            </w:r>
          </w:p>
        </w:tc>
      </w:tr>
      <w:tr>
        <w:tblPrEx>
          <w:tblCellMar>
            <w:top w:w="0" w:type="dxa"/>
            <w:left w:w="108" w:type="dxa"/>
            <w:bottom w:w="0" w:type="dxa"/>
            <w:right w:w="108" w:type="dxa"/>
          </w:tblCellMar>
        </w:tblPrEx>
        <w:trPr>
          <w:trHeight w:val="467" w:hRule="atLeast"/>
          <w:jc w:val="center"/>
        </w:trPr>
        <w:tc>
          <w:tcPr>
            <w:tcW w:w="1739" w:type="pct"/>
            <w:tcBorders>
              <w:top w:val="single" w:color="auto" w:sz="6" w:space="0"/>
              <w:left w:val="single" w:color="auto" w:sz="12" w:space="0"/>
              <w:bottom w:val="single" w:color="auto" w:sz="6" w:space="0"/>
              <w:right w:val="single" w:color="auto" w:sz="6" w:space="0"/>
            </w:tcBorders>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作业排量范围（L/min）</w:t>
            </w:r>
          </w:p>
        </w:tc>
        <w:tc>
          <w:tcPr>
            <w:tcW w:w="155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1500-2270</w:t>
            </w:r>
          </w:p>
        </w:tc>
        <w:tc>
          <w:tcPr>
            <w:tcW w:w="1707" w:type="pct"/>
            <w:tcBorders>
              <w:top w:val="single" w:color="auto" w:sz="6" w:space="0"/>
              <w:left w:val="single" w:color="auto" w:sz="6" w:space="0"/>
              <w:bottom w:val="single" w:color="auto" w:sz="6" w:space="0"/>
              <w:right w:val="single" w:color="auto" w:sz="12" w:space="0"/>
            </w:tcBorders>
            <w:vAlign w:val="center"/>
          </w:tcPr>
          <w:p>
            <w:pPr>
              <w:jc w:val="center"/>
              <w:rPr>
                <w:rFonts w:hint="default"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1890-3780</w:t>
            </w:r>
          </w:p>
        </w:tc>
      </w:tr>
      <w:tr>
        <w:tblPrEx>
          <w:tblCellMar>
            <w:top w:w="0" w:type="dxa"/>
            <w:left w:w="108" w:type="dxa"/>
            <w:bottom w:w="0" w:type="dxa"/>
            <w:right w:w="108" w:type="dxa"/>
          </w:tblCellMar>
        </w:tblPrEx>
        <w:trPr>
          <w:trHeight w:val="459" w:hRule="atLeast"/>
          <w:jc w:val="center"/>
        </w:trPr>
        <w:tc>
          <w:tcPr>
            <w:tcW w:w="1739" w:type="pct"/>
            <w:tcBorders>
              <w:top w:val="single" w:color="auto" w:sz="6" w:space="0"/>
              <w:left w:val="single" w:color="auto" w:sz="12" w:space="0"/>
              <w:bottom w:val="single" w:color="auto" w:sz="6" w:space="0"/>
              <w:right w:val="single" w:color="auto" w:sz="6" w:space="0"/>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工作频率范围（Hz）</w:t>
            </w:r>
          </w:p>
        </w:tc>
        <w:tc>
          <w:tcPr>
            <w:tcW w:w="155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16-17</w:t>
            </w:r>
          </w:p>
        </w:tc>
        <w:tc>
          <w:tcPr>
            <w:tcW w:w="1707" w:type="pct"/>
            <w:tcBorders>
              <w:top w:val="single" w:color="auto" w:sz="6" w:space="0"/>
              <w:left w:val="single" w:color="auto" w:sz="6" w:space="0"/>
              <w:bottom w:val="single" w:color="auto" w:sz="6" w:space="0"/>
              <w:right w:val="single" w:color="auto" w:sz="12" w:space="0"/>
            </w:tcBorders>
            <w:vAlign w:val="center"/>
          </w:tcPr>
          <w:p>
            <w:pPr>
              <w:jc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16</w:t>
            </w:r>
          </w:p>
        </w:tc>
      </w:tr>
      <w:tr>
        <w:tblPrEx>
          <w:tblCellMar>
            <w:top w:w="0" w:type="dxa"/>
            <w:left w:w="108" w:type="dxa"/>
            <w:bottom w:w="0" w:type="dxa"/>
            <w:right w:w="108" w:type="dxa"/>
          </w:tblCellMar>
        </w:tblPrEx>
        <w:trPr>
          <w:trHeight w:val="459" w:hRule="atLeast"/>
          <w:jc w:val="center"/>
        </w:trPr>
        <w:tc>
          <w:tcPr>
            <w:tcW w:w="1739" w:type="pct"/>
            <w:tcBorders>
              <w:top w:val="single" w:color="auto" w:sz="6" w:space="0"/>
              <w:left w:val="single" w:color="auto" w:sz="12" w:space="0"/>
              <w:bottom w:val="single" w:color="auto" w:sz="6" w:space="0"/>
              <w:right w:val="single" w:color="auto" w:sz="6" w:space="0"/>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★压耗（psi）</w:t>
            </w:r>
          </w:p>
        </w:tc>
        <w:tc>
          <w:tcPr>
            <w:tcW w:w="155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≤600</w:t>
            </w:r>
          </w:p>
        </w:tc>
        <w:tc>
          <w:tcPr>
            <w:tcW w:w="1707" w:type="pct"/>
            <w:tcBorders>
              <w:top w:val="single" w:color="auto" w:sz="6" w:space="0"/>
              <w:left w:val="single" w:color="auto" w:sz="6" w:space="0"/>
              <w:bottom w:val="single" w:color="auto" w:sz="6" w:space="0"/>
              <w:right w:val="single" w:color="auto" w:sz="12" w:space="0"/>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≤600</w:t>
            </w:r>
          </w:p>
        </w:tc>
      </w:tr>
      <w:tr>
        <w:tblPrEx>
          <w:tblCellMar>
            <w:top w:w="0" w:type="dxa"/>
            <w:left w:w="108" w:type="dxa"/>
            <w:bottom w:w="0" w:type="dxa"/>
            <w:right w:w="108" w:type="dxa"/>
          </w:tblCellMar>
        </w:tblPrEx>
        <w:trPr>
          <w:trHeight w:val="455" w:hRule="atLeast"/>
          <w:jc w:val="center"/>
        </w:trPr>
        <w:tc>
          <w:tcPr>
            <w:tcW w:w="1739" w:type="pct"/>
            <w:tcBorders>
              <w:top w:val="single" w:color="auto" w:sz="6" w:space="0"/>
              <w:left w:val="single" w:color="auto" w:sz="12" w:space="0"/>
              <w:bottom w:val="single" w:color="auto" w:sz="6" w:space="0"/>
              <w:right w:val="single" w:color="auto" w:sz="6" w:space="0"/>
            </w:tcBorders>
            <w:vAlign w:val="center"/>
          </w:tcPr>
          <w:p>
            <w:pPr>
              <w:jc w:val="center"/>
              <w:rPr>
                <w:rFonts w:hint="eastAsia" w:ascii="微软雅黑" w:hAnsi="微软雅黑" w:eastAsia="微软雅黑" w:cs="微软雅黑"/>
                <w:color w:val="auto"/>
                <w:sz w:val="18"/>
                <w:szCs w:val="18"/>
                <w:highlight w:val="none"/>
                <w:lang w:val="en-US"/>
              </w:rPr>
            </w:pPr>
            <w:r>
              <w:rPr>
                <w:rFonts w:hint="eastAsia" w:ascii="微软雅黑" w:hAnsi="微软雅黑" w:eastAsia="微软雅黑" w:cs="微软雅黑"/>
                <w:color w:val="auto"/>
                <w:sz w:val="18"/>
                <w:szCs w:val="18"/>
                <w:lang w:val="en-US" w:eastAsia="zh-CN"/>
              </w:rPr>
              <w:t>★最高耐温（℃）</w:t>
            </w:r>
          </w:p>
        </w:tc>
        <w:tc>
          <w:tcPr>
            <w:tcW w:w="155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≥160</w:t>
            </w:r>
          </w:p>
        </w:tc>
        <w:tc>
          <w:tcPr>
            <w:tcW w:w="1707" w:type="pct"/>
            <w:tcBorders>
              <w:top w:val="single" w:color="auto" w:sz="6" w:space="0"/>
              <w:left w:val="single" w:color="auto" w:sz="6" w:space="0"/>
              <w:bottom w:val="single" w:color="auto" w:sz="6" w:space="0"/>
              <w:right w:val="single" w:color="auto" w:sz="12" w:space="0"/>
            </w:tcBorders>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≥160</w:t>
            </w:r>
          </w:p>
        </w:tc>
      </w:tr>
      <w:tr>
        <w:tblPrEx>
          <w:tblCellMar>
            <w:top w:w="0" w:type="dxa"/>
            <w:left w:w="108" w:type="dxa"/>
            <w:bottom w:w="0" w:type="dxa"/>
            <w:right w:w="108" w:type="dxa"/>
          </w:tblCellMar>
        </w:tblPrEx>
        <w:trPr>
          <w:trHeight w:val="463" w:hRule="atLeast"/>
          <w:jc w:val="center"/>
        </w:trPr>
        <w:tc>
          <w:tcPr>
            <w:tcW w:w="1739" w:type="pct"/>
            <w:tcBorders>
              <w:top w:val="single" w:color="auto" w:sz="6" w:space="0"/>
              <w:left w:val="single" w:color="auto" w:sz="12" w:space="0"/>
              <w:bottom w:val="single" w:color="auto" w:sz="6" w:space="0"/>
              <w:right w:val="single" w:color="auto" w:sz="6" w:space="0"/>
            </w:tcBorders>
            <w:vAlign w:val="center"/>
          </w:tcPr>
          <w:p>
            <w:pPr>
              <w:jc w:val="center"/>
              <w:rPr>
                <w:rFonts w:hint="eastAsia" w:ascii="微软雅黑" w:hAnsi="微软雅黑" w:eastAsia="微软雅黑" w:cs="微软雅黑"/>
                <w:color w:val="auto"/>
                <w:sz w:val="18"/>
                <w:szCs w:val="18"/>
                <w:highlight w:val="none"/>
                <w:lang w:val="en-US"/>
              </w:rPr>
            </w:pPr>
            <w:r>
              <w:rPr>
                <w:rFonts w:hint="eastAsia" w:ascii="微软雅黑" w:hAnsi="微软雅黑" w:eastAsia="微软雅黑" w:cs="微软雅黑"/>
                <w:color w:val="auto"/>
                <w:sz w:val="18"/>
                <w:szCs w:val="18"/>
                <w:lang w:val="en-US" w:eastAsia="zh-CN"/>
              </w:rPr>
              <w:t>工具抗扭</w:t>
            </w:r>
            <w:r>
              <w:rPr>
                <w:rFonts w:hint="eastAsia" w:ascii="微软雅黑" w:hAnsi="微软雅黑" w:eastAsia="微软雅黑" w:cs="微软雅黑"/>
                <w:sz w:val="18"/>
                <w:szCs w:val="18"/>
                <w:lang w:val="en-US" w:eastAsia="zh-CN"/>
              </w:rPr>
              <w:t>lb.ft</w:t>
            </w:r>
          </w:p>
        </w:tc>
        <w:tc>
          <w:tcPr>
            <w:tcW w:w="1553" w:type="pct"/>
            <w:tcBorders>
              <w:top w:val="single" w:color="auto" w:sz="6" w:space="0"/>
              <w:left w:val="single" w:color="auto" w:sz="6" w:space="0"/>
              <w:bottom w:val="single" w:color="auto" w:sz="6" w:space="0"/>
              <w:right w:val="single" w:color="auto" w:sz="6" w:space="0"/>
            </w:tcBorders>
            <w:vAlign w:val="center"/>
          </w:tcPr>
          <w:p>
            <w:pPr>
              <w:jc w:val="center"/>
              <w:rPr>
                <w:rFonts w:hint="default" w:ascii="微软雅黑" w:hAnsi="微软雅黑" w:eastAsia="微软雅黑" w:cs="微软雅黑"/>
                <w:color w:val="auto"/>
                <w:sz w:val="18"/>
                <w:szCs w:val="18"/>
                <w:highlight w:val="none"/>
                <w:lang w:val="en-US"/>
              </w:rPr>
            </w:pPr>
            <w:r>
              <w:rPr>
                <w:rFonts w:hint="eastAsia" w:ascii="微软雅黑" w:hAnsi="微软雅黑" w:eastAsia="微软雅黑" w:cs="微软雅黑"/>
                <w:color w:val="auto"/>
                <w:sz w:val="18"/>
                <w:szCs w:val="18"/>
                <w:highlight w:val="none"/>
                <w:lang w:val="en-US" w:eastAsia="zh-CN"/>
              </w:rPr>
              <w:t>≥43350</w:t>
            </w:r>
          </w:p>
        </w:tc>
        <w:tc>
          <w:tcPr>
            <w:tcW w:w="1707" w:type="pct"/>
            <w:tcBorders>
              <w:top w:val="single" w:color="auto" w:sz="6" w:space="0"/>
              <w:left w:val="single" w:color="auto" w:sz="6" w:space="0"/>
              <w:bottom w:val="single" w:color="auto" w:sz="6" w:space="0"/>
              <w:right w:val="single" w:color="auto" w:sz="12" w:space="0"/>
            </w:tcBorders>
            <w:vAlign w:val="center"/>
          </w:tcPr>
          <w:p>
            <w:pPr>
              <w:jc w:val="center"/>
              <w:rPr>
                <w:rFonts w:hint="default" w:ascii="微软雅黑" w:hAnsi="微软雅黑" w:eastAsia="微软雅黑" w:cs="微软雅黑"/>
                <w:color w:val="auto"/>
                <w:sz w:val="18"/>
                <w:szCs w:val="18"/>
                <w:highlight w:val="none"/>
                <w:lang w:val="en-US"/>
              </w:rPr>
            </w:pPr>
            <w:r>
              <w:rPr>
                <w:rFonts w:hint="eastAsia" w:ascii="微软雅黑" w:hAnsi="微软雅黑" w:eastAsia="微软雅黑" w:cs="微软雅黑"/>
                <w:color w:val="auto"/>
                <w:sz w:val="18"/>
                <w:szCs w:val="18"/>
                <w:highlight w:val="none"/>
                <w:lang w:val="en-US" w:eastAsia="zh-CN"/>
              </w:rPr>
              <w:t>≥74550</w:t>
            </w:r>
          </w:p>
        </w:tc>
      </w:tr>
      <w:tr>
        <w:tblPrEx>
          <w:tblCellMar>
            <w:top w:w="0" w:type="dxa"/>
            <w:left w:w="108" w:type="dxa"/>
            <w:bottom w:w="0" w:type="dxa"/>
            <w:right w:w="108" w:type="dxa"/>
          </w:tblCellMar>
        </w:tblPrEx>
        <w:trPr>
          <w:trHeight w:val="463" w:hRule="atLeast"/>
          <w:jc w:val="center"/>
        </w:trPr>
        <w:tc>
          <w:tcPr>
            <w:tcW w:w="1739" w:type="pct"/>
            <w:tcBorders>
              <w:top w:val="single" w:color="auto" w:sz="6" w:space="0"/>
              <w:left w:val="single" w:color="auto" w:sz="12" w:space="0"/>
              <w:bottom w:val="single" w:color="auto" w:sz="6" w:space="0"/>
              <w:right w:val="single" w:color="auto" w:sz="6" w:space="0"/>
            </w:tcBorders>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工具抗拉T</w:t>
            </w:r>
          </w:p>
        </w:tc>
        <w:tc>
          <w:tcPr>
            <w:tcW w:w="1553" w:type="pct"/>
            <w:tcBorders>
              <w:top w:val="single" w:color="auto" w:sz="6" w:space="0"/>
              <w:left w:val="single" w:color="auto" w:sz="6" w:space="0"/>
              <w:bottom w:val="single" w:color="auto" w:sz="6" w:space="0"/>
              <w:right w:val="single" w:color="auto" w:sz="6" w:space="0"/>
            </w:tcBorders>
            <w:vAlign w:val="center"/>
          </w:tcPr>
          <w:p>
            <w:pPr>
              <w:jc w:val="center"/>
              <w:rPr>
                <w:rFonts w:hint="default"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≥268</w:t>
            </w:r>
          </w:p>
        </w:tc>
        <w:tc>
          <w:tcPr>
            <w:tcW w:w="1707" w:type="pct"/>
            <w:tcBorders>
              <w:top w:val="single" w:color="auto" w:sz="6" w:space="0"/>
              <w:left w:val="single" w:color="auto" w:sz="6" w:space="0"/>
              <w:bottom w:val="single" w:color="auto" w:sz="6" w:space="0"/>
              <w:right w:val="single" w:color="auto" w:sz="12" w:space="0"/>
            </w:tcBorders>
            <w:vAlign w:val="center"/>
          </w:tcPr>
          <w:p>
            <w:pPr>
              <w:jc w:val="center"/>
              <w:rPr>
                <w:rFonts w:hint="default"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≥392</w:t>
            </w:r>
          </w:p>
        </w:tc>
      </w:tr>
      <w:tr>
        <w:tblPrEx>
          <w:tblCellMar>
            <w:top w:w="0" w:type="dxa"/>
            <w:left w:w="108" w:type="dxa"/>
            <w:bottom w:w="0" w:type="dxa"/>
            <w:right w:w="108" w:type="dxa"/>
          </w:tblCellMar>
        </w:tblPrEx>
        <w:trPr>
          <w:trHeight w:val="463" w:hRule="atLeast"/>
          <w:jc w:val="center"/>
        </w:trPr>
        <w:tc>
          <w:tcPr>
            <w:tcW w:w="1739" w:type="pct"/>
            <w:tcBorders>
              <w:top w:val="single" w:color="auto" w:sz="6" w:space="0"/>
              <w:left w:val="single" w:color="auto" w:sz="12" w:space="0"/>
              <w:bottom w:val="single" w:color="auto" w:sz="12" w:space="0"/>
              <w:right w:val="single" w:color="auto" w:sz="6" w:space="0"/>
            </w:tcBorders>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连接螺纹</w:t>
            </w:r>
          </w:p>
        </w:tc>
        <w:tc>
          <w:tcPr>
            <w:tcW w:w="1553" w:type="pct"/>
            <w:tcBorders>
              <w:top w:val="single" w:color="auto" w:sz="6" w:space="0"/>
              <w:left w:val="single" w:color="auto" w:sz="6" w:space="0"/>
              <w:bottom w:val="single" w:color="auto" w:sz="12" w:space="0"/>
              <w:right w:val="single" w:color="auto" w:sz="6" w:space="0"/>
            </w:tcBorders>
            <w:vAlign w:val="center"/>
          </w:tcPr>
          <w:p>
            <w:pPr>
              <w:jc w:val="center"/>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val="en-US" w:eastAsia="zh-CN"/>
              </w:rPr>
              <w:t>4-1/2”IF</w:t>
            </w:r>
          </w:p>
        </w:tc>
        <w:tc>
          <w:tcPr>
            <w:tcW w:w="1707" w:type="pct"/>
            <w:tcBorders>
              <w:top w:val="single" w:color="auto" w:sz="6" w:space="0"/>
              <w:left w:val="single" w:color="auto" w:sz="6" w:space="0"/>
              <w:bottom w:val="single" w:color="auto" w:sz="12" w:space="0"/>
              <w:right w:val="single" w:color="auto" w:sz="12" w:space="0"/>
            </w:tcBorders>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6-5/8”REG</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360" w:firstLineChars="200"/>
        <w:textAlignment w:val="auto"/>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备注：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360" w:firstLineChars="200"/>
        <w:textAlignment w:val="auto"/>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i w:val="0"/>
          <w:iCs w:val="0"/>
          <w:color w:val="000000"/>
          <w:kern w:val="0"/>
          <w:sz w:val="18"/>
          <w:szCs w:val="18"/>
          <w:highlight w:val="none"/>
          <w:u w:val="none"/>
          <w:lang w:val="en-US" w:eastAsia="zh-CN" w:bidi="ar"/>
        </w:rPr>
        <w:t>1）投标方提供上表两种尺寸水力振荡器压耗须≤600psi，投标方须在投标文件技术标书中提供产品技术手册或产品说明书作为有效证明文件，产品技术手册或产品说明书须体现不低于技术要求的压耗参数。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360" w:firstLineChars="200"/>
        <w:textAlignment w:val="auto"/>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i w:val="0"/>
          <w:iCs w:val="0"/>
          <w:color w:val="000000"/>
          <w:kern w:val="0"/>
          <w:sz w:val="18"/>
          <w:szCs w:val="18"/>
          <w:highlight w:val="none"/>
          <w:u w:val="none"/>
          <w:lang w:val="en-US" w:eastAsia="zh-CN" w:bidi="ar"/>
        </w:rPr>
        <w:t>2）投标方提供上表两种尺寸水力振荡器最高耐温须≥160℃，，投标方须在投标文件技术标书中提供产品技术手册或产品说明书作为有效证明文件，产品技术手册或产品说明书须体现不低于技术要求的耐温参数。</w:t>
      </w:r>
    </w:p>
    <w:p>
      <w:pPr>
        <w:pStyle w:val="7"/>
        <w:numPr>
          <w:ilvl w:val="0"/>
          <w:numId w:val="2"/>
        </w:numPr>
        <w:spacing w:line="360" w:lineRule="auto"/>
        <w:ind w:right="121" w:rightChars="55" w:firstLine="420"/>
        <w:rPr>
          <w:rFonts w:hint="eastAsia"/>
          <w:lang w:eastAsia="zh-CN"/>
        </w:rPr>
      </w:pPr>
      <w:r>
        <w:rPr>
          <w:rFonts w:hint="eastAsia"/>
          <w:lang w:val="en-US" w:eastAsia="zh-CN"/>
        </w:rPr>
        <w:t>零压耗水力振荡器技术参数</w:t>
      </w:r>
    </w:p>
    <w:tbl>
      <w:tblPr>
        <w:tblStyle w:val="15"/>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69"/>
        <w:gridCol w:w="4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46" w:type="pct"/>
            <w:tcBorders>
              <w:tl2br w:val="nil"/>
              <w:tr2bl w:val="nil"/>
            </w:tcBorders>
            <w:vAlign w:val="center"/>
          </w:tcPr>
          <w:p>
            <w:pPr>
              <w:jc w:val="center"/>
              <w:rPr>
                <w:rFonts w:hint="eastAsia" w:ascii="微软雅黑" w:hAnsi="微软雅黑" w:eastAsia="微软雅黑" w:cs="微软雅黑"/>
                <w:sz w:val="18"/>
                <w:szCs w:val="18"/>
                <w:highlight w:val="none"/>
                <w:lang w:val="en-US"/>
              </w:rPr>
            </w:pPr>
            <w:r>
              <w:rPr>
                <w:rFonts w:hint="eastAsia" w:ascii="微软雅黑" w:hAnsi="微软雅黑" w:eastAsia="微软雅黑" w:cs="微软雅黑"/>
                <w:sz w:val="18"/>
                <w:szCs w:val="18"/>
                <w:highlight w:val="none"/>
                <w:lang w:val="en-US" w:eastAsia="zh-CN"/>
              </w:rPr>
              <w:t>工具尺寸</w:t>
            </w:r>
          </w:p>
        </w:tc>
        <w:tc>
          <w:tcPr>
            <w:tcW w:w="2553" w:type="pct"/>
            <w:tcBorders>
              <w:tl2br w:val="nil"/>
              <w:tr2bl w:val="nil"/>
            </w:tcBorders>
            <w:vAlign w:val="center"/>
          </w:tcPr>
          <w:p>
            <w:pPr>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6-1/2”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6" w:type="pct"/>
            <w:tcBorders>
              <w:tl2br w:val="nil"/>
              <w:tr2bl w:val="nil"/>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作业排量范围（L/min）</w:t>
            </w:r>
          </w:p>
        </w:tc>
        <w:tc>
          <w:tcPr>
            <w:tcW w:w="2553" w:type="pct"/>
            <w:tcBorders>
              <w:tl2br w:val="nil"/>
              <w:tr2bl w:val="nil"/>
            </w:tcBorders>
            <w:vAlign w:val="center"/>
          </w:tcPr>
          <w:p>
            <w:pPr>
              <w:jc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1700-2800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46" w:type="pct"/>
            <w:tcBorders>
              <w:tl2br w:val="nil"/>
              <w:tr2bl w:val="nil"/>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工作频率范围（Hz）</w:t>
            </w:r>
          </w:p>
        </w:tc>
        <w:tc>
          <w:tcPr>
            <w:tcW w:w="2553" w:type="pct"/>
            <w:tcBorders>
              <w:tl2br w:val="nil"/>
              <w:tr2bl w:val="nil"/>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8-12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46" w:type="pct"/>
            <w:tcBorders>
              <w:tl2br w:val="nil"/>
              <w:tr2bl w:val="nil"/>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★压耗（psi）</w:t>
            </w:r>
          </w:p>
        </w:tc>
        <w:tc>
          <w:tcPr>
            <w:tcW w:w="2553" w:type="pct"/>
            <w:tcBorders>
              <w:tl2br w:val="nil"/>
              <w:tr2bl w:val="nil"/>
            </w:tcBorders>
            <w:vAlign w:val="center"/>
          </w:tcPr>
          <w:p>
            <w:pPr>
              <w:jc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46" w:type="pct"/>
            <w:tcBorders>
              <w:tl2br w:val="nil"/>
              <w:tr2bl w:val="nil"/>
            </w:tcBorders>
            <w:vAlign w:val="center"/>
          </w:tcPr>
          <w:p>
            <w:pPr>
              <w:jc w:val="center"/>
              <w:rPr>
                <w:rFonts w:hint="eastAsia" w:ascii="微软雅黑" w:hAnsi="微软雅黑" w:eastAsia="微软雅黑" w:cs="微软雅黑"/>
                <w:sz w:val="18"/>
                <w:szCs w:val="18"/>
                <w:highlight w:val="none"/>
                <w:lang w:val="en-US"/>
              </w:rPr>
            </w:pPr>
            <w:r>
              <w:rPr>
                <w:rFonts w:hint="eastAsia" w:ascii="微软雅黑" w:hAnsi="微软雅黑" w:eastAsia="微软雅黑" w:cs="微软雅黑"/>
                <w:sz w:val="18"/>
                <w:szCs w:val="18"/>
                <w:lang w:val="en-US" w:eastAsia="zh-CN"/>
              </w:rPr>
              <w:t>★最高耐温（℃）</w:t>
            </w:r>
          </w:p>
        </w:tc>
        <w:tc>
          <w:tcPr>
            <w:tcW w:w="2553" w:type="pct"/>
            <w:tcBorders>
              <w:tl2br w:val="nil"/>
              <w:tr2bl w:val="nil"/>
            </w:tcBorders>
            <w:vAlign w:val="center"/>
          </w:tcPr>
          <w:p>
            <w:pPr>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46" w:type="pct"/>
            <w:tcBorders>
              <w:tl2br w:val="nil"/>
              <w:tr2bl w:val="nil"/>
            </w:tcBorders>
            <w:vAlign w:val="center"/>
          </w:tcPr>
          <w:p>
            <w:pPr>
              <w:jc w:val="center"/>
              <w:rPr>
                <w:rFonts w:hint="default" w:ascii="微软雅黑" w:hAnsi="微软雅黑" w:eastAsia="微软雅黑" w:cs="微软雅黑"/>
                <w:sz w:val="18"/>
                <w:szCs w:val="18"/>
                <w:highlight w:val="none"/>
                <w:lang w:val="en-US"/>
              </w:rPr>
            </w:pPr>
            <w:r>
              <w:rPr>
                <w:rFonts w:hint="eastAsia" w:ascii="微软雅黑" w:hAnsi="微软雅黑" w:eastAsia="微软雅黑" w:cs="微软雅黑"/>
                <w:sz w:val="18"/>
                <w:szCs w:val="18"/>
                <w:lang w:val="en-US" w:eastAsia="zh-CN"/>
              </w:rPr>
              <w:t>工具抗扭lb.ft</w:t>
            </w:r>
          </w:p>
        </w:tc>
        <w:tc>
          <w:tcPr>
            <w:tcW w:w="2553" w:type="pct"/>
            <w:tcBorders>
              <w:tl2br w:val="nil"/>
              <w:tr2bl w:val="nil"/>
            </w:tcBorders>
            <w:vAlign w:val="center"/>
          </w:tcPr>
          <w:p>
            <w:pPr>
              <w:jc w:val="center"/>
              <w:rPr>
                <w:rFonts w:hint="default" w:ascii="微软雅黑" w:hAnsi="微软雅黑" w:eastAsia="微软雅黑" w:cs="微软雅黑"/>
                <w:sz w:val="18"/>
                <w:szCs w:val="18"/>
                <w:highlight w:val="none"/>
                <w:lang w:val="en-US"/>
              </w:rPr>
            </w:pPr>
            <w:r>
              <w:rPr>
                <w:rFonts w:hint="eastAsia" w:ascii="微软雅黑" w:hAnsi="微软雅黑" w:eastAsia="微软雅黑" w:cs="微软雅黑"/>
                <w:sz w:val="18"/>
                <w:szCs w:val="18"/>
                <w:highlight w:val="none"/>
                <w:lang w:val="en-US" w:eastAsia="zh-CN"/>
              </w:rPr>
              <w:t>≥59000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46" w:type="pct"/>
            <w:tcBorders>
              <w:tl2br w:val="nil"/>
              <w:tr2bl w:val="nil"/>
            </w:tcBorders>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工具抗拉T</w:t>
            </w:r>
          </w:p>
        </w:tc>
        <w:tc>
          <w:tcPr>
            <w:tcW w:w="2553" w:type="pct"/>
            <w:tcBorders>
              <w:tl2br w:val="nil"/>
              <w:tr2bl w:val="nil"/>
            </w:tcBorders>
            <w:vAlign w:val="center"/>
          </w:tcPr>
          <w:p>
            <w:pPr>
              <w:jc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≥358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46" w:type="pct"/>
            <w:tcBorders>
              <w:tl2br w:val="nil"/>
              <w:tr2bl w:val="nil"/>
            </w:tcBorders>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连接螺纹</w:t>
            </w:r>
          </w:p>
        </w:tc>
        <w:tc>
          <w:tcPr>
            <w:tcW w:w="2553" w:type="pct"/>
            <w:tcBorders>
              <w:tl2br w:val="nil"/>
              <w:tr2bl w:val="nil"/>
            </w:tcBorders>
            <w:vAlign w:val="center"/>
          </w:tcPr>
          <w:p>
            <w:pPr>
              <w:jc w:val="center"/>
              <w:rPr>
                <w:rFonts w:hint="eastAsia" w:ascii="微软雅黑" w:hAnsi="微软雅黑" w:eastAsia="微软雅黑" w:cs="微软雅黑"/>
                <w:sz w:val="18"/>
                <w:szCs w:val="18"/>
                <w:highlight w:val="none"/>
                <w:lang w:eastAsia="zh-CN"/>
              </w:rPr>
            </w:pPr>
            <w:r>
              <w:rPr>
                <w:rFonts w:hint="eastAsia" w:ascii="微软雅黑" w:hAnsi="微软雅黑" w:eastAsia="微软雅黑" w:cs="微软雅黑"/>
                <w:sz w:val="18"/>
                <w:szCs w:val="18"/>
                <w:highlight w:val="none"/>
                <w:lang w:val="en-US" w:eastAsia="zh-CN"/>
              </w:rPr>
              <w:t>4-1/2”IF</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360" w:firstLineChars="200"/>
        <w:textAlignment w:val="auto"/>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备注：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360" w:firstLineChars="200"/>
        <w:textAlignment w:val="auto"/>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i w:val="0"/>
          <w:iCs w:val="0"/>
          <w:color w:val="000000"/>
          <w:kern w:val="0"/>
          <w:sz w:val="18"/>
          <w:szCs w:val="18"/>
          <w:highlight w:val="none"/>
          <w:u w:val="none"/>
          <w:lang w:val="en-US" w:eastAsia="zh-CN" w:bidi="ar"/>
        </w:rPr>
        <w:t>1）投标方提供零压耗水力振荡器压耗须为0psi，投标方须在投标文件技术标书中提供产品设计简图或示意图作为有效证明文件，产品设计简图或示意图须能体现零压耗设计，并附原理说明。</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57" w:lineRule="auto"/>
        <w:ind w:right="0" w:rightChars="0" w:firstLine="360" w:firstLineChars="200"/>
        <w:textAlignment w:val="auto"/>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i w:val="0"/>
          <w:iCs w:val="0"/>
          <w:color w:val="000000"/>
          <w:kern w:val="0"/>
          <w:sz w:val="18"/>
          <w:szCs w:val="18"/>
          <w:highlight w:val="none"/>
          <w:u w:val="none"/>
          <w:lang w:val="en-US" w:eastAsia="zh-CN" w:bidi="ar"/>
        </w:rPr>
        <w:t>2）投标方提供零压耗</w:t>
      </w:r>
      <w:bookmarkStart w:id="6" w:name="_GoBack"/>
      <w:bookmarkEnd w:id="6"/>
      <w:r>
        <w:rPr>
          <w:rFonts w:hint="eastAsia" w:ascii="微软雅黑" w:hAnsi="微软雅黑" w:eastAsia="微软雅黑" w:cs="微软雅黑"/>
          <w:i w:val="0"/>
          <w:iCs w:val="0"/>
          <w:color w:val="000000"/>
          <w:kern w:val="0"/>
          <w:sz w:val="18"/>
          <w:szCs w:val="18"/>
          <w:highlight w:val="none"/>
          <w:u w:val="none"/>
          <w:lang w:val="en-US" w:eastAsia="zh-CN" w:bidi="ar"/>
        </w:rPr>
        <w:t>水力振荡器最高耐温须≥160℃，，投标方须在投标文件技术标书中提供产品技术手册或产品说明书作为有效证明文件，产品技术手册或产品说明书须体现不低于技术要求的耐温参数。</w:t>
      </w:r>
    </w:p>
    <w:p>
      <w:pPr>
        <w:pStyle w:val="7"/>
        <w:spacing w:line="360" w:lineRule="auto"/>
        <w:ind w:right="121" w:rightChars="55" w:firstLine="42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投标方须提供工具密封圈最高耐温报告以证明工具最高耐温满足要求。</w:t>
      </w:r>
    </w:p>
    <w:p>
      <w:pPr>
        <w:pStyle w:val="7"/>
        <w:spacing w:line="360" w:lineRule="auto"/>
        <w:ind w:right="121" w:rightChars="55" w:firstLine="420"/>
        <w:rPr>
          <w:rFonts w:hint="eastAsia"/>
          <w:color w:val="auto"/>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）投标方所提供的产品须</w:t>
      </w:r>
      <w:r>
        <w:rPr>
          <w:rFonts w:hint="eastAsia"/>
          <w:color w:val="auto"/>
          <w:highlight w:val="none"/>
          <w:lang w:val="en-US" w:eastAsia="zh-CN"/>
        </w:rPr>
        <w:t>满足</w:t>
      </w:r>
      <w:r>
        <w:rPr>
          <w:rFonts w:hint="eastAsia"/>
          <w:color w:val="auto"/>
          <w:highlight w:val="none"/>
          <w:lang w:eastAsia="zh-CN"/>
        </w:rPr>
        <w:t>4-3/4"水力振荡器单次循环时间不低于150小时，6-3/4"水力振荡器单次循环时间不低于200小时，8"水力振荡器单次循环时间不低于300小时。</w:t>
      </w:r>
      <w:r>
        <w:rPr>
          <w:rFonts w:hint="eastAsia"/>
          <w:color w:val="auto"/>
          <w:lang w:val="en-US" w:eastAsia="zh-CN"/>
        </w:rPr>
        <w:t>投标方须提供产品手册或其他有效证明材料。</w:t>
      </w:r>
    </w:p>
    <w:p>
      <w:pPr>
        <w:pStyle w:val="7"/>
        <w:spacing w:line="360" w:lineRule="auto"/>
        <w:ind w:right="121" w:rightChars="55" w:firstLine="420"/>
        <w:rPr>
          <w:rFonts w:hint="eastAsia" w:eastAsia="Microsoft YaHei UI"/>
          <w:i/>
          <w:iCs/>
          <w:lang w:eastAsia="zh-CN"/>
        </w:rPr>
      </w:pPr>
      <w:r>
        <w:rPr>
          <w:rFonts w:hint="eastAsia"/>
          <w:lang w:eastAsia="zh-CN"/>
        </w:rPr>
        <w:t>（</w:t>
      </w:r>
      <w:r>
        <w:rPr>
          <w:rFonts w:hint="eastAsia"/>
          <w:lang w:val="en-US" w:eastAsia="zh-CN"/>
        </w:rPr>
        <w:t>5</w:t>
      </w:r>
      <w:r>
        <w:rPr>
          <w:rFonts w:hint="eastAsia"/>
          <w:lang w:eastAsia="zh-CN"/>
        </w:rPr>
        <w:t>）投标方须具备工具安装位置软件理论计算能力，并按需求方要求提供现场作业方案</w:t>
      </w:r>
      <w:r>
        <w:rPr>
          <w:rFonts w:hint="eastAsia"/>
          <w:lang w:val="en-US" w:eastAsia="zh-CN"/>
        </w:rPr>
        <w:t>设计</w:t>
      </w:r>
      <w:r>
        <w:rPr>
          <w:rFonts w:hint="eastAsia"/>
          <w:lang w:eastAsia="zh-CN"/>
        </w:rPr>
        <w:t>。</w:t>
      </w:r>
      <w:r>
        <w:rPr>
          <w:rFonts w:hint="eastAsia"/>
          <w:i/>
          <w:iCs/>
          <w:lang w:eastAsia="zh-CN"/>
        </w:rPr>
        <w:t>（</w:t>
      </w:r>
      <w:r>
        <w:rPr>
          <w:rFonts w:hint="eastAsia"/>
          <w:i/>
          <w:iCs/>
          <w:lang w:val="en-US" w:eastAsia="zh-CN"/>
        </w:rPr>
        <w:t>投标方在投标技术文件中须提供工具安装位置软件理论计算的历史方案或模拟计算方案等有效证明材料</w:t>
      </w:r>
      <w:r>
        <w:rPr>
          <w:rFonts w:hint="eastAsia"/>
          <w:i/>
          <w:iCs/>
          <w:lang w:eastAsia="zh-CN"/>
        </w:rPr>
        <w:t>）</w:t>
      </w:r>
    </w:p>
    <w:p>
      <w:pPr>
        <w:pStyle w:val="7"/>
        <w:spacing w:line="257" w:lineRule="auto"/>
        <w:ind w:right="121" w:rightChars="55" w:firstLine="199" w:firstLineChars="95"/>
        <w:rPr>
          <w:rFonts w:hint="eastAsia" w:ascii="微软雅黑" w:hAnsi="微软雅黑" w:eastAsia="微软雅黑" w:cs="微软雅黑"/>
          <w:lang w:eastAsia="zh-CN"/>
        </w:rPr>
      </w:pP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、工作界面要求：</w:t>
      </w:r>
    </w:p>
    <w:p>
      <w:pPr>
        <w:pStyle w:val="7"/>
        <w:spacing w:line="360"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1</w:t>
      </w:r>
      <w:r>
        <w:rPr>
          <w:rFonts w:hint="eastAsia" w:ascii="微软雅黑" w:hAnsi="微软雅黑" w:eastAsia="微软雅黑" w:cs="微软雅黑"/>
          <w:lang w:eastAsia="zh-CN"/>
        </w:rPr>
        <w:t>）投标方提供工具租赁服务，需求方自有工程师独立完成现场作业，</w:t>
      </w:r>
      <w:r>
        <w:rPr>
          <w:rFonts w:hint="eastAsia" w:ascii="微软雅黑" w:hAnsi="微软雅黑" w:eastAsia="微软雅黑" w:cs="微软雅黑"/>
          <w:lang w:val="en-US" w:eastAsia="zh-CN"/>
        </w:rPr>
        <w:t>投标方负责为需求方培训熟练的操作人员</w:t>
      </w:r>
      <w:r>
        <w:rPr>
          <w:rFonts w:hint="eastAsia" w:ascii="微软雅黑" w:hAnsi="微软雅黑" w:eastAsia="微软雅黑" w:cs="微软雅黑"/>
          <w:lang w:eastAsia="zh-CN"/>
        </w:rPr>
        <w:t>。</w:t>
      </w:r>
    </w:p>
    <w:p>
      <w:pPr>
        <w:pStyle w:val="7"/>
        <w:keepNext w:val="0"/>
        <w:keepLines w:val="0"/>
        <w:pageBreakBefore w:val="0"/>
        <w:widowControl w:val="0"/>
        <w:kinsoku/>
        <w:wordWrap/>
        <w:overflowPunct/>
        <w:topLinePunct w:val="0"/>
        <w:autoSpaceDE/>
        <w:autoSpaceDN/>
        <w:bidi w:val="0"/>
        <w:adjustRightInd/>
        <w:snapToGrid/>
        <w:spacing w:before="157" w:beforeLines="50" w:line="257" w:lineRule="auto"/>
        <w:ind w:right="121" w:rightChars="55" w:firstLine="42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）投标方负责将所租赁工具运输到需求方指定地点，</w:t>
      </w:r>
      <w:r>
        <w:rPr>
          <w:rFonts w:hint="eastAsia" w:ascii="微软雅黑" w:hAnsi="微软雅黑" w:eastAsia="微软雅黑" w:cs="微软雅黑"/>
          <w:lang w:val="en-US" w:eastAsia="zh-CN"/>
        </w:rPr>
        <w:t>并在作业完成后回收工具，无动复员费用</w:t>
      </w:r>
      <w:r>
        <w:rPr>
          <w:rFonts w:hint="eastAsia" w:ascii="微软雅黑" w:hAnsi="微软雅黑" w:eastAsia="微软雅黑" w:cs="微软雅黑"/>
          <w:lang w:eastAsia="zh-CN"/>
        </w:rPr>
        <w:t>。</w:t>
      </w:r>
    </w:p>
    <w:p>
      <w:pPr>
        <w:pStyle w:val="7"/>
        <w:spacing w:line="360" w:lineRule="auto"/>
        <w:ind w:right="121" w:rightChars="55" w:firstLine="199" w:firstLineChars="95"/>
        <w:rPr>
          <w:rFonts w:hint="eastAsia" w:ascii="微软雅黑" w:hAnsi="微软雅黑" w:eastAsia="微软雅黑" w:cs="微软雅黑"/>
          <w:lang w:eastAsia="zh-CN"/>
        </w:rPr>
      </w:pP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、培训要求：</w:t>
      </w:r>
    </w:p>
    <w:p>
      <w:pPr>
        <w:pStyle w:val="7"/>
        <w:keepNext w:val="0"/>
        <w:keepLines w:val="0"/>
        <w:pageBreakBefore w:val="0"/>
        <w:widowControl w:val="0"/>
        <w:kinsoku/>
        <w:wordWrap/>
        <w:overflowPunct/>
        <w:topLinePunct w:val="0"/>
        <w:autoSpaceDE/>
        <w:autoSpaceDN/>
        <w:bidi w:val="0"/>
        <w:adjustRightInd/>
        <w:snapToGrid/>
        <w:spacing w:before="157" w:beforeLines="50" w:line="360" w:lineRule="auto"/>
        <w:ind w:right="121" w:rightChars="55" w:firstLine="42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在合同有效期内，投标方有义务为需求方工程师提供免费培训，</w:t>
      </w:r>
      <w:r>
        <w:rPr>
          <w:rFonts w:hint="eastAsia" w:ascii="微软雅黑" w:hAnsi="微软雅黑" w:eastAsia="微软雅黑" w:cs="微软雅黑"/>
          <w:lang w:val="en-US" w:eastAsia="zh-CN"/>
        </w:rPr>
        <w:t>培训内容包含需求方要求以及投标方认为有利于需求方正确使用产品的技术指导相关内容包含但不限于：操作规程、异常情况处理、使用环境因素或参数的判断等</w:t>
      </w:r>
      <w:r>
        <w:rPr>
          <w:rFonts w:hint="eastAsia" w:ascii="微软雅黑" w:hAnsi="微软雅黑" w:eastAsia="微软雅黑" w:cs="微软雅黑"/>
          <w:lang w:eastAsia="zh-CN"/>
        </w:rPr>
        <w:t>。</w:t>
      </w:r>
    </w:p>
    <w:p>
      <w:pPr>
        <w:pStyle w:val="4"/>
        <w:rPr>
          <w:rFonts w:hint="eastAsia" w:ascii="微软雅黑" w:hAnsi="微软雅黑" w:eastAsia="微软雅黑" w:cs="微软雅黑"/>
          <w:bCs/>
        </w:rPr>
      </w:pPr>
      <w:r>
        <w:rPr>
          <w:rFonts w:hint="eastAsia" w:ascii="微软雅黑" w:hAnsi="微软雅黑" w:eastAsia="微软雅黑" w:cs="微软雅黑"/>
        </w:rPr>
        <w:t>五、</w:t>
      </w:r>
      <w:r>
        <w:rPr>
          <w:rFonts w:hint="eastAsia" w:ascii="微软雅黑" w:hAnsi="微软雅黑" w:eastAsia="微软雅黑" w:cs="微软雅黑"/>
          <w:bCs/>
        </w:rPr>
        <w:t>配备资源要求</w:t>
      </w:r>
    </w:p>
    <w:p>
      <w:pPr>
        <w:pStyle w:val="7"/>
        <w:spacing w:line="257" w:lineRule="auto"/>
        <w:ind w:right="121" w:rightChars="55" w:firstLine="42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微软雅黑" w:hAnsi="微软雅黑" w:eastAsia="微软雅黑" w:cs="微软雅黑"/>
          <w:lang w:eastAsia="zh-CN"/>
        </w:rPr>
        <w:t>、为避免工具在运输过程中对本体、</w:t>
      </w:r>
      <w:r>
        <w:rPr>
          <w:rFonts w:hint="eastAsia" w:ascii="微软雅黑" w:hAnsi="微软雅黑" w:eastAsia="微软雅黑" w:cs="微软雅黑"/>
          <w:lang w:val="en-US" w:eastAsia="zh-CN"/>
        </w:rPr>
        <w:t>花键轴</w:t>
      </w:r>
      <w:r>
        <w:rPr>
          <w:rFonts w:hint="eastAsia" w:ascii="微软雅黑" w:hAnsi="微软雅黑" w:eastAsia="微软雅黑" w:cs="微软雅黑"/>
          <w:lang w:eastAsia="zh-CN"/>
        </w:rPr>
        <w:t>、螺纹等可能造成的损伤，工具必须配有相应的防护措施，保证所租赁工具的完好性。</w:t>
      </w:r>
    </w:p>
    <w:p>
      <w:pPr>
        <w:pStyle w:val="7"/>
        <w:spacing w:line="257" w:lineRule="auto"/>
        <w:ind w:right="121" w:rightChars="55" w:firstLine="42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lang w:eastAsia="zh-CN"/>
        </w:rPr>
        <w:t>、投标方应</w:t>
      </w:r>
      <w:r>
        <w:rPr>
          <w:rFonts w:hint="eastAsia" w:ascii="微软雅黑" w:hAnsi="微软雅黑" w:eastAsia="微软雅黑" w:cs="微软雅黑"/>
          <w:highlight w:val="none"/>
          <w:lang w:val="en-US" w:eastAsia="zh-CN"/>
        </w:rPr>
        <w:t>当免费提供2-3名专业技术人员，要求至少有5年相关工作经验，须提供简历证明，为需求方提供现场使用指导，服务内容包括：方案推荐与解释、效果评估、资料统计分析及其它相关技术服务。</w:t>
      </w:r>
    </w:p>
    <w:p>
      <w:pPr>
        <w:pStyle w:val="8"/>
        <w:ind w:left="0"/>
        <w:outlineLvl w:val="0"/>
        <w:rPr>
          <w:rFonts w:hint="eastAsia" w:ascii="微软雅黑" w:hAnsi="微软雅黑" w:eastAsia="微软雅黑" w:cs="微软雅黑"/>
          <w:bCs/>
          <w:sz w:val="32"/>
          <w:szCs w:val="32"/>
        </w:rPr>
      </w:pPr>
      <w:r>
        <w:rPr>
          <w:rFonts w:hint="eastAsia" w:ascii="微软雅黑" w:hAnsi="微软雅黑" w:eastAsia="微软雅黑" w:cs="微软雅黑"/>
          <w:bCs/>
          <w:sz w:val="32"/>
          <w:szCs w:val="32"/>
        </w:rPr>
        <w:t>六、服务进度跟踪</w:t>
      </w:r>
    </w:p>
    <w:p>
      <w:pPr>
        <w:pStyle w:val="7"/>
        <w:spacing w:line="257"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1、投标方有责任、有义务协助需求方跟踪工具租赁状态，并及时更新工具租赁台账。</w:t>
      </w:r>
    </w:p>
    <w:p>
      <w:pPr>
        <w:pStyle w:val="7"/>
        <w:spacing w:line="257" w:lineRule="auto"/>
        <w:ind w:right="121" w:rightChars="55" w:firstLine="420"/>
        <w:rPr>
          <w:lang w:eastAsia="zh-CN"/>
        </w:rPr>
      </w:pPr>
      <w:r>
        <w:rPr>
          <w:rFonts w:hint="eastAsia"/>
          <w:lang w:eastAsia="zh-CN"/>
        </w:rPr>
        <w:t>2、投标方整理、汇总已完工的工具租赁项目，并及时提交给需求方。</w:t>
      </w:r>
    </w:p>
    <w:p>
      <w:pPr>
        <w:pStyle w:val="8"/>
        <w:ind w:left="0"/>
        <w:outlineLvl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七、服务及验收标准</w:t>
      </w:r>
    </w:p>
    <w:p>
      <w:pPr>
        <w:pStyle w:val="8"/>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投标方</w:t>
      </w:r>
      <w:r>
        <w:rPr>
          <w:rFonts w:hint="eastAsia" w:ascii="微软雅黑" w:hAnsi="微软雅黑" w:eastAsia="微软雅黑" w:cs="微软雅黑"/>
          <w:sz w:val="21"/>
          <w:szCs w:val="21"/>
        </w:rPr>
        <w:t>所提供工具规格尺寸、数量与委托一致，技术参数满足技术要求。</w:t>
      </w:r>
    </w:p>
    <w:p>
      <w:pPr>
        <w:pStyle w:val="7"/>
        <w:spacing w:line="360" w:lineRule="auto"/>
        <w:ind w:right="121" w:rightChars="55" w:firstLine="420"/>
        <w:rPr>
          <w:rFonts w:hint="default" w:ascii="微软雅黑" w:hAnsi="微软雅黑" w:eastAsia="微软雅黑" w:cs="微软雅黑"/>
          <w:color w:val="FF0000"/>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lang w:eastAsia="zh-CN"/>
        </w:rPr>
        <w:t>提供产品说明书、产品打捞尺寸图等指导性文件。</w:t>
      </w:r>
    </w:p>
    <w:p>
      <w:pPr>
        <w:pStyle w:val="8"/>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eastAsia="zh-CN"/>
        </w:rPr>
        <w:t>投标方</w:t>
      </w:r>
      <w:r>
        <w:rPr>
          <w:rFonts w:hint="eastAsia" w:ascii="微软雅黑" w:hAnsi="微软雅黑" w:eastAsia="微软雅黑" w:cs="微软雅黑"/>
          <w:sz w:val="21"/>
          <w:szCs w:val="21"/>
          <w:highlight w:val="none"/>
        </w:rPr>
        <w:t>所提供工具在现场使用过程中能够有效降低</w:t>
      </w:r>
      <w:r>
        <w:rPr>
          <w:rFonts w:hint="eastAsia" w:ascii="微软雅黑" w:hAnsi="微软雅黑" w:eastAsia="微软雅黑" w:cs="微软雅黑"/>
          <w:sz w:val="21"/>
          <w:szCs w:val="21"/>
          <w:highlight w:val="none"/>
          <w:lang w:val="en-US" w:eastAsia="zh-CN"/>
        </w:rPr>
        <w:t>定向滑动钻进托压</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val="en-US" w:eastAsia="zh-CN"/>
        </w:rPr>
        <w:t>减少钻进辅助时间</w:t>
      </w:r>
      <w:r>
        <w:rPr>
          <w:rFonts w:hint="eastAsia" w:ascii="微软雅黑" w:hAnsi="微软雅黑" w:eastAsia="微软雅黑" w:cs="微软雅黑"/>
          <w:sz w:val="21"/>
          <w:szCs w:val="21"/>
          <w:highlight w:val="none"/>
        </w:rPr>
        <w:t>等功能，无任何质量问题。</w:t>
      </w:r>
    </w:p>
    <w:p>
      <w:pPr>
        <w:pStyle w:val="8"/>
        <w:ind w:left="0"/>
        <w:outlineLvl w:val="0"/>
        <w:rPr>
          <w:rFonts w:hint="eastAsia" w:ascii="微软雅黑" w:hAnsi="微软雅黑" w:eastAsia="微软雅黑" w:cs="微软雅黑"/>
          <w:bCs/>
          <w:sz w:val="32"/>
          <w:szCs w:val="32"/>
        </w:rPr>
      </w:pPr>
      <w:r>
        <w:rPr>
          <w:rFonts w:hint="eastAsia" w:ascii="微软雅黑" w:hAnsi="微软雅黑" w:eastAsia="微软雅黑" w:cs="微软雅黑"/>
          <w:bCs/>
          <w:sz w:val="32"/>
          <w:szCs w:val="32"/>
        </w:rPr>
        <w:t>八、质量保证</w:t>
      </w:r>
    </w:p>
    <w:p>
      <w:pPr>
        <w:pStyle w:val="7"/>
        <w:spacing w:line="257" w:lineRule="auto"/>
        <w:ind w:right="121" w:rightChars="55" w:firstLine="420"/>
        <w:rPr>
          <w:rFonts w:hint="eastAsia"/>
          <w:color w:val="auto"/>
          <w:lang w:eastAsia="zh-CN"/>
        </w:rPr>
      </w:pPr>
      <w:r>
        <w:rPr>
          <w:rFonts w:hint="eastAsia" w:ascii="微软雅黑" w:hAnsi="微软雅黑" w:eastAsia="微软雅黑" w:cs="微软雅黑"/>
          <w:lang w:eastAsia="zh-CN"/>
        </w:rPr>
        <w:t>1、</w:t>
      </w:r>
      <w:r>
        <w:rPr>
          <w:rFonts w:hint="eastAsia" w:ascii="微软雅黑" w:hAnsi="微软雅黑" w:eastAsia="微软雅黑" w:cs="微软雅黑"/>
          <w:highlight w:val="none"/>
          <w:lang w:eastAsia="zh-CN"/>
        </w:rPr>
        <w:t>质保期要求：</w:t>
      </w:r>
      <w:r>
        <w:rPr>
          <w:rFonts w:hint="eastAsia"/>
          <w:color w:val="auto"/>
          <w:highlight w:val="none"/>
          <w:lang w:eastAsia="zh-CN"/>
        </w:rPr>
        <w:t>投标方所提供的产品须</w:t>
      </w:r>
      <w:r>
        <w:rPr>
          <w:rFonts w:hint="eastAsia"/>
          <w:color w:val="auto"/>
          <w:highlight w:val="none"/>
          <w:lang w:val="en-US" w:eastAsia="zh-CN"/>
        </w:rPr>
        <w:t>满足</w:t>
      </w:r>
      <w:r>
        <w:rPr>
          <w:rFonts w:hint="eastAsia"/>
          <w:color w:val="auto"/>
          <w:highlight w:val="none"/>
          <w:lang w:eastAsia="zh-CN"/>
        </w:rPr>
        <w:t>6-3/4"水力振荡器单次循环时间不低于200小时，8"水力振荡器单次循环时间不低于300小时。</w:t>
      </w:r>
      <w:r>
        <w:rPr>
          <w:rFonts w:hint="eastAsia"/>
          <w:color w:val="auto"/>
          <w:highlight w:val="none"/>
          <w:lang w:val="en-US" w:eastAsia="zh-CN"/>
        </w:rPr>
        <w:t>无质保金</w:t>
      </w:r>
      <w:r>
        <w:rPr>
          <w:rFonts w:hint="eastAsia"/>
          <w:color w:val="auto"/>
          <w:highlight w:val="none"/>
          <w:lang w:eastAsia="zh-CN"/>
        </w:rPr>
        <w:t>。</w:t>
      </w:r>
    </w:p>
    <w:p>
      <w:pPr>
        <w:pStyle w:val="7"/>
        <w:spacing w:line="257" w:lineRule="auto"/>
        <w:ind w:right="121" w:rightChars="55" w:firstLine="420"/>
        <w:rPr>
          <w:rFonts w:hint="eastAsia" w:ascii="微软雅黑" w:hAnsi="微软雅黑" w:eastAsia="微软雅黑" w:cs="微软雅黑"/>
          <w:lang w:val="en-US" w:eastAsia="zh-CN"/>
        </w:rPr>
      </w:pPr>
      <w:r>
        <w:rPr>
          <w:rFonts w:hint="eastAsia" w:ascii="微软雅黑" w:hAnsi="微软雅黑" w:eastAsia="微软雅黑" w:cs="微软雅黑"/>
          <w:lang w:eastAsia="zh-CN"/>
        </w:rPr>
        <w:t>2、</w:t>
      </w:r>
      <w:r>
        <w:rPr>
          <w:rFonts w:hint="eastAsia" w:ascii="微软雅黑" w:hAnsi="微软雅黑" w:eastAsia="微软雅黑" w:cs="微软雅黑"/>
          <w:lang w:val="en-US" w:eastAsia="zh-CN"/>
        </w:rPr>
        <w:t>质保期内投标方负责提供质量合格工具并提供远程技术支持，需求方负责提供作业井准确作业数据辅助投标方进行工具设置。</w:t>
      </w:r>
    </w:p>
    <w:p>
      <w:pPr>
        <w:pStyle w:val="7"/>
        <w:spacing w:line="257"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val="en-US" w:eastAsia="zh-CN"/>
        </w:rPr>
        <w:t>3</w:t>
      </w:r>
      <w:r>
        <w:rPr>
          <w:rFonts w:hint="eastAsia" w:ascii="微软雅黑" w:hAnsi="微软雅黑" w:eastAsia="微软雅黑" w:cs="微软雅黑"/>
          <w:lang w:eastAsia="zh-CN"/>
        </w:rPr>
        <w:t>、</w:t>
      </w:r>
      <w:r>
        <w:rPr>
          <w:rFonts w:hint="eastAsia" w:ascii="微软雅黑" w:hAnsi="微软雅黑" w:eastAsia="微软雅黑" w:cs="微软雅黑"/>
          <w:lang w:eastAsia="zh-CN"/>
        </w:rPr>
        <w:tab/>
      </w:r>
      <w:r>
        <w:rPr>
          <w:rFonts w:hint="eastAsia" w:ascii="微软雅黑" w:hAnsi="微软雅黑" w:eastAsia="微软雅黑" w:cs="微软雅黑"/>
          <w:lang w:eastAsia="zh-CN"/>
        </w:rPr>
        <w:t>质保期内出现问题处理方案：</w:t>
      </w:r>
    </w:p>
    <w:p>
      <w:pPr>
        <w:pStyle w:val="7"/>
        <w:spacing w:line="257" w:lineRule="auto"/>
        <w:ind w:right="121" w:rightChars="55" w:firstLine="420"/>
        <w:rPr>
          <w:rFonts w:hint="eastAsia" w:ascii="微软雅黑" w:hAnsi="微软雅黑" w:eastAsia="微软雅黑" w:cs="微软雅黑"/>
          <w:lang w:eastAsia="zh-CN"/>
        </w:rPr>
      </w:pPr>
      <w:r>
        <w:rPr>
          <w:rFonts w:hint="eastAsia" w:ascii="微软雅黑" w:hAnsi="微软雅黑" w:eastAsia="微软雅黑" w:cs="微软雅黑"/>
          <w:lang w:eastAsia="zh-CN"/>
        </w:rPr>
        <w:t>工具租赁使用期间，若在正常工况下出现功能性缺陷，如无法</w:t>
      </w:r>
      <w:r>
        <w:rPr>
          <w:rFonts w:hint="eastAsia" w:ascii="微软雅黑" w:hAnsi="微软雅黑" w:eastAsia="微软雅黑" w:cs="微软雅黑"/>
          <w:lang w:val="en-US" w:eastAsia="zh-CN"/>
        </w:rPr>
        <w:t>缓解钻进托压</w:t>
      </w:r>
      <w:r>
        <w:rPr>
          <w:rFonts w:hint="eastAsia" w:ascii="微软雅黑" w:hAnsi="微软雅黑" w:eastAsia="微软雅黑" w:cs="微软雅黑"/>
          <w:lang w:eastAsia="zh-CN"/>
        </w:rPr>
        <w:t>、工具断裂等情况，中标方应立即根据要求提供解决方案，24小时内提交书面故障原因分析报告。</w:t>
      </w:r>
      <w:r>
        <w:rPr>
          <w:rFonts w:hint="eastAsia" w:ascii="微软雅黑" w:hAnsi="微软雅黑" w:eastAsia="微软雅黑" w:cs="微软雅黑"/>
          <w:lang w:val="en-US" w:eastAsia="zh-CN"/>
        </w:rPr>
        <w:t>需求方有权不支付本次租赁费用，并要求投标方</w:t>
      </w:r>
      <w:r>
        <w:rPr>
          <w:rFonts w:hint="eastAsia" w:ascii="微软雅黑" w:hAnsi="微软雅黑" w:eastAsia="微软雅黑" w:cs="微软雅黑"/>
          <w:lang w:eastAsia="zh-CN"/>
        </w:rPr>
        <w:t>赔偿</w:t>
      </w:r>
      <w:r>
        <w:rPr>
          <w:rFonts w:hint="eastAsia" w:ascii="微软雅黑" w:hAnsi="微软雅黑" w:eastAsia="微软雅黑" w:cs="微软雅黑"/>
          <w:lang w:val="en-US" w:eastAsia="zh-CN"/>
        </w:rPr>
        <w:t>因工具原因造成的实际</w:t>
      </w:r>
      <w:r>
        <w:rPr>
          <w:rFonts w:hint="eastAsia" w:ascii="微软雅黑" w:hAnsi="微软雅黑" w:eastAsia="微软雅黑" w:cs="微软雅黑"/>
          <w:lang w:eastAsia="zh-CN"/>
        </w:rPr>
        <w:t>损失。</w:t>
      </w:r>
    </w:p>
    <w:p>
      <w:pPr>
        <w:pStyle w:val="7"/>
        <w:spacing w:line="257" w:lineRule="auto"/>
        <w:ind w:right="121" w:rightChars="55" w:firstLine="42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4、</w:t>
      </w:r>
      <w:r>
        <w:rPr>
          <w:rFonts w:hint="eastAsia" w:ascii="微软雅黑" w:hAnsi="微软雅黑" w:eastAsia="微软雅黑" w:cs="微软雅黑"/>
          <w:highlight w:val="none"/>
          <w:lang w:eastAsia="zh-CN"/>
        </w:rPr>
        <w:t>如投标方违反前述保证，招标人有权要求出租方无偿更换，更换后仍无法满足要求，需求方有权拒绝对该批次的工具进行付费。出租方应赔偿需求方因租赁工具存在前述问题遭受的全部损失。</w:t>
      </w:r>
    </w:p>
    <w:p>
      <w:pPr>
        <w:pStyle w:val="24"/>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九</w:t>
      </w:r>
      <w:r>
        <w:rPr>
          <w:rFonts w:hint="eastAsia" w:ascii="微软雅黑" w:hAnsi="微软雅黑" w:eastAsia="微软雅黑" w:cs="微软雅黑"/>
          <w:bCs/>
          <w:color w:val="auto"/>
          <w:sz w:val="32"/>
          <w:szCs w:val="32"/>
        </w:rPr>
        <w:t>、其他要求</w:t>
      </w:r>
    </w:p>
    <w:p>
      <w:pPr>
        <w:pStyle w:val="7"/>
        <w:numPr>
          <w:ilvl w:val="0"/>
          <w:numId w:val="3"/>
        </w:numPr>
        <w:bidi w:val="0"/>
        <w:rPr>
          <w:rFonts w:hint="eastAsia"/>
          <w:lang w:eastAsia="zh-CN"/>
        </w:rPr>
      </w:pPr>
      <w:r>
        <w:rPr>
          <w:rFonts w:hint="eastAsia"/>
          <w:lang w:val="en-US" w:eastAsia="zh-CN"/>
        </w:rPr>
        <w:t>技术联系人：李安东</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57" w:lineRule="auto"/>
        <w:ind w:left="0" w:leftChars="0" w:right="119" w:firstLine="42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付款方式要求：银行电汇；</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57" w:lineRule="auto"/>
        <w:ind w:left="0" w:leftChars="0" w:right="119" w:firstLine="420" w:firstLineChars="200"/>
        <w:textAlignment w:val="auto"/>
        <w:rPr>
          <w:rFonts w:hint="eastAsia" w:ascii="微软雅黑" w:hAnsi="微软雅黑" w:eastAsia="微软雅黑" w:cs="微软雅黑"/>
          <w:lang w:eastAsia="zh-CN"/>
        </w:rPr>
      </w:pPr>
      <w:r>
        <w:rPr>
          <w:rFonts w:hint="eastAsia" w:ascii="微软雅黑" w:hAnsi="微软雅黑" w:eastAsia="微软雅黑" w:cs="微软雅黑"/>
          <w:lang w:val="en-US" w:eastAsia="zh-CN"/>
        </w:rPr>
        <w:t>付款周期要求：接到发票45天内付款；</w:t>
      </w:r>
    </w:p>
    <w:p>
      <w:pPr>
        <w:pStyle w:val="7"/>
        <w:numPr>
          <w:ilvl w:val="0"/>
          <w:numId w:val="3"/>
        </w:numPr>
        <w:spacing w:line="257" w:lineRule="auto"/>
        <w:ind w:left="0" w:leftChars="0" w:right="121" w:rightChars="55" w:firstLine="420" w:firstLineChars="200"/>
        <w:rPr>
          <w:rFonts w:hint="eastAsia" w:ascii="微软雅黑" w:hAnsi="微软雅黑" w:eastAsia="微软雅黑" w:cs="微软雅黑"/>
          <w:lang w:eastAsia="zh-CN"/>
        </w:rPr>
      </w:pPr>
      <w:r>
        <w:rPr>
          <w:rFonts w:hint="eastAsia" w:ascii="微软雅黑" w:hAnsi="微软雅黑" w:eastAsia="微软雅黑" w:cs="微软雅黑"/>
          <w:lang w:eastAsia="zh-CN"/>
        </w:rPr>
        <w:t>交货期限：</w:t>
      </w:r>
      <w:r>
        <w:rPr>
          <w:rFonts w:hint="eastAsia" w:ascii="微软雅黑" w:hAnsi="微软雅黑" w:eastAsia="微软雅黑" w:cs="微软雅黑"/>
          <w:lang w:val="en-US" w:eastAsia="zh-CN"/>
        </w:rPr>
        <w:t>投标方须承诺</w:t>
      </w:r>
      <w:r>
        <w:rPr>
          <w:rFonts w:hint="eastAsia" w:ascii="微软雅黑" w:hAnsi="微软雅黑" w:eastAsia="微软雅黑" w:cs="微软雅黑"/>
          <w:lang w:eastAsia="zh-CN"/>
        </w:rPr>
        <w:t>收到需求方委托（邮件或电话）后</w:t>
      </w: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天内交货至需求方要求的指定地点。</w:t>
      </w:r>
      <w:bookmarkEnd w:id="4"/>
      <w:bookmarkEnd w:id="5"/>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FDE9A"/>
    <w:multiLevelType w:val="singleLevel"/>
    <w:tmpl w:val="C73FDE9A"/>
    <w:lvl w:ilvl="0" w:tentative="0">
      <w:start w:val="2"/>
      <w:numFmt w:val="decimal"/>
      <w:suff w:val="nothing"/>
      <w:lvlText w:val="（%1）"/>
      <w:lvlJc w:val="left"/>
    </w:lvl>
  </w:abstractNum>
  <w:abstractNum w:abstractNumId="1">
    <w:nsid w:val="15396E74"/>
    <w:multiLevelType w:val="singleLevel"/>
    <w:tmpl w:val="15396E74"/>
    <w:lvl w:ilvl="0" w:tentative="0">
      <w:start w:val="1"/>
      <w:numFmt w:val="decimal"/>
      <w:suff w:val="space"/>
      <w:lvlText w:val="%1."/>
      <w:lvlJc w:val="left"/>
    </w:lvl>
  </w:abstractNum>
  <w:abstractNum w:abstractNumId="2">
    <w:nsid w:val="696EE1E7"/>
    <w:multiLevelType w:val="singleLevel"/>
    <w:tmpl w:val="696EE1E7"/>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CF"/>
    <w:rsid w:val="000139C0"/>
    <w:rsid w:val="000141AF"/>
    <w:rsid w:val="00016CF8"/>
    <w:rsid w:val="00016EAA"/>
    <w:rsid w:val="00016ECA"/>
    <w:rsid w:val="00025EF6"/>
    <w:rsid w:val="00033D12"/>
    <w:rsid w:val="00042CD9"/>
    <w:rsid w:val="00045459"/>
    <w:rsid w:val="00052A25"/>
    <w:rsid w:val="00060A78"/>
    <w:rsid w:val="00064CD1"/>
    <w:rsid w:val="000654B5"/>
    <w:rsid w:val="0006574C"/>
    <w:rsid w:val="000677BE"/>
    <w:rsid w:val="00067F60"/>
    <w:rsid w:val="00070B36"/>
    <w:rsid w:val="00073953"/>
    <w:rsid w:val="00077BDE"/>
    <w:rsid w:val="000925CE"/>
    <w:rsid w:val="00093D98"/>
    <w:rsid w:val="00096BF8"/>
    <w:rsid w:val="000A18F1"/>
    <w:rsid w:val="000A5B2F"/>
    <w:rsid w:val="000B0FB8"/>
    <w:rsid w:val="000B13DA"/>
    <w:rsid w:val="000B35BD"/>
    <w:rsid w:val="000C1168"/>
    <w:rsid w:val="000C3CDF"/>
    <w:rsid w:val="000D43A5"/>
    <w:rsid w:val="00110ABB"/>
    <w:rsid w:val="0011446A"/>
    <w:rsid w:val="00117360"/>
    <w:rsid w:val="00117CEA"/>
    <w:rsid w:val="00121BCC"/>
    <w:rsid w:val="00124417"/>
    <w:rsid w:val="00126F47"/>
    <w:rsid w:val="00130BEC"/>
    <w:rsid w:val="00155803"/>
    <w:rsid w:val="001644CF"/>
    <w:rsid w:val="00171333"/>
    <w:rsid w:val="001749BB"/>
    <w:rsid w:val="00174F9A"/>
    <w:rsid w:val="001B3054"/>
    <w:rsid w:val="001E6BB0"/>
    <w:rsid w:val="001F3990"/>
    <w:rsid w:val="00214139"/>
    <w:rsid w:val="002159E2"/>
    <w:rsid w:val="00220369"/>
    <w:rsid w:val="002217C9"/>
    <w:rsid w:val="00223D6A"/>
    <w:rsid w:val="00225BBE"/>
    <w:rsid w:val="00225D9B"/>
    <w:rsid w:val="00237A31"/>
    <w:rsid w:val="0024573D"/>
    <w:rsid w:val="002712E7"/>
    <w:rsid w:val="00271EA9"/>
    <w:rsid w:val="00275140"/>
    <w:rsid w:val="0028341E"/>
    <w:rsid w:val="0028505D"/>
    <w:rsid w:val="00286D75"/>
    <w:rsid w:val="002979DA"/>
    <w:rsid w:val="002B167A"/>
    <w:rsid w:val="002B4EA4"/>
    <w:rsid w:val="002B756F"/>
    <w:rsid w:val="002C46B0"/>
    <w:rsid w:val="002C4981"/>
    <w:rsid w:val="002D291B"/>
    <w:rsid w:val="002E453A"/>
    <w:rsid w:val="002F3ED8"/>
    <w:rsid w:val="00303AA8"/>
    <w:rsid w:val="003063D7"/>
    <w:rsid w:val="003157CA"/>
    <w:rsid w:val="00337104"/>
    <w:rsid w:val="0034147B"/>
    <w:rsid w:val="00343E98"/>
    <w:rsid w:val="00363444"/>
    <w:rsid w:val="00363859"/>
    <w:rsid w:val="00377C5A"/>
    <w:rsid w:val="0038167E"/>
    <w:rsid w:val="003B0AF1"/>
    <w:rsid w:val="003C5970"/>
    <w:rsid w:val="003C6C39"/>
    <w:rsid w:val="003D6489"/>
    <w:rsid w:val="003F3035"/>
    <w:rsid w:val="00407E15"/>
    <w:rsid w:val="00425E02"/>
    <w:rsid w:val="00434D09"/>
    <w:rsid w:val="00444330"/>
    <w:rsid w:val="00451BE2"/>
    <w:rsid w:val="00451FB8"/>
    <w:rsid w:val="0045732B"/>
    <w:rsid w:val="00461D35"/>
    <w:rsid w:val="0048033F"/>
    <w:rsid w:val="00481F47"/>
    <w:rsid w:val="004860C8"/>
    <w:rsid w:val="00486770"/>
    <w:rsid w:val="00490437"/>
    <w:rsid w:val="004A2615"/>
    <w:rsid w:val="004A3192"/>
    <w:rsid w:val="004C5022"/>
    <w:rsid w:val="004C65D6"/>
    <w:rsid w:val="004C70E7"/>
    <w:rsid w:val="004D0B1A"/>
    <w:rsid w:val="004F1885"/>
    <w:rsid w:val="004F621D"/>
    <w:rsid w:val="005008DB"/>
    <w:rsid w:val="00501D7A"/>
    <w:rsid w:val="00502349"/>
    <w:rsid w:val="00504168"/>
    <w:rsid w:val="005061F4"/>
    <w:rsid w:val="005254A6"/>
    <w:rsid w:val="00530430"/>
    <w:rsid w:val="005315D0"/>
    <w:rsid w:val="0054287A"/>
    <w:rsid w:val="00550166"/>
    <w:rsid w:val="005560B6"/>
    <w:rsid w:val="00571B42"/>
    <w:rsid w:val="00573640"/>
    <w:rsid w:val="0058358F"/>
    <w:rsid w:val="00584B46"/>
    <w:rsid w:val="005B2F1E"/>
    <w:rsid w:val="005C4D27"/>
    <w:rsid w:val="005D0B41"/>
    <w:rsid w:val="005D5D3A"/>
    <w:rsid w:val="005E4C12"/>
    <w:rsid w:val="005E56EC"/>
    <w:rsid w:val="005F153B"/>
    <w:rsid w:val="00607A4A"/>
    <w:rsid w:val="0061081C"/>
    <w:rsid w:val="00622779"/>
    <w:rsid w:val="00637AF4"/>
    <w:rsid w:val="006465CE"/>
    <w:rsid w:val="00656A31"/>
    <w:rsid w:val="00656ED2"/>
    <w:rsid w:val="00667005"/>
    <w:rsid w:val="0067030C"/>
    <w:rsid w:val="00672E0F"/>
    <w:rsid w:val="00673C41"/>
    <w:rsid w:val="00690120"/>
    <w:rsid w:val="006B5A85"/>
    <w:rsid w:val="006C2FB3"/>
    <w:rsid w:val="006D5DD8"/>
    <w:rsid w:val="006F7BFC"/>
    <w:rsid w:val="00701CC4"/>
    <w:rsid w:val="00712796"/>
    <w:rsid w:val="00723A5A"/>
    <w:rsid w:val="007301A6"/>
    <w:rsid w:val="00756B52"/>
    <w:rsid w:val="0076436B"/>
    <w:rsid w:val="00772DF6"/>
    <w:rsid w:val="007730E3"/>
    <w:rsid w:val="00784A0D"/>
    <w:rsid w:val="007915F3"/>
    <w:rsid w:val="00795250"/>
    <w:rsid w:val="007A76EA"/>
    <w:rsid w:val="007B0546"/>
    <w:rsid w:val="007C7E87"/>
    <w:rsid w:val="007E114E"/>
    <w:rsid w:val="007E331A"/>
    <w:rsid w:val="0081241A"/>
    <w:rsid w:val="00817829"/>
    <w:rsid w:val="00820494"/>
    <w:rsid w:val="00824CC6"/>
    <w:rsid w:val="00830077"/>
    <w:rsid w:val="00834BD4"/>
    <w:rsid w:val="00836004"/>
    <w:rsid w:val="00847AF0"/>
    <w:rsid w:val="008622FB"/>
    <w:rsid w:val="00865270"/>
    <w:rsid w:val="00874122"/>
    <w:rsid w:val="008744CE"/>
    <w:rsid w:val="00885A7E"/>
    <w:rsid w:val="008951A5"/>
    <w:rsid w:val="008B4B78"/>
    <w:rsid w:val="008C02A2"/>
    <w:rsid w:val="008E5374"/>
    <w:rsid w:val="008F1C33"/>
    <w:rsid w:val="008F3F65"/>
    <w:rsid w:val="009015DB"/>
    <w:rsid w:val="00904764"/>
    <w:rsid w:val="00905930"/>
    <w:rsid w:val="009433C3"/>
    <w:rsid w:val="00944239"/>
    <w:rsid w:val="0094592B"/>
    <w:rsid w:val="009465CA"/>
    <w:rsid w:val="00952EFF"/>
    <w:rsid w:val="00966F6D"/>
    <w:rsid w:val="00976DB9"/>
    <w:rsid w:val="00984CB0"/>
    <w:rsid w:val="009A20F6"/>
    <w:rsid w:val="009A2D10"/>
    <w:rsid w:val="009B3AF8"/>
    <w:rsid w:val="009B442A"/>
    <w:rsid w:val="009C2FD5"/>
    <w:rsid w:val="009D397D"/>
    <w:rsid w:val="009E4420"/>
    <w:rsid w:val="009E4533"/>
    <w:rsid w:val="009F2FC3"/>
    <w:rsid w:val="009F3D9E"/>
    <w:rsid w:val="00A04859"/>
    <w:rsid w:val="00A05B96"/>
    <w:rsid w:val="00A24ED9"/>
    <w:rsid w:val="00A30979"/>
    <w:rsid w:val="00A319E4"/>
    <w:rsid w:val="00A349AC"/>
    <w:rsid w:val="00A54BC5"/>
    <w:rsid w:val="00A55E65"/>
    <w:rsid w:val="00A611CE"/>
    <w:rsid w:val="00A625BA"/>
    <w:rsid w:val="00A65EF2"/>
    <w:rsid w:val="00A83675"/>
    <w:rsid w:val="00A87023"/>
    <w:rsid w:val="00A92E58"/>
    <w:rsid w:val="00AA2EF6"/>
    <w:rsid w:val="00AA45FB"/>
    <w:rsid w:val="00AB5566"/>
    <w:rsid w:val="00AC0BC9"/>
    <w:rsid w:val="00AC1505"/>
    <w:rsid w:val="00AC44E5"/>
    <w:rsid w:val="00AC4CD7"/>
    <w:rsid w:val="00AD2E6F"/>
    <w:rsid w:val="00AD7737"/>
    <w:rsid w:val="00AF29FA"/>
    <w:rsid w:val="00AF7529"/>
    <w:rsid w:val="00B145E5"/>
    <w:rsid w:val="00B15418"/>
    <w:rsid w:val="00B169DC"/>
    <w:rsid w:val="00B22675"/>
    <w:rsid w:val="00B34324"/>
    <w:rsid w:val="00B34B78"/>
    <w:rsid w:val="00B41A27"/>
    <w:rsid w:val="00B42F84"/>
    <w:rsid w:val="00B46A5C"/>
    <w:rsid w:val="00B51CAF"/>
    <w:rsid w:val="00B535C0"/>
    <w:rsid w:val="00B53B98"/>
    <w:rsid w:val="00B62ACE"/>
    <w:rsid w:val="00B637DC"/>
    <w:rsid w:val="00B71963"/>
    <w:rsid w:val="00B759F5"/>
    <w:rsid w:val="00B76DE7"/>
    <w:rsid w:val="00B82355"/>
    <w:rsid w:val="00B85D3A"/>
    <w:rsid w:val="00B90902"/>
    <w:rsid w:val="00BC2591"/>
    <w:rsid w:val="00BC274C"/>
    <w:rsid w:val="00BC2863"/>
    <w:rsid w:val="00BD114A"/>
    <w:rsid w:val="00BD5E8A"/>
    <w:rsid w:val="00BE4441"/>
    <w:rsid w:val="00C26DAB"/>
    <w:rsid w:val="00C374A8"/>
    <w:rsid w:val="00C421EB"/>
    <w:rsid w:val="00C42B3F"/>
    <w:rsid w:val="00C45A7D"/>
    <w:rsid w:val="00C50EF3"/>
    <w:rsid w:val="00C55A2E"/>
    <w:rsid w:val="00C601C5"/>
    <w:rsid w:val="00C6402B"/>
    <w:rsid w:val="00C715E3"/>
    <w:rsid w:val="00C855ED"/>
    <w:rsid w:val="00C923B1"/>
    <w:rsid w:val="00C94546"/>
    <w:rsid w:val="00C95F51"/>
    <w:rsid w:val="00CA157F"/>
    <w:rsid w:val="00CA367A"/>
    <w:rsid w:val="00CA78C0"/>
    <w:rsid w:val="00CA7A53"/>
    <w:rsid w:val="00CB1D5F"/>
    <w:rsid w:val="00CB4728"/>
    <w:rsid w:val="00CC46BF"/>
    <w:rsid w:val="00CD0B3D"/>
    <w:rsid w:val="00CF7FFB"/>
    <w:rsid w:val="00D005D1"/>
    <w:rsid w:val="00D12E0D"/>
    <w:rsid w:val="00D33C3A"/>
    <w:rsid w:val="00D42B37"/>
    <w:rsid w:val="00D43E70"/>
    <w:rsid w:val="00D44C1B"/>
    <w:rsid w:val="00D513AA"/>
    <w:rsid w:val="00D52F8B"/>
    <w:rsid w:val="00D53CAF"/>
    <w:rsid w:val="00D54CDC"/>
    <w:rsid w:val="00D571E7"/>
    <w:rsid w:val="00D60C31"/>
    <w:rsid w:val="00D71A5D"/>
    <w:rsid w:val="00D75ECA"/>
    <w:rsid w:val="00D77D94"/>
    <w:rsid w:val="00D8570B"/>
    <w:rsid w:val="00D87702"/>
    <w:rsid w:val="00D954B4"/>
    <w:rsid w:val="00D97F58"/>
    <w:rsid w:val="00DA61B5"/>
    <w:rsid w:val="00DC2827"/>
    <w:rsid w:val="00DD112D"/>
    <w:rsid w:val="00DD351D"/>
    <w:rsid w:val="00DD495F"/>
    <w:rsid w:val="00DD75E0"/>
    <w:rsid w:val="00DE450C"/>
    <w:rsid w:val="00DE46B5"/>
    <w:rsid w:val="00DF071B"/>
    <w:rsid w:val="00DF3E0E"/>
    <w:rsid w:val="00DF6BAC"/>
    <w:rsid w:val="00E10B3F"/>
    <w:rsid w:val="00E15A18"/>
    <w:rsid w:val="00E20A37"/>
    <w:rsid w:val="00E24D6D"/>
    <w:rsid w:val="00E53396"/>
    <w:rsid w:val="00E53CCA"/>
    <w:rsid w:val="00E73715"/>
    <w:rsid w:val="00E74A3B"/>
    <w:rsid w:val="00E93769"/>
    <w:rsid w:val="00E971DF"/>
    <w:rsid w:val="00EA43A2"/>
    <w:rsid w:val="00EE0FBF"/>
    <w:rsid w:val="00EE6793"/>
    <w:rsid w:val="00EE7360"/>
    <w:rsid w:val="00EF03D6"/>
    <w:rsid w:val="00EF61D1"/>
    <w:rsid w:val="00F00E55"/>
    <w:rsid w:val="00F22AEF"/>
    <w:rsid w:val="00F256CB"/>
    <w:rsid w:val="00F40215"/>
    <w:rsid w:val="00F500ED"/>
    <w:rsid w:val="00F539EC"/>
    <w:rsid w:val="00F53EF9"/>
    <w:rsid w:val="00F56B3E"/>
    <w:rsid w:val="00F65223"/>
    <w:rsid w:val="00F72ADB"/>
    <w:rsid w:val="00F77DF2"/>
    <w:rsid w:val="00F84DC2"/>
    <w:rsid w:val="00F925F9"/>
    <w:rsid w:val="00F9413B"/>
    <w:rsid w:val="00F96F38"/>
    <w:rsid w:val="00F97EB9"/>
    <w:rsid w:val="00FA09A3"/>
    <w:rsid w:val="00FD23ED"/>
    <w:rsid w:val="00FD3CC0"/>
    <w:rsid w:val="00FE2CB1"/>
    <w:rsid w:val="00FE7161"/>
    <w:rsid w:val="00FE7D89"/>
    <w:rsid w:val="00FF0E7D"/>
    <w:rsid w:val="01D930CA"/>
    <w:rsid w:val="02515F99"/>
    <w:rsid w:val="03A37961"/>
    <w:rsid w:val="0486022F"/>
    <w:rsid w:val="05B30398"/>
    <w:rsid w:val="05F85130"/>
    <w:rsid w:val="063B02BA"/>
    <w:rsid w:val="08377C87"/>
    <w:rsid w:val="0885360A"/>
    <w:rsid w:val="08A75354"/>
    <w:rsid w:val="090F4430"/>
    <w:rsid w:val="09745F8E"/>
    <w:rsid w:val="09E27CC3"/>
    <w:rsid w:val="0A061774"/>
    <w:rsid w:val="0A2B5473"/>
    <w:rsid w:val="0B06212B"/>
    <w:rsid w:val="0B2D1126"/>
    <w:rsid w:val="0D60461B"/>
    <w:rsid w:val="0D71743E"/>
    <w:rsid w:val="11D8727D"/>
    <w:rsid w:val="1241657B"/>
    <w:rsid w:val="126D37D5"/>
    <w:rsid w:val="12B1333A"/>
    <w:rsid w:val="12F01CE1"/>
    <w:rsid w:val="14E6349A"/>
    <w:rsid w:val="16773CA9"/>
    <w:rsid w:val="17807FD9"/>
    <w:rsid w:val="17D372F8"/>
    <w:rsid w:val="17D631C0"/>
    <w:rsid w:val="186804FE"/>
    <w:rsid w:val="1A152A80"/>
    <w:rsid w:val="1A602415"/>
    <w:rsid w:val="1D75262F"/>
    <w:rsid w:val="1F5D6901"/>
    <w:rsid w:val="214023A9"/>
    <w:rsid w:val="22171E35"/>
    <w:rsid w:val="23600585"/>
    <w:rsid w:val="24DE75C5"/>
    <w:rsid w:val="26D03473"/>
    <w:rsid w:val="2B927288"/>
    <w:rsid w:val="2BFD4865"/>
    <w:rsid w:val="2C365F7D"/>
    <w:rsid w:val="2E927BA7"/>
    <w:rsid w:val="2FBC19B7"/>
    <w:rsid w:val="30C62CAD"/>
    <w:rsid w:val="30F2145C"/>
    <w:rsid w:val="31680513"/>
    <w:rsid w:val="32F12C1B"/>
    <w:rsid w:val="33B71258"/>
    <w:rsid w:val="33B93071"/>
    <w:rsid w:val="358365E2"/>
    <w:rsid w:val="35E00984"/>
    <w:rsid w:val="3645204E"/>
    <w:rsid w:val="3647300C"/>
    <w:rsid w:val="370B539E"/>
    <w:rsid w:val="371659CC"/>
    <w:rsid w:val="37D25EA1"/>
    <w:rsid w:val="392E4963"/>
    <w:rsid w:val="394E50E7"/>
    <w:rsid w:val="3A9A190D"/>
    <w:rsid w:val="3AA3293D"/>
    <w:rsid w:val="3AF31824"/>
    <w:rsid w:val="3C735138"/>
    <w:rsid w:val="3CF21A10"/>
    <w:rsid w:val="3D0E0C2E"/>
    <w:rsid w:val="3D2A5514"/>
    <w:rsid w:val="3EF86066"/>
    <w:rsid w:val="40CB0B39"/>
    <w:rsid w:val="41610750"/>
    <w:rsid w:val="43617493"/>
    <w:rsid w:val="43913772"/>
    <w:rsid w:val="439F4236"/>
    <w:rsid w:val="45EE6EF4"/>
    <w:rsid w:val="483F425C"/>
    <w:rsid w:val="492837C0"/>
    <w:rsid w:val="4AA5610F"/>
    <w:rsid w:val="4B316407"/>
    <w:rsid w:val="4D5B6923"/>
    <w:rsid w:val="4DDA5F64"/>
    <w:rsid w:val="4DF9727D"/>
    <w:rsid w:val="502A5888"/>
    <w:rsid w:val="51155195"/>
    <w:rsid w:val="514968E8"/>
    <w:rsid w:val="5185576A"/>
    <w:rsid w:val="5206707C"/>
    <w:rsid w:val="52FD541E"/>
    <w:rsid w:val="52FF0538"/>
    <w:rsid w:val="540B4401"/>
    <w:rsid w:val="55637B0D"/>
    <w:rsid w:val="56A74653"/>
    <w:rsid w:val="56B55F32"/>
    <w:rsid w:val="58A92834"/>
    <w:rsid w:val="59043881"/>
    <w:rsid w:val="59E843B0"/>
    <w:rsid w:val="5A833B8D"/>
    <w:rsid w:val="5AE14981"/>
    <w:rsid w:val="5B6A43F3"/>
    <w:rsid w:val="5CFB51D5"/>
    <w:rsid w:val="611E4CE6"/>
    <w:rsid w:val="61521A3B"/>
    <w:rsid w:val="632772B9"/>
    <w:rsid w:val="633750A3"/>
    <w:rsid w:val="64D963EB"/>
    <w:rsid w:val="65B67088"/>
    <w:rsid w:val="67104075"/>
    <w:rsid w:val="681A1327"/>
    <w:rsid w:val="69037F33"/>
    <w:rsid w:val="699917CC"/>
    <w:rsid w:val="699A04FD"/>
    <w:rsid w:val="6B247867"/>
    <w:rsid w:val="6BF837D6"/>
    <w:rsid w:val="6CCD5026"/>
    <w:rsid w:val="6E4D2CED"/>
    <w:rsid w:val="6F486E51"/>
    <w:rsid w:val="6F9B2015"/>
    <w:rsid w:val="73053D7B"/>
    <w:rsid w:val="75395D0D"/>
    <w:rsid w:val="755E328D"/>
    <w:rsid w:val="75F16C4F"/>
    <w:rsid w:val="791F64A0"/>
    <w:rsid w:val="79C27653"/>
    <w:rsid w:val="79D6350F"/>
    <w:rsid w:val="7A404968"/>
    <w:rsid w:val="7B5754EB"/>
    <w:rsid w:val="7E131A04"/>
    <w:rsid w:val="7E83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1"/>
    <w:pPr>
      <w:spacing w:line="479" w:lineRule="exact"/>
      <w:outlineLvl w:val="1"/>
    </w:pPr>
    <w:rPr>
      <w:rFonts w:ascii="Microsoft YaHei UI" w:hAnsi="Microsoft YaHei UI" w:eastAsia="Microsoft YaHei UI"/>
      <w:spacing w:val="2"/>
      <w:sz w:val="32"/>
      <w:szCs w:val="32"/>
      <w:lang w:eastAsia="zh-CN"/>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6">
    <w:name w:val="annotation text"/>
    <w:basedOn w:val="1"/>
    <w:link w:val="30"/>
    <w:semiHidden/>
    <w:unhideWhenUsed/>
    <w:qFormat/>
    <w:uiPriority w:val="99"/>
  </w:style>
  <w:style w:type="paragraph" w:styleId="7">
    <w:name w:val="Body Text"/>
    <w:basedOn w:val="1"/>
    <w:link w:val="21"/>
    <w:qFormat/>
    <w:uiPriority w:val="1"/>
    <w:pPr>
      <w:ind w:firstLine="200" w:firstLineChars="200"/>
      <w:jc w:val="both"/>
    </w:pPr>
    <w:rPr>
      <w:rFonts w:ascii="Microsoft YaHei UI" w:hAnsi="Microsoft YaHei UI" w:eastAsia="Microsoft YaHei UI"/>
      <w:sz w:val="21"/>
      <w:szCs w:val="21"/>
    </w:rPr>
  </w:style>
  <w:style w:type="paragraph" w:styleId="8">
    <w:name w:val="toc 3"/>
    <w:basedOn w:val="1"/>
    <w:next w:val="1"/>
    <w:unhideWhenUsed/>
    <w:qFormat/>
    <w:uiPriority w:val="39"/>
    <w:pPr>
      <w:widowControl/>
      <w:spacing w:after="100" w:line="259" w:lineRule="auto"/>
      <w:ind w:left="440"/>
    </w:pPr>
    <w:rPr>
      <w:rFonts w:cs="Times New Roman"/>
      <w:lang w:eastAsia="zh-CN"/>
    </w:r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pPr>
    <w:rPr>
      <w:rFonts w:cs="Times New Roman"/>
      <w:lang w:eastAsia="zh-CN"/>
    </w:rPr>
  </w:style>
  <w:style w:type="paragraph" w:styleId="12">
    <w:name w:val="Subtitle"/>
    <w:basedOn w:val="1"/>
    <w:next w:val="1"/>
    <w:link w:val="28"/>
    <w:qFormat/>
    <w:uiPriority w:val="0"/>
    <w:pPr>
      <w:spacing w:before="240" w:after="60" w:line="312" w:lineRule="auto"/>
      <w:jc w:val="center"/>
      <w:outlineLvl w:val="1"/>
    </w:pPr>
    <w:rPr>
      <w:rFonts w:ascii="Cambria" w:hAnsi="Cambria" w:eastAsia="宋体" w:cs="Times New Roman"/>
      <w:b/>
      <w:bCs/>
      <w:kern w:val="28"/>
      <w:sz w:val="32"/>
      <w:szCs w:val="32"/>
      <w:lang w:eastAsia="zh-CN"/>
    </w:rPr>
  </w:style>
  <w:style w:type="paragraph" w:styleId="13">
    <w:name w:val="toc 2"/>
    <w:basedOn w:val="1"/>
    <w:next w:val="1"/>
    <w:semiHidden/>
    <w:unhideWhenUsed/>
    <w:qFormat/>
    <w:uiPriority w:val="39"/>
    <w:pPr>
      <w:ind w:left="420" w:leftChars="200"/>
    </w:pPr>
  </w:style>
  <w:style w:type="paragraph" w:styleId="14">
    <w:name w:val="annotation subject"/>
    <w:basedOn w:val="6"/>
    <w:next w:val="6"/>
    <w:link w:val="31"/>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标题 2 字符"/>
    <w:basedOn w:val="17"/>
    <w:link w:val="4"/>
    <w:qFormat/>
    <w:uiPriority w:val="1"/>
    <w:rPr>
      <w:rFonts w:ascii="Microsoft YaHei UI" w:hAnsi="Microsoft YaHei UI" w:eastAsia="Microsoft YaHei UI"/>
      <w:spacing w:val="2"/>
      <w:kern w:val="0"/>
      <w:sz w:val="32"/>
      <w:szCs w:val="32"/>
    </w:rPr>
  </w:style>
  <w:style w:type="table" w:customStyle="1" w:styleId="20">
    <w:name w:val="Table Normal1"/>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1">
    <w:name w:val="正文文本 字符"/>
    <w:basedOn w:val="17"/>
    <w:link w:val="7"/>
    <w:qFormat/>
    <w:uiPriority w:val="1"/>
    <w:rPr>
      <w:rFonts w:ascii="Microsoft YaHei UI" w:hAnsi="Microsoft YaHei UI" w:eastAsia="Microsoft YaHei UI"/>
      <w:kern w:val="0"/>
      <w:szCs w:val="21"/>
      <w:lang w:eastAsia="en-US"/>
    </w:rPr>
  </w:style>
  <w:style w:type="paragraph" w:customStyle="1" w:styleId="2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Table Paragraph"/>
    <w:basedOn w:val="1"/>
    <w:qFormat/>
    <w:uiPriority w:val="1"/>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页眉 字符"/>
    <w:basedOn w:val="17"/>
    <w:link w:val="10"/>
    <w:qFormat/>
    <w:uiPriority w:val="99"/>
    <w:rPr>
      <w:kern w:val="0"/>
      <w:sz w:val="18"/>
      <w:szCs w:val="18"/>
      <w:lang w:eastAsia="en-US"/>
    </w:rPr>
  </w:style>
  <w:style w:type="character" w:customStyle="1" w:styleId="26">
    <w:name w:val="页脚 字符"/>
    <w:basedOn w:val="17"/>
    <w:link w:val="2"/>
    <w:qFormat/>
    <w:uiPriority w:val="99"/>
    <w:rPr>
      <w:kern w:val="0"/>
      <w:sz w:val="18"/>
      <w:szCs w:val="18"/>
      <w:lang w:eastAsia="en-US"/>
    </w:rPr>
  </w:style>
  <w:style w:type="paragraph" w:styleId="27">
    <w:name w:val="List Paragraph"/>
    <w:basedOn w:val="1"/>
    <w:qFormat/>
    <w:uiPriority w:val="34"/>
    <w:pPr>
      <w:ind w:firstLine="420" w:firstLineChars="200"/>
      <w:jc w:val="both"/>
    </w:pPr>
    <w:rPr>
      <w:kern w:val="2"/>
      <w:sz w:val="21"/>
      <w:lang w:eastAsia="zh-CN"/>
    </w:rPr>
  </w:style>
  <w:style w:type="character" w:customStyle="1" w:styleId="28">
    <w:name w:val="副标题 字符"/>
    <w:basedOn w:val="17"/>
    <w:link w:val="12"/>
    <w:qFormat/>
    <w:uiPriority w:val="0"/>
    <w:rPr>
      <w:rFonts w:ascii="Cambria" w:hAnsi="Cambria" w:eastAsia="宋体" w:cs="Times New Roman"/>
      <w:b/>
      <w:bCs/>
      <w:kern w:val="28"/>
      <w:sz w:val="32"/>
      <w:szCs w:val="32"/>
    </w:rPr>
  </w:style>
  <w:style w:type="character" w:customStyle="1" w:styleId="29">
    <w:name w:val="批注框文本 字符"/>
    <w:basedOn w:val="17"/>
    <w:link w:val="9"/>
    <w:semiHidden/>
    <w:qFormat/>
    <w:uiPriority w:val="99"/>
    <w:rPr>
      <w:kern w:val="0"/>
      <w:sz w:val="18"/>
      <w:szCs w:val="18"/>
      <w:lang w:eastAsia="en-US"/>
    </w:rPr>
  </w:style>
  <w:style w:type="character" w:customStyle="1" w:styleId="30">
    <w:name w:val="批注文字 字符"/>
    <w:basedOn w:val="17"/>
    <w:link w:val="6"/>
    <w:semiHidden/>
    <w:qFormat/>
    <w:uiPriority w:val="99"/>
    <w:rPr>
      <w:kern w:val="0"/>
      <w:sz w:val="22"/>
      <w:lang w:eastAsia="en-US"/>
    </w:rPr>
  </w:style>
  <w:style w:type="character" w:customStyle="1" w:styleId="31">
    <w:name w:val="批注主题 字符"/>
    <w:basedOn w:val="30"/>
    <w:link w:val="14"/>
    <w:semiHidden/>
    <w:qFormat/>
    <w:uiPriority w:val="99"/>
    <w:rPr>
      <w:b/>
      <w:bCs/>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506</Words>
  <Characters>2887</Characters>
  <Lines>24</Lines>
  <Paragraphs>6</Paragraphs>
  <TotalTime>3</TotalTime>
  <ScaleCrop>false</ScaleCrop>
  <LinksUpToDate>false</LinksUpToDate>
  <CharactersWithSpaces>3387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2020-12-23T00:59:00Z</dcterms:created>
  <dc:creator>王琴</dc:creator>
  <cp:lastModifiedBy>冯跃凯</cp:lastModifiedBy>
  <cp:lastPrinted>2022-05-11T10:22:00Z</cp:lastPrinted>
  <dcterms:modified xsi:type="dcterms:W3CDTF">2024-12-03T23:53:06Z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CB1378DA8CFA49599C9953603B091E97</vt:lpwstr>
  </property>
</Properties>
</file>