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441900009-2026-00003</w:t>
      </w:r>
    </w:p>
    <w:p>
      <w:pPr>
        <w:pStyle w:val="null3"/>
        <w:jc w:val="center"/>
        <w:outlineLvl w:val="3"/>
      </w:pPr>
      <w:r>
        <w:rPr>
          <w:sz w:val="24"/>
          <w:b/>
        </w:rPr>
        <w:t>采购项目编号：</w:t>
      </w:r>
      <w:r>
        <w:rPr>
          <w:sz w:val="24"/>
          <w:b/>
        </w:rPr>
        <w:t>441900009-2026-00003</w:t>
      </w:r>
    </w:p>
    <w:p>
      <w:pPr>
        <w:pStyle w:val="null3"/>
        <w:jc w:val="center"/>
        <w:outlineLvl w:val="3"/>
      </w:pPr>
      <w:r>
        <w:rPr>
          <w:sz w:val="24"/>
          <w:b/>
        </w:rPr>
        <w:t>项目名称：</w:t>
      </w:r>
      <w:r>
        <w:rPr>
          <w:sz w:val="24"/>
          <w:b/>
        </w:rPr>
        <w:t>松山湖闲置地安防围网及视频监控系统集成服务建设项目</w:t>
      </w:r>
    </w:p>
    <w:p>
      <w:pPr>
        <w:pStyle w:val="null3"/>
        <w:jc w:val="center"/>
        <w:outlineLvl w:val="3"/>
      </w:pPr>
      <w:r>
        <w:rPr>
          <w:sz w:val="24"/>
          <w:b/>
        </w:rPr>
        <w:t>采购人：</w:t>
      </w:r>
      <w:r>
        <w:rPr>
          <w:sz w:val="24"/>
          <w:b/>
        </w:rPr>
        <w:t>东莞市城市管理和综合执法局松山湖分局</w:t>
      </w:r>
    </w:p>
    <w:p>
      <w:pPr>
        <w:pStyle w:val="null3"/>
        <w:jc w:val="center"/>
        <w:outlineLvl w:val="3"/>
      </w:pPr>
      <w:r>
        <w:rPr>
          <w:sz w:val="24"/>
          <w:b/>
        </w:rPr>
        <w:t>采购代理机构：</w:t>
      </w:r>
      <w:r>
        <w:rPr>
          <w:sz w:val="24"/>
          <w:b/>
        </w:rPr>
        <w:t>广东泰通伟业工程咨询有限公司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广东泰通伟业工程咨询有限公司</w:t>
      </w:r>
      <w:r>
        <w:rPr/>
        <w:t>受</w:t>
      </w:r>
      <w:r>
        <w:rPr/>
        <w:t>东莞市城市管理和综合执法局松山湖分局</w:t>
      </w:r>
      <w:r>
        <w:rPr/>
        <w:t>的委托，采用</w:t>
      </w:r>
      <w:r>
        <w:rPr/>
        <w:t>公开招标</w:t>
      </w:r>
      <w:r>
        <w:rPr/>
        <w:t>方式组织采购</w:t>
      </w:r>
      <w:r>
        <w:rPr/>
        <w:t>松山湖闲置地安防围网及视频监控系统集成服务建设项目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松山湖闲置地安防围网及视频监控系统集成服务建设项目</w:t>
      </w:r>
    </w:p>
    <w:p>
      <w:pPr>
        <w:pStyle w:val="null3"/>
        <w:ind w:firstLine="480"/>
      </w:pPr>
      <w:r>
        <w:rPr/>
        <w:t>采购计划编号：</w:t>
      </w:r>
      <w:r>
        <w:rPr/>
        <w:t>441900009-2026-00003</w:t>
      </w:r>
    </w:p>
    <w:p>
      <w:pPr>
        <w:pStyle w:val="null3"/>
        <w:ind w:firstLine="480"/>
      </w:pPr>
      <w:r>
        <w:rPr/>
        <w:t>采购项目编号：</w:t>
      </w:r>
      <w:r>
        <w:rPr/>
        <w:t>441900009-2026-00003</w:t>
      </w:r>
    </w:p>
    <w:p>
      <w:pPr>
        <w:pStyle w:val="null3"/>
        <w:ind w:firstLine="480"/>
      </w:pPr>
      <w:r>
        <w:rPr/>
        <w:t>采购方式：</w:t>
      </w:r>
      <w:r>
        <w:rPr/>
        <w:t>公开招标</w:t>
      </w:r>
    </w:p>
    <w:p>
      <w:pPr>
        <w:pStyle w:val="null3"/>
        <w:ind w:firstLine="480"/>
      </w:pPr>
      <w:r>
        <w:rPr/>
        <w:t>预算金额：</w:t>
      </w:r>
      <w:r>
        <w:rPr/>
        <w:t>8,697,330.10</w:t>
      </w:r>
      <w:r>
        <w:rPr/>
        <w:t>元</w:t>
      </w:r>
    </w:p>
    <w:p>
      <w:pPr>
        <w:pStyle w:val="null3"/>
        <w:outlineLvl w:val="3"/>
      </w:pPr>
      <w:r>
        <w:rPr>
          <w:sz w:val="24"/>
          <w:b/>
        </w:rPr>
        <w:t>2.项目内容及需求情况（采购项目技术规格、参数及要求）</w:t>
      </w:r>
    </w:p>
    <w:p>
      <w:pPr>
        <w:pStyle w:val="null3"/>
      </w:pPr>
      <w:r>
        <w:rPr/>
        <w:t>采购包1(松山湖闲置地安防围网及视频监控系统集成服务建设项目):</w:t>
      </w:r>
    </w:p>
    <w:p>
      <w:pPr>
        <w:pStyle w:val="null3"/>
      </w:pPr>
      <w:r>
        <w:rPr/>
        <w:t>采购包预算金额：8,697,330.10元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松山湖闲置地安防围网及视频监控系统集成服务建设项目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合同履行期限：自采购人通知之日起100个日历天内完成项目所有服务内容并交付使用。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提供相应证明材料。（或提供资格条件承诺函，可参考公告附件格式）</w:t>
      </w:r>
    </w:p>
    <w:p>
      <w:pPr>
        <w:pStyle w:val="null3"/>
      </w:pPr>
      <w:r>
        <w:rPr/>
        <w:t>3）具有良好的商业信誉和健全的财务会计制度：供应商必须具有良好的商业信誉和健全的财务会计制度（提供2023年或2024年度财务状况报告或基本开户行出具的资信证明） 。（或提供资格条件承诺函，可参考公告附件格式）</w:t>
      </w:r>
    </w:p>
    <w:p>
      <w:pPr>
        <w:pStyle w:val="null3"/>
      </w:pPr>
      <w:r>
        <w:rPr/>
        <w:t>4）履行合同所必需的设备和专业技术能力：按投标（响应）文件格式填报设备及专业技术能力情况。（或提供资格条件承诺函，可参考公告附件格式）</w:t>
      </w:r>
    </w:p>
    <w:p>
      <w:pPr>
        <w:pStyle w:val="null3"/>
      </w:pPr>
      <w:r>
        <w:rPr/>
        <w:t>5）参加采购活动前3年内，在经营活动中没有重大违法记录：参照投标函相关承诺格式内容（或提供资格条件承诺函，可参考公告附件格式）。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采购包1（松山湖闲置地安防围网及视频监控系统集成服务建设项目）：</w:t>
      </w:r>
      <w:r>
        <w:rPr/>
        <w:t>要求供应商以联合体参加，且联合体中中小企业达到 40%或参与的供应商（联合体）服务全部由符合政策要求的中小企业承接。要求供应商以联合体参加且联合体中中小企业达到 40%或参与的供应商（联合体）服务全部由符合政策要求的中小企业承接。预留份额通过以下措施进行,供应商可选择以下其中一种方式参与： ①供应商不属于中小微企业的，必须与一家或者多家中小微企业以联合体形式参加本项目投标，联合体中的中小微企业承担的合同份额占合同金额的比例不低于40%（其中预留给小微企业的部分不低于合同金额的28%）,组成联合体的中小微企业与联合体内其他企业之间不得存在直接控股、管理关系。【依据符合上述比例的联合体共同投标协议书、联合体上述比例全部服务的承接方的《中小企业声明函》或由省级以上监狱管理局、戒毒管理局(含新疆生产建设兵团)出具的联合体上述比例的承接方属于监狱企业的证明文件或联合体上述比例的承接方的《残疾人福利性单位声明函》】。 ②供应商属于中型企业的，必须与一家或者多家小微企业以联合体形式参加本项目投标，联合体中的小微企业承担的合同份额占合同金额的比例不低于28%,组成联合体的中小微企业与联合体内其他企业之间不得存在直接控股、管理关系。【依据符合上述比例的联合体共同投标协议书、联合体上述比例全部服务的承接方的《中小企业声明函》或由省级以上监狱管理局、戒毒管理局(含新疆生产建设兵团)出具的联合体上述比例的承接方属于监狱企业的证明文件或联合体上述比例的承接方的《残疾人福利性单位声明函》】。 ③供应商属于小微企业的，是否以联合体形式参加本项目投标不作强制要求。【依据全部服务的承接方的《中小企业声明函》或由省级以上监狱管理局、戒毒管理局(含新疆生产建设兵团)出具的承接方属于监狱企业的证明文件或承接方的《残疾人福利性单位声明函》】。如以联合体形式参加本项目投标，则只能与小微企业以联合体形式参加本项目。组成联合体的小微企业与联合体内其他企业之间不得存在直接控股、管理关系。【依据联合体共同投标协议书、联合体各方全部服务的承接方的《中小企业声明函》或由省级以上监狱管理局、戒毒管理局(含新疆生产建设兵团)出具的联合体各方的承接方属于监狱企业的证明文件或联合体各方的承接方的《残疾人福利性单位声明函》】。</w:t>
      </w:r>
    </w:p>
    <w:p>
      <w:pPr>
        <w:pStyle w:val="null3"/>
        <w:outlineLvl w:val="3"/>
      </w:pPr>
      <w:r>
        <w:rPr>
          <w:sz w:val="24"/>
          <w:b/>
        </w:rPr>
        <w:t>3.本项目特定的资格要求：</w:t>
      </w:r>
    </w:p>
    <w:p>
      <w:pPr>
        <w:pStyle w:val="null3"/>
      </w:pPr>
      <w:r>
        <w:rPr/>
        <w:t>采购包1（松山湖闲置地安防围网及视频监控系统集成服务建设项目）：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接受联合体投标，联合体成员数量不得超过3家（含联合体牵头人），并提供联合体投标协议书。联合体投标协议书应明确约定各方拟承担的工作和责任。联合体各方不得再单独参加或者与其他供应商另外组成联合体参加本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东莞市城市管理和综合执法局松山湖分局</w:t>
      </w:r>
    </w:p>
    <w:p>
      <w:pPr>
        <w:pStyle w:val="null3"/>
        <w:ind w:firstLine="480"/>
      </w:pPr>
      <w:r>
        <w:rPr/>
        <w:t xml:space="preserve"> 地址：</w:t>
      </w:r>
      <w:r>
        <w:rPr/>
        <w:t>东莞市松山湖管委会创新科技园9栋4楼</w:t>
      </w:r>
    </w:p>
    <w:p>
      <w:pPr>
        <w:pStyle w:val="null3"/>
        <w:ind w:firstLine="480"/>
      </w:pPr>
      <w:r>
        <w:rPr/>
        <w:t xml:space="preserve"> 联系方式：</w:t>
      </w:r>
      <w:r>
        <w:rPr/>
        <w:t>0769-22898650</w:t>
      </w:r>
    </w:p>
    <w:p>
      <w:pPr>
        <w:pStyle w:val="null3"/>
        <w:outlineLvl w:val="3"/>
      </w:pPr>
      <w:r>
        <w:rPr>
          <w:sz w:val="24"/>
          <w:b/>
        </w:rPr>
        <w:t xml:space="preserve"> 2.采购代理机构信息</w:t>
      </w:r>
    </w:p>
    <w:p>
      <w:pPr>
        <w:pStyle w:val="null3"/>
        <w:ind w:firstLine="480"/>
      </w:pPr>
      <w:r>
        <w:rPr/>
        <w:t xml:space="preserve"> 名称：</w:t>
      </w:r>
      <w:r>
        <w:rPr/>
        <w:t>广东泰通伟业工程咨询有限公司</w:t>
      </w:r>
    </w:p>
    <w:p>
      <w:pPr>
        <w:pStyle w:val="null3"/>
        <w:ind w:firstLine="480"/>
      </w:pPr>
      <w:r>
        <w:rPr/>
        <w:t xml:space="preserve"> 地址：</w:t>
      </w:r>
      <w:r>
        <w:rPr/>
        <w:t>广东省东莞市南城街道科创路100号2栋1302室</w:t>
      </w:r>
    </w:p>
    <w:p>
      <w:pPr>
        <w:pStyle w:val="null3"/>
        <w:ind w:firstLine="480"/>
      </w:pPr>
      <w:r>
        <w:rPr/>
        <w:t xml:space="preserve"> 联系方式：</w:t>
      </w:r>
      <w:r>
        <w:rPr/>
        <w:t>0769-22652033</w:t>
      </w:r>
    </w:p>
    <w:p>
      <w:pPr>
        <w:pStyle w:val="null3"/>
        <w:outlineLvl w:val="3"/>
      </w:pPr>
      <w:r>
        <w:rPr>
          <w:sz w:val="24"/>
          <w:b/>
        </w:rPr>
        <w:t xml:space="preserve"> 3.项目联系方式</w:t>
      </w:r>
    </w:p>
    <w:p>
      <w:pPr>
        <w:pStyle w:val="null3"/>
        <w:ind w:firstLine="480"/>
      </w:pPr>
      <w:r>
        <w:rPr/>
        <w:t xml:space="preserve"> 项目联系人：</w:t>
      </w:r>
      <w:r>
        <w:rPr/>
        <w:t>冼小姐</w:t>
      </w:r>
    </w:p>
    <w:p>
      <w:pPr>
        <w:pStyle w:val="null3"/>
        <w:ind w:firstLine="480"/>
      </w:pPr>
      <w:r>
        <w:rPr/>
        <w:t xml:space="preserve"> 电话：</w:t>
      </w:r>
      <w:r>
        <w:rPr/>
        <w:t>0769-22652033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广东泰通伟业工程咨询有限公司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松山湖生态园片区，中部片区，北部片区，南部片区存在闲置地安全管理需求，为保障闲置地资产安全，防范非法入侵、破坏等行为发生，提升区域安全防控能力，实现对闲置地的全方位、全天候监控覆盖，特启动本安防围网及视频监控系统集成服务建设项目。通过构建完善的物理防护与智能监控相结合的安全防控体系，为闲置地管理提供高效、精准的技术支撑，营造安全、有序的区域环境</w:t>
      </w:r>
      <w:r>
        <w:rPr>
          <w:sz w:val="20"/>
        </w:rPr>
        <w:t>。</w:t>
      </w:r>
    </w:p>
    <w:p>
      <w:pPr>
        <w:pStyle w:val="null3"/>
      </w:pPr>
      <w:r>
        <w:rPr/>
        <w:t>采购包1（松山湖闲置地安防围网及视频监控系统集成服务建设项目）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自采购人通知之日起100个日历天内完成项目所有服务内容并交付使用。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1期：支付比例50%,项目所有服务内容完成经验收合格后支付总合同金额的50%</w:t>
            </w:r>
          </w:p>
          <w:p>
            <w:pPr>
              <w:pStyle w:val="null3"/>
            </w:pPr>
            <w:r>
              <w:rPr/>
              <w:t>2期：支付比例50%,剩余款项待财政财审结算后予以支付。备注：付款前中标人应向采购人提交请款申请及所需的材料和等额发票。本项目资金来源为财政性资金，由于国家法律、法规、规章、政策和财政预算发生变化，影响合同价款的，合同双方当事人应协商一致相应调整。采购人在规定的付款时间为向政府相关支付部门提出办理财政支付申请手续的时间（不含政府相关支付部门审核的时间），在规定时间内提出支付申请手续后即视为采购人已经按期支付。如因政策或付款流程影响，拨款未能及时到位，中标人不得以此为由而不履行本合同规定的义务。否则，采购人有权按约定追究中标人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完工后，中标人需提交完整的验收资料（含施工图纸、材料合格证明、检测报告、完工报告等），建设单位将组织设计、监理等相关单位依据国家规范、设计文件及合同约定进行验收，验收合格后方可交付使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账号：项目中标后由采购人另行提供。</w:t>
            </w:r>
          </w:p>
          <w:p>
            <w:pPr>
              <w:pStyle w:val="null3"/>
            </w:pPr>
            <w:r>
              <w:rPr/>
              <w:t>户名：项目中标后由采购人另行提供。</w:t>
            </w:r>
          </w:p>
          <w:p>
            <w:pPr>
              <w:pStyle w:val="null3"/>
            </w:pPr>
            <w:r>
              <w:rPr/>
              <w:t>开户行：项目中标后由采购人另行提供。</w:t>
            </w:r>
          </w:p>
          <w:p>
            <w:pPr>
              <w:pStyle w:val="null3"/>
            </w:pPr>
            <w:r>
              <w:rPr/>
              <w:t>支票提交方式：非现金形式提交。</w:t>
            </w:r>
          </w:p>
          <w:p>
            <w:pPr>
              <w:pStyle w:val="null3"/>
            </w:pPr>
            <w:r>
              <w:rPr/>
              <w:t>汇票、本票提交方式：非现金形式提交。</w:t>
            </w:r>
          </w:p>
          <w:p>
            <w:pPr>
              <w:pStyle w:val="null3"/>
            </w:pPr>
            <w:r>
              <w:rPr/>
              <w:t>说明：1、中标人在签订合同前10日内向采购人提交合同金额的5%作为项目履约保证金，履约保证金可以支票、汇票、本票、保函等非现金形式缴纳或提交。合同期满后中标人没有违约行为，履约保证金在合同期满后一个月内无息退还或自动失效。在本项目合同执行期间，如因中标人的过失或工作不配合的原因造成采购人经济损失的，采购人有权根据损失的数额直接在履约保证金中扣除并书面通知中标人。2、下列任何情况发生时，履约保证金将不予退还：2.1中标人将本项目转让给他人，或者在投标文件中未说明，且未经采购人同意，将中标项目分包给他人的，采购人可依法不予退还其履约保证金。 2.2中标人在履行采购合同期间，违反有关法律法规的规定及合同约定的条款，损害了采购人的利益或致使被取消合同的，采购人可依法不予退还其履约保证金。 2.3在中标后无正当理由放弃中标或中标人在规定期限内未能根据本须知规定签订合同的，采购人可不予退还其履约保证金。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其他，1、报价要求： 采用总价形式报价，报价应包括履行本项目合同所有相关服务费用，包人工、包材料、包施工、包工期、包质量、包安全及文明施工、各项税费（包括但不限于所有应支付的对专利权和版权、设计或其他知识产权而需要向其他方支付的版税）及合同实施过程中不可预见费用等。 2、质保期 （1）中标供应商须提供不少于一年的质量保证期，自最终验收合格之日起计算。 （2）质保期内中标供应商对所供货物实行包修、包换及合同约定的其它事项，如中标供应商拒绝或怠于履行质保义务的，采购人有权委托第三方进行处理，因此产生的全部费用由中标供应商承担。质保期后如有需要应提供长期技术支持及维修服务，收费标准合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松山湖闲置地安防围网及视频监控系统集成服务建设项目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8,697,330.10</w:t>
            </w:r>
          </w:p>
        </w:tc>
        <w:tc>
          <w:tcPr>
            <w:tcW w:type="dxa" w:w="933"/>
          </w:tcPr>
          <w:p>
            <w:pPr>
              <w:pStyle w:val="null3"/>
              <w:jc w:val="right"/>
            </w:pPr>
            <w:r>
              <w:rPr/>
              <w:t>8,697,330.10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松山湖闲置地安防围网及视频监控系统集成服务建设项目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一、项目</w:t>
            </w:r>
            <w:r>
              <w:rPr/>
              <w:t>服务内容清单</w:t>
            </w:r>
          </w:p>
          <w:p>
            <w:pPr>
              <w:pStyle w:val="null3"/>
              <w:jc w:val="both"/>
            </w:pPr>
            <w:r>
              <w:rPr/>
              <w:t>（一）市政围网</w:t>
            </w:r>
            <w:r>
              <w:rPr/>
              <w:t>服务</w:t>
            </w:r>
          </w:p>
          <w:tbl>
            <w:tblPr>
              <w:tblInd w:type="dxa" w:w="90"/>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序号</w:t>
                  </w:r>
                </w:p>
              </w:tc>
              <w:tc>
                <w:tcPr>
                  <w:tcW w:type="dxa" w:w="112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项目名称</w:t>
                  </w:r>
                </w:p>
              </w:tc>
              <w:tc>
                <w:tcPr>
                  <w:tcW w:type="dxa" w:w="112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项目特征描述</w:t>
                  </w:r>
                </w:p>
              </w:tc>
              <w:tc>
                <w:tcPr>
                  <w:tcW w:type="dxa" w:w="112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计量</w:t>
                  </w:r>
                  <w:r>
                    <w:br/>
                  </w:r>
                  <w:r>
                    <w:rPr>
                      <w:sz w:val="20"/>
                    </w:rPr>
                    <w:t>单位</w:t>
                  </w:r>
                </w:p>
              </w:tc>
              <w:tc>
                <w:tcPr>
                  <w:tcW w:type="dxa" w:w="112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工作</w:t>
                  </w:r>
                  <w:r>
                    <w:rPr>
                      <w:sz w:val="20"/>
                    </w:rPr>
                    <w:t>量</w:t>
                  </w:r>
                </w:p>
              </w:tc>
            </w:tr>
            <w:tr>
              <w:tc>
                <w:tcPr>
                  <w:tcW w:type="dxa" w:w="1120"/>
                  <w:vMerge/>
                  <w:tcBorders>
                    <w:top w:val="single" w:color="000000" w:sz="4"/>
                    <w:left w:val="single" w:color="000000" w:sz="4"/>
                    <w:bottom w:val="single" w:color="000000" w:sz="4"/>
                    <w:right w:val="single" w:color="000000" w:sz="4"/>
                  </w:tcBorders>
                </w:tcPr>
                <w:p/>
              </w:tc>
              <w:tc>
                <w:tcPr>
                  <w:tcW w:type="dxa" w:w="1120"/>
                  <w:vMerge/>
                  <w:tcBorders>
                    <w:top w:val="single" w:color="000000" w:sz="4"/>
                    <w:left w:val="none" w:color="000000" w:sz="4"/>
                    <w:bottom w:val="single" w:color="000000" w:sz="4"/>
                    <w:right w:val="single" w:color="000000" w:sz="4"/>
                  </w:tcBorders>
                </w:tcPr>
                <w:p/>
              </w:tc>
              <w:tc>
                <w:tcPr>
                  <w:tcW w:type="dxa" w:w="1120"/>
                  <w:vMerge/>
                  <w:tcBorders>
                    <w:top w:val="single" w:color="000000" w:sz="4"/>
                    <w:left w:val="none" w:color="000000" w:sz="4"/>
                    <w:bottom w:val="single" w:color="000000" w:sz="4"/>
                    <w:right w:val="single" w:color="000000" w:sz="4"/>
                  </w:tcBorders>
                </w:tcPr>
                <w:p/>
              </w:tc>
              <w:tc>
                <w:tcPr>
                  <w:tcW w:type="dxa" w:w="1120"/>
                  <w:vMerge/>
                  <w:tcBorders>
                    <w:top w:val="single" w:color="000000" w:sz="4"/>
                    <w:left w:val="none" w:color="000000" w:sz="4"/>
                    <w:bottom w:val="single" w:color="000000" w:sz="4"/>
                    <w:right w:val="single" w:color="000000" w:sz="4"/>
                  </w:tcBorders>
                </w:tcPr>
                <w:p/>
              </w:tc>
              <w:tc>
                <w:tcPr>
                  <w:tcW w:type="dxa" w:w="1120"/>
                  <w:vMerge/>
                  <w:tcBorders>
                    <w:top w:val="single" w:color="000000" w:sz="4"/>
                    <w:left w:val="none" w:color="000000" w:sz="4"/>
                    <w:bottom w:val="single" w:color="000000" w:sz="4"/>
                    <w:right w:val="single" w:color="000000" w:sz="4"/>
                  </w:tcBorders>
                </w:tcP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A档围网</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挖基坑土方</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1.土壤类别:场地内土方（综合考虑）</w:t>
                  </w:r>
                  <w:r>
                    <w:br/>
                  </w:r>
                  <w:r>
                    <w:rPr>
                      <w:sz w:val="20"/>
                    </w:rPr>
                    <w:t>2.挖土深度:满足设计要求</w:t>
                  </w:r>
                  <w:r>
                    <w:br/>
                  </w:r>
                  <w:r>
                    <w:rPr>
                      <w:sz w:val="20"/>
                    </w:rPr>
                    <w:t>3.其他详见图纸及招标文件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339.84</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沟槽、基坑回填方</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1.填方来源:挖土方，满足施工图回填土要求</w:t>
                  </w:r>
                  <w:r>
                    <w:br/>
                  </w:r>
                  <w:r>
                    <w:rPr>
                      <w:sz w:val="20"/>
                    </w:rPr>
                    <w:t>2.其他详见施工图和招标文件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424.8</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土方平整</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1.余土现场平整</w:t>
                  </w:r>
                  <w:r>
                    <w:br/>
                  </w:r>
                  <w:r>
                    <w:rPr>
                      <w:sz w:val="20"/>
                    </w:rPr>
                    <w:t>2.其他详见图纸及招标文件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297.36</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铺种草皮</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1.草皮种类:高羊茅</w:t>
                  </w:r>
                  <w:r>
                    <w:br/>
                  </w:r>
                  <w:r>
                    <w:rPr>
                      <w:sz w:val="20"/>
                    </w:rPr>
                    <w:t>2.铺种方式:满铺</w:t>
                  </w:r>
                  <w:r>
                    <w:br/>
                  </w:r>
                  <w:r>
                    <w:rPr>
                      <w:sz w:val="20"/>
                    </w:rPr>
                    <w:t>3.养护期:3个月</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849.6</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混凝土基础</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1.混凝土种类:预拌</w:t>
                  </w:r>
                  <w:r>
                    <w:br/>
                  </w:r>
                  <w:r>
                    <w:rPr>
                      <w:sz w:val="20"/>
                    </w:rPr>
                    <w:t>2.混凝土强度等级:C20</w:t>
                  </w:r>
                  <w:r>
                    <w:br/>
                  </w:r>
                  <w:r>
                    <w:rPr>
                      <w:sz w:val="20"/>
                    </w:rPr>
                    <w:t>3.其他详见图纸及招标文件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297.36</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预埋铁件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1.材料规格:100*100*8mm热镀锌钢板，4C8，L=100</w:t>
                  </w:r>
                  <w:r>
                    <w:br/>
                  </w:r>
                  <w:r>
                    <w:rPr>
                      <w:sz w:val="20"/>
                    </w:rPr>
                    <w:t>2.其他详见图纸及招标文件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t</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4.163</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安全围栏</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1.高度:1.8m</w:t>
                  </w:r>
                  <w:r>
                    <w:br/>
                  </w:r>
                  <w:r>
                    <w:rPr>
                      <w:sz w:val="20"/>
                    </w:rPr>
                    <w:t>2.骨架:50*4热镀锌方通立柱，绿色氟碳漆饰面；30*3热镀锌方通，绿色氟碳漆饰面</w:t>
                  </w:r>
                  <w:r>
                    <w:br/>
                  </w:r>
                  <w:r>
                    <w:rPr>
                      <w:sz w:val="20"/>
                    </w:rPr>
                    <w:t>3.55*55*20*2.5成品柱帽</w:t>
                  </w:r>
                  <w:r>
                    <w:br/>
                  </w:r>
                  <w:r>
                    <w:rPr>
                      <w:sz w:val="20"/>
                    </w:rPr>
                    <w:t>4.钢丝网规格:成品镀锌钢丝网，网孔50*50*4.5mm，绿色氟碳漆饰面</w:t>
                  </w:r>
                  <w:r>
                    <w:br/>
                  </w:r>
                  <w:r>
                    <w:rPr>
                      <w:sz w:val="20"/>
                    </w:rPr>
                    <w:t>5.固定方式:30*30*2热镀锌钢板，与方通焊接，绿色氟碳漆饰面</w:t>
                  </w:r>
                  <w:r>
                    <w:br/>
                  </w:r>
                  <w:r>
                    <w:rPr>
                      <w:sz w:val="20"/>
                    </w:rPr>
                    <w:t>6.其他详见图纸及招标文件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15635.58</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B档围网</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挖基坑土方</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1.土壤类别:场地内土方（综合考虑）</w:t>
                  </w:r>
                  <w:r>
                    <w:br/>
                  </w:r>
                  <w:r>
                    <w:rPr>
                      <w:sz w:val="20"/>
                    </w:rPr>
                    <w:t>2.挖土深度:满足设计要求</w:t>
                  </w:r>
                  <w:r>
                    <w:br/>
                  </w:r>
                  <w:r>
                    <w:rPr>
                      <w:sz w:val="20"/>
                    </w:rPr>
                    <w:t>3.其他详见图纸及招标文件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356.16</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沟槽、基坑回填方</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1.填方来源:挖土方，满足施工图回填土要求</w:t>
                  </w:r>
                  <w:r>
                    <w:br/>
                  </w:r>
                  <w:r>
                    <w:rPr>
                      <w:sz w:val="20"/>
                    </w:rPr>
                    <w:t>2.其他详见施工图和招标文件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445.2</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土方平整</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1.余土现场平整</w:t>
                  </w:r>
                  <w:r>
                    <w:br/>
                  </w:r>
                  <w:r>
                    <w:rPr>
                      <w:sz w:val="20"/>
                    </w:rPr>
                    <w:t>2.其他详见图纸及招标文件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311.64</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铺种草皮</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1.草皮种类:高羊茅</w:t>
                  </w:r>
                  <w:r>
                    <w:br/>
                  </w:r>
                  <w:r>
                    <w:rPr>
                      <w:sz w:val="20"/>
                    </w:rPr>
                    <w:t>2.铺种方式:满铺</w:t>
                  </w:r>
                  <w:r>
                    <w:br/>
                  </w:r>
                  <w:r>
                    <w:rPr>
                      <w:sz w:val="20"/>
                    </w:rPr>
                    <w:t>3.养护期:3个月</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890.4</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混凝土基础</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1.混凝土种类:预拌</w:t>
                  </w:r>
                  <w:r>
                    <w:br/>
                  </w:r>
                  <w:r>
                    <w:rPr>
                      <w:sz w:val="20"/>
                    </w:rPr>
                    <w:t>2.混凝土强度等级:C20</w:t>
                  </w:r>
                  <w:r>
                    <w:br/>
                  </w:r>
                  <w:r>
                    <w:rPr>
                      <w:sz w:val="20"/>
                    </w:rPr>
                    <w:t>3.其他详见图纸及招标文件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311.64</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预埋铁件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1.材料规格:100*100*8mm热镀锌钢板，4C8，L=100</w:t>
                  </w:r>
                  <w:r>
                    <w:br/>
                  </w:r>
                  <w:r>
                    <w:rPr>
                      <w:sz w:val="20"/>
                    </w:rPr>
                    <w:t>2.其他详见图纸及招标文件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t</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4.363</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安全围栏</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1.高度:1.5m</w:t>
                  </w:r>
                  <w:r>
                    <w:br/>
                  </w:r>
                  <w:r>
                    <w:rPr>
                      <w:sz w:val="20"/>
                    </w:rPr>
                    <w:t>2.骨架:50*4热镀锌方通立柱，绿色氟碳漆饰面；30*3热镀锌方通，绿色氟碳漆饰面</w:t>
                  </w:r>
                  <w:r>
                    <w:br/>
                  </w:r>
                  <w:r>
                    <w:rPr>
                      <w:sz w:val="20"/>
                    </w:rPr>
                    <w:t>3.55*55*20*2.5成品柱帽</w:t>
                  </w:r>
                  <w:r>
                    <w:br/>
                  </w:r>
                  <w:r>
                    <w:rPr>
                      <w:sz w:val="20"/>
                    </w:rPr>
                    <w:t>4.钢丝网规格:成品镀锌钢丝网，网孔50*50*4.5mm，绿色氟碳漆饰面</w:t>
                  </w:r>
                  <w:r>
                    <w:br/>
                  </w:r>
                  <w:r>
                    <w:rPr>
                      <w:sz w:val="20"/>
                    </w:rPr>
                    <w:t>5.固定方式:30*30*2热镀锌钢板，与方通焊接，绿色氟碳漆饰面</w:t>
                  </w:r>
                  <w:r>
                    <w:br/>
                  </w:r>
                  <w:r>
                    <w:rPr>
                      <w:sz w:val="20"/>
                    </w:rPr>
                    <w:t>6.其他详见图纸及招标文件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16386.72</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C档围网</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挖基坑土方</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1.土壤类别:场地内土方（综合考虑）</w:t>
                  </w:r>
                  <w:r>
                    <w:br/>
                  </w:r>
                  <w:r>
                    <w:rPr>
                      <w:sz w:val="20"/>
                    </w:rPr>
                    <w:t>2.挖土深度:满足设计要求</w:t>
                  </w:r>
                  <w:r>
                    <w:br/>
                  </w:r>
                  <w:r>
                    <w:rPr>
                      <w:sz w:val="20"/>
                    </w:rPr>
                    <w:t>3.其他详见图纸及招标文件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84.608</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沟槽、基坑回填方</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1.填方来源:挖土方，满足施工图回填土要求</w:t>
                  </w:r>
                  <w:r>
                    <w:br/>
                  </w:r>
                  <w:r>
                    <w:rPr>
                      <w:sz w:val="20"/>
                    </w:rPr>
                    <w:t>2.其他详见施工图和招标文件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105.76</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土方平整</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1.余土现场平整</w:t>
                  </w:r>
                  <w:r>
                    <w:br/>
                  </w:r>
                  <w:r>
                    <w:rPr>
                      <w:sz w:val="20"/>
                    </w:rPr>
                    <w:t>2.其他详见图纸及招标文件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74.032</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铺种草皮</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1.草皮种类:高羊茅</w:t>
                  </w:r>
                  <w:r>
                    <w:br/>
                  </w:r>
                  <w:r>
                    <w:rPr>
                      <w:sz w:val="20"/>
                    </w:rPr>
                    <w:t>2.铺种方式:满铺</w:t>
                  </w:r>
                  <w:r>
                    <w:br/>
                  </w:r>
                  <w:r>
                    <w:rPr>
                      <w:sz w:val="20"/>
                    </w:rPr>
                    <w:t>3.养护期:3个月</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211.52</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19</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混凝土基础</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1.混凝土种类:预拌</w:t>
                  </w:r>
                  <w:r>
                    <w:br/>
                  </w:r>
                  <w:r>
                    <w:rPr>
                      <w:sz w:val="20"/>
                    </w:rPr>
                    <w:t>2.混凝土强度等级:C20</w:t>
                  </w:r>
                  <w:r>
                    <w:br/>
                  </w:r>
                  <w:r>
                    <w:rPr>
                      <w:sz w:val="20"/>
                    </w:rPr>
                    <w:t>3.其他详见图纸及招标文件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74.032</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预埋铁件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1.材料规格:100*100*8mm热镀锌钢板，4C8，L=100</w:t>
                  </w:r>
                  <w:r>
                    <w:br/>
                  </w:r>
                  <w:r>
                    <w:rPr>
                      <w:sz w:val="20"/>
                    </w:rPr>
                    <w:t>2.其他详见图纸及招标文件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t</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1.0364</w:t>
                  </w:r>
                </w:p>
              </w:tc>
            </w:tr>
            <w:tr>
              <w:tc>
                <w:tcPr>
                  <w:tcW w:type="dxa" w:w="11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21</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安全围栏</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1.高度:1.8m</w:t>
                  </w:r>
                  <w:r>
                    <w:br/>
                  </w:r>
                  <w:r>
                    <w:rPr>
                      <w:sz w:val="20"/>
                    </w:rPr>
                    <w:t>2.骨架:50*4热镀锌方通立柱，绿色氟碳漆饰面</w:t>
                  </w:r>
                  <w:r>
                    <w:br/>
                  </w:r>
                  <w:r>
                    <w:rPr>
                      <w:sz w:val="20"/>
                    </w:rPr>
                    <w:t>3.55*55*20*2.5成品柱帽</w:t>
                  </w:r>
                  <w:r>
                    <w:br/>
                  </w:r>
                  <w:r>
                    <w:rPr>
                      <w:sz w:val="20"/>
                    </w:rPr>
                    <w:t>4.钢丝网规格:成品镀锌钢丝网，网孔50*50*4.5mm，绿色氟碳漆饰面</w:t>
                  </w:r>
                  <w:r>
                    <w:br/>
                  </w:r>
                  <w:r>
                    <w:rPr>
                      <w:sz w:val="20"/>
                    </w:rPr>
                    <w:t>5.固定方式:30*30*2热镀锌钢板，与方通焊接，绿色氟碳漆饰面</w:t>
                  </w:r>
                  <w:r>
                    <w:br/>
                  </w:r>
                  <w:r>
                    <w:rPr>
                      <w:sz w:val="20"/>
                    </w:rPr>
                    <w:t>6.其他详见图纸及招标文件</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11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3890.1</w:t>
                  </w:r>
                </w:p>
              </w:tc>
            </w:tr>
          </w:tbl>
          <w:p>
            <w:pPr>
              <w:pStyle w:val="null3"/>
              <w:jc w:val="both"/>
            </w:pPr>
            <w:r>
              <w:rPr/>
              <w:t>（二）监控租赁</w:t>
            </w:r>
            <w:r>
              <w:rPr/>
              <w:t>服务</w:t>
            </w:r>
            <w:r>
              <w:rPr/>
              <w:t>部分</w:t>
            </w:r>
            <w:r>
              <w:rPr/>
              <w:t>（租赁期限为</w:t>
            </w:r>
            <w:r>
              <w:rPr/>
              <w:t>1</w:t>
            </w:r>
            <w:r>
              <w:rPr/>
              <w:t>年）</w:t>
            </w:r>
          </w:p>
          <w:tbl>
            <w:tblPr>
              <w:tblInd w:type="dxa" w:w="90"/>
              <w:tblBorders>
                <w:top w:val="none" w:color="000000" w:sz="4"/>
                <w:left w:val="none" w:color="000000" w:sz="4"/>
                <w:bottom w:val="none" w:color="000000" w:sz="4"/>
                <w:right w:val="none" w:color="000000" w:sz="4"/>
                <w:insideH w:val="none"/>
                <w:insideV w:val="none"/>
              </w:tblBorders>
            </w:tblPr>
            <w:tblGrid>
              <w:gridCol w:w="442"/>
              <w:gridCol w:w="794"/>
              <w:gridCol w:w="2825"/>
              <w:gridCol w:w="442"/>
              <w:gridCol w:w="520"/>
            </w:tblGrid>
            <w:tr>
              <w:tc>
                <w:tcPr>
                  <w:tcW w:type="dxa" w:w="44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序号</w:t>
                  </w:r>
                </w:p>
              </w:tc>
              <w:tc>
                <w:tcPr>
                  <w:tcW w:type="dxa" w:w="794"/>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项目名称</w:t>
                  </w:r>
                </w:p>
              </w:tc>
              <w:tc>
                <w:tcPr>
                  <w:tcW w:type="dxa" w:w="282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项目特征描述</w:t>
                  </w:r>
                </w:p>
              </w:tc>
              <w:tc>
                <w:tcPr>
                  <w:tcW w:type="dxa" w:w="44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计量</w:t>
                  </w:r>
                  <w:r>
                    <w:br/>
                  </w:r>
                  <w:r>
                    <w:rPr>
                      <w:sz w:val="20"/>
                      <w:color w:val="000000"/>
                    </w:rPr>
                    <w:t>单位</w:t>
                  </w:r>
                </w:p>
              </w:tc>
              <w:tc>
                <w:tcPr>
                  <w:tcW w:type="dxa" w:w="52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工程量</w:t>
                  </w:r>
                </w:p>
              </w:tc>
            </w:tr>
            <w:tr>
              <w:tc>
                <w:tcPr>
                  <w:tcW w:type="dxa" w:w="442"/>
                  <w:vMerge/>
                  <w:tcBorders>
                    <w:top w:val="single" w:color="000000" w:sz="4"/>
                    <w:left w:val="single" w:color="000000" w:sz="4"/>
                    <w:bottom w:val="single" w:color="000000" w:sz="4"/>
                    <w:right w:val="single" w:color="000000" w:sz="4"/>
                  </w:tcBorders>
                </w:tcPr>
                <w:p/>
              </w:tc>
              <w:tc>
                <w:tcPr>
                  <w:tcW w:type="dxa" w:w="794"/>
                  <w:vMerge/>
                  <w:tcBorders>
                    <w:top w:val="single" w:color="000000" w:sz="4"/>
                    <w:left w:val="none" w:color="000000" w:sz="4"/>
                    <w:bottom w:val="single" w:color="000000" w:sz="4"/>
                    <w:right w:val="single" w:color="000000" w:sz="4"/>
                  </w:tcBorders>
                </w:tcPr>
                <w:p/>
              </w:tc>
              <w:tc>
                <w:tcPr>
                  <w:tcW w:type="dxa" w:w="2825"/>
                  <w:vMerge/>
                  <w:tcBorders>
                    <w:top w:val="single" w:color="000000" w:sz="4"/>
                    <w:left w:val="none" w:color="000000" w:sz="4"/>
                    <w:bottom w:val="single" w:color="000000" w:sz="4"/>
                    <w:right w:val="single" w:color="000000" w:sz="4"/>
                  </w:tcBorders>
                </w:tcPr>
                <w:p/>
              </w:tc>
              <w:tc>
                <w:tcPr>
                  <w:tcW w:type="dxa" w:w="442"/>
                  <w:vMerge/>
                  <w:tcBorders>
                    <w:top w:val="single" w:color="000000" w:sz="4"/>
                    <w:left w:val="none" w:color="000000" w:sz="4"/>
                    <w:bottom w:val="single" w:color="000000" w:sz="4"/>
                    <w:right w:val="single" w:color="000000" w:sz="4"/>
                  </w:tcBorders>
                </w:tcPr>
                <w:p/>
              </w:tc>
              <w:tc>
                <w:tcPr>
                  <w:tcW w:type="dxa" w:w="520"/>
                  <w:vMerge/>
                  <w:tcBorders>
                    <w:top w:val="single" w:color="000000" w:sz="4"/>
                    <w:left w:val="none" w:color="000000" w:sz="4"/>
                    <w:bottom w:val="single" w:color="000000" w:sz="4"/>
                    <w:right w:val="single" w:color="000000" w:sz="4"/>
                  </w:tcBorders>
                </w:tcP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北部区域</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仿真半球摄像机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1.名称:仿真半球摄像机</w:t>
                  </w:r>
                  <w:r>
                    <w:br/>
                  </w:r>
                  <w:r>
                    <w:rPr>
                      <w:sz w:val="20"/>
                      <w:color w:val="000000"/>
                    </w:rPr>
                    <w:t>2.安装方式:立杆安装</w:t>
                  </w:r>
                  <w:r>
                    <w:br/>
                  </w:r>
                  <w:r>
                    <w:rPr>
                      <w:sz w:val="20"/>
                      <w:color w:val="000000"/>
                    </w:rPr>
                    <w:t>3.要求:符合设计图纸及施工规范要求</w:t>
                  </w:r>
                  <w:r>
                    <w:br/>
                  </w:r>
                  <w:r>
                    <w:rPr>
                      <w:sz w:val="20"/>
                      <w:color w:val="000000"/>
                    </w:rPr>
                    <w:t>4.其他:详见设计图纸及说明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11</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2.规格:800万像素2K高清</w:t>
                  </w:r>
                  <w:r>
                    <w:br/>
                  </w:r>
                  <w:r>
                    <w:rPr>
                      <w:sz w:val="20"/>
                      <w:color w:val="000000"/>
                    </w:rPr>
                    <w:t>3.800万像素 CMOS传感器;最高分辨率不小于2688 × 1520 @25 fps,具有不小于1/1.8"靶面尺寸;全彩级高灵敏度传感器,F1.0超大光圈镜头,彩色模式下,当环境照度低于一定值时,样机可自动开启白光灯补光,样机在白天、夜晚均可输出彩色视频图像。最低照度:彩色:0.0005 Lux @(F1.0,AGCON), 0 Lux with Light;调节角度:水平:0°~360°,垂直:0°~75°,旋转:0°~360° ;补光灯类型:柔光灯,补光距离:最远可达30 m,支持防补光过曝;支持背光补偿,强光抑制,3D数字降噪;不低于IP66防尘防水等级,1x20Ah可充电锂电池,1x40W太阳能光伏</w:t>
                  </w:r>
                  <w:r>
                    <w:br/>
                  </w:r>
                  <w:r>
                    <w:rPr>
                      <w:sz w:val="20"/>
                      <w:color w:val="000000"/>
                    </w:rPr>
                    <w:t>4.安装方式:立杆安装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2.规格:800万像素4K高清</w:t>
                  </w:r>
                  <w:r>
                    <w:br/>
                  </w:r>
                  <w:r>
                    <w:rPr>
                      <w:sz w:val="20"/>
                      <w:color w:val="000000"/>
                    </w:rPr>
                    <w:t>3.800万像素 CMOS传感器;最高分辨率不小于3840 × 2160 @25 fps具有不小于1/1.8"靶面尺寸;全彩级高灵敏度传感器,F1.0超大光圈镜头,彩色模式下,当环境照度低于一定值时,样机可自动开启白光灯补光,样机在白天、夜晚均可输出彩色视频图像。最低照度:彩色:0.0005 Lux @(F1.0,AGC ON),0 Lux with Light;调节角度:水平:0°~360°,垂直:0°~75°,旋转:0°~360°;补光灯类型:柔光灯,补光距离:最远可达30 m,支持防补光过曝;支持背光补偿,强光抑制,3D数字降噪;不低于IP66防尘防水等级,1x20Ah可充电锂电池,2x40W太阳能光伏</w:t>
                  </w:r>
                  <w:r>
                    <w:br/>
                  </w:r>
                  <w:r>
                    <w:rPr>
                      <w:sz w:val="20"/>
                      <w:color w:val="000000"/>
                    </w:rPr>
                    <w:t>4.安装方式:立杆安装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2.规格:800万像素4K高清</w:t>
                  </w:r>
                  <w:r>
                    <w:br/>
                  </w:r>
                  <w:r>
                    <w:rPr>
                      <w:sz w:val="20"/>
                      <w:color w:val="000000"/>
                    </w:rPr>
                    <w:t>3.800万像素 CMOS传感器;最高分辨率不小于3840 × 2160 @25 fps具有不小于1/1.8"靶面尺寸;全彩级高灵敏度传感器,F1.0超大光圈镜头,彩色模式下,当环境照度低于一定值时,样机可自动开启白光灯补光,样机在白天、夜晚均可输出彩色视频图像。最低照度:彩色:0.0005 Lux @(F1.0,AGC ON),0 Lux with Light;调节角度:水平:0°~360°,垂直:0°~75°,旋转:0°~360°;补光灯类型:柔光灯,补光距离:最远可达30 m,支持防补光过曝;支持背光补偿,强光抑制,3D数字降噪;不低于IP66防尘防水等级,1x20Ah可充电锂电池,2x40W太阳能光伏</w:t>
                  </w:r>
                  <w:r>
                    <w:br/>
                  </w:r>
                  <w:r>
                    <w:rPr>
                      <w:sz w:val="20"/>
                      <w:color w:val="000000"/>
                    </w:rPr>
                    <w:t>4.安装方式:挂装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安全防范分系统调试</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1.调试类别:安全防范分系统调试</w:t>
                  </w:r>
                  <w:r>
                    <w:br/>
                  </w:r>
                  <w:r>
                    <w:rPr>
                      <w:sz w:val="20"/>
                      <w:color w:val="000000"/>
                    </w:rPr>
                    <w:t>2.调试内容:电视监控系统</w:t>
                  </w:r>
                  <w:r>
                    <w:br/>
                  </w:r>
                  <w:r>
                    <w:rPr>
                      <w:sz w:val="20"/>
                      <w:color w:val="000000"/>
                    </w:rPr>
                    <w:t>3.要求:符合设计图纸及施工规范要求</w:t>
                  </w:r>
                  <w:r>
                    <w:br/>
                  </w:r>
                  <w:r>
                    <w:rPr>
                      <w:sz w:val="20"/>
                      <w:color w:val="000000"/>
                    </w:rPr>
                    <w:t>4.其他:详见设计图纸及说明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系统</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监控立杆</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1.类型:监控立杆</w:t>
                  </w:r>
                  <w:r>
                    <w:br/>
                  </w:r>
                  <w:r>
                    <w:rPr>
                      <w:sz w:val="20"/>
                      <w:color w:val="000000"/>
                    </w:rPr>
                    <w:t>2.规格尺寸:3.5m</w:t>
                  </w:r>
                  <w:r>
                    <w:br/>
                  </w:r>
                  <w:r>
                    <w:rPr>
                      <w:sz w:val="20"/>
                      <w:color w:val="000000"/>
                    </w:rPr>
                    <w:t>3.垫层、基础材料品种、混凝土强度等级、厚度:C25混凝土基础</w:t>
                  </w:r>
                  <w:r>
                    <w:br/>
                  </w:r>
                  <w:r>
                    <w:rPr>
                      <w:sz w:val="20"/>
                      <w:color w:val="000000"/>
                    </w:rPr>
                    <w:t>4.预埋件:含预埋铁件</w:t>
                  </w:r>
                  <w:r>
                    <w:br/>
                  </w:r>
                  <w:r>
                    <w:rPr>
                      <w:sz w:val="20"/>
                      <w:color w:val="000000"/>
                    </w:rPr>
                    <w:t>5.含基础模板</w:t>
                  </w:r>
                  <w:r>
                    <w:br/>
                  </w:r>
                  <w:r>
                    <w:rPr>
                      <w:sz w:val="20"/>
                      <w:color w:val="000000"/>
                    </w:rPr>
                    <w:t>6.含挖基坑土方</w:t>
                  </w:r>
                  <w:r>
                    <w:br/>
                  </w:r>
                  <w:r>
                    <w:rPr>
                      <w:sz w:val="20"/>
                      <w:color w:val="000000"/>
                    </w:rPr>
                    <w:t>7.要求:符合设计图纸及施工规范要求</w:t>
                  </w:r>
                  <w:r>
                    <w:br/>
                  </w:r>
                  <w:r>
                    <w:rPr>
                      <w:sz w:val="20"/>
                      <w:color w:val="000000"/>
                    </w:rPr>
                    <w:t>8.其他:详见设计图纸及说明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19</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南部区域</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仿真半球摄像机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1.名称:仿真半球摄像机</w:t>
                  </w:r>
                  <w:r>
                    <w:br/>
                  </w:r>
                  <w:r>
                    <w:rPr>
                      <w:sz w:val="20"/>
                      <w:color w:val="000000"/>
                    </w:rPr>
                    <w:t>2.安装方式:立杆安装</w:t>
                  </w:r>
                  <w:r>
                    <w:br/>
                  </w:r>
                  <w:r>
                    <w:rPr>
                      <w:sz w:val="20"/>
                      <w:color w:val="000000"/>
                    </w:rPr>
                    <w:t>3.要求:符合设计图纸及施工规范要求</w:t>
                  </w:r>
                  <w:r>
                    <w:br/>
                  </w:r>
                  <w:r>
                    <w:rPr>
                      <w:sz w:val="20"/>
                      <w:color w:val="000000"/>
                    </w:rPr>
                    <w:t>4.其他:详见设计图纸及说明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40</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2.规格:800万像素2K高清</w:t>
                  </w:r>
                  <w:r>
                    <w:br/>
                  </w:r>
                  <w:r>
                    <w:rPr>
                      <w:sz w:val="20"/>
                      <w:color w:val="000000"/>
                    </w:rPr>
                    <w:t>3.800万像素 CMOS传感器;最高分辨率不小于2688 × 1520 @25 fps,具有不小于1/1.8"靶面尺寸;全彩级高灵敏度传感器,F1.0超大光圈镜头,彩色模式下,当环境照度低于一定值时,样机可自动开启白光灯补光,样机在白天、夜晚均可输出彩色视频图像。最低照度:彩色:0.0005 Lux @(F1.0,AGCON), 0 Lux with Light;调节角度:水平:0°~360°,垂直:0°~75°,旋转:0°~360° ;补光灯类型:柔光灯,补光距离:最远可达30 m,支持防补光过曝;支持背光补偿,强光抑制,3D数字降噪;不低于IP66防尘防水等级,1x20Ah可充电锂电池,1x40W太阳能光伏</w:t>
                  </w:r>
                  <w:r>
                    <w:br/>
                  </w:r>
                  <w:r>
                    <w:rPr>
                      <w:sz w:val="20"/>
                      <w:color w:val="000000"/>
                    </w:rPr>
                    <w:t>4.安装方式:立杆安装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8</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2.规格:800万像素4K高清</w:t>
                  </w:r>
                  <w:r>
                    <w:br/>
                  </w:r>
                  <w:r>
                    <w:rPr>
                      <w:sz w:val="20"/>
                      <w:color w:val="000000"/>
                    </w:rPr>
                    <w:t>3.800万像素 CMOS传感器;最高分辨率不小于3840 × 2160 @25 fps具有不小于1/1.8"靶面尺寸;全彩级高灵敏度传感器,F1.0超大光圈镜头,彩色模式下,当环境照度低于一定值时,样机可自动开启白光灯补光,样机在白天、夜晚均可输出彩色视频图像。最低照度:彩色:0.0005 Lux @(F1.0,AGC ON),0 Lux with Light;调节角度:水平:0°~360°,垂直:0°~75°,旋转:0°~360°;补光灯类型:柔光灯,补光距离:最远可达30 m,支持防补光过曝;支持背光补偿,强光抑制,3D数字降噪;不低于IP66防尘防水等级,1x20Ah可充电锂电池,2x40W太阳能光伏</w:t>
                  </w:r>
                  <w:r>
                    <w:br/>
                  </w:r>
                  <w:r>
                    <w:rPr>
                      <w:sz w:val="20"/>
                      <w:color w:val="000000"/>
                    </w:rPr>
                    <w:t>4.安装方式:挂装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2.规格:800万像素4K高清</w:t>
                  </w:r>
                  <w:r>
                    <w:br/>
                  </w:r>
                  <w:r>
                    <w:rPr>
                      <w:sz w:val="20"/>
                      <w:color w:val="000000"/>
                    </w:rPr>
                    <w:t>3.800万像素 CMOS传感器;最高分辨率不小于3840 × 2160 @25 fps具有不小于1/1.8"靶面尺寸;全彩级高灵敏度传感器,F1.0超大光圈镜头,彩色模式下,当环境照度低于一定值时,样机可自动开启白光灯补光,样机在白天、夜晚均可输出彩色视频图像。最低照度:彩色:0.0005 Lux @(F1.0,AGC ON),0 Lux with Light;调节角度:水平:0°~360°,垂直:0°~75°,旋转:0°~360°;补光灯类型:柔光灯,补光距离:最远可达30 m,支持防补光过曝;支持背光补偿,强光抑制,3D数字降噪;不低于IP66防尘防水等级,1x20Ah可充电锂电池,2x40W太阳能光伏</w:t>
                  </w:r>
                  <w:r>
                    <w:br/>
                  </w:r>
                  <w:r>
                    <w:rPr>
                      <w:sz w:val="20"/>
                      <w:color w:val="000000"/>
                    </w:rPr>
                    <w:t>4.安装方式:立杆安装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6</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11</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安全防范分系统调试</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1.调试类别:安全防范分系统调试</w:t>
                  </w:r>
                  <w:r>
                    <w:br/>
                  </w:r>
                  <w:r>
                    <w:rPr>
                      <w:sz w:val="20"/>
                      <w:color w:val="000000"/>
                    </w:rPr>
                    <w:t>2.调试内容:电视监控系统</w:t>
                  </w:r>
                  <w:r>
                    <w:br/>
                  </w:r>
                  <w:r>
                    <w:rPr>
                      <w:sz w:val="20"/>
                      <w:color w:val="000000"/>
                    </w:rPr>
                    <w:t>3.要求:符合设计图纸及施工规范要求</w:t>
                  </w:r>
                  <w:r>
                    <w:br/>
                  </w:r>
                  <w:r>
                    <w:rPr>
                      <w:sz w:val="20"/>
                      <w:color w:val="000000"/>
                    </w:rPr>
                    <w:t>4.其他:详见设计图纸及说明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系统</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23</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12</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监控立杆</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1.类型:监控立杆</w:t>
                  </w:r>
                  <w:r>
                    <w:br/>
                  </w:r>
                  <w:r>
                    <w:rPr>
                      <w:sz w:val="20"/>
                      <w:color w:val="000000"/>
                    </w:rPr>
                    <w:t>2.规格尺寸:3.5m</w:t>
                  </w:r>
                  <w:r>
                    <w:br/>
                  </w:r>
                  <w:r>
                    <w:rPr>
                      <w:sz w:val="20"/>
                      <w:color w:val="000000"/>
                    </w:rPr>
                    <w:t>3.垫层、基础材料品种、混凝土强度等级、厚度:C25混凝土基础</w:t>
                  </w:r>
                  <w:r>
                    <w:br/>
                  </w:r>
                  <w:r>
                    <w:rPr>
                      <w:sz w:val="20"/>
                      <w:color w:val="000000"/>
                    </w:rPr>
                    <w:t>4.预埋件:含预埋铁件</w:t>
                  </w:r>
                  <w:r>
                    <w:br/>
                  </w:r>
                  <w:r>
                    <w:rPr>
                      <w:sz w:val="20"/>
                      <w:color w:val="000000"/>
                    </w:rPr>
                    <w:t>5.含基础模板</w:t>
                  </w:r>
                  <w:r>
                    <w:br/>
                  </w:r>
                  <w:r>
                    <w:rPr>
                      <w:sz w:val="20"/>
                      <w:color w:val="000000"/>
                    </w:rPr>
                    <w:t>6.含挖基坑土方</w:t>
                  </w:r>
                  <w:r>
                    <w:br/>
                  </w:r>
                  <w:r>
                    <w:rPr>
                      <w:sz w:val="20"/>
                      <w:color w:val="000000"/>
                    </w:rPr>
                    <w:t>7.要求:符合设计图纸及施工规范要求</w:t>
                  </w:r>
                  <w:r>
                    <w:br/>
                  </w:r>
                  <w:r>
                    <w:rPr>
                      <w:sz w:val="20"/>
                      <w:color w:val="000000"/>
                    </w:rPr>
                    <w:t>8.其他:详见设计图纸及说明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54</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生态园</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13</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仿真半球摄像机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1.名称:仿真半球摄像机</w:t>
                  </w:r>
                  <w:r>
                    <w:br/>
                  </w:r>
                  <w:r>
                    <w:rPr>
                      <w:sz w:val="20"/>
                      <w:color w:val="000000"/>
                    </w:rPr>
                    <w:t>2.安装方式:立杆安装</w:t>
                  </w:r>
                  <w:r>
                    <w:br/>
                  </w:r>
                  <w:r>
                    <w:rPr>
                      <w:sz w:val="20"/>
                      <w:color w:val="000000"/>
                    </w:rPr>
                    <w:t>3.要求:符合设计图纸及施工规范要求</w:t>
                  </w:r>
                  <w:r>
                    <w:br/>
                  </w:r>
                  <w:r>
                    <w:rPr>
                      <w:sz w:val="20"/>
                      <w:color w:val="000000"/>
                    </w:rPr>
                    <w:t>4.其他:详见设计图纸及说明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12</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14</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2.规格:800万像素2K高清</w:t>
                  </w:r>
                  <w:r>
                    <w:br/>
                  </w:r>
                  <w:r>
                    <w:rPr>
                      <w:sz w:val="20"/>
                      <w:color w:val="000000"/>
                    </w:rPr>
                    <w:t>3.800万像素 CMOS传感器;最高分辨率不小于2688 × 1520 @25 fps,具有不小于1/1.8"靶面尺寸;全彩级高灵敏度传感器,F1.0超大光圈镜头,彩色模式下,当环境照度低于一定值时,样机可自动开启白光灯补光,样机在白天、夜晚均可输出彩色视频图像。最低照度:彩色:0.0005 Lux @(F1.0,AGCON), 0 Lux with Light;调节角度:水平:0°~360°,垂直:0°~75°,旋转:0°~360° ;补光灯类型:柔光灯,补光距离:最远可达30 m,支持防补光过曝;支持背光补偿,强光抑制,3D数字降噪;不低于IP66防尘防水等级,1x20Ah可充电锂电池,1x40W太阳能光伏</w:t>
                  </w:r>
                  <w:r>
                    <w:br/>
                  </w:r>
                  <w:r>
                    <w:rPr>
                      <w:sz w:val="20"/>
                      <w:color w:val="000000"/>
                    </w:rPr>
                    <w:t>4.安装方式:立杆安装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15</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2.规格:800万像素4K高清</w:t>
                  </w:r>
                  <w:r>
                    <w:br/>
                  </w:r>
                  <w:r>
                    <w:rPr>
                      <w:sz w:val="20"/>
                      <w:color w:val="000000"/>
                    </w:rPr>
                    <w:t>3.800万像素 CMOS传感器;最高分辨率不小于3840 × 2160 @25 fps具有不小于1/1.8"靶面尺寸;全彩级高灵敏度传感器,F1.0超大光圈镜头,彩色模式下,当环境照度低于一定值时,样机可自动开启白光灯补光,样机在白天、夜晚均可输出彩色视频图像。最低照度:彩色:0.0005 Lux @(F1.0,AGC ON),0 Lux with Light;调节角度:水平:0°~360°,垂直:0°~75°,旋转:0°~360°;补光灯类型:柔光灯,补光距离:最远可达30 m,支持防补光过曝;支持背光补偿,强光抑制,3D数字降噪;不低于IP66防尘防水等级,1x20Ah可充电锂电池,2x40W太阳能光伏</w:t>
                  </w:r>
                  <w:r>
                    <w:br/>
                  </w:r>
                  <w:r>
                    <w:rPr>
                      <w:sz w:val="20"/>
                      <w:color w:val="000000"/>
                    </w:rPr>
                    <w:t>4.安装方式:挂装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16</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2.规格:800万像素4K高清</w:t>
                  </w:r>
                  <w:r>
                    <w:br/>
                  </w:r>
                  <w:r>
                    <w:rPr>
                      <w:sz w:val="20"/>
                      <w:color w:val="000000"/>
                    </w:rPr>
                    <w:t>3.800万像素 CMOS传感器;最高分辨率不小于3840 × 2160 @25 fps具有不小于1/1.8"靶面尺寸;全彩级高灵敏度传感器,F1.0超大光圈镜头,彩色模式下,当环境照度低于一定值时,样机可自动开启白光灯补光,样机在白天、夜晚均可输出彩色视频图像。最低照度:彩色:0.0005 Lux @(F1.0,AGC ON),0 Lux with Light;调节角度:水平:0°~360°,垂直:0°~75°,旋转:0°~360°;补光灯类型:柔光灯,补光距离:最远可达30 m,支持防补光过曝;支持背光补偿,强光抑制,3D数字降噪;不低于IP66防尘防水等级,1x20Ah可充电锂电池,2x40W太阳能光伏</w:t>
                  </w:r>
                  <w:r>
                    <w:br/>
                  </w:r>
                  <w:r>
                    <w:rPr>
                      <w:sz w:val="20"/>
                      <w:color w:val="000000"/>
                    </w:rPr>
                    <w:t>4.安装方式:立杆安装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17</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安全防范分系统调试</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1.调试类别:安全防范分系统调试</w:t>
                  </w:r>
                  <w:r>
                    <w:br/>
                  </w:r>
                  <w:r>
                    <w:rPr>
                      <w:sz w:val="20"/>
                      <w:color w:val="000000"/>
                    </w:rPr>
                    <w:t>2.调试内容:电视监控系统</w:t>
                  </w:r>
                  <w:r>
                    <w:br/>
                  </w:r>
                  <w:r>
                    <w:rPr>
                      <w:sz w:val="20"/>
                      <w:color w:val="000000"/>
                    </w:rPr>
                    <w:t>3.要求:符合设计图纸及施工规范要求</w:t>
                  </w:r>
                  <w:r>
                    <w:br/>
                  </w:r>
                  <w:r>
                    <w:rPr>
                      <w:sz w:val="20"/>
                      <w:color w:val="000000"/>
                    </w:rPr>
                    <w:t>4.其他:详见设计图纸及说明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系统</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18</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监控立杆</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1.类型:监控立杆</w:t>
                  </w:r>
                  <w:r>
                    <w:br/>
                  </w:r>
                  <w:r>
                    <w:rPr>
                      <w:sz w:val="20"/>
                      <w:color w:val="000000"/>
                    </w:rPr>
                    <w:t>2.规格尺寸:3.5m</w:t>
                  </w:r>
                  <w:r>
                    <w:br/>
                  </w:r>
                  <w:r>
                    <w:rPr>
                      <w:sz w:val="20"/>
                      <w:color w:val="000000"/>
                    </w:rPr>
                    <w:t>3.垫层、基础材料品种、混凝土强度等级、厚度:C25混凝土基础</w:t>
                  </w:r>
                  <w:r>
                    <w:br/>
                  </w:r>
                  <w:r>
                    <w:rPr>
                      <w:sz w:val="20"/>
                      <w:color w:val="000000"/>
                    </w:rPr>
                    <w:t>4.预埋件:含预埋铁件</w:t>
                  </w:r>
                  <w:r>
                    <w:br/>
                  </w:r>
                  <w:r>
                    <w:rPr>
                      <w:sz w:val="20"/>
                      <w:color w:val="000000"/>
                    </w:rPr>
                    <w:t>5.含基础模板</w:t>
                  </w:r>
                  <w:r>
                    <w:br/>
                  </w:r>
                  <w:r>
                    <w:rPr>
                      <w:sz w:val="20"/>
                      <w:color w:val="000000"/>
                    </w:rPr>
                    <w:t>6.含挖基坑土方</w:t>
                  </w:r>
                  <w:r>
                    <w:br/>
                  </w:r>
                  <w:r>
                    <w:rPr>
                      <w:sz w:val="20"/>
                      <w:color w:val="000000"/>
                    </w:rPr>
                    <w:t>7.要求:符合设计图纸及施工规范要求</w:t>
                  </w:r>
                  <w:r>
                    <w:br/>
                  </w:r>
                  <w:r>
                    <w:rPr>
                      <w:sz w:val="20"/>
                      <w:color w:val="000000"/>
                    </w:rPr>
                    <w:t>8.其他:详见设计图纸及说明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16</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中心片区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19</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仿真半球摄像机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1.名称:仿真半球摄像机</w:t>
                  </w:r>
                  <w:r>
                    <w:br/>
                  </w:r>
                  <w:r>
                    <w:rPr>
                      <w:sz w:val="20"/>
                      <w:color w:val="000000"/>
                    </w:rPr>
                    <w:t>2.安装方式:立杆安装</w:t>
                  </w:r>
                  <w:r>
                    <w:br/>
                  </w:r>
                  <w:r>
                    <w:rPr>
                      <w:sz w:val="20"/>
                      <w:color w:val="000000"/>
                    </w:rPr>
                    <w:t>3.要求:符合设计图纸及施工规范要求</w:t>
                  </w:r>
                  <w:r>
                    <w:br/>
                  </w:r>
                  <w:r>
                    <w:rPr>
                      <w:sz w:val="20"/>
                      <w:color w:val="000000"/>
                    </w:rPr>
                    <w:t>4.其他:详见设计图纸及说明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37</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20</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2.规格:800万像素2K高清</w:t>
                  </w:r>
                  <w:r>
                    <w:br/>
                  </w:r>
                  <w:r>
                    <w:rPr>
                      <w:sz w:val="20"/>
                      <w:color w:val="000000"/>
                    </w:rPr>
                    <w:t>3.800万像素 CMOS传感器;最高分辨率不小于2688 × 1520 @25 fps,具有不小于1/1.8"靶面尺寸;全彩级高灵敏度传感器,F1.0超大光圈镜头,彩色模式下,当环境照度低于一定值时,样机可自动开启白光灯补光,样机在白天、夜晚均可输出彩色视频图像。最低照度:彩色:0.0005 Lux @(F1.0,AGCON), 0 Lux with Light;调节角度:水平:0°~360°,垂直:0°~75°,旋转:0°~360° ;补光灯类型:柔光灯,补光距离:最远可达30 m,支持防补光过曝;支持背光补偿,强光抑制,3D数字降噪;不低于IP66防尘防水等级,1x20Ah可充电锂电池,1x40W太阳能光伏</w:t>
                  </w:r>
                  <w:r>
                    <w:br/>
                  </w:r>
                  <w:r>
                    <w:rPr>
                      <w:sz w:val="20"/>
                      <w:color w:val="000000"/>
                    </w:rPr>
                    <w:t>4.安装方式:立杆安装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7</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21</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2.规格:800万像素4K高清</w:t>
                  </w:r>
                  <w:r>
                    <w:br/>
                  </w:r>
                  <w:r>
                    <w:rPr>
                      <w:sz w:val="20"/>
                      <w:color w:val="000000"/>
                    </w:rPr>
                    <w:t>3.800万像素 CMOS传感器;最高分辨率不小于3840 × 2160 @25 fps具有不小于1/1.8"靶面尺寸;全彩级高灵敏度传感器,F1.0超大光圈镜头,彩色模式下,当环境照度低于一定值时,样机可自动开启白光灯补光,样机在白天、夜晚均可输出彩色视频图像。最低照度:彩色:0.0005 Lux @(F1.0,AGC ON),0 Lux with Light;调节角度:水平:0°~360°,垂直:0°~75°,旋转:0°~360°;补光灯类型:柔光灯,补光距离:最远可达30 m,支持防补光过曝;支持背光补偿,强光抑制,3D数字降噪;不低于IP66防尘防水等级,1x20Ah可充电锂电池,2x40W太阳能光伏</w:t>
                  </w:r>
                  <w:r>
                    <w:br/>
                  </w:r>
                  <w:r>
                    <w:rPr>
                      <w:sz w:val="20"/>
                      <w:color w:val="000000"/>
                    </w:rPr>
                    <w:t>4.安装方式:挂装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22</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无线智能球机</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1.名称:无线智能球机</w:t>
                  </w:r>
                  <w:r>
                    <w:br/>
                  </w:r>
                  <w:r>
                    <w:rPr>
                      <w:sz w:val="20"/>
                      <w:color w:val="000000"/>
                    </w:rPr>
                    <w:t>2.规格:800万像素4K高清</w:t>
                  </w:r>
                  <w:r>
                    <w:br/>
                  </w:r>
                  <w:r>
                    <w:rPr>
                      <w:sz w:val="20"/>
                      <w:color w:val="000000"/>
                    </w:rPr>
                    <w:t>3.800万像素 CMOS传感器;最高分辨率不小于3840 × 2160 @25 fps具有不小于1/1.8"靶面尺寸;全彩级高灵敏度传感器,F1.0超大光圈镜头,彩色模式下,当环境照度低于一定值时,样机可自动开启白光灯补光,样机在白天、夜晚均可输出彩色视频图像。最低照度:彩色:0.0005 Lux @(F1.0,AGC ON),0 Lux with Light;调节角度:水平:0°~360°,垂直:0°~75°,旋转:0°~360°;补光灯类型:柔光灯,补光距离:最远可达30 m,支持防补光过曝;支持背光补偿,强光抑制,3D数字降噪;不低于IP66防尘防水等级,1x20Ah可充电锂电池,2x40W太阳能光伏</w:t>
                  </w:r>
                  <w:r>
                    <w:br/>
                  </w:r>
                  <w:r>
                    <w:rPr>
                      <w:sz w:val="20"/>
                      <w:color w:val="000000"/>
                    </w:rPr>
                    <w:t>4.安装方式:立杆安装</w:t>
                  </w:r>
                  <w:r>
                    <w:br/>
                  </w:r>
                  <w:r>
                    <w:rPr>
                      <w:sz w:val="20"/>
                      <w:color w:val="000000"/>
                    </w:rPr>
                    <w:t>5.要求:符合设计图纸及施工规范要求</w:t>
                  </w:r>
                  <w:r>
                    <w:br/>
                  </w:r>
                  <w:r>
                    <w:rPr>
                      <w:sz w:val="20"/>
                      <w:color w:val="000000"/>
                    </w:rPr>
                    <w:t>6.其他:详见设计图纸及说明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9</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23</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安全防范分系统调试</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1.调试类别:安全防范分系统调试</w:t>
                  </w:r>
                  <w:r>
                    <w:br/>
                  </w:r>
                  <w:r>
                    <w:rPr>
                      <w:sz w:val="20"/>
                      <w:color w:val="000000"/>
                    </w:rPr>
                    <w:t>2.调试内容:电视监控系统</w:t>
                  </w:r>
                  <w:r>
                    <w:br/>
                  </w:r>
                  <w:r>
                    <w:rPr>
                      <w:sz w:val="20"/>
                      <w:color w:val="000000"/>
                    </w:rPr>
                    <w:t>3.要求:符合设计图纸及施工规范要求</w:t>
                  </w:r>
                  <w:r>
                    <w:br/>
                  </w:r>
                  <w:r>
                    <w:rPr>
                      <w:sz w:val="20"/>
                      <w:color w:val="000000"/>
                    </w:rPr>
                    <w:t>4.其他:详见设计图纸及说明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系统</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25</w:t>
                  </w:r>
                </w:p>
              </w:tc>
            </w:tr>
            <w:tr>
              <w:tc>
                <w:tcPr>
                  <w:tcW w:type="dxa" w:w="4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24</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监控立杆</w:t>
                  </w:r>
                </w:p>
              </w:tc>
              <w:tc>
                <w:tcPr>
                  <w:tcW w:type="dxa" w:w="28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color w:val="000000"/>
                    </w:rPr>
                    <w:t>1.类型:监控立杆</w:t>
                  </w:r>
                  <w:r>
                    <w:br/>
                  </w:r>
                  <w:r>
                    <w:rPr>
                      <w:sz w:val="20"/>
                      <w:color w:val="000000"/>
                    </w:rPr>
                    <w:t>2.规格尺寸:3.5m</w:t>
                  </w:r>
                  <w:r>
                    <w:br/>
                  </w:r>
                  <w:r>
                    <w:rPr>
                      <w:sz w:val="20"/>
                      <w:color w:val="000000"/>
                    </w:rPr>
                    <w:t>3.垫层、基础材料品种、混凝土强度等级、厚度:C25混凝土基础</w:t>
                  </w:r>
                  <w:r>
                    <w:br/>
                  </w:r>
                  <w:r>
                    <w:rPr>
                      <w:sz w:val="20"/>
                      <w:color w:val="000000"/>
                    </w:rPr>
                    <w:t>4.预埋件:含预埋铁件</w:t>
                  </w:r>
                  <w:r>
                    <w:br/>
                  </w:r>
                  <w:r>
                    <w:rPr>
                      <w:sz w:val="20"/>
                      <w:color w:val="000000"/>
                    </w:rPr>
                    <w:t>5.含基础模板</w:t>
                  </w:r>
                  <w:r>
                    <w:br/>
                  </w:r>
                  <w:r>
                    <w:rPr>
                      <w:sz w:val="20"/>
                      <w:color w:val="000000"/>
                    </w:rPr>
                    <w:t>6.含挖基坑土方</w:t>
                  </w:r>
                  <w:r>
                    <w:br/>
                  </w:r>
                  <w:r>
                    <w:rPr>
                      <w:sz w:val="20"/>
                      <w:color w:val="000000"/>
                    </w:rPr>
                    <w:t>7.要求:符合设计图纸及施工规范要求</w:t>
                  </w:r>
                  <w:r>
                    <w:br/>
                  </w:r>
                  <w:r>
                    <w:rPr>
                      <w:sz w:val="20"/>
                      <w:color w:val="000000"/>
                    </w:rPr>
                    <w:t>8.其他:详见设计图纸及说明</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根</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color w:val="000000"/>
                    </w:rPr>
                    <w:t>53</w:t>
                  </w:r>
                </w:p>
              </w:tc>
            </w:tr>
          </w:tbl>
          <w:p/>
        </w:tc>
      </w:tr>
      <w:tr>
        <w:tc>
          <w:tcPr>
            <w:tcW w:type="dxa" w:w="2076"/>
          </w:tcPr>
          <w:p/>
        </w:tc>
        <w:tc>
          <w:tcPr>
            <w:tcW w:type="dxa" w:w="415"/>
          </w:tcPr>
          <w:p>
            <w:pPr>
              <w:pStyle w:val="null3"/>
            </w:pPr>
            <w:r>
              <w:rPr/>
              <w:t>2</w:t>
            </w:r>
          </w:p>
        </w:tc>
        <w:tc>
          <w:tcPr>
            <w:tcW w:type="dxa" w:w="5814"/>
          </w:tcPr>
          <w:p>
            <w:pPr>
              <w:pStyle w:val="null3"/>
              <w:jc w:val="both"/>
            </w:pPr>
            <w:r>
              <w:rPr>
                <w:sz w:val="24"/>
                <w:b/>
              </w:rPr>
              <w:t>二、服务</w:t>
            </w:r>
            <w:r>
              <w:rPr>
                <w:sz w:val="24"/>
                <w:b/>
              </w:rPr>
              <w:t>总体要求</w:t>
            </w:r>
          </w:p>
          <w:p>
            <w:pPr>
              <w:pStyle w:val="null3"/>
              <w:ind w:firstLine="400"/>
            </w:pPr>
            <w:r>
              <w:rPr>
                <w:sz w:val="20"/>
              </w:rPr>
              <w:t>1.</w:t>
            </w:r>
            <w:r>
              <w:rPr>
                <w:sz w:val="20"/>
              </w:rPr>
              <w:t>中标供应商</w:t>
            </w:r>
            <w:r>
              <w:rPr>
                <w:sz w:val="20"/>
              </w:rPr>
              <w:t>提供</w:t>
            </w:r>
            <w:r>
              <w:rPr>
                <w:sz w:val="20"/>
              </w:rPr>
              <w:t>围网</w:t>
            </w:r>
            <w:r>
              <w:rPr>
                <w:sz w:val="20"/>
              </w:rPr>
              <w:t>围蔽</w:t>
            </w:r>
            <w:r>
              <w:rPr>
                <w:sz w:val="20"/>
              </w:rPr>
              <w:t>服务包含的</w:t>
            </w:r>
            <w:r>
              <w:rPr>
                <w:sz w:val="20"/>
              </w:rPr>
              <w:t>货物需是原装、全新的产品，符合国家以及该产品的出厂标准。</w:t>
            </w:r>
          </w:p>
          <w:p>
            <w:pPr>
              <w:pStyle w:val="null3"/>
              <w:ind w:firstLine="400"/>
            </w:pPr>
            <w:r>
              <w:rPr>
                <w:sz w:val="20"/>
              </w:rPr>
              <w:t>2.</w:t>
            </w:r>
            <w:r>
              <w:rPr>
                <w:sz w:val="20"/>
              </w:rPr>
              <w:t>中标供应商所投</w:t>
            </w:r>
            <w:r>
              <w:rPr>
                <w:sz w:val="20"/>
              </w:rPr>
              <w:t>提供</w:t>
            </w:r>
            <w:r>
              <w:rPr>
                <w:sz w:val="20"/>
              </w:rPr>
              <w:t>围网</w:t>
            </w:r>
            <w:r>
              <w:rPr>
                <w:sz w:val="20"/>
              </w:rPr>
              <w:t>围蔽</w:t>
            </w:r>
            <w:r>
              <w:rPr>
                <w:sz w:val="20"/>
              </w:rPr>
              <w:t>服务包含的</w:t>
            </w:r>
            <w:r>
              <w:rPr>
                <w:sz w:val="20"/>
              </w:rPr>
              <w:t>货物需符合国家环保要求及标准。</w:t>
            </w:r>
          </w:p>
          <w:p>
            <w:pPr>
              <w:pStyle w:val="null3"/>
              <w:ind w:firstLine="400"/>
            </w:pPr>
            <w:r>
              <w:rPr>
                <w:sz w:val="20"/>
              </w:rPr>
              <w:t>3.</w:t>
            </w:r>
            <w:r>
              <w:rPr>
                <w:sz w:val="20"/>
              </w:rPr>
              <w:t>中标供应商应针对本项目的特点进行项目管理，科学安排进度计划、包装</w:t>
            </w:r>
            <w:r>
              <w:rPr>
                <w:sz w:val="20"/>
              </w:rPr>
              <w:t>、</w:t>
            </w:r>
            <w:r>
              <w:rPr>
                <w:sz w:val="20"/>
              </w:rPr>
              <w:t>发运</w:t>
            </w:r>
            <w:r>
              <w:rPr>
                <w:sz w:val="20"/>
              </w:rPr>
              <w:t>和安装服务</w:t>
            </w:r>
            <w:r>
              <w:rPr>
                <w:sz w:val="20"/>
              </w:rPr>
              <w:t>，并严格按照进度要求安排本项目所需</w:t>
            </w:r>
            <w:r>
              <w:rPr>
                <w:sz w:val="20"/>
              </w:rPr>
              <w:t>服务</w:t>
            </w:r>
            <w:r>
              <w:rPr>
                <w:sz w:val="20"/>
              </w:rPr>
              <w:t>采购等，不能因设备和材料的采购延误而贻误了工期。</w:t>
            </w:r>
          </w:p>
          <w:p>
            <w:pPr>
              <w:pStyle w:val="null3"/>
              <w:ind w:firstLine="400"/>
            </w:pPr>
            <w:r>
              <w:rPr>
                <w:sz w:val="20"/>
              </w:rPr>
              <w:t>4.</w:t>
            </w:r>
            <w:r>
              <w:rPr>
                <w:sz w:val="20"/>
              </w:rPr>
              <w:t>总体规划提供完整合理的项目整体</w:t>
            </w:r>
            <w:r>
              <w:rPr>
                <w:sz w:val="20"/>
              </w:rPr>
              <w:t>服务</w:t>
            </w:r>
            <w:r>
              <w:rPr>
                <w:sz w:val="20"/>
              </w:rPr>
              <w:t>方案，包括但不限于对所投产品</w:t>
            </w:r>
            <w:r>
              <w:rPr>
                <w:sz w:val="20"/>
              </w:rPr>
              <w:t>、</w:t>
            </w:r>
            <w:r>
              <w:rPr>
                <w:sz w:val="20"/>
              </w:rPr>
              <w:t>服务</w:t>
            </w:r>
            <w:r>
              <w:rPr>
                <w:sz w:val="20"/>
              </w:rPr>
              <w:t>的综合</w:t>
            </w:r>
            <w:r>
              <w:rPr>
                <w:sz w:val="20"/>
              </w:rPr>
              <w:t>质量</w:t>
            </w:r>
            <w:r>
              <w:rPr>
                <w:sz w:val="20"/>
              </w:rPr>
              <w:t>以及</w:t>
            </w:r>
            <w:r>
              <w:rPr>
                <w:sz w:val="20"/>
              </w:rPr>
              <w:t>服务</w:t>
            </w:r>
            <w:r>
              <w:rPr>
                <w:sz w:val="20"/>
              </w:rPr>
              <w:t>保障能力等，能按照项目分解节点并可跟踪实施。</w:t>
            </w:r>
          </w:p>
          <w:p>
            <w:pPr>
              <w:pStyle w:val="null3"/>
              <w:jc w:val="both"/>
            </w:pPr>
            <w:r>
              <w:rPr>
                <w:sz w:val="20"/>
              </w:rPr>
              <w:t>5.</w:t>
            </w:r>
            <w:r>
              <w:rPr>
                <w:sz w:val="20"/>
              </w:rPr>
              <w:t>中标供应商需保证提供的</w:t>
            </w:r>
            <w:r>
              <w:rPr>
                <w:sz w:val="20"/>
              </w:rPr>
              <w:t>服务</w:t>
            </w:r>
            <w:r>
              <w:rPr>
                <w:sz w:val="20"/>
              </w:rPr>
              <w:t>不侵犯任何第三方的专利、商标或版权，否则，中标供应商需承担对第三方的专利或版权的侵权责任并承担因此而发生的所有费用。</w:t>
            </w:r>
          </w:p>
        </w:tc>
      </w:tr>
      <w:tr>
        <w:tc>
          <w:tcPr>
            <w:tcW w:type="dxa" w:w="2076"/>
          </w:tcPr>
          <w:p/>
        </w:tc>
        <w:tc>
          <w:tcPr>
            <w:tcW w:type="dxa" w:w="415"/>
          </w:tcPr>
          <w:p>
            <w:pPr>
              <w:pStyle w:val="null3"/>
            </w:pPr>
            <w:r>
              <w:rPr/>
              <w:t>3</w:t>
            </w:r>
          </w:p>
        </w:tc>
        <w:tc>
          <w:tcPr>
            <w:tcW w:type="dxa" w:w="5814"/>
          </w:tcPr>
          <w:p>
            <w:pPr>
              <w:pStyle w:val="null3"/>
              <w:jc w:val="both"/>
            </w:pPr>
            <w:r>
              <w:rPr>
                <w:sz w:val="24"/>
                <w:b/>
              </w:rPr>
              <w:t>三、</w:t>
            </w:r>
            <w:r>
              <w:rPr>
                <w:sz w:val="24"/>
                <w:b/>
              </w:rPr>
              <w:t>视频监控系统建设需求</w:t>
            </w:r>
          </w:p>
          <w:p>
            <w:pPr>
              <w:pStyle w:val="null3"/>
              <w:jc w:val="both"/>
            </w:pPr>
            <w:r>
              <w:rPr/>
              <w:t>1.</w:t>
            </w:r>
            <w:r>
              <w:rPr/>
              <w:t>系统覆盖要求：视频监控系统需实现对围网及周边关键区域的全方位覆盖，无监控盲区，监控范围需涵盖围网出入口、转角、重点防护段等关键位置，确保能够清晰捕捉人员、车辆等移动目标的动态信息。</w:t>
            </w:r>
          </w:p>
          <w:p>
            <w:pPr>
              <w:pStyle w:val="null3"/>
              <w:jc w:val="both"/>
            </w:pPr>
            <w:r>
              <w:rPr/>
              <w:t>2.</w:t>
            </w:r>
            <w:r>
              <w:rPr/>
              <w:t>系统功能要求：具备视频实时预览、录像存储</w:t>
            </w:r>
            <w:r>
              <w:rPr/>
              <w:t>（</w:t>
            </w:r>
            <w:r>
              <w:rPr/>
              <w:t>40</w:t>
            </w:r>
            <w:r>
              <w:rPr/>
              <w:t>天）</w:t>
            </w:r>
            <w:r>
              <w:rPr/>
              <w:t>、历史回放、移动侦测报警、远程访问控制等基础功能；支持多终端接入查看，便于管理人员实时掌握现场情况；系统需具备良好的兼容性和扩展性，可根据后续需求进行设备扩容或功能升级。</w:t>
            </w:r>
          </w:p>
          <w:p>
            <w:pPr>
              <w:pStyle w:val="null3"/>
            </w:pPr>
            <w:r>
              <w:rPr>
                <w:sz w:val="21"/>
              </w:rPr>
              <w:t>3.</w:t>
            </w:r>
            <w:r>
              <w:rPr>
                <w:sz w:val="21"/>
              </w:rPr>
              <w:t>施工安装要求：监控设备的安装位置、高度、角度需经过科学规划，确保监控效果最优；设备线路铺设需规范，避免暴露在外受环境影响，线路连接牢固、安全，符合电气施工规范；设备安装需与围网建设、土建施工协调配合，避免相互干扰。</w:t>
            </w:r>
          </w:p>
        </w:tc>
      </w:tr>
      <w:tr>
        <w:tc>
          <w:tcPr>
            <w:tcW w:type="dxa" w:w="2076"/>
          </w:tcPr>
          <w:p/>
        </w:tc>
        <w:tc>
          <w:tcPr>
            <w:tcW w:type="dxa" w:w="415"/>
          </w:tcPr>
          <w:p>
            <w:pPr>
              <w:pStyle w:val="null3"/>
            </w:pPr>
            <w:r>
              <w:rPr/>
              <w:t>4</w:t>
            </w:r>
          </w:p>
        </w:tc>
        <w:tc>
          <w:tcPr>
            <w:tcW w:type="dxa" w:w="5814"/>
          </w:tcPr>
          <w:p>
            <w:pPr>
              <w:pStyle w:val="null3"/>
              <w:jc w:val="both"/>
            </w:pPr>
            <w:r>
              <w:rPr>
                <w:sz w:val="24"/>
                <w:b/>
              </w:rPr>
              <w:t>四、围网</w:t>
            </w:r>
            <w:r>
              <w:rPr>
                <w:sz w:val="24"/>
                <w:b/>
              </w:rPr>
              <w:t>安装调试要求</w:t>
            </w:r>
          </w:p>
          <w:p>
            <w:pPr>
              <w:pStyle w:val="null3"/>
              <w:ind w:firstLine="400"/>
            </w:pPr>
            <w:r>
              <w:rPr>
                <w:sz w:val="20"/>
              </w:rPr>
              <w:t>1.</w:t>
            </w:r>
            <w:r>
              <w:rPr>
                <w:sz w:val="20"/>
              </w:rPr>
              <w:t>中标供应商负责</w:t>
            </w:r>
            <w:r>
              <w:rPr>
                <w:sz w:val="20"/>
              </w:rPr>
              <w:t>围网</w:t>
            </w:r>
            <w:r>
              <w:rPr>
                <w:sz w:val="20"/>
              </w:rPr>
              <w:t>的包装、运输、安装、调试等工作，并承担由此产生的所有费用，中标供应商负责到指定的地点</w:t>
            </w:r>
            <w:r>
              <w:rPr>
                <w:sz w:val="20"/>
              </w:rPr>
              <w:t>提供围网围蔽服务</w:t>
            </w:r>
            <w:r>
              <w:rPr>
                <w:sz w:val="20"/>
              </w:rPr>
              <w:t>。</w:t>
            </w:r>
          </w:p>
          <w:p>
            <w:pPr>
              <w:pStyle w:val="null3"/>
              <w:ind w:firstLine="400"/>
            </w:pPr>
            <w:r>
              <w:rPr>
                <w:sz w:val="20"/>
              </w:rPr>
              <w:t>2.</w:t>
            </w:r>
            <w:r>
              <w:rPr>
                <w:sz w:val="20"/>
              </w:rPr>
              <w:t>中标供应商应提交详细安装进度表。</w:t>
            </w:r>
          </w:p>
          <w:p>
            <w:pPr>
              <w:pStyle w:val="null3"/>
              <w:ind w:firstLine="400"/>
            </w:pPr>
            <w:r>
              <w:rPr>
                <w:sz w:val="20"/>
              </w:rPr>
              <w:t>3.</w:t>
            </w:r>
            <w:r>
              <w:rPr>
                <w:sz w:val="20"/>
              </w:rPr>
              <w:t>中标供应商应设安装技术负责人及安全员，负责安装协调管理工作。</w:t>
            </w:r>
          </w:p>
          <w:p>
            <w:pPr>
              <w:pStyle w:val="null3"/>
              <w:ind w:firstLine="400"/>
            </w:pPr>
            <w:r>
              <w:rPr>
                <w:sz w:val="20"/>
              </w:rPr>
              <w:t>4.</w:t>
            </w:r>
            <w:r>
              <w:rPr>
                <w:sz w:val="20"/>
              </w:rPr>
              <w:t>安装施工期间做到安全施工，不损坏现场原有设施。</w:t>
            </w:r>
          </w:p>
          <w:p>
            <w:pPr>
              <w:pStyle w:val="null3"/>
              <w:ind w:firstLine="400"/>
            </w:pPr>
            <w:r>
              <w:rPr>
                <w:sz w:val="20"/>
              </w:rPr>
              <w:t>5.</w:t>
            </w:r>
            <w:r>
              <w:rPr>
                <w:sz w:val="20"/>
              </w:rPr>
              <w:t>货物的安装、调试等各项工作由中标供应商负责，但需在采购人指定人员的参与下进行。调试的原始记录需经各方签字后作为验收的文件之一。</w:t>
            </w:r>
          </w:p>
          <w:p>
            <w:pPr>
              <w:pStyle w:val="null3"/>
              <w:ind w:firstLine="400"/>
            </w:pPr>
            <w:r>
              <w:rPr>
                <w:sz w:val="20"/>
              </w:rPr>
              <w:t>6.</w:t>
            </w:r>
            <w:r>
              <w:rPr>
                <w:sz w:val="20"/>
              </w:rPr>
              <w:t>安装调试完成后由采购人（或采购人指定的单位）和中标供应商共同进行验收，并签署项目验收报告。</w:t>
            </w:r>
          </w:p>
          <w:p>
            <w:pPr>
              <w:pStyle w:val="null3"/>
            </w:pPr>
            <w:r>
              <w:rPr>
                <w:sz w:val="20"/>
              </w:rPr>
              <w:t>7.</w:t>
            </w:r>
            <w:r>
              <w:rPr>
                <w:sz w:val="20"/>
              </w:rPr>
              <w:t>为保障本项目的顺利实施，中标供应商需根据本项目的要求结合中标供应商自身的情况制定专门的项目实施方案（包括但不限于</w:t>
            </w:r>
            <w:r>
              <w:rPr>
                <w:sz w:val="20"/>
              </w:rPr>
              <w:t>①</w:t>
            </w:r>
            <w:r>
              <w:rPr>
                <w:sz w:val="20"/>
              </w:rPr>
              <w:t>机具准备、</w:t>
            </w:r>
            <w:r>
              <w:rPr>
                <w:sz w:val="20"/>
              </w:rPr>
              <w:t>②</w:t>
            </w:r>
            <w:r>
              <w:rPr>
                <w:sz w:val="20"/>
              </w:rPr>
              <w:t>材料投入方案、</w:t>
            </w:r>
            <w:r>
              <w:rPr>
                <w:sz w:val="20"/>
              </w:rPr>
              <w:t>③</w:t>
            </w:r>
            <w:r>
              <w:rPr>
                <w:sz w:val="20"/>
              </w:rPr>
              <w:t>劳动力投入计划、</w:t>
            </w:r>
            <w:r>
              <w:rPr>
                <w:sz w:val="20"/>
              </w:rPr>
              <w:t>④</w:t>
            </w:r>
            <w:r>
              <w:rPr>
                <w:sz w:val="20"/>
              </w:rPr>
              <w:t>工序安排及方法、</w:t>
            </w:r>
            <w:r>
              <w:rPr>
                <w:sz w:val="20"/>
              </w:rPr>
              <w:t>⑤</w:t>
            </w:r>
            <w:r>
              <w:rPr>
                <w:sz w:val="20"/>
              </w:rPr>
              <w:t>安装、调试）。</w:t>
            </w:r>
          </w:p>
        </w:tc>
      </w:tr>
      <w:tr>
        <w:tc>
          <w:tcPr>
            <w:tcW w:type="dxa" w:w="2076"/>
          </w:tcPr>
          <w:p/>
        </w:tc>
        <w:tc>
          <w:tcPr>
            <w:tcW w:type="dxa" w:w="415"/>
          </w:tcPr>
          <w:p>
            <w:pPr>
              <w:pStyle w:val="null3"/>
            </w:pPr>
            <w:r>
              <w:rPr/>
              <w:t>5</w:t>
            </w:r>
          </w:p>
        </w:tc>
        <w:tc>
          <w:tcPr>
            <w:tcW w:type="dxa" w:w="5814"/>
          </w:tcPr>
          <w:p>
            <w:pPr>
              <w:pStyle w:val="null3"/>
              <w:jc w:val="both"/>
            </w:pPr>
            <w:r>
              <w:rPr>
                <w:sz w:val="24"/>
                <w:b/>
              </w:rPr>
              <w:t>五</w:t>
            </w:r>
            <w:r>
              <w:rPr>
                <w:sz w:val="24"/>
                <w:b/>
              </w:rPr>
              <w:t>、人员及设备要求</w:t>
            </w:r>
          </w:p>
          <w:p>
            <w:pPr>
              <w:pStyle w:val="null3"/>
              <w:ind w:firstLine="402"/>
              <w:jc w:val="both"/>
            </w:pPr>
            <w:r>
              <w:rPr>
                <w:sz w:val="20"/>
                <w:b/>
              </w:rPr>
              <w:t>（一）人员要求</w:t>
            </w:r>
          </w:p>
          <w:p>
            <w:pPr>
              <w:pStyle w:val="null3"/>
              <w:ind w:firstLine="480"/>
              <w:jc w:val="both"/>
            </w:pPr>
            <w:r>
              <w:rPr>
                <w:b/>
              </w:rPr>
              <w:t>1</w:t>
            </w:r>
            <w:r>
              <w:rPr>
                <w:b/>
              </w:rPr>
              <w:t>、中标供应商须配备一名项目负责人、两名现场技术人员及不少于</w:t>
            </w:r>
            <w:r>
              <w:rPr>
                <w:b/>
              </w:rPr>
              <w:t>2</w:t>
            </w:r>
            <w:r>
              <w:rPr>
                <w:b/>
              </w:rPr>
              <w:t>支安装队伍（每支安装队伍不少于</w:t>
            </w:r>
            <w:r>
              <w:rPr>
                <w:b/>
              </w:rPr>
              <w:t>10</w:t>
            </w:r>
            <w:r>
              <w:rPr>
                <w:b/>
              </w:rPr>
              <w:t>人）。</w:t>
            </w:r>
          </w:p>
          <w:p>
            <w:pPr>
              <w:pStyle w:val="null3"/>
              <w:ind w:firstLine="480"/>
              <w:jc w:val="both"/>
            </w:pPr>
            <w:r>
              <w:rPr>
                <w:b/>
              </w:rPr>
              <w:t>2</w:t>
            </w:r>
            <w:r>
              <w:rPr>
                <w:b/>
              </w:rPr>
              <w:t>、配备不少于</w:t>
            </w:r>
            <w:r>
              <w:rPr>
                <w:b/>
              </w:rPr>
              <w:t>2</w:t>
            </w:r>
            <w:r>
              <w:rPr>
                <w:b/>
              </w:rPr>
              <w:t>名专职安全员，并认真落实各项施工安全管理规定。</w:t>
            </w:r>
          </w:p>
          <w:p>
            <w:pPr>
              <w:pStyle w:val="null3"/>
              <w:ind w:firstLine="402"/>
            </w:pPr>
            <w:r>
              <w:rPr>
                <w:sz w:val="20"/>
                <w:b/>
              </w:rPr>
              <w:t>（二）设备要求</w:t>
            </w:r>
          </w:p>
          <w:p>
            <w:pPr>
              <w:pStyle w:val="null3"/>
              <w:ind w:firstLine="402"/>
              <w:jc w:val="both"/>
            </w:pPr>
            <w:r>
              <w:rPr>
                <w:sz w:val="20"/>
                <w:b/>
              </w:rPr>
              <w:t>1</w:t>
            </w:r>
            <w:r>
              <w:rPr>
                <w:sz w:val="20"/>
                <w:b/>
              </w:rPr>
              <w:t>、中标供应商投入的车辆设备、工具以及所采用的材料等必须满足国家有关技术操作规程的要求。</w:t>
            </w:r>
          </w:p>
          <w:p>
            <w:pPr>
              <w:pStyle w:val="null3"/>
            </w:pPr>
            <w:r>
              <w:rPr>
                <w:sz w:val="20"/>
              </w:rPr>
              <w:t>2</w:t>
            </w:r>
            <w:r>
              <w:rPr>
                <w:sz w:val="20"/>
              </w:rPr>
              <w:t>、采购人通知之日起</w:t>
            </w:r>
            <w:r>
              <w:rPr>
                <w:sz w:val="20"/>
              </w:rPr>
              <w:t>3</w:t>
            </w:r>
            <w:r>
              <w:rPr>
                <w:sz w:val="20"/>
              </w:rPr>
              <w:t>天内，中标供应商将以上机械设备交采购人和监理公司验证，相关证照复印件加盖公章交采购人和监理公司备案，若采购人通知之日起</w:t>
            </w:r>
            <w:r>
              <w:rPr>
                <w:sz w:val="20"/>
              </w:rPr>
              <w:t>3</w:t>
            </w:r>
            <w:r>
              <w:rPr>
                <w:sz w:val="20"/>
              </w:rPr>
              <w:t>天内未能按要求配备设备，则作违约处理，采购人可解除合同；合同期内，中标供应商应保证上述机械设备不得减少并能正常使用；如有破损，中标供应</w:t>
            </w:r>
          </w:p>
        </w:tc>
      </w:tr>
      <w:tr>
        <w:tc>
          <w:tcPr>
            <w:tcW w:type="dxa" w:w="2076"/>
          </w:tcPr>
          <w:p/>
        </w:tc>
        <w:tc>
          <w:tcPr>
            <w:tcW w:type="dxa" w:w="415"/>
          </w:tcPr>
          <w:p>
            <w:pPr>
              <w:pStyle w:val="null3"/>
            </w:pPr>
            <w:r>
              <w:rPr/>
              <w:t>6</w:t>
            </w:r>
          </w:p>
        </w:tc>
        <w:tc>
          <w:tcPr>
            <w:tcW w:type="dxa" w:w="5814"/>
          </w:tcPr>
          <w:p>
            <w:pPr>
              <w:pStyle w:val="null3"/>
              <w:jc w:val="both"/>
            </w:pPr>
            <w:r>
              <w:rPr>
                <w:sz w:val="24"/>
                <w:b/>
              </w:rPr>
              <w:t>六</w:t>
            </w:r>
            <w:r>
              <w:rPr>
                <w:sz w:val="24"/>
                <w:b/>
              </w:rPr>
              <w:t>、进度计划及保证要求</w:t>
            </w:r>
          </w:p>
          <w:p>
            <w:pPr>
              <w:pStyle w:val="null3"/>
              <w:ind w:firstLine="400"/>
            </w:pPr>
            <w:r>
              <w:rPr>
                <w:sz w:val="20"/>
              </w:rPr>
              <w:t>1.</w:t>
            </w:r>
            <w:r>
              <w:rPr>
                <w:sz w:val="20"/>
              </w:rPr>
              <w:t>中标供应商造成项目不能按照约定工期（或中标供应商投标承诺工期）的完成交付，</w:t>
            </w:r>
            <w:r>
              <w:rPr>
                <w:sz w:val="20"/>
              </w:rPr>
              <w:t>超过工期</w:t>
            </w:r>
            <w:r>
              <w:rPr>
                <w:sz w:val="20"/>
              </w:rPr>
              <w:t>3</w:t>
            </w:r>
            <w:r>
              <w:rPr>
                <w:sz w:val="20"/>
              </w:rPr>
              <w:t>天以上，</w:t>
            </w:r>
            <w:r>
              <w:rPr>
                <w:sz w:val="20"/>
              </w:rPr>
              <w:t>采购人</w:t>
            </w:r>
            <w:r>
              <w:rPr>
                <w:sz w:val="20"/>
              </w:rPr>
              <w:t>将对</w:t>
            </w:r>
            <w:r>
              <w:rPr>
                <w:sz w:val="20"/>
              </w:rPr>
              <w:t>中标供应商</w:t>
            </w:r>
            <w:r>
              <w:rPr>
                <w:sz w:val="20"/>
              </w:rPr>
              <w:t>执行</w:t>
            </w:r>
            <w:r>
              <w:rPr>
                <w:sz w:val="20"/>
              </w:rPr>
              <w:t>5</w:t>
            </w:r>
            <w:r>
              <w:rPr>
                <w:sz w:val="20"/>
              </w:rPr>
              <w:t>000</w:t>
            </w:r>
            <w:r>
              <w:rPr>
                <w:sz w:val="20"/>
              </w:rPr>
              <w:t>元</w:t>
            </w:r>
            <w:r>
              <w:rPr>
                <w:sz w:val="20"/>
              </w:rPr>
              <w:t>/</w:t>
            </w:r>
            <w:r>
              <w:rPr>
                <w:sz w:val="20"/>
              </w:rPr>
              <w:t>天违约金（从超工期</w:t>
            </w:r>
            <w:r>
              <w:rPr>
                <w:sz w:val="20"/>
              </w:rPr>
              <w:t>3</w:t>
            </w:r>
            <w:r>
              <w:rPr>
                <w:sz w:val="20"/>
              </w:rPr>
              <w:t>天开始计算）；违约金总金额不超过</w:t>
            </w:r>
            <w:r>
              <w:rPr>
                <w:sz w:val="20"/>
              </w:rPr>
              <w:t>项目</w:t>
            </w:r>
            <w:r>
              <w:rPr>
                <w:sz w:val="20"/>
              </w:rPr>
              <w:t>总造价的</w:t>
            </w:r>
            <w:r>
              <w:rPr>
                <w:sz w:val="20"/>
              </w:rPr>
              <w:t>5%</w:t>
            </w:r>
            <w:r>
              <w:rPr>
                <w:sz w:val="20"/>
              </w:rPr>
              <w:t>。</w:t>
            </w:r>
            <w:r>
              <w:rPr>
                <w:sz w:val="20"/>
              </w:rPr>
              <w:t>同时，如采购人因此遭受实际损失，中标供应商应予以赔偿；逾期超过</w:t>
            </w:r>
            <w:r>
              <w:rPr>
                <w:sz w:val="20"/>
              </w:rPr>
              <w:t>10</w:t>
            </w:r>
            <w:r>
              <w:rPr>
                <w:sz w:val="20"/>
              </w:rPr>
              <w:t>天的，中标供应商除需支付误期赔偿费、违约金和赔偿损失（如有）外，采购人还有权单方解除未完成部分合同，如对采购人造成损失的，承担采购人的损失。重新选择供应商，中标供应商需在两天内撤离现场，如中标供应商未能撤场的，采购人有权申请</w:t>
            </w:r>
            <w:r>
              <w:rPr>
                <w:sz w:val="20"/>
              </w:rPr>
              <w:t>相关部门</w:t>
            </w:r>
            <w:r>
              <w:rPr>
                <w:sz w:val="20"/>
              </w:rPr>
              <w:t>强制执行，造成的一切损失由中标供应商负责，如对采购人造成损失的，承担采购人的损失。</w:t>
            </w:r>
          </w:p>
          <w:p>
            <w:pPr>
              <w:pStyle w:val="null3"/>
              <w:ind w:firstLine="400"/>
            </w:pPr>
            <w:r>
              <w:rPr>
                <w:sz w:val="20"/>
              </w:rPr>
              <w:t>2.</w:t>
            </w:r>
            <w:r>
              <w:rPr>
                <w:sz w:val="20"/>
              </w:rPr>
              <w:t>为保障本项目的顺利实施，中标供应商需根据本项目的要求结合中标供应商自身的情况制定专门的进度计划及保证措施（包括但不限于①工期规划、②各阶段进度保证措施）。</w:t>
            </w:r>
          </w:p>
        </w:tc>
      </w:tr>
      <w:tr>
        <w:tc>
          <w:tcPr>
            <w:tcW w:type="dxa" w:w="2076"/>
          </w:tcPr>
          <w:p/>
        </w:tc>
        <w:tc>
          <w:tcPr>
            <w:tcW w:type="dxa" w:w="415"/>
          </w:tcPr>
          <w:p>
            <w:pPr>
              <w:pStyle w:val="null3"/>
            </w:pPr>
            <w:r>
              <w:rPr/>
              <w:t>7</w:t>
            </w:r>
          </w:p>
        </w:tc>
        <w:tc>
          <w:tcPr>
            <w:tcW w:type="dxa" w:w="5814"/>
          </w:tcPr>
          <w:p>
            <w:pPr>
              <w:pStyle w:val="null3"/>
              <w:jc w:val="both"/>
            </w:pPr>
            <w:r>
              <w:rPr>
                <w:sz w:val="24"/>
                <w:b/>
              </w:rPr>
              <w:t>七</w:t>
            </w:r>
            <w:r>
              <w:rPr>
                <w:sz w:val="24"/>
                <w:b/>
              </w:rPr>
              <w:t>、安全文明施工及质量要求</w:t>
            </w:r>
          </w:p>
          <w:p>
            <w:pPr>
              <w:pStyle w:val="null3"/>
              <w:ind w:firstLine="400"/>
            </w:pPr>
            <w:r>
              <w:rPr>
                <w:sz w:val="20"/>
              </w:rPr>
              <w:t>（一）安全文明施工要求</w:t>
            </w:r>
          </w:p>
          <w:p>
            <w:pPr>
              <w:pStyle w:val="null3"/>
              <w:ind w:firstLine="400"/>
            </w:pPr>
            <w:r>
              <w:rPr>
                <w:sz w:val="20"/>
              </w:rPr>
              <w:t>1</w:t>
            </w:r>
            <w:r>
              <w:rPr>
                <w:sz w:val="20"/>
              </w:rPr>
              <w:t>、中标供应商应在采购人确定施工条件已具备后，以采购人开工令为准确定开始施工日期。</w:t>
            </w:r>
          </w:p>
          <w:p>
            <w:pPr>
              <w:pStyle w:val="null3"/>
              <w:ind w:firstLine="400"/>
            </w:pPr>
            <w:r>
              <w:rPr>
                <w:sz w:val="20"/>
              </w:rPr>
              <w:t>2</w:t>
            </w:r>
            <w:r>
              <w:rPr>
                <w:sz w:val="20"/>
              </w:rPr>
              <w:t>、中标供应商进场所要的现场工作条件及施工中需要采购人配合承担的</w:t>
            </w:r>
            <w:r>
              <w:rPr>
                <w:sz w:val="20"/>
              </w:rPr>
              <w:t>工作</w:t>
            </w:r>
            <w:r>
              <w:rPr>
                <w:sz w:val="20"/>
              </w:rPr>
              <w:t>由中标供应商在响应时提出，经采购人同意确认后，签署合同时作为合同的补充附件。</w:t>
            </w:r>
          </w:p>
          <w:p>
            <w:pPr>
              <w:pStyle w:val="null3"/>
              <w:ind w:firstLine="400"/>
            </w:pPr>
            <w:r>
              <w:rPr>
                <w:sz w:val="20"/>
              </w:rPr>
              <w:t>3</w:t>
            </w:r>
            <w:r>
              <w:rPr>
                <w:sz w:val="20"/>
              </w:rPr>
              <w:t>、中标供应商的施工队伍必须接受现场管理单位的监督、管理和指导。中标供应商的施工队伍资质应得到当地政府管理部门认可，作业人员要具有相应的上岗证，施工前向采购人递交派出人员名单，严禁使用未成年工和不适应现场安全施工要求的老弱病残人员进行施工。</w:t>
            </w:r>
          </w:p>
          <w:p>
            <w:pPr>
              <w:pStyle w:val="null3"/>
              <w:ind w:firstLine="400"/>
            </w:pPr>
            <w:r>
              <w:rPr>
                <w:sz w:val="20"/>
              </w:rPr>
              <w:t>4</w:t>
            </w:r>
            <w:r>
              <w:rPr>
                <w:sz w:val="20"/>
              </w:rPr>
              <w:t>、中标供应商需按有关规定办理保险，施工时注意安全、防止对人身造成伤害，安全工作由中标供应商自行负责。在本合同</w:t>
            </w:r>
            <w:r>
              <w:rPr>
                <w:sz w:val="20"/>
              </w:rPr>
              <w:t>服务过程中</w:t>
            </w:r>
            <w:r>
              <w:rPr>
                <w:sz w:val="20"/>
              </w:rPr>
              <w:t>的施工和缺陷修复过程中，采购人对中标供应商雇员的人身死亡或伤残，或财产（设备）的损失或损害不予赔偿；采购人也不承担中标供应商与此有关的索赔、损害、赔偿及诉讼等费用和其他任何法律责任。</w:t>
            </w:r>
          </w:p>
          <w:p>
            <w:pPr>
              <w:pStyle w:val="null3"/>
              <w:ind w:firstLine="400"/>
            </w:pPr>
            <w:r>
              <w:rPr>
                <w:sz w:val="20"/>
              </w:rPr>
              <w:t>5</w:t>
            </w:r>
            <w:r>
              <w:rPr>
                <w:sz w:val="20"/>
              </w:rPr>
              <w:t>、中标供应商施工所用的机械工具由中标供应商自备及自费运到施工工地，进场后进行必要的性能安全检查，完工后从工地自费搬出运走。</w:t>
            </w:r>
          </w:p>
          <w:p>
            <w:pPr>
              <w:pStyle w:val="null3"/>
              <w:ind w:firstLine="400"/>
            </w:pPr>
            <w:r>
              <w:rPr>
                <w:sz w:val="20"/>
              </w:rPr>
              <w:t>6</w:t>
            </w:r>
            <w:r>
              <w:rPr>
                <w:sz w:val="20"/>
              </w:rPr>
              <w:t>、中标供应商施工所用的材料及机械工具运到施工工地之后，中标供应商按照采购人提供恰当的场所存放，不得随便存放，并做好日常防盗措施和风雨保护措施的保管工作，以免造成不必要的丢失和损坏。</w:t>
            </w:r>
          </w:p>
          <w:p>
            <w:pPr>
              <w:pStyle w:val="null3"/>
              <w:ind w:firstLine="400"/>
            </w:pPr>
            <w:r>
              <w:rPr>
                <w:sz w:val="20"/>
              </w:rPr>
              <w:t>7</w:t>
            </w:r>
            <w:r>
              <w:rPr>
                <w:sz w:val="20"/>
              </w:rPr>
              <w:t>、中标供应商须负责整个</w:t>
            </w:r>
            <w:r>
              <w:rPr>
                <w:sz w:val="20"/>
              </w:rPr>
              <w:t>工作</w:t>
            </w:r>
            <w:r>
              <w:rPr>
                <w:sz w:val="20"/>
              </w:rPr>
              <w:t>所有的施工任务包括材料设备的采购、施工、保护及保修，不论是永久性质的或是临时性质的。</w:t>
            </w:r>
          </w:p>
          <w:p>
            <w:pPr>
              <w:pStyle w:val="null3"/>
              <w:ind w:firstLine="400"/>
            </w:pPr>
            <w:r>
              <w:rPr>
                <w:sz w:val="20"/>
              </w:rPr>
              <w:t>8</w:t>
            </w:r>
            <w:r>
              <w:rPr>
                <w:sz w:val="20"/>
              </w:rPr>
              <w:t>、中标供应商在施工期间应严格遵守国家、省、市有关防火、爆破和施工安全以及文明施工、环卫、道路交通和城管等规定，建立规章制度和防护措施。否则，由此造成的经济和法律责任均由中标供应商承担。</w:t>
            </w:r>
          </w:p>
          <w:p>
            <w:pPr>
              <w:pStyle w:val="null3"/>
              <w:ind w:firstLine="400"/>
            </w:pPr>
            <w:r>
              <w:rPr>
                <w:sz w:val="20"/>
              </w:rPr>
              <w:t>9</w:t>
            </w:r>
            <w:r>
              <w:rPr>
                <w:sz w:val="20"/>
              </w:rPr>
              <w:t>、中标供应商在施工期间应严格遵守《中华人民共和国安全生产法》、《建设工程安全生产管理条例》以及文明施工、深夜施工、环保和城管等规定，建立规章制度和防护措施。若违反以上规定，由此造成的经济和法律责任，均由中标供应商承担。</w:t>
            </w:r>
          </w:p>
          <w:p>
            <w:pPr>
              <w:pStyle w:val="null3"/>
              <w:ind w:firstLine="400"/>
            </w:pPr>
            <w:r>
              <w:rPr>
                <w:sz w:val="20"/>
              </w:rPr>
              <w:t>10</w:t>
            </w:r>
            <w:r>
              <w:rPr>
                <w:sz w:val="20"/>
              </w:rPr>
              <w:t>、中标供应商应按安全施工的要求，采取严格科学的安全措施，做好从进场施工开始到验收结束交付</w:t>
            </w:r>
            <w:r>
              <w:rPr>
                <w:sz w:val="20"/>
              </w:rPr>
              <w:t>工作</w:t>
            </w:r>
            <w:r>
              <w:rPr>
                <w:sz w:val="20"/>
              </w:rPr>
              <w:t>前的安全施工预防措施，并制定相应的应急预案，确保施工安全和第三者的安全，中标供应商完全承担出于自身安全措施不力所造成的事故责任和发生的费用。</w:t>
            </w:r>
          </w:p>
          <w:p>
            <w:pPr>
              <w:pStyle w:val="null3"/>
              <w:ind w:firstLine="400"/>
            </w:pPr>
            <w:r>
              <w:rPr>
                <w:sz w:val="20"/>
              </w:rPr>
              <w:t>11.</w:t>
            </w:r>
            <w:r>
              <w:rPr>
                <w:sz w:val="20"/>
              </w:rPr>
              <w:t>为保障本项目的顺利实施，中标供应商需根据本项目的要求结合中标供应商自身的情况制定专门的安全文明措施施工（包括但不限于①安全保证体系制度、②安全文明措施、③达到的标准及承诺）。</w:t>
            </w:r>
          </w:p>
          <w:p>
            <w:pPr>
              <w:pStyle w:val="null3"/>
              <w:ind w:firstLine="400"/>
            </w:pPr>
            <w:r>
              <w:rPr>
                <w:sz w:val="20"/>
              </w:rPr>
              <w:t>（二）质量要求</w:t>
            </w:r>
          </w:p>
          <w:p>
            <w:pPr>
              <w:pStyle w:val="null3"/>
              <w:ind w:firstLine="400"/>
            </w:pPr>
            <w:r>
              <w:rPr>
                <w:sz w:val="20"/>
              </w:rPr>
              <w:t>1.</w:t>
            </w:r>
            <w:r>
              <w:rPr>
                <w:sz w:val="20"/>
              </w:rPr>
              <w:t>中标供应商提供的</w:t>
            </w:r>
            <w:r>
              <w:rPr>
                <w:sz w:val="20"/>
              </w:rPr>
              <w:t>服务</w:t>
            </w:r>
            <w:r>
              <w:rPr>
                <w:sz w:val="20"/>
              </w:rPr>
              <w:t>需符合中华人民共和国国家标准、行业标准</w:t>
            </w:r>
            <w:r>
              <w:rPr>
                <w:sz w:val="20"/>
              </w:rPr>
              <w:t>，</w:t>
            </w:r>
            <w:r>
              <w:rPr>
                <w:sz w:val="20"/>
              </w:rPr>
              <w:t>物生产商的产品质量标准、有关部门制定的相关技术规范、符合产品说明书表明的质量状况和使用性能等，相关标准需是相关机构发布的最新版本且在履行时仍然适用的标准。货物除符合上述标准外，同时还应符合采购文件所约定的技术规格和技术标准，并符合采购人关于项目的验收标准。中标供应商提供</w:t>
            </w:r>
            <w:r>
              <w:rPr>
                <w:sz w:val="20"/>
              </w:rPr>
              <w:t>服务包含</w:t>
            </w:r>
            <w:r>
              <w:rPr>
                <w:sz w:val="20"/>
              </w:rPr>
              <w:t>的货物需是全新产品，且货物表面无划损、破损、无任何缺陷及隐患，不存在设计、材料或工艺上的缺陷或隐患，不存在侵犯第三人权利的情形。</w:t>
            </w:r>
          </w:p>
          <w:p>
            <w:pPr>
              <w:pStyle w:val="null3"/>
              <w:ind w:firstLine="400"/>
            </w:pPr>
            <w:r>
              <w:rPr>
                <w:sz w:val="20"/>
              </w:rPr>
              <w:t>2.</w:t>
            </w:r>
            <w:r>
              <w:rPr>
                <w:sz w:val="20"/>
              </w:rPr>
              <w:t>采购人有权对中标供应商进货的原材料进行抽检，并送第三方有资质专业检测机构进行检测，费用由中标供应商承担，中标供应商需配合补充因检测缺少的材料。</w:t>
            </w:r>
          </w:p>
          <w:p>
            <w:pPr>
              <w:pStyle w:val="null3"/>
              <w:ind w:firstLine="400"/>
            </w:pPr>
            <w:r>
              <w:rPr>
                <w:sz w:val="20"/>
              </w:rPr>
              <w:t>3.</w:t>
            </w:r>
            <w:r>
              <w:rPr>
                <w:sz w:val="20"/>
              </w:rPr>
              <w:t>中标供应商应设有安装负责人，负责安装设备的计划、协调、人力调配及设备质量、安全管理等工作，还应设安装现场技术负责人负责技术，质量监督，安装现场测量，安装质量检查认可等，安装调试期间应驻现场进行配合。</w:t>
            </w:r>
          </w:p>
          <w:p>
            <w:pPr>
              <w:pStyle w:val="null3"/>
              <w:ind w:firstLine="400"/>
            </w:pPr>
            <w:r>
              <w:rPr>
                <w:sz w:val="20"/>
              </w:rPr>
              <w:t>4.</w:t>
            </w:r>
            <w:r>
              <w:rPr>
                <w:sz w:val="20"/>
              </w:rPr>
              <w:t>为保障本项目的顺利实施，中标供应商需根据本项目的要求结合中标供应商自身的情况制定专门的质量保障措施（包括但不仅限于①质量目标、②质量控制措施、③质量保证体系及措施、④质量保障管理及制度）。</w:t>
            </w:r>
          </w:p>
        </w:tc>
      </w:tr>
      <w:tr>
        <w:tc>
          <w:tcPr>
            <w:tcW w:type="dxa" w:w="2076"/>
          </w:tcPr>
          <w:p/>
        </w:tc>
        <w:tc>
          <w:tcPr>
            <w:tcW w:type="dxa" w:w="415"/>
          </w:tcPr>
          <w:p>
            <w:pPr>
              <w:pStyle w:val="null3"/>
            </w:pPr>
            <w:r>
              <w:rPr/>
              <w:t>8</w:t>
            </w:r>
          </w:p>
        </w:tc>
        <w:tc>
          <w:tcPr>
            <w:tcW w:type="dxa" w:w="5814"/>
          </w:tcPr>
          <w:p>
            <w:pPr>
              <w:pStyle w:val="null3"/>
              <w:jc w:val="both"/>
            </w:pPr>
            <w:r>
              <w:rPr>
                <w:sz w:val="24"/>
                <w:b/>
              </w:rPr>
              <w:t>八</w:t>
            </w:r>
            <w:r>
              <w:rPr>
                <w:sz w:val="24"/>
                <w:b/>
              </w:rPr>
              <w:t>、包装运输及保管、保险要求</w:t>
            </w:r>
          </w:p>
          <w:p>
            <w:pPr>
              <w:pStyle w:val="null3"/>
              <w:ind w:firstLine="400"/>
            </w:pPr>
            <w:r>
              <w:rPr>
                <w:sz w:val="20"/>
              </w:rPr>
              <w:t>1.</w:t>
            </w:r>
            <w:r>
              <w:rPr>
                <w:sz w:val="20"/>
              </w:rPr>
              <w:t>包装需与运输方式相适应，包装方式的确定及包装费用均由中标供应商负责；由于不适当的包装而造成货物在运输过程中有任何损坏、丢失由中标供应商负责。</w:t>
            </w:r>
          </w:p>
          <w:p>
            <w:pPr>
              <w:pStyle w:val="null3"/>
              <w:ind w:firstLine="400"/>
            </w:pPr>
            <w:r>
              <w:rPr>
                <w:sz w:val="20"/>
              </w:rPr>
              <w:t>2.</w:t>
            </w:r>
            <w:r>
              <w:rPr>
                <w:sz w:val="20"/>
              </w:rPr>
              <w:t>货物的包装均做好良好的防湿、防锈、防潮、防雨、防腐及防碰撞的措施，包装应足以承受整个过程中的运输、转运、装卸、储存等，充分考虑到运输途中的各种情况（如暴露于恶劣气候等）和广东地区的气候特点，以及露天存放的需要。</w:t>
            </w:r>
          </w:p>
          <w:p>
            <w:pPr>
              <w:pStyle w:val="null3"/>
              <w:ind w:firstLine="400"/>
            </w:pPr>
            <w:r>
              <w:rPr>
                <w:sz w:val="20"/>
              </w:rPr>
              <w:t>3.</w:t>
            </w:r>
            <w:r>
              <w:rPr>
                <w:sz w:val="20"/>
              </w:rPr>
              <w:t>中标供应商负责将设备材料送到现场过程中的全部运输，包括装卸车、货物现场的搬运。</w:t>
            </w:r>
          </w:p>
          <w:p>
            <w:pPr>
              <w:pStyle w:val="null3"/>
              <w:ind w:firstLine="400"/>
            </w:pPr>
            <w:r>
              <w:rPr>
                <w:sz w:val="20"/>
              </w:rPr>
              <w:t>4.</w:t>
            </w:r>
            <w:r>
              <w:rPr>
                <w:sz w:val="20"/>
              </w:rPr>
              <w:t>货物在现场的保管由中标供应商负责，直至验收完毕。</w:t>
            </w:r>
          </w:p>
          <w:p>
            <w:pPr>
              <w:pStyle w:val="null3"/>
              <w:ind w:firstLine="400"/>
            </w:pPr>
            <w:r>
              <w:rPr>
                <w:sz w:val="20"/>
              </w:rPr>
              <w:t>5.</w:t>
            </w:r>
            <w:r>
              <w:rPr>
                <w:sz w:val="20"/>
              </w:rPr>
              <w:t>货物在验收合格前的保险由中标供应商负责，中标供应商负责按照合同期为标的范围购买安全生产责任险及为所有服务本项目的人员购买人身意外险，并将保险等相关资料提交采购人。</w:t>
            </w:r>
          </w:p>
        </w:tc>
      </w:tr>
      <w:tr>
        <w:tc>
          <w:tcPr>
            <w:tcW w:type="dxa" w:w="2076"/>
          </w:tcPr>
          <w:p/>
        </w:tc>
        <w:tc>
          <w:tcPr>
            <w:tcW w:type="dxa" w:w="415"/>
          </w:tcPr>
          <w:p>
            <w:pPr>
              <w:pStyle w:val="null3"/>
            </w:pPr>
            <w:r>
              <w:rPr/>
              <w:t>9</w:t>
            </w:r>
          </w:p>
        </w:tc>
        <w:tc>
          <w:tcPr>
            <w:tcW w:type="dxa" w:w="5814"/>
          </w:tcPr>
          <w:p>
            <w:pPr>
              <w:pStyle w:val="null3"/>
              <w:jc w:val="both"/>
            </w:pPr>
            <w:r>
              <w:rPr>
                <w:sz w:val="24"/>
                <w:b/>
              </w:rPr>
              <w:t>九</w:t>
            </w:r>
            <w:r>
              <w:rPr>
                <w:sz w:val="24"/>
                <w:b/>
              </w:rPr>
              <w:t>、应急要求</w:t>
            </w:r>
          </w:p>
          <w:p>
            <w:pPr>
              <w:pStyle w:val="null3"/>
              <w:ind w:firstLine="400"/>
            </w:pPr>
            <w:r>
              <w:rPr>
                <w:sz w:val="20"/>
              </w:rPr>
              <w:t>中标供应商应重视应急管理，在应急管理方面要做好但不限于以下工作：</w:t>
            </w:r>
          </w:p>
          <w:p>
            <w:pPr>
              <w:pStyle w:val="null3"/>
              <w:ind w:firstLine="400"/>
            </w:pPr>
            <w:r>
              <w:rPr>
                <w:sz w:val="20"/>
              </w:rPr>
              <w:t>1.</w:t>
            </w:r>
            <w:r>
              <w:rPr>
                <w:sz w:val="20"/>
              </w:rPr>
              <w:t>建立和完善应急组织体系。</w:t>
            </w:r>
          </w:p>
          <w:p>
            <w:pPr>
              <w:pStyle w:val="null3"/>
              <w:ind w:firstLine="400"/>
            </w:pPr>
            <w:r>
              <w:rPr>
                <w:sz w:val="20"/>
              </w:rPr>
              <w:t>2.</w:t>
            </w:r>
            <w:r>
              <w:rPr>
                <w:sz w:val="20"/>
              </w:rPr>
              <w:t>结合项目特点建立完善的应急处置方案（包括但不限于传达机制、人员和设备调配方案、服务指标与承诺、保障措施）。按照应急处置方案，组建和完善专兼职应急救援队伍、配备应急救援设施和装备，保证应急救援物资处于良好状态，确保项目正常完成。</w:t>
            </w:r>
          </w:p>
          <w:p>
            <w:pPr>
              <w:pStyle w:val="null3"/>
              <w:ind w:firstLine="400"/>
            </w:pPr>
            <w:r>
              <w:rPr>
                <w:sz w:val="20"/>
              </w:rPr>
              <w:t>3.</w:t>
            </w:r>
            <w:r>
              <w:rPr>
                <w:sz w:val="20"/>
              </w:rPr>
              <w:t>中标供应商应备有应急预案演练，在发生突发事件时，能迅速启动应急处置方案，开展各项应急处置工作。</w:t>
            </w:r>
          </w:p>
          <w:p>
            <w:pPr>
              <w:pStyle w:val="null3"/>
              <w:ind w:firstLine="400"/>
            </w:pPr>
            <w:r>
              <w:rPr>
                <w:sz w:val="20"/>
              </w:rPr>
              <w:t>4.</w:t>
            </w:r>
            <w:r>
              <w:rPr>
                <w:sz w:val="20"/>
              </w:rPr>
              <w:t>为保障本项目的顺利实施，中标供应商需根据本项目的要求结合中标供应商自身的情况制定专门的应急处置方案（包括但不限于①传达机制、②人员和设备调配方案，服务指标与承诺、保障措施）。</w:t>
            </w:r>
          </w:p>
        </w:tc>
      </w:tr>
      <w:tr>
        <w:tc>
          <w:tcPr>
            <w:tcW w:type="dxa" w:w="2076"/>
          </w:tcPr>
          <w:p/>
        </w:tc>
        <w:tc>
          <w:tcPr>
            <w:tcW w:type="dxa" w:w="415"/>
          </w:tcPr>
          <w:p>
            <w:pPr>
              <w:pStyle w:val="null3"/>
            </w:pPr>
            <w:r>
              <w:rPr/>
              <w:t>10</w:t>
            </w:r>
          </w:p>
        </w:tc>
        <w:tc>
          <w:tcPr>
            <w:tcW w:type="dxa" w:w="5814"/>
          </w:tcPr>
          <w:p>
            <w:pPr>
              <w:pStyle w:val="null3"/>
              <w:jc w:val="both"/>
            </w:pPr>
            <w:r>
              <w:rPr>
                <w:sz w:val="24"/>
                <w:b/>
              </w:rPr>
              <w:t>十、</w:t>
            </w:r>
            <w:r>
              <w:rPr>
                <w:sz w:val="24"/>
                <w:b/>
              </w:rPr>
              <w:t>售后服务要求</w:t>
            </w:r>
          </w:p>
          <w:p>
            <w:pPr>
              <w:pStyle w:val="null3"/>
            </w:pPr>
            <w:r>
              <w:rPr>
                <w:sz w:val="20"/>
              </w:rPr>
              <w:t>为确保项目长期稳定运行，本次采购的松山湖闲置地安防围网及视频监控系统集成服务建设项目，供应商须提供全面且响应的售后服务。具体要求如下：在质保期内，供应商须提供</w:t>
            </w:r>
            <w:r>
              <w:rPr>
                <w:sz w:val="20"/>
              </w:rPr>
              <w:t>7×24</w:t>
            </w:r>
            <w:r>
              <w:rPr>
                <w:sz w:val="20"/>
              </w:rPr>
              <w:t>小时应急响应服务，在接到采购人故障通知后</w:t>
            </w:r>
            <w:r>
              <w:rPr>
                <w:sz w:val="20"/>
              </w:rPr>
              <w:t>1</w:t>
            </w:r>
            <w:r>
              <w:rPr>
                <w:sz w:val="20"/>
              </w:rPr>
              <w:t>小时内作出明确响应，并根据问题严重程度，必要时</w:t>
            </w:r>
            <w:r>
              <w:rPr>
                <w:sz w:val="20"/>
              </w:rPr>
              <w:t>8</w:t>
            </w:r>
            <w:r>
              <w:rPr>
                <w:sz w:val="20"/>
              </w:rPr>
              <w:t>小时内派遣专业技术人员抵达现场进行维修或更换，所有费用均由供应商承担。供应商应建立专属售后服务档案，定期（每半年一次）进行回访巡查，主动检查</w:t>
            </w:r>
            <w:r>
              <w:rPr>
                <w:sz w:val="20"/>
              </w:rPr>
              <w:t>围</w:t>
            </w:r>
            <w:r>
              <w:rPr>
                <w:sz w:val="20"/>
              </w:rPr>
              <w:t>网的牢固性、完整性及防腐状态，并提供书面巡查报告。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1.采购代理机构：本项目是指广东泰通伟业工程咨询有限公司，负责整个采购活动的组织，依法负责编制和发布招标文件，对招标文件拥有最终的解释权，不以任何身份出任评标委员会成员。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东莞市城市管理和综合执法局松山湖分局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采购机构代理服务收费标准：根据国家计委[计价格[2002]1980号]文和国家发改委[发改价格[2011]534号]文的收费标准收取，按差额定率累进法计算。本项目以中标供应商中标总金额作为收费的计算依据。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其他，其他，中小企业划分标准，本项目对应的中小企业划分标准所属行业为：其他未列明行业。根据《关于印发中小企业划型标准规定的通知》（工信部联企业〔2011〕300 号）规定，其划型标准为：从业人员300人以下的为中小微型企业。其中，从业人员100人及以上的为中型企业；从业人员10人及以上的为小型企业；从业人员10人以下的为微型企业。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广东泰通伟业工程咨询有限公司</w:t>
      </w:r>
      <w:r>
        <w:rPr/>
        <w:t>代收。具体操作要求详见</w:t>
      </w:r>
      <w:r>
        <w:rPr/>
        <w:t>广东泰通伟业工程咨询有限公司</w:t>
      </w:r>
      <w:r>
        <w:rPr/>
        <w:t>有关指引，递交事宜请自行咨询</w:t>
      </w:r>
      <w:r>
        <w:rPr/>
        <w:t>广东泰通伟业工程咨询有限公司</w:t>
      </w:r>
      <w:r>
        <w:rPr/>
        <w:t>；请各投标人在投标文件递交截止时间前按须知前附表规定的金额递交至</w:t>
      </w:r>
      <w:r>
        <w:rPr/>
        <w:t>广东泰通伟业工程咨询有限公司</w:t>
      </w:r>
      <w:r>
        <w:rPr/>
        <w:t>，到账情况以开标时</w:t>
      </w:r>
      <w:r>
        <w:rPr/>
        <w:t>广东泰通伟业工程咨询有限公司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冼小姐</w:t>
      </w:r>
    </w:p>
    <w:p>
      <w:pPr>
        <w:pStyle w:val="null3"/>
        <w:ind w:firstLine="480"/>
      </w:pPr>
      <w:r>
        <w:rPr/>
        <w:t>电话：</w:t>
      </w:r>
      <w:r>
        <w:rPr/>
        <w:t>0769-22652033</w:t>
      </w:r>
    </w:p>
    <w:p>
      <w:pPr>
        <w:pStyle w:val="null3"/>
        <w:ind w:firstLine="480"/>
      </w:pPr>
      <w:r>
        <w:rPr/>
        <w:t>传真：</w:t>
      </w:r>
      <w:r>
        <w:rPr/>
        <w:t>/</w:t>
      </w:r>
    </w:p>
    <w:p>
      <w:pPr>
        <w:pStyle w:val="null3"/>
        <w:ind w:firstLine="480"/>
      </w:pPr>
      <w:r>
        <w:rPr/>
        <w:t>邮箱：</w:t>
      </w:r>
      <w:r>
        <w:rPr/>
        <w:t>wyzfcg@126.com</w:t>
      </w:r>
    </w:p>
    <w:p>
      <w:pPr>
        <w:pStyle w:val="null3"/>
        <w:ind w:firstLine="480"/>
      </w:pPr>
      <w:r>
        <w:rPr/>
        <w:t>地址：</w:t>
      </w:r>
      <w:r>
        <w:rPr/>
        <w:t>广东省东莞市南城街道科创路100号2栋1302室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松山湖闲置地安防围网及视频监控系统集成服务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广东泰通伟业工程咨询有限公司</w:t>
      </w:r>
      <w:r>
        <w:rPr/>
        <w:t>统一对外发布。</w:t>
      </w:r>
    </w:p>
    <w:p>
      <w:pPr>
        <w:pStyle w:val="null3"/>
        <w:ind w:firstLine="480"/>
      </w:pPr>
      <w:r>
        <w:rPr/>
        <w:t>（2）对</w:t>
      </w:r>
      <w:r>
        <w:rPr/>
        <w:t>广东泰通伟业工程咨询有限公司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采购包1（松山湖闲置地安防围网及视频监控系统集成服务建设项目）：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采购包1（松山湖闲置地安防围网及视频监控系统集成服务建设项目）：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供应商必须具有良好的商业信誉和健全的财务会计制度（提供2023年或2024年度财务状况报告或基本开户行出具的资信证明） 。（或提供资格条件承诺函，可参考公告附件格式）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接受联合体投标，联合体成员数量不得超过3家（含联合体牵头人），并提供联合体投标协议书。联合体投标协议书应明确约定各方拟承担的工作和责任。联合体各方不得再单独参加或者与其他供应商另外组成联合体参加本项目。</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要求供应商以联合体参加，且联合体中中小企业达到 40%或参与的供应商（联合体）服务全部由符合政策要求的中小企业承接。要求供应商以联合体参加且联合体中中小企业达到 40%或参与的供应商（联合体）服务全部由符合政策要求的中小企业承接。预留份额通过以下措施进行,供应商可选择以下其中一种方式参与： ①供应商不属于中小微企业的，必须与一家或者多家中小微企业以联合体形式参加本项目投标，联合体中的中小微企业承担的合同份额占合同金额的比例不低于40%（其中预留给小微企业的部分不低于合同金额的28%）,组成联合体的中小微企业与联合体内其他企业之间不得存在直接控股、管理关系。【依据符合上述比例的联合体共同投标协议书、联合体上述比例全部服务的承接方的《中小企业声明函》或由省级以上监狱管理局、戒毒管理局(含新疆生产建设兵团)出具的联合体上述比例的承接方属于监狱企业的证明文件或联合体上述比例的承接方的《残疾人福利性单位声明函》】。 ②供应商属于中型企业的，必须与一家或者多家小微企业以联合体形式参加本项目投标，联合体中的小微企业承担的合同份额占合同金额的比例不低于28%,组成联合体的中小微企业与联合体内其他企业之间不得存在直接控股、管理关系。【依据符合上述比例的联合体共同投标协议书、联合体上述比例全部服务的承接方的《中小企业声明函》或由省级以上监狱管理局、戒毒管理局(含新疆生产建设兵团)出具的联合体上述比例的承接方属于监狱企业的证明文件或联合体上述比例的承接方的《残疾人福利性单位声明函》】。 ③供应商属于小微企业的，是否以联合体形式参加本项目投标不作强制要求。【依据全部服务的承接方的《中小企业声明函》或由省级以上监狱管理局、戒毒管理局(含新疆生产建设兵团)出具的承接方属于监狱企业的证明文件或承接方的《残疾人福利性单位声明函》】。如以联合体形式参加本项目投标，则只能与小微企业以联合体形式参加本项目。组成联合体的小微企业与联合体内其他企业之间不得存在直接控股、管理关系。【依据联合体共同投标协议书、联合体各方全部服务的承接方的《中小企业声明函》或由省级以上监狱管理局、戒毒管理局(含新疆生产建设兵团)出具的联合体各方的承接方属于监狱企业的证明文件或联合体各方的承接方的《残疾人福利性单位声明函》】。</w:t>
            </w:r>
          </w:p>
        </w:tc>
      </w:tr>
    </w:tbl>
    <w:p>
      <w:pPr>
        <w:pStyle w:val="null3"/>
        <w:ind w:firstLine="480"/>
      </w:pPr>
      <w:r>
        <w:rPr/>
        <w:t>表二符合性审查表：</w:t>
      </w:r>
    </w:p>
    <w:p>
      <w:pPr>
        <w:pStyle w:val="null3"/>
      </w:pPr>
      <w:r>
        <w:rPr/>
        <w:t>采购包1（松山湖闲置地安防围网及视频监控系统集成服务建设项目）：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投标有效期按招标文件要求。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满足招标文件的报价要求。</w:t>
            </w:r>
          </w:p>
        </w:tc>
      </w:tr>
      <w:tr>
        <w:tc>
          <w:tcPr>
            <w:tcW w:type="dxa" w:w="890"/>
          </w:tcPr>
          <w:p>
            <w:pPr>
              <w:pStyle w:val="null3"/>
            </w:pPr>
            <w:r>
              <w:rPr/>
              <w:t>3</w:t>
            </w:r>
          </w:p>
        </w:tc>
        <w:tc>
          <w:tcPr>
            <w:tcW w:type="dxa" w:w="3178"/>
          </w:tcPr>
          <w:p>
            <w:pPr>
              <w:pStyle w:val="null3"/>
            </w:pPr>
            <w:r>
              <w:rPr/>
              <w:t>签署和盖章</w:t>
            </w:r>
          </w:p>
        </w:tc>
        <w:tc>
          <w:tcPr>
            <w:tcW w:type="dxa" w:w="4238"/>
          </w:tcPr>
          <w:p>
            <w:pPr>
              <w:pStyle w:val="null3"/>
            </w:pPr>
            <w:r>
              <w:rPr/>
              <w:t>投标文件符合招标文件规定的签署和盖章要求。</w:t>
            </w:r>
          </w:p>
        </w:tc>
      </w:tr>
      <w:tr>
        <w:tc>
          <w:tcPr>
            <w:tcW w:type="dxa" w:w="890"/>
          </w:tcPr>
          <w:p>
            <w:pPr>
              <w:pStyle w:val="null3"/>
            </w:pPr>
            <w:r>
              <w:rPr/>
              <w:t>4</w:t>
            </w:r>
          </w:p>
        </w:tc>
        <w:tc>
          <w:tcPr>
            <w:tcW w:type="dxa" w:w="3178"/>
          </w:tcPr>
          <w:p>
            <w:pPr>
              <w:pStyle w:val="null3"/>
            </w:pPr>
            <w:r>
              <w:rPr/>
              <w:t>带“★”实质性条款响应</w:t>
            </w:r>
          </w:p>
        </w:tc>
        <w:tc>
          <w:tcPr>
            <w:tcW w:type="dxa" w:w="4238"/>
          </w:tcPr>
          <w:p>
            <w:pPr>
              <w:pStyle w:val="null3"/>
            </w:pPr>
            <w:r>
              <w:rPr/>
              <w:t>供应商响应招标文件提出标注“★”条款的要求和条件。</w:t>
            </w:r>
          </w:p>
        </w:tc>
      </w:tr>
      <w:tr>
        <w:tc>
          <w:tcPr>
            <w:tcW w:type="dxa" w:w="890"/>
          </w:tcPr>
          <w:p>
            <w:pPr>
              <w:pStyle w:val="null3"/>
            </w:pPr>
            <w:r>
              <w:rPr/>
              <w:t>5</w:t>
            </w:r>
          </w:p>
        </w:tc>
        <w:tc>
          <w:tcPr>
            <w:tcW w:type="dxa" w:w="3178"/>
          </w:tcPr>
          <w:p>
            <w:pPr>
              <w:pStyle w:val="null3"/>
            </w:pPr>
            <w:r>
              <w:rPr/>
              <w:t>供应商提交的投标方案唯一性</w:t>
            </w:r>
          </w:p>
        </w:tc>
        <w:tc>
          <w:tcPr>
            <w:tcW w:type="dxa" w:w="4238"/>
          </w:tcPr>
          <w:p>
            <w:pPr>
              <w:pStyle w:val="null3"/>
            </w:pPr>
            <w:r>
              <w:rPr/>
              <w:t>未将一个包中的内容拆开进行部分投标且投标方案唯一。</w:t>
            </w:r>
          </w:p>
        </w:tc>
      </w:tr>
      <w:tr>
        <w:tc>
          <w:tcPr>
            <w:tcW w:type="dxa" w:w="890"/>
          </w:tcPr>
          <w:p>
            <w:pPr>
              <w:pStyle w:val="null3"/>
            </w:pPr>
            <w:r>
              <w:rPr/>
              <w:t>6</w:t>
            </w:r>
          </w:p>
        </w:tc>
        <w:tc>
          <w:tcPr>
            <w:tcW w:type="dxa" w:w="3178"/>
          </w:tcPr>
          <w:p>
            <w:pPr>
              <w:pStyle w:val="null3"/>
            </w:pPr>
            <w:r>
              <w:rPr/>
              <w:t>不属于法律、法规、规章及招标文件规定无效投标的其他情形。</w:t>
            </w:r>
          </w:p>
        </w:tc>
        <w:tc>
          <w:tcPr>
            <w:tcW w:type="dxa" w:w="4238"/>
          </w:tcPr>
          <w:p>
            <w:pPr>
              <w:pStyle w:val="null3"/>
            </w:pPr>
            <w:r>
              <w:rPr/>
              <w:t>不属于法律、法规、规章及招标文件规定无效投标的其他情形。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采购包1(松山湖闲置地安防围网及视频监控系统集成服务建设项目):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对项目的总体理解 (15.0分)</w:t>
            </w:r>
          </w:p>
        </w:tc>
        <w:tc>
          <w:tcPr>
            <w:tcW w:type="dxa" w:w="5076"/>
          </w:tcPr>
          <w:p>
            <w:pPr>
              <w:pStyle w:val="null3"/>
              <w:jc w:val="left"/>
            </w:pPr>
            <w:r>
              <w:rPr/>
              <w:t>根据投标人对本项目采购需求“对项目的总体理解”（包括但不限于对项目建设目标、采购内容、需求分析描述情况等）进行综合评审： （1）对项目建设目标清晰明确，对本项目采购内容理解透彻，对需求分析描述情况具体详细完整，对项目的总体理解各项内容均具备，能根据项目性质或用户需求提出合理可行的建议的，得15分； （2）对项目建设目标清晰明确，对本项目采购内容理解比较透彻，对需求分析描述情况内容完整，对项目的总体理解各项内容均具备的，得11分； （3）对项目建设目标清晰，对本项目采购内容理解比较透彻，但对需求分析描述情况内容有缺漏，对项目的总体理解部分内容有缺漏的，得7分； （4）对项目建设目标含糊，对本项目采购内容理解薄弱，对需求分析描述情况内容有缺漏，对项目的总体理解内容缺漏的，得3分； （5）未提供对应方案的，不得分。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根据投标人对本项目采购需求“实施方案”（包括但不限于服务任务概述、项目组织管理方案、项目实施方案、项目的安全文明施工方案等）进行综合评审： （1）供货任务概述具体详细完整，项目组织管理方案科学合理，项目实施方案可行性高，项目的安全文明施工方案操作性强，项目实施方案完整详尽各项内容均具备，能根据项目性质或用户需求提出合理可行的建议的，得15分； （2）供货任务概述完整，项目组织管理方案合理、项目实施方案具有可行性，项目的安全文明施工方案11分； （3）供货任务概述完整，项目组织管理方案合理、项目实施方案具有可行性，但项目的安全文明施工方案缺乏操作性，项目实施方案部分内容有缺漏的，得7分； （4）供货任务概述内容缺漏，项目组织管理方案缺乏合理性、项目实施方案缺乏可行性，但项目的安全文明施工方案缺乏操作性，项目实施方案内容缺漏的，得3分； （5）未提供对应方案的，不得分。</w:t>
            </w:r>
          </w:p>
        </w:tc>
      </w:tr>
      <w:tr>
        <w:tc>
          <w:tcPr>
            <w:tcW w:type="dxa" w:w="922"/>
            <w:gridSpan w:val="2"/>
            <w:vMerge/>
          </w:tcPr>
          <w:p/>
        </w:tc>
        <w:tc>
          <w:tcPr>
            <w:tcW w:type="dxa" w:w="2307"/>
          </w:tcPr>
          <w:p>
            <w:pPr>
              <w:pStyle w:val="null3"/>
              <w:jc w:val="left"/>
            </w:pPr>
            <w:r>
              <w:rPr/>
              <w:t>质量保证措施方案 (15.0分)</w:t>
            </w:r>
          </w:p>
        </w:tc>
        <w:tc>
          <w:tcPr>
            <w:tcW w:type="dxa" w:w="5076"/>
          </w:tcPr>
          <w:p>
            <w:pPr>
              <w:pStyle w:val="null3"/>
              <w:jc w:val="left"/>
            </w:pPr>
            <w:r>
              <w:rPr/>
              <w:t>根据投标人对本项目采购需求“质量保证措施方案”（包括但不限于质量控制措施、进度控制措施等）进行综合评审： （1）质量控制措施和进度控制措施具体详细完整、可操作性强，质量保证措施方案完整详尽各项内容均具备，能根据项目性质或用户需求提出合理可行的建议的，得15分； （2）质量控制措施、进度控制措施完整、具有可操作性，质量保证措施方案内容均具备的，得11； （3）质量控制措施完整、具有可操作性，但进度控制措施内容缺乏、可操作性差，质量保证措施方案部分内容有缺漏的，得7分； （4）质量控制措施、进度控制措施内容缺乏、可操作性差，质量保证措施方案内容缺漏的，得3分； （5）未提供对应方案的，不得分。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根据投标人对本项目采购需求“售后服务方案”（包括但不限于服务响应时间、维修保修方式和范围、售后服务技术力量、其它服务承诺等）进行综合评审： （1）维修保修方式和范围严谨合理性高、明确，服务响应、其它服务承诺满足或优于采购需求，售后服务技术力量可行性高、有效性高，售后服务方案完整详尽各项内容均具备，能根据项目性质或用户需求提出合理可行的建议的，得10分； （2）维修保修方式和范围严谨合理，服务响应、其它服务承诺能满足采购需求，售后服务技术力量具备可行性、有效性，售后服务方案各项内容均具备的，得7分； （3）维修保修方式和范围合理，服务响应、其它服务承诺符合采购需求，但售后服务技术力量缺乏可行性、有效性较低，售后服务方案部分内容有缺漏的，得4分； （4）维修保修方式和范围缺乏合理性，服务响应、其它服务承诺不满足采购需求，售后服务技术力量缺乏可行性、有效性，售后服务方案内容有缺漏的，得1分； （5）未提供对应方案的，不得分。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根据投标人对本项目采购需求“应急方案”（包括但不限于台风、暴雨等气象灾害、机械伤害等）应急处置方案合理性，可操作性等进行综合评审： （1）对台风、暴雨等气象灾害、机械伤害的处置方案合理性强，可操作性强，应急方案完整详尽各项内容均具备，能根据项目性质或用户需求提出合理可行的建议的，得10分； （2）对台风、暴雨等气象灾害、机械伤害的处置方案有合理性、可操作性，应急方各项内容均具备的，得7分； （3）对台风、暴雨等气象灾害、机械伤害的处置方案的合理性有欠缺、可操作性稍弱，应急方案部分内容有缺漏的，得4分； （4）对台风、暴雨等气象灾害、机械伤害的处置方案合理欠缺、不具有可操作性，应急方案内容有缺漏的，得1分； （5）未提供对应方案的，不得分。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(20.0分)</w:t>
            </w:r>
          </w:p>
        </w:tc>
        <w:tc>
          <w:tcPr>
            <w:tcW w:type="dxa" w:w="5076"/>
          </w:tcPr>
          <w:p>
            <w:pPr>
              <w:pStyle w:val="null3"/>
              <w:jc w:val="left"/>
            </w:pPr>
            <w:r>
              <w:rPr/>
              <w:t>投标人承接过围网（围网/护栏/绿网/栏杆等）建设安装或市政公用工程类或安防建设类业绩，每个业绩得5分，本项最高得20分。 注：须提供业绩合同复印件加盖公章。若为联合体投标，以组成联合体的任意一方提供的证明材料作为评审依据均予认可。</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根据供应商的售后服务响应程度进行评审： ①供应商承诺接到采购人通知后1小时（含）内到达现场的得5分； ②供应商承诺接到采购人通知后1小时（不含）-2小时（含）内到达现场的得2分； ③供应商承诺接到采购人通知后2小时（不含）-3小时（含）内到达现场的得1分； （供应商须提供服务承诺书并加盖供应商公章。）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jc w:val="left"/>
      </w:pPr>
      <w:r>
        <w:rPr>
          <w:sz w:val="28"/>
        </w:rPr>
        <w:t>采购计划编号：</w:t>
      </w:r>
      <w:r>
        <w:rPr>
          <w:u w:val="single"/>
        </w:rPr>
        <w:t xml:space="preserve">                          </w:t>
      </w:r>
    </w:p>
    <w:p>
      <w:pPr>
        <w:pStyle w:val="null3"/>
        <w:spacing w:before="150" w:after="150"/>
        <w:jc w:val="both"/>
      </w:pPr>
      <w:r>
        <w:rPr/>
        <w:t xml:space="preserve"> </w:t>
      </w:r>
    </w:p>
    <w:p>
      <w:pPr>
        <w:pStyle w:val="null3"/>
        <w:jc w:val="left"/>
      </w:pPr>
      <w:r>
        <w:rPr>
          <w:sz w:val="28"/>
        </w:rPr>
        <w:t>项目编号：</w:t>
      </w:r>
      <w:r>
        <w:rPr>
          <w:u w:val="single"/>
        </w:rPr>
        <w:t xml:space="preserve">                                  </w:t>
      </w:r>
    </w:p>
    <w:p>
      <w:pPr>
        <w:pStyle w:val="null3"/>
        <w:spacing w:before="150" w:after="150"/>
        <w:jc w:val="both"/>
      </w:pPr>
      <w:r>
        <w:rPr/>
        <w:t xml:space="preserve"> </w:t>
      </w:r>
    </w:p>
    <w:p>
      <w:pPr>
        <w:pStyle w:val="null3"/>
        <w:jc w:val="both"/>
      </w:pP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jc w:val="both"/>
      </w:pPr>
      <w:r>
        <w:rPr>
          <w:sz w:val="22"/>
        </w:rPr>
        <w:t>合同编号：</w:t>
      </w:r>
    </w:p>
    <w:p>
      <w:pPr>
        <w:pStyle w:val="null3"/>
        <w:jc w:val="both"/>
      </w:pPr>
      <w:r>
        <w:rPr>
          <w:sz w:val="22"/>
        </w:rPr>
        <w:t>甲方：</w:t>
      </w:r>
    </w:p>
    <w:p>
      <w:pPr>
        <w:pStyle w:val="null3"/>
        <w:jc w:val="both"/>
      </w:pPr>
      <w:r>
        <w:rPr>
          <w:sz w:val="22"/>
        </w:rPr>
        <w:t>乙方：</w:t>
      </w:r>
      <w:r>
        <w:rPr>
          <w:sz w:val="22"/>
        </w:rPr>
        <w:t>“</w:t>
      </w:r>
      <w:r>
        <w:rPr>
          <w:u w:val="single"/>
        </w:rPr>
        <w:t xml:space="preserve">                         </w:t>
      </w:r>
      <w:r>
        <w:rPr>
          <w:sz w:val="22"/>
        </w:rPr>
        <w:t>”为中标人</w:t>
      </w:r>
    </w:p>
    <w:p>
      <w:pPr>
        <w:pStyle w:val="null3"/>
        <w:ind w:firstLine="440"/>
        <w:jc w:val="both"/>
      </w:pPr>
      <w:r>
        <w:rPr>
          <w:sz w:val="22"/>
        </w:rPr>
        <w:t>受甲方委托，</w:t>
      </w:r>
      <w:r>
        <w:rPr>
          <w:sz w:val="22"/>
          <w:u w:val="single"/>
        </w:rPr>
        <w:t xml:space="preserve">           </w:t>
      </w:r>
      <w:r>
        <w:rPr>
          <w:sz w:val="22"/>
          <w:u w:val="single"/>
        </w:rPr>
        <w:t>（采购代理机构）</w:t>
      </w:r>
      <w:r>
        <w:rPr>
          <w:sz w:val="22"/>
        </w:rPr>
        <w:t>组织对</w:t>
      </w:r>
      <w:r>
        <w:rPr>
          <w:u w:val="single"/>
        </w:rPr>
        <w:t xml:space="preserve"> </w:t>
      </w:r>
      <w:r>
        <w:rPr>
          <w:sz w:val="22"/>
          <w:u w:val="single"/>
        </w:rPr>
        <w:t>松山湖闲置地安防围网及视频监控系统集成服务建设项目</w:t>
      </w:r>
      <w:r>
        <w:rPr>
          <w:sz w:val="22"/>
        </w:rPr>
        <w:t>（项目编号为</w:t>
      </w:r>
      <w:r>
        <w:rPr>
          <w:u w:val="single"/>
        </w:rPr>
        <w:t xml:space="preserve">            </w:t>
      </w:r>
      <w:r>
        <w:rPr>
          <w:sz w:val="22"/>
        </w:rPr>
        <w:t>）进行采购，于</w:t>
      </w:r>
      <w:r>
        <w:rPr>
          <w:u w:val="single"/>
        </w:rPr>
        <w:t xml:space="preserve">     </w:t>
      </w:r>
      <w:r>
        <w:rPr>
          <w:sz w:val="22"/>
        </w:rPr>
        <w:t>年</w:t>
      </w:r>
      <w:r>
        <w:rPr>
          <w:u w:val="single"/>
        </w:rPr>
        <w:t xml:space="preserve">  </w:t>
      </w:r>
      <w:r>
        <w:rPr>
          <w:sz w:val="22"/>
        </w:rPr>
        <w:t>月</w:t>
      </w:r>
      <w:r>
        <w:rPr>
          <w:u w:val="single"/>
        </w:rPr>
        <w:t xml:space="preserve">  </w:t>
      </w:r>
      <w:r>
        <w:rPr>
          <w:sz w:val="22"/>
        </w:rPr>
        <w:t>日通过公开招标，经评审委员会评定乙方</w:t>
      </w:r>
      <w:r>
        <w:rPr>
          <w:u w:val="single"/>
        </w:rPr>
        <w:t xml:space="preserve">                       </w:t>
      </w:r>
      <w:r>
        <w:rPr>
          <w:sz w:val="22"/>
        </w:rPr>
        <w:t>为中标（成交）供应商。为了保护甲、乙双方合法权益，根据《中华人民共和国政府采购法》及其实施条例、《中华人民共和国民法典》，在平等自愿的基础上，按照下面的条款和条件，签署本合同。</w:t>
      </w:r>
    </w:p>
    <w:p>
      <w:pPr>
        <w:pStyle w:val="null3"/>
        <w:ind w:firstLine="442"/>
        <w:jc w:val="both"/>
      </w:pPr>
      <w:r>
        <w:rPr>
          <w:sz w:val="22"/>
          <w:b/>
        </w:rPr>
        <w:t>第一条合同项目</w:t>
      </w:r>
    </w:p>
    <w:p>
      <w:pPr>
        <w:pStyle w:val="null3"/>
        <w:ind w:firstLine="440"/>
        <w:jc w:val="both"/>
      </w:pPr>
      <w:r>
        <w:rPr>
          <w:sz w:val="22"/>
        </w:rPr>
        <w:t>1</w:t>
      </w:r>
      <w:r>
        <w:rPr>
          <w:sz w:val="22"/>
        </w:rPr>
        <w:t>、项目名称：</w:t>
      </w:r>
      <w:r>
        <w:rPr>
          <w:u w:val="single"/>
        </w:rPr>
        <w:t xml:space="preserve"> </w:t>
      </w:r>
      <w:r>
        <w:rPr>
          <w:sz w:val="22"/>
          <w:u w:val="single"/>
        </w:rPr>
        <w:t>松山湖闲置地安防围网及视频监控系统集成服务建设项目</w:t>
      </w:r>
      <w:r>
        <w:rPr>
          <w:sz w:val="22"/>
        </w:rPr>
        <w:t xml:space="preserve"> </w:t>
      </w:r>
      <w:r>
        <w:rPr>
          <w:sz w:val="22"/>
        </w:rPr>
        <w:t>；</w:t>
      </w:r>
    </w:p>
    <w:p>
      <w:pPr>
        <w:pStyle w:val="null3"/>
        <w:ind w:firstLine="440"/>
        <w:jc w:val="both"/>
      </w:pPr>
      <w:r>
        <w:rPr>
          <w:sz w:val="22"/>
        </w:rPr>
        <w:t>2</w:t>
      </w:r>
      <w:r>
        <w:rPr>
          <w:sz w:val="22"/>
        </w:rPr>
        <w:t>、项目编号：</w:t>
      </w:r>
      <w:r>
        <w:rPr>
          <w:sz w:val="21"/>
          <w:u w:val="single"/>
        </w:rPr>
        <w:t>441900009-2026-00003</w:t>
      </w:r>
      <w:r>
        <w:rPr>
          <w:sz w:val="22"/>
        </w:rPr>
        <w:t>。</w:t>
      </w:r>
    </w:p>
    <w:p>
      <w:pPr>
        <w:pStyle w:val="null3"/>
        <w:ind w:firstLine="442"/>
        <w:jc w:val="both"/>
      </w:pPr>
      <w:r>
        <w:rPr>
          <w:sz w:val="22"/>
          <w:b/>
        </w:rPr>
        <w:t>第二条合同组成</w:t>
      </w:r>
    </w:p>
    <w:p>
      <w:pPr>
        <w:pStyle w:val="null3"/>
        <w:ind w:firstLine="440"/>
        <w:jc w:val="both"/>
      </w:pPr>
      <w:r>
        <w:rPr>
          <w:sz w:val="22"/>
        </w:rPr>
        <w:t>1</w:t>
      </w:r>
      <w:r>
        <w:rPr>
          <w:sz w:val="22"/>
        </w:rPr>
        <w:t>、合同文件组成内容包括：本合同书、中标（成交）通知书、投标文件（含澄清内容、工程量清单）、招标文件（含招标文件澄清通知）等。</w:t>
      </w:r>
    </w:p>
    <w:p>
      <w:pPr>
        <w:pStyle w:val="null3"/>
        <w:ind w:firstLine="442"/>
        <w:jc w:val="both"/>
      </w:pPr>
      <w:r>
        <w:rPr>
          <w:sz w:val="22"/>
          <w:b/>
        </w:rPr>
        <w:t>第三条服务内容、标准及要求</w:t>
      </w:r>
    </w:p>
    <w:p>
      <w:pPr>
        <w:pStyle w:val="null3"/>
        <w:ind w:firstLine="440"/>
        <w:jc w:val="both"/>
      </w:pPr>
      <w:r>
        <w:rPr>
          <w:sz w:val="21"/>
        </w:rPr>
        <w:t>一、项目概况</w:t>
      </w:r>
    </w:p>
    <w:p>
      <w:pPr>
        <w:pStyle w:val="null3"/>
        <w:ind w:firstLine="440"/>
        <w:jc w:val="both"/>
      </w:pPr>
      <w:r>
        <w:rPr>
          <w:sz w:val="21"/>
        </w:rPr>
        <w:t>松山湖生态园片区，中部片区，北部片区，南部片区存在闲置地安全管理需求，为保障闲置地资产安全，防范非法入侵、破坏等行为发生，提升区域安全防控能力，实现对闲置地的全方位、全天候监控覆盖，特启动本安防围网及视频监控系统集成服务建设项目。通过构建完善的物理防护与智能监控相结合的安全防控体系，为闲置地管理提供高效、精准的技术支撑，营造安全、有序的区域环境。</w:t>
      </w:r>
    </w:p>
    <w:p>
      <w:pPr>
        <w:pStyle w:val="null3"/>
        <w:ind w:firstLine="440"/>
        <w:jc w:val="both"/>
      </w:pPr>
      <w:r>
        <w:rPr>
          <w:sz w:val="21"/>
        </w:rPr>
        <w:t>二、</w:t>
      </w:r>
      <w:r>
        <w:rPr>
          <w:sz w:val="21"/>
        </w:rPr>
        <w:t>服务</w:t>
      </w:r>
      <w:r>
        <w:rPr>
          <w:sz w:val="21"/>
        </w:rPr>
        <w:t>总体要求</w:t>
      </w:r>
    </w:p>
    <w:p>
      <w:pPr>
        <w:pStyle w:val="null3"/>
        <w:ind w:firstLine="440"/>
        <w:jc w:val="both"/>
      </w:pPr>
      <w:r>
        <w:rPr>
          <w:sz w:val="21"/>
        </w:rPr>
        <w:t>1.乙方提供围网围蔽服务包含的货物需是原装、全新的产品，符合国家以及该产品的出厂标准。</w:t>
      </w:r>
    </w:p>
    <w:p>
      <w:pPr>
        <w:pStyle w:val="null3"/>
        <w:ind w:firstLine="440"/>
        <w:jc w:val="both"/>
      </w:pPr>
      <w:r>
        <w:rPr>
          <w:sz w:val="21"/>
        </w:rPr>
        <w:t>2.乙方提供围网围蔽服务包含的货物需符合国家环保要求及标准。</w:t>
      </w:r>
    </w:p>
    <w:p>
      <w:pPr>
        <w:pStyle w:val="null3"/>
        <w:ind w:firstLine="440"/>
        <w:jc w:val="both"/>
      </w:pPr>
      <w:r>
        <w:rPr>
          <w:sz w:val="21"/>
        </w:rPr>
        <w:t>3.乙方应针对本项目的特点进行项目管理，科学安排进度计划、包装和发运，并严格按照进度要求安排本项目所需货物采购等，不能因设备和材料的采购延误而贻误了工期。</w:t>
      </w:r>
    </w:p>
    <w:p>
      <w:pPr>
        <w:pStyle w:val="null3"/>
        <w:ind w:firstLine="440"/>
        <w:jc w:val="both"/>
      </w:pPr>
      <w:r>
        <w:rPr>
          <w:sz w:val="21"/>
        </w:rPr>
        <w:t>4.总体规划提供完整合理的项目整体</w:t>
      </w:r>
      <w:r>
        <w:rPr>
          <w:sz w:val="21"/>
        </w:rPr>
        <w:t>服务</w:t>
      </w:r>
      <w:r>
        <w:rPr>
          <w:sz w:val="21"/>
        </w:rPr>
        <w:t>方案，包括但不限于对所投产品</w:t>
      </w:r>
      <w:r>
        <w:rPr>
          <w:sz w:val="21"/>
        </w:rPr>
        <w:t>、服务</w:t>
      </w:r>
      <w:r>
        <w:rPr>
          <w:sz w:val="21"/>
        </w:rPr>
        <w:t>的综合</w:t>
      </w:r>
      <w:r>
        <w:rPr>
          <w:sz w:val="21"/>
        </w:rPr>
        <w:t>质量</w:t>
      </w:r>
      <w:r>
        <w:rPr>
          <w:sz w:val="21"/>
        </w:rPr>
        <w:t>以及</w:t>
      </w:r>
      <w:r>
        <w:rPr>
          <w:sz w:val="21"/>
        </w:rPr>
        <w:t>服务</w:t>
      </w:r>
      <w:r>
        <w:rPr>
          <w:sz w:val="21"/>
        </w:rPr>
        <w:t>保障能力等，能按照项目分解节点并可跟踪实施。</w:t>
      </w:r>
    </w:p>
    <w:p>
      <w:pPr>
        <w:pStyle w:val="null3"/>
        <w:ind w:firstLine="440"/>
        <w:jc w:val="both"/>
      </w:pPr>
      <w:r>
        <w:rPr>
          <w:sz w:val="21"/>
        </w:rPr>
        <w:t>5.乙方需保证提供的</w:t>
      </w:r>
      <w:r>
        <w:rPr>
          <w:sz w:val="21"/>
        </w:rPr>
        <w:t>服务</w:t>
      </w:r>
      <w:r>
        <w:rPr>
          <w:sz w:val="21"/>
        </w:rPr>
        <w:t>不侵犯任何第三方的专利、商标或版权，否则，乙方需承担对第三方的专利或版权的侵权责任并承担因此而发生的所有费用。</w:t>
      </w:r>
    </w:p>
    <w:p>
      <w:pPr>
        <w:pStyle w:val="null3"/>
        <w:ind w:firstLine="440"/>
        <w:jc w:val="both"/>
      </w:pPr>
      <w:r>
        <w:rPr>
          <w:sz w:val="21"/>
        </w:rPr>
        <w:t>三、视频监控系统建设需求</w:t>
      </w:r>
    </w:p>
    <w:p>
      <w:pPr>
        <w:pStyle w:val="null3"/>
        <w:ind w:firstLine="440"/>
        <w:jc w:val="both"/>
      </w:pPr>
      <w:r>
        <w:rPr>
          <w:sz w:val="21"/>
        </w:rPr>
        <w:t>1.系统覆盖要求：视频监控系统需实现对围网及周边关键区域的全方位覆盖，无监控盲区，监控范围需涵盖围网出入口、转角、重点防护段等关键位置，确保能够清晰捕捉人员、车辆等移动目标的动态信息。</w:t>
      </w:r>
    </w:p>
    <w:p>
      <w:pPr>
        <w:pStyle w:val="null3"/>
        <w:ind w:firstLine="440"/>
        <w:jc w:val="both"/>
      </w:pPr>
      <w:r>
        <w:rPr>
          <w:sz w:val="21"/>
        </w:rPr>
        <w:t>2.系统功能要求：具备视频实时预览、录像存储</w:t>
      </w:r>
      <w:r>
        <w:rPr>
          <w:sz w:val="21"/>
        </w:rPr>
        <w:t>（</w:t>
      </w:r>
      <w:r>
        <w:rPr>
          <w:sz w:val="21"/>
        </w:rPr>
        <w:t>40天）</w:t>
      </w:r>
      <w:r>
        <w:rPr>
          <w:sz w:val="21"/>
        </w:rPr>
        <w:t>、历史回放、移动侦测报警、远程访问控制等基础功能；支持多终端接入查看，便于管理人员实时掌握现场情况；系统需具备良好的兼容性和扩展性，可根据后续需求进行设备扩容或功能升级。</w:t>
      </w:r>
    </w:p>
    <w:p>
      <w:pPr>
        <w:pStyle w:val="null3"/>
        <w:ind w:firstLine="440"/>
        <w:jc w:val="both"/>
      </w:pPr>
      <w:r>
        <w:rPr>
          <w:sz w:val="21"/>
        </w:rPr>
        <w:t>3.施工安装要求：监控设备的安装位置、高度、角度需经过科学规划，确保监控效果最优；设备线路铺设需规范，避免暴露在外受环境影响，线路连接牢固、安全，符合电气施工规范；设备安装需与围网建设、土建施工协调配合，避免相互干扰。</w:t>
      </w:r>
    </w:p>
    <w:p>
      <w:pPr>
        <w:pStyle w:val="null3"/>
        <w:ind w:firstLine="440"/>
        <w:jc w:val="both"/>
      </w:pPr>
      <w:r>
        <w:rPr>
          <w:sz w:val="21"/>
        </w:rPr>
        <w:t>四、</w:t>
      </w:r>
      <w:r>
        <w:rPr>
          <w:sz w:val="21"/>
        </w:rPr>
        <w:t>围网</w:t>
      </w:r>
      <w:r>
        <w:rPr>
          <w:sz w:val="21"/>
        </w:rPr>
        <w:t>安装调试要求</w:t>
      </w:r>
    </w:p>
    <w:p>
      <w:pPr>
        <w:pStyle w:val="null3"/>
        <w:ind w:firstLine="440"/>
        <w:jc w:val="both"/>
      </w:pPr>
      <w:r>
        <w:rPr>
          <w:sz w:val="21"/>
        </w:rPr>
        <w:t>1.乙方负责</w:t>
      </w:r>
      <w:r>
        <w:rPr>
          <w:sz w:val="21"/>
        </w:rPr>
        <w:t>围网</w:t>
      </w:r>
      <w:r>
        <w:rPr>
          <w:sz w:val="21"/>
        </w:rPr>
        <w:t>的包装、运输、安装、调试等</w:t>
      </w:r>
      <w:r>
        <w:rPr>
          <w:sz w:val="21"/>
        </w:rPr>
        <w:t>服务</w:t>
      </w:r>
      <w:r>
        <w:rPr>
          <w:sz w:val="21"/>
        </w:rPr>
        <w:t>，并承担由此产生的所有费用，乙方负责到指定的地点提供围网</w:t>
      </w:r>
      <w:r>
        <w:rPr>
          <w:sz w:val="21"/>
        </w:rPr>
        <w:t>围蔽</w:t>
      </w:r>
      <w:r>
        <w:rPr>
          <w:sz w:val="21"/>
        </w:rPr>
        <w:t>服务。</w:t>
      </w:r>
    </w:p>
    <w:p>
      <w:pPr>
        <w:pStyle w:val="null3"/>
        <w:ind w:firstLine="440"/>
        <w:jc w:val="both"/>
      </w:pPr>
      <w:r>
        <w:rPr>
          <w:sz w:val="21"/>
        </w:rPr>
        <w:t>2.乙方应提交详细安装进度表。</w:t>
      </w:r>
    </w:p>
    <w:p>
      <w:pPr>
        <w:pStyle w:val="null3"/>
        <w:ind w:firstLine="440"/>
        <w:jc w:val="both"/>
      </w:pPr>
      <w:r>
        <w:rPr>
          <w:sz w:val="21"/>
        </w:rPr>
        <w:t>3.乙方应设安装技术负责人及安全员，负责安装协调管理工作。</w:t>
      </w:r>
    </w:p>
    <w:p>
      <w:pPr>
        <w:pStyle w:val="null3"/>
        <w:ind w:firstLine="440"/>
        <w:jc w:val="both"/>
      </w:pPr>
      <w:r>
        <w:rPr>
          <w:sz w:val="21"/>
        </w:rPr>
        <w:t>4.安装施工期间做到安全施工，不损坏现场原有设施。</w:t>
      </w:r>
    </w:p>
    <w:p>
      <w:pPr>
        <w:pStyle w:val="null3"/>
        <w:ind w:firstLine="440"/>
        <w:jc w:val="both"/>
      </w:pPr>
      <w:r>
        <w:rPr>
          <w:sz w:val="21"/>
        </w:rPr>
        <w:t>5.货物的安装、调试等各项工作由乙方负责，但需在甲方指定人员的参与下进行。调试的原始记录需经各方签字后作为验收的文件之一。</w:t>
      </w:r>
    </w:p>
    <w:p>
      <w:pPr>
        <w:pStyle w:val="null3"/>
        <w:ind w:firstLine="440"/>
        <w:jc w:val="both"/>
      </w:pPr>
      <w:r>
        <w:rPr>
          <w:sz w:val="21"/>
        </w:rPr>
        <w:t>6.安装调试完成后由甲方（或甲方指定的单位）和乙方共同进行验收，并签署项目验收报告。</w:t>
      </w:r>
    </w:p>
    <w:p>
      <w:pPr>
        <w:pStyle w:val="null3"/>
        <w:ind w:firstLine="440"/>
        <w:jc w:val="both"/>
      </w:pPr>
      <w:r>
        <w:rPr>
          <w:sz w:val="21"/>
        </w:rPr>
        <w:t>7.为保障本项目的顺利实施，乙方需根据本项目的要求结合乙方自身的情况制定专门的项目实施方案（包括但不限于①机具准备、②材料投入方案、③劳动力投入计划、④工序安排及方法、⑤安装、调试）。</w:t>
      </w:r>
    </w:p>
    <w:p>
      <w:pPr>
        <w:pStyle w:val="null3"/>
        <w:ind w:firstLine="440"/>
        <w:jc w:val="both"/>
      </w:pPr>
      <w:r>
        <w:rPr>
          <w:sz w:val="21"/>
        </w:rPr>
        <w:t>五、人员及设备要求</w:t>
      </w:r>
    </w:p>
    <w:p>
      <w:pPr>
        <w:pStyle w:val="null3"/>
        <w:ind w:firstLine="440"/>
        <w:jc w:val="both"/>
      </w:pPr>
      <w:r>
        <w:rPr>
          <w:sz w:val="21"/>
        </w:rPr>
        <w:t>（一）人员要求</w:t>
      </w:r>
    </w:p>
    <w:p>
      <w:pPr>
        <w:pStyle w:val="null3"/>
        <w:ind w:firstLine="440"/>
        <w:jc w:val="both"/>
      </w:pPr>
      <w:r>
        <w:rPr>
          <w:sz w:val="21"/>
        </w:rPr>
        <w:t>1、乙方须配备一名项目负责人、两名现场技术人员及不少于2支安装队伍（每支安装队伍不少于10人）。</w:t>
      </w:r>
    </w:p>
    <w:p>
      <w:pPr>
        <w:pStyle w:val="null3"/>
        <w:ind w:firstLine="440"/>
        <w:jc w:val="both"/>
      </w:pPr>
      <w:r>
        <w:rPr>
          <w:sz w:val="21"/>
        </w:rPr>
        <w:t>2、配备不少于2名专职安全员，并认真落实各项施工安全管理规定。</w:t>
      </w:r>
    </w:p>
    <w:p>
      <w:pPr>
        <w:pStyle w:val="null3"/>
        <w:ind w:firstLine="440"/>
        <w:jc w:val="both"/>
      </w:pPr>
      <w:r>
        <w:rPr>
          <w:sz w:val="21"/>
        </w:rPr>
        <w:t>（二）设备要求</w:t>
      </w:r>
    </w:p>
    <w:p>
      <w:pPr>
        <w:pStyle w:val="null3"/>
        <w:ind w:firstLine="440"/>
        <w:jc w:val="both"/>
      </w:pPr>
      <w:r>
        <w:rPr>
          <w:sz w:val="21"/>
        </w:rPr>
        <w:t>1、乙方投入的车辆设备、工具以及所采用的材料等必须满足国家有关技术操作规程的要求。</w:t>
      </w:r>
    </w:p>
    <w:p>
      <w:pPr>
        <w:pStyle w:val="null3"/>
        <w:ind w:firstLine="440"/>
        <w:jc w:val="both"/>
      </w:pPr>
      <w:r>
        <w:rPr>
          <w:sz w:val="21"/>
        </w:rPr>
        <w:t>2、甲方通知之日起3天内，乙方将以上机械设备交甲方和监理公司验证，相关证照复印件加盖公章交甲方和监理公司备案，若甲方通知之日起3天内未能按要求配备设备，则作违约处理，甲方可解除合同；合同期内，乙方应保证上述机械设备不得减少并能正常使用；如有破损，乙方应及时维修或补足，中途变更者，须向甲方和监理公司变更备案。</w:t>
      </w:r>
    </w:p>
    <w:p>
      <w:pPr>
        <w:pStyle w:val="null3"/>
        <w:ind w:firstLine="440"/>
        <w:jc w:val="both"/>
      </w:pPr>
      <w:r>
        <w:rPr>
          <w:sz w:val="21"/>
        </w:rPr>
        <w:t>六、进度计划及保证要求</w:t>
      </w:r>
    </w:p>
    <w:p>
      <w:pPr>
        <w:pStyle w:val="null3"/>
        <w:ind w:firstLine="440"/>
        <w:jc w:val="both"/>
      </w:pPr>
      <w:r>
        <w:rPr>
          <w:sz w:val="21"/>
        </w:rPr>
        <w:t>1.乙方造成项目不能按照约定工期（或乙方投标承诺工期）的完成交付，</w:t>
      </w:r>
      <w:r>
        <w:rPr>
          <w:sz w:val="22"/>
        </w:rPr>
        <w:t>超过工期</w:t>
      </w:r>
      <w:r>
        <w:rPr>
          <w:sz w:val="22"/>
        </w:rPr>
        <w:t>3</w:t>
      </w:r>
      <w:r>
        <w:rPr>
          <w:sz w:val="22"/>
        </w:rPr>
        <w:t>天以上，甲方将对乙方执行</w:t>
      </w:r>
      <w:r>
        <w:rPr>
          <w:sz w:val="22"/>
        </w:rPr>
        <w:t>5</w:t>
      </w:r>
      <w:r>
        <w:rPr>
          <w:sz w:val="22"/>
        </w:rPr>
        <w:t>000</w:t>
      </w:r>
      <w:r>
        <w:rPr>
          <w:sz w:val="22"/>
        </w:rPr>
        <w:t>元</w:t>
      </w:r>
      <w:r>
        <w:rPr>
          <w:sz w:val="22"/>
        </w:rPr>
        <w:t>/</w:t>
      </w:r>
      <w:r>
        <w:rPr>
          <w:sz w:val="22"/>
        </w:rPr>
        <w:t>天违约金（从超工期</w:t>
      </w:r>
      <w:r>
        <w:rPr>
          <w:sz w:val="22"/>
        </w:rPr>
        <w:t>3</w:t>
      </w:r>
      <w:r>
        <w:rPr>
          <w:sz w:val="22"/>
        </w:rPr>
        <w:t>天开始计算）；违约金总金额不超过工程总造价的</w:t>
      </w:r>
      <w:r>
        <w:rPr>
          <w:sz w:val="22"/>
        </w:rPr>
        <w:t>5%</w:t>
      </w:r>
      <w:r>
        <w:rPr>
          <w:sz w:val="22"/>
        </w:rPr>
        <w:t>。</w:t>
      </w:r>
      <w:r>
        <w:rPr>
          <w:sz w:val="21"/>
        </w:rPr>
        <w:t>同时，如甲方因此遭受实际损失，乙方应予以赔偿；逾期超过</w:t>
      </w:r>
      <w:r>
        <w:rPr>
          <w:sz w:val="21"/>
        </w:rPr>
        <w:t>10天的，乙方除需支付误期赔偿费、违约金和赔偿损失（如有）外，甲方还有权单方解除未完成部分合同，如对甲方造成损失的，承担甲方的损失。重新选择供应商，乙方需在两天内撤离现场，如乙方未能撤场的，甲方有权申请</w:t>
      </w:r>
      <w:r>
        <w:rPr>
          <w:sz w:val="21"/>
        </w:rPr>
        <w:t>相关部门</w:t>
      </w:r>
      <w:r>
        <w:rPr>
          <w:sz w:val="21"/>
        </w:rPr>
        <w:t>强制执行，造成的一切损失由乙方负责，如对甲方造成损失的，承担甲方的损失。</w:t>
      </w:r>
    </w:p>
    <w:p>
      <w:pPr>
        <w:pStyle w:val="null3"/>
        <w:ind w:firstLine="440"/>
        <w:jc w:val="both"/>
      </w:pPr>
      <w:r>
        <w:rPr>
          <w:sz w:val="21"/>
        </w:rPr>
        <w:t>2.为保障本项目的顺利实施，乙方需根据本项目的要求结合乙方自身的情况制定专门的进度计划及保证措施（包括但不限于①工期规划、②各阶段进度保证措施）。</w:t>
      </w:r>
    </w:p>
    <w:p>
      <w:pPr>
        <w:pStyle w:val="null3"/>
        <w:ind w:firstLine="440"/>
        <w:jc w:val="both"/>
      </w:pPr>
      <w:r>
        <w:rPr>
          <w:sz w:val="21"/>
        </w:rPr>
        <w:t>七、安全文明施工及质量要求</w:t>
      </w:r>
    </w:p>
    <w:p>
      <w:pPr>
        <w:pStyle w:val="null3"/>
        <w:ind w:firstLine="440"/>
        <w:jc w:val="both"/>
      </w:pPr>
      <w:r>
        <w:rPr>
          <w:sz w:val="21"/>
        </w:rPr>
        <w:t>（一）安全文明施工要求</w:t>
      </w:r>
    </w:p>
    <w:p>
      <w:pPr>
        <w:pStyle w:val="null3"/>
        <w:ind w:firstLine="440"/>
        <w:jc w:val="both"/>
      </w:pPr>
      <w:r>
        <w:rPr>
          <w:sz w:val="21"/>
        </w:rPr>
        <w:t>1、乙方应在甲方确定施工条件已具备后，以甲方开工令为准确定开始施工日期。</w:t>
      </w:r>
    </w:p>
    <w:p>
      <w:pPr>
        <w:pStyle w:val="null3"/>
        <w:ind w:firstLine="440"/>
        <w:jc w:val="both"/>
      </w:pPr>
      <w:r>
        <w:rPr>
          <w:sz w:val="21"/>
        </w:rPr>
        <w:t>2、乙方进场所要的现场工作条件及施工中需要甲方配合承担的</w:t>
      </w:r>
      <w:r>
        <w:rPr>
          <w:sz w:val="21"/>
        </w:rPr>
        <w:t>工作</w:t>
      </w:r>
      <w:r>
        <w:rPr>
          <w:sz w:val="21"/>
        </w:rPr>
        <w:t>由乙方在响应时提出，经甲方同意确认后，签署合同时作为合同的补充附件。</w:t>
      </w:r>
    </w:p>
    <w:p>
      <w:pPr>
        <w:pStyle w:val="null3"/>
        <w:ind w:firstLine="440"/>
        <w:jc w:val="both"/>
      </w:pPr>
      <w:r>
        <w:rPr>
          <w:sz w:val="21"/>
        </w:rPr>
        <w:t>3、乙方的施工队伍必须接受现场管理单位的监督、管理和指导。乙方的施工队伍资质应得到当地政府管理部门认可，作业人员要具有相应的上岗证，施工前向甲方递交派出人员名单，严禁使用未成年工和不适应现场安全施工要求的老弱病残人员进行施工。</w:t>
      </w:r>
    </w:p>
    <w:p>
      <w:pPr>
        <w:pStyle w:val="null3"/>
        <w:ind w:firstLine="440"/>
        <w:jc w:val="both"/>
      </w:pPr>
      <w:r>
        <w:rPr>
          <w:sz w:val="21"/>
        </w:rPr>
        <w:t>4、乙方需按有关规定办理保险，施工时注意安全、防止对人身造成伤害，安全工作由乙方自行负责。在本合同</w:t>
      </w:r>
      <w:r>
        <w:rPr>
          <w:sz w:val="21"/>
        </w:rPr>
        <w:t>工作</w:t>
      </w:r>
      <w:r>
        <w:rPr>
          <w:sz w:val="21"/>
        </w:rPr>
        <w:t>的施工和缺陷修复过程中，甲方对乙方雇员的人身死亡或伤残，或财产（设备）的损失或损害不予赔偿；甲方也不承担乙方与此有关的索赔、损害、赔偿及诉讼等费用和其他任何法律责任。</w:t>
      </w:r>
    </w:p>
    <w:p>
      <w:pPr>
        <w:pStyle w:val="null3"/>
        <w:ind w:firstLine="440"/>
        <w:jc w:val="both"/>
      </w:pPr>
      <w:r>
        <w:rPr>
          <w:sz w:val="21"/>
        </w:rPr>
        <w:t>5、乙方施工所用的机械工具由乙方自备及自费运到施工工地，进场后进行必要的性能安全检查，完工后从工地自费搬出运走。</w:t>
      </w:r>
    </w:p>
    <w:p>
      <w:pPr>
        <w:pStyle w:val="null3"/>
        <w:ind w:firstLine="440"/>
        <w:jc w:val="both"/>
      </w:pPr>
      <w:r>
        <w:rPr>
          <w:sz w:val="21"/>
        </w:rPr>
        <w:t>6、乙方施工所用的材料及机械工具运到施工工地之后，乙方按照甲方提供恰当的场所存放，不得随便存放，并做好日常防盗措施和风雨保护措施的保管工作，以免造成不必要的丢失和损坏。</w:t>
      </w:r>
    </w:p>
    <w:p>
      <w:pPr>
        <w:pStyle w:val="null3"/>
        <w:ind w:firstLine="440"/>
        <w:jc w:val="both"/>
      </w:pPr>
      <w:r>
        <w:rPr>
          <w:sz w:val="21"/>
        </w:rPr>
        <w:t>7、乙方须负责整个</w:t>
      </w:r>
      <w:r>
        <w:rPr>
          <w:sz w:val="21"/>
        </w:rPr>
        <w:t>工作</w:t>
      </w:r>
      <w:r>
        <w:rPr>
          <w:sz w:val="21"/>
        </w:rPr>
        <w:t>所有的施工任务包括材料设备的采购、施工、保护及保修，不论是永久性质的或是临时性质的。</w:t>
      </w:r>
    </w:p>
    <w:p>
      <w:pPr>
        <w:pStyle w:val="null3"/>
        <w:ind w:firstLine="440"/>
        <w:jc w:val="both"/>
      </w:pPr>
      <w:r>
        <w:rPr>
          <w:sz w:val="21"/>
        </w:rPr>
        <w:t>8、乙方在施工期间应严格遵守国家、省、市有关防火、爆破和施工安全以及文明施工、环卫、道路交通和城管等规定，建立规章制度和防护措施。否则，由此造成的经济和法律责任均由乙方承担。</w:t>
      </w:r>
    </w:p>
    <w:p>
      <w:pPr>
        <w:pStyle w:val="null3"/>
        <w:ind w:firstLine="440"/>
        <w:jc w:val="both"/>
      </w:pPr>
      <w:r>
        <w:rPr>
          <w:sz w:val="21"/>
        </w:rPr>
        <w:t>9、乙方在施工期间应严格遵守《中华人民共和国安全生产法》、《建设工程安全生产管理条例》以及文明施工、深夜施工、环保和城管等规定，建立规章制度和防护措施。若违反以上规定，由此造成的经济和法律责任，均由乙方承担。</w:t>
      </w:r>
    </w:p>
    <w:p>
      <w:pPr>
        <w:pStyle w:val="null3"/>
        <w:ind w:firstLine="440"/>
        <w:jc w:val="both"/>
      </w:pPr>
      <w:r>
        <w:rPr>
          <w:sz w:val="21"/>
        </w:rPr>
        <w:t>10、乙方应按安全施工的要求，采取严格科学的安全措施，做好从进场施工开始到验收结束交付</w:t>
      </w:r>
      <w:r>
        <w:rPr>
          <w:sz w:val="21"/>
        </w:rPr>
        <w:t>工作</w:t>
      </w:r>
      <w:r>
        <w:rPr>
          <w:sz w:val="21"/>
        </w:rPr>
        <w:t>前的安全施工预防措施，并制定相应的应急预案，确保施工安全和第三者的安全，乙方完全承担出于自身安全措施不力所造成的事故责任和发生的费用。</w:t>
      </w:r>
    </w:p>
    <w:p>
      <w:pPr>
        <w:pStyle w:val="null3"/>
        <w:ind w:firstLine="440"/>
        <w:jc w:val="both"/>
      </w:pPr>
      <w:r>
        <w:rPr>
          <w:sz w:val="21"/>
        </w:rPr>
        <w:t>11.为保障本项目的顺利实施，乙方需根据本项目的要求结合乙方自身的情况制定专门的安全文明措施施工（包括但不限于①安全保证体系制度、②安全文明措施、③达到的标准及承诺）。</w:t>
      </w:r>
    </w:p>
    <w:p>
      <w:pPr>
        <w:pStyle w:val="null3"/>
        <w:ind w:firstLine="440"/>
        <w:jc w:val="both"/>
      </w:pPr>
      <w:r>
        <w:rPr>
          <w:sz w:val="21"/>
        </w:rPr>
        <w:t>（二）质量要求</w:t>
      </w:r>
    </w:p>
    <w:p>
      <w:pPr>
        <w:pStyle w:val="null3"/>
        <w:ind w:firstLine="440"/>
        <w:jc w:val="both"/>
      </w:pPr>
      <w:r>
        <w:rPr>
          <w:sz w:val="21"/>
        </w:rPr>
        <w:t>1.乙方提供的</w:t>
      </w:r>
      <w:r>
        <w:rPr>
          <w:sz w:val="21"/>
        </w:rPr>
        <w:t>服务</w:t>
      </w:r>
      <w:r>
        <w:rPr>
          <w:sz w:val="21"/>
        </w:rPr>
        <w:t>需符合中华人民共和国国家标准、行业标准</w:t>
      </w:r>
      <w:r>
        <w:rPr>
          <w:sz w:val="21"/>
        </w:rPr>
        <w:t>，</w:t>
      </w:r>
      <w:r>
        <w:rPr>
          <w:sz w:val="21"/>
        </w:rPr>
        <w:t>货物生产商的产品质量标准、有关部门制定的相关技术规范、符合产品说明书表明的质量状况和使用性能等，相关标准需是相关机构发布的最新版本且在履行时仍然适用的标准。货物除符合上述标准外，同时还应符合采购文件所约定的技术规格和技术标准，并符合甲方关于项目的验收标准。乙方提供</w:t>
      </w:r>
      <w:r>
        <w:rPr>
          <w:sz w:val="21"/>
        </w:rPr>
        <w:t>服务包含</w:t>
      </w:r>
      <w:r>
        <w:rPr>
          <w:sz w:val="21"/>
        </w:rPr>
        <w:t>的货物需是全新产品，且货物表面无划损、破损、无任何缺陷及隐患，不存在设计、材料或工艺上的缺陷或隐患，不存在侵犯第三人权利的情形。</w:t>
      </w:r>
    </w:p>
    <w:p>
      <w:pPr>
        <w:pStyle w:val="null3"/>
        <w:ind w:firstLine="440"/>
        <w:jc w:val="both"/>
      </w:pPr>
      <w:r>
        <w:rPr>
          <w:sz w:val="21"/>
        </w:rPr>
        <w:t>2.甲方有权对乙方进货的原材料进行抽检，并送第三方有资质专业检测机构进行检测，费用由乙方承担，乙方需配合补充因检测缺少的材料。</w:t>
      </w:r>
    </w:p>
    <w:p>
      <w:pPr>
        <w:pStyle w:val="null3"/>
        <w:ind w:firstLine="440"/>
        <w:jc w:val="both"/>
      </w:pPr>
      <w:r>
        <w:rPr>
          <w:sz w:val="21"/>
        </w:rPr>
        <w:t>3.乙方应设有安装负责人，负责安装设备的计划、协调、人力调配及设备质量、安全管理等工作，还应设安装现场技术负责人负责技术，质量监督，安装现场测量，安装质量检查认可等，安装调试期间应驻现场进行配合。</w:t>
      </w:r>
    </w:p>
    <w:p>
      <w:pPr>
        <w:pStyle w:val="null3"/>
        <w:ind w:firstLine="440"/>
        <w:jc w:val="both"/>
      </w:pPr>
      <w:r>
        <w:rPr>
          <w:sz w:val="21"/>
        </w:rPr>
        <w:t>4.为保障本项目的顺利实施，乙方需根据本项目的要求结合乙方自身的情况制定专门的质量保障措施（包括但不仅限于①质量目标、②质量控制措施、③质量保证体系及措施、④质量保障管理及制度）。</w:t>
      </w:r>
    </w:p>
    <w:p>
      <w:pPr>
        <w:pStyle w:val="null3"/>
        <w:ind w:firstLine="440"/>
        <w:jc w:val="both"/>
      </w:pPr>
      <w:r>
        <w:rPr>
          <w:sz w:val="21"/>
        </w:rPr>
        <w:t>八、包装运输及保管、保险要求</w:t>
      </w:r>
    </w:p>
    <w:p>
      <w:pPr>
        <w:pStyle w:val="null3"/>
        <w:ind w:firstLine="440"/>
        <w:jc w:val="both"/>
      </w:pPr>
      <w:r>
        <w:rPr>
          <w:sz w:val="21"/>
        </w:rPr>
        <w:t>1.包装需与运输方式相适应，包装方式的确定及包装费用均由乙方负责；由于不适当的包装而造成货物在运输过程中有任何损坏、丢失由乙方负责。</w:t>
      </w:r>
    </w:p>
    <w:p>
      <w:pPr>
        <w:pStyle w:val="null3"/>
        <w:ind w:firstLine="440"/>
        <w:jc w:val="both"/>
      </w:pPr>
      <w:r>
        <w:rPr>
          <w:sz w:val="21"/>
        </w:rPr>
        <w:t>2.货物的包装均做好良好的防湿、防锈、防潮、防雨、防腐及防碰撞的措施，包装应足以承受整个过程中的运输、转运、装卸、储存等，充分考虑到运输途中的各种情况（如暴露于恶劣气候等）和广东地区的气候特点，以及露天存放的需要。</w:t>
      </w:r>
    </w:p>
    <w:p>
      <w:pPr>
        <w:pStyle w:val="null3"/>
        <w:ind w:firstLine="440"/>
        <w:jc w:val="both"/>
      </w:pPr>
      <w:r>
        <w:rPr>
          <w:sz w:val="21"/>
        </w:rPr>
        <w:t>3.乙方负责将设备材料送到现场过程中的全部运输，包括装卸车、货物现场的搬运。</w:t>
      </w:r>
    </w:p>
    <w:p>
      <w:pPr>
        <w:pStyle w:val="null3"/>
        <w:ind w:firstLine="440"/>
        <w:jc w:val="both"/>
      </w:pPr>
      <w:r>
        <w:rPr>
          <w:sz w:val="21"/>
        </w:rPr>
        <w:t>4.货物在现场的保管由乙方负责，直至验收完毕。</w:t>
      </w:r>
    </w:p>
    <w:p>
      <w:pPr>
        <w:pStyle w:val="null3"/>
        <w:ind w:firstLine="440"/>
        <w:jc w:val="both"/>
      </w:pPr>
      <w:r>
        <w:rPr>
          <w:sz w:val="21"/>
        </w:rPr>
        <w:t>5.货物在验收合格前的保险由乙方负责，乙方负责按照合同期为标的范围购买安全生产责任险及为所有服务本项目的人员购买人身意外险，并将保险等相关资料提交甲方。</w:t>
      </w:r>
    </w:p>
    <w:p>
      <w:pPr>
        <w:pStyle w:val="null3"/>
        <w:ind w:firstLine="440"/>
        <w:jc w:val="both"/>
      </w:pPr>
      <w:r>
        <w:rPr>
          <w:sz w:val="21"/>
        </w:rPr>
        <w:t>九、应急要求</w:t>
      </w:r>
    </w:p>
    <w:p>
      <w:pPr>
        <w:pStyle w:val="null3"/>
        <w:ind w:firstLine="440"/>
        <w:jc w:val="both"/>
      </w:pPr>
      <w:r>
        <w:rPr>
          <w:sz w:val="21"/>
        </w:rPr>
        <w:t>乙方应重视应急管理，在应急管理方面要做好但不限于以下工作：</w:t>
      </w:r>
    </w:p>
    <w:p>
      <w:pPr>
        <w:pStyle w:val="null3"/>
        <w:ind w:firstLine="440"/>
        <w:jc w:val="both"/>
      </w:pPr>
      <w:r>
        <w:rPr>
          <w:sz w:val="21"/>
        </w:rPr>
        <w:t>1.建立和完善应急组织体系。</w:t>
      </w:r>
    </w:p>
    <w:p>
      <w:pPr>
        <w:pStyle w:val="null3"/>
        <w:ind w:firstLine="440"/>
        <w:jc w:val="both"/>
      </w:pPr>
      <w:r>
        <w:rPr>
          <w:sz w:val="21"/>
        </w:rPr>
        <w:t>2.结合项目特点建立完善的应急处置方案（包括但不限于传达机制、人员和设备调配方案、服务指标与承诺、保障措施）。按照应急处置方案，组建和完善专兼职应急救援队伍、配备应急救援设施和装备，保证应急救援物资处于良好状态，确保项目正常完成。</w:t>
      </w:r>
    </w:p>
    <w:p>
      <w:pPr>
        <w:pStyle w:val="null3"/>
        <w:ind w:firstLine="440"/>
        <w:jc w:val="both"/>
      </w:pPr>
      <w:r>
        <w:rPr>
          <w:sz w:val="21"/>
        </w:rPr>
        <w:t>3.乙方应备有应急预案演练，在发生突发事件时，能迅速启动应急处置方案，开展各项应急处置工作。</w:t>
      </w:r>
    </w:p>
    <w:p>
      <w:pPr>
        <w:pStyle w:val="null3"/>
        <w:ind w:firstLine="440"/>
        <w:jc w:val="both"/>
      </w:pPr>
      <w:r>
        <w:rPr>
          <w:sz w:val="21"/>
        </w:rPr>
        <w:t>4.为保障本项目的顺利实施，乙方需根据本项目的要求结合乙方自身的情况制定专门的应急处置方案（包括但不限于①传达机制、②人员和设备调配方案，服务指标与承诺、保障措施）。</w:t>
      </w:r>
    </w:p>
    <w:p>
      <w:pPr>
        <w:pStyle w:val="null3"/>
        <w:ind w:firstLine="440"/>
        <w:jc w:val="both"/>
      </w:pPr>
      <w:r>
        <w:rPr>
          <w:sz w:val="21"/>
        </w:rPr>
        <w:t>十、售后服务要求</w:t>
      </w:r>
    </w:p>
    <w:p>
      <w:pPr>
        <w:pStyle w:val="null3"/>
        <w:ind w:firstLine="440"/>
        <w:jc w:val="both"/>
      </w:pPr>
      <w:r>
        <w:rPr>
          <w:sz w:val="21"/>
        </w:rPr>
        <w:t>为确保项目长期稳定运行，本次采购的松山湖闲置地安防围网及视频监控系统集成服务建设项目，供应商须提供全面且响应的售后服务。具体要求如下：在质保期内，供应商须提供</w:t>
      </w:r>
      <w:r>
        <w:rPr>
          <w:sz w:val="21"/>
        </w:rPr>
        <w:t>7×24小时应急响应服务，在接到甲方故障通知后</w:t>
      </w:r>
      <w:r>
        <w:rPr>
          <w:sz w:val="21"/>
        </w:rPr>
        <w:t>1</w:t>
      </w:r>
      <w:r>
        <w:rPr>
          <w:sz w:val="21"/>
        </w:rPr>
        <w:t>小时</w:t>
      </w:r>
      <w:r>
        <w:rPr>
          <w:sz w:val="21"/>
        </w:rPr>
        <w:t>内作出明确响应，并根据问题严重程度，必要时</w:t>
      </w:r>
      <w:r>
        <w:rPr>
          <w:sz w:val="21"/>
        </w:rPr>
        <w:t>8小时内派遣专业技术人员抵达现场进行维修或更换，所有费用均由供应商承担。供应商应建立专属售后服务档案，定期（每半年一次）进行回访巡查，主动检查绿网的牢固性、完整性及防腐状态，并提供书面巡查报告。</w:t>
      </w:r>
    </w:p>
    <w:p>
      <w:pPr>
        <w:pStyle w:val="null3"/>
        <w:ind w:firstLine="440"/>
        <w:jc w:val="left"/>
      </w:pPr>
      <w:r>
        <w:rPr>
          <w:sz w:val="22"/>
          <w:b/>
        </w:rPr>
        <w:t>第四条价格</w:t>
      </w:r>
    </w:p>
    <w:p>
      <w:pPr>
        <w:pStyle w:val="null3"/>
        <w:ind w:firstLine="418"/>
        <w:jc w:val="both"/>
      </w:pPr>
      <w:r>
        <w:rPr>
          <w:sz w:val="22"/>
        </w:rPr>
        <w:t>1</w:t>
      </w:r>
      <w:r>
        <w:rPr>
          <w:sz w:val="22"/>
        </w:rPr>
        <w:t>、合同总价：（人民币）大写</w:t>
      </w:r>
      <w:r>
        <w:rPr>
          <w:u w:val="single"/>
        </w:rPr>
        <w:t xml:space="preserve">                        </w:t>
      </w:r>
      <w:r>
        <w:rPr>
          <w:sz w:val="22"/>
        </w:rPr>
        <w:t>（</w:t>
      </w:r>
      <w:r>
        <w:rPr>
          <w:sz w:val="22"/>
        </w:rPr>
        <w:t>¥</w:t>
      </w:r>
      <w:r>
        <w:rPr>
          <w:u w:val="single"/>
        </w:rPr>
        <w:t xml:space="preserve">               </w:t>
      </w:r>
      <w:r>
        <w:rPr>
          <w:sz w:val="22"/>
        </w:rPr>
        <w:t>）</w:t>
      </w:r>
      <w:r>
        <w:rPr>
          <w:sz w:val="22"/>
        </w:rPr>
        <w:t>。</w:t>
      </w:r>
      <w:r>
        <w:rPr/>
        <w:t xml:space="preserve">    </w:t>
      </w:r>
    </w:p>
    <w:p>
      <w:pPr>
        <w:pStyle w:val="null3"/>
        <w:ind w:firstLine="418"/>
        <w:jc w:val="both"/>
      </w:pPr>
      <w:r>
        <w:rPr>
          <w:sz w:val="22"/>
        </w:rPr>
        <w:t>2</w:t>
      </w:r>
      <w:r>
        <w:rPr>
          <w:sz w:val="22"/>
        </w:rPr>
        <w:t>、</w:t>
      </w:r>
      <w:r>
        <w:rPr>
          <w:sz w:val="22"/>
        </w:rPr>
        <w:t>最终结算价以财政审定价格为准。</w:t>
      </w:r>
    </w:p>
    <w:p>
      <w:pPr>
        <w:pStyle w:val="null3"/>
        <w:ind w:firstLine="442"/>
        <w:jc w:val="both"/>
      </w:pPr>
      <w:r>
        <w:rPr>
          <w:sz w:val="22"/>
          <w:b/>
        </w:rPr>
        <w:t>第五条服务期限及地点</w:t>
      </w:r>
    </w:p>
    <w:p>
      <w:pPr>
        <w:pStyle w:val="null3"/>
        <w:ind w:firstLine="519"/>
        <w:jc w:val="both"/>
      </w:pPr>
      <w:r>
        <w:rPr>
          <w:sz w:val="22"/>
        </w:rPr>
        <w:t>自</w:t>
      </w:r>
      <w:r>
        <w:rPr>
          <w:sz w:val="22"/>
        </w:rPr>
        <w:t>甲方</w:t>
      </w:r>
      <w:r>
        <w:rPr>
          <w:sz w:val="22"/>
        </w:rPr>
        <w:t>通知之日起</w:t>
      </w:r>
      <w:r>
        <w:rPr>
          <w:sz w:val="22"/>
        </w:rPr>
        <w:t>100</w:t>
      </w:r>
      <w:r>
        <w:rPr>
          <w:sz w:val="22"/>
        </w:rPr>
        <w:t>个日历天内完成项目供货安装调试并交付使用</w:t>
      </w:r>
      <w:r>
        <w:rPr>
          <w:sz w:val="22"/>
        </w:rPr>
        <w:t>。</w:t>
      </w:r>
    </w:p>
    <w:p>
      <w:pPr>
        <w:pStyle w:val="null3"/>
        <w:ind w:firstLine="442"/>
        <w:jc w:val="both"/>
      </w:pPr>
      <w:r>
        <w:rPr>
          <w:sz w:val="22"/>
          <w:b/>
        </w:rPr>
        <w:t>第六条付款方式</w:t>
      </w:r>
    </w:p>
    <w:p>
      <w:pPr>
        <w:pStyle w:val="null3"/>
        <w:ind w:firstLine="440"/>
        <w:jc w:val="both"/>
      </w:pPr>
      <w:r>
        <w:rPr>
          <w:sz w:val="22"/>
        </w:rPr>
        <w:t>项目所有服务内容完成经验收合格后支付总合同金额的</w:t>
      </w:r>
      <w:r>
        <w:rPr>
          <w:sz w:val="22"/>
        </w:rPr>
        <w:t>50%</w:t>
      </w:r>
      <w:r>
        <w:rPr>
          <w:sz w:val="22"/>
        </w:rPr>
        <w:t>，剩余款项待财政财审结算后予以支付。</w:t>
      </w:r>
    </w:p>
    <w:p>
      <w:pPr>
        <w:pStyle w:val="null3"/>
        <w:ind w:firstLine="440"/>
        <w:jc w:val="both"/>
      </w:pPr>
      <w:r>
        <w:rPr>
          <w:sz w:val="22"/>
        </w:rPr>
        <w:t>注：付款前乙方应向甲方提交请款申请及所需的材料和等额发票。本项目资金来源为财政性资金，由于国家法律、法规、规章、政策和财政预算发生变化，影响合同价款的，合同双方当事人应协商一致相应调整。甲方在规定的付款时间为向政府相关支付部门提出办理财政支付申请手续的时间（不含政府相关支付部门审核的时间），在规定时间内提出支付申请手续后即视为甲方已经按期支付。如因政策或付款流程影响，拨款未能及时到位，乙方不得以此为由而不履行本合同规定的义务。否则，甲方有权按约定追究乙方的违约责任。</w:t>
      </w:r>
    </w:p>
    <w:p>
      <w:pPr>
        <w:pStyle w:val="null3"/>
        <w:ind w:firstLine="442"/>
        <w:jc w:val="both"/>
      </w:pPr>
      <w:r>
        <w:rPr>
          <w:sz w:val="22"/>
          <w:b/>
        </w:rPr>
        <w:t>第七条验收方式</w:t>
      </w:r>
    </w:p>
    <w:p>
      <w:pPr>
        <w:pStyle w:val="null3"/>
        <w:ind w:firstLine="440"/>
        <w:jc w:val="both"/>
      </w:pPr>
      <w:r>
        <w:rPr>
          <w:sz w:val="22"/>
        </w:rPr>
        <w:t>项目完工后，中标人需提交完整的验收资料（含施工图纸、材料合格证明、检测报告、竣工报告等），建设单位将组织设计、监理等相关单位依据国家规范、设计文件及合同约定进行验收，验收合格后方可交付使用</w:t>
      </w:r>
      <w:r>
        <w:rPr>
          <w:sz w:val="22"/>
        </w:rPr>
        <w:t>。</w:t>
      </w:r>
    </w:p>
    <w:p>
      <w:pPr>
        <w:pStyle w:val="null3"/>
        <w:ind w:firstLine="440"/>
        <w:jc w:val="both"/>
      </w:pPr>
      <w:r>
        <w:rPr>
          <w:sz w:val="22"/>
          <w:b/>
        </w:rPr>
        <w:t>第八条税和关税</w:t>
      </w:r>
    </w:p>
    <w:p>
      <w:pPr>
        <w:pStyle w:val="null3"/>
        <w:ind w:firstLine="440"/>
        <w:jc w:val="both"/>
      </w:pPr>
      <w:r>
        <w:rPr>
          <w:sz w:val="22"/>
        </w:rPr>
        <w:t>1</w:t>
      </w:r>
      <w:r>
        <w:rPr>
          <w:sz w:val="22"/>
        </w:rPr>
        <w:t>、中国政府根据现行税法对甲方征收的与本合同有关的一切税费均应由甲方承担。</w:t>
      </w:r>
    </w:p>
    <w:p>
      <w:pPr>
        <w:pStyle w:val="null3"/>
        <w:ind w:firstLine="440"/>
        <w:jc w:val="both"/>
      </w:pPr>
      <w:r>
        <w:rPr>
          <w:sz w:val="22"/>
        </w:rPr>
        <w:t>2</w:t>
      </w:r>
      <w:r>
        <w:rPr>
          <w:sz w:val="22"/>
        </w:rPr>
        <w:t>、中国政府根据现行税法规定对乙方或其雇员征收的与本合同有关的一切税费应由乙方承担。</w:t>
      </w:r>
    </w:p>
    <w:p>
      <w:pPr>
        <w:pStyle w:val="null3"/>
        <w:ind w:firstLine="440"/>
        <w:jc w:val="both"/>
      </w:pPr>
      <w:r>
        <w:rPr>
          <w:sz w:val="22"/>
        </w:rPr>
        <w:t>3</w:t>
      </w:r>
      <w:r>
        <w:rPr>
          <w:sz w:val="22"/>
        </w:rPr>
        <w:t>、在中国境外发生的与本合同执行有关的一切税费均应由乙方承担。</w:t>
      </w:r>
    </w:p>
    <w:p>
      <w:pPr>
        <w:pStyle w:val="null3"/>
        <w:ind w:firstLine="442"/>
        <w:jc w:val="both"/>
      </w:pPr>
      <w:r>
        <w:rPr>
          <w:sz w:val="22"/>
          <w:b/>
        </w:rPr>
        <w:t>第九条其它约定</w:t>
      </w:r>
    </w:p>
    <w:p>
      <w:pPr>
        <w:pStyle w:val="null3"/>
        <w:ind w:firstLine="440"/>
        <w:jc w:val="both"/>
      </w:pPr>
      <w:r>
        <w:rPr>
          <w:sz w:val="22"/>
        </w:rPr>
        <w:t>1</w:t>
      </w:r>
      <w:r>
        <w:rPr>
          <w:sz w:val="22"/>
        </w:rPr>
        <w:t>、本项目严禁转包，否则，甲方有权单方解除合同，并要求乙方按本合同总价款的</w:t>
      </w:r>
      <w:r>
        <w:rPr>
          <w:sz w:val="22"/>
        </w:rPr>
        <w:t>20%</w:t>
      </w:r>
      <w:r>
        <w:rPr>
          <w:sz w:val="22"/>
        </w:rPr>
        <w:t>承担违约金，造成甲方损失高于违约金部分，甲方有权要求补足。</w:t>
      </w:r>
    </w:p>
    <w:p>
      <w:pPr>
        <w:pStyle w:val="null3"/>
        <w:ind w:firstLine="440"/>
        <w:jc w:val="both"/>
      </w:pPr>
      <w:r>
        <w:rPr>
          <w:sz w:val="22"/>
        </w:rPr>
        <w:t>2</w:t>
      </w:r>
      <w:r>
        <w:rPr>
          <w:sz w:val="22"/>
        </w:rPr>
        <w:t>、乙方全部工作人员，须符合东莞市政府用工标准要求。</w:t>
      </w:r>
    </w:p>
    <w:p>
      <w:pPr>
        <w:pStyle w:val="null3"/>
        <w:ind w:firstLine="440"/>
        <w:jc w:val="both"/>
      </w:pPr>
      <w:r>
        <w:rPr>
          <w:sz w:val="22"/>
        </w:rPr>
        <w:t>3</w:t>
      </w:r>
      <w:r>
        <w:rPr>
          <w:sz w:val="22"/>
        </w:rPr>
        <w:t>、乙方服务人员进行服务期间的过失或故意行为，造成甲方经济损失的，由乙方负责赔偿。</w:t>
      </w:r>
    </w:p>
    <w:p>
      <w:pPr>
        <w:pStyle w:val="null3"/>
        <w:ind w:firstLine="440"/>
        <w:jc w:val="both"/>
      </w:pPr>
      <w:r>
        <w:rPr>
          <w:sz w:val="22"/>
        </w:rPr>
        <w:t>4</w:t>
      </w:r>
      <w:r>
        <w:rPr>
          <w:sz w:val="22"/>
        </w:rPr>
        <w:t>、服务人员的劳动关系隶属乙方，乙方负责服务人员的工资、节假日和超时加班补助费、社会保险、住宿、伙食等。</w:t>
      </w:r>
    </w:p>
    <w:p>
      <w:pPr>
        <w:pStyle w:val="null3"/>
        <w:ind w:firstLine="440"/>
        <w:jc w:val="both"/>
      </w:pPr>
      <w:r>
        <w:rPr>
          <w:sz w:val="22"/>
        </w:rPr>
        <w:t>5</w:t>
      </w:r>
      <w:r>
        <w:rPr>
          <w:sz w:val="22"/>
        </w:rPr>
        <w:t>、乙方负责本项目服务人员购买因意外身故或伤残和因意外事故住院治疗保险，并负责办理一切保险赔偿手续。</w:t>
      </w:r>
    </w:p>
    <w:p>
      <w:pPr>
        <w:pStyle w:val="null3"/>
        <w:ind w:firstLine="420"/>
        <w:jc w:val="both"/>
      </w:pPr>
      <w:r>
        <w:rPr>
          <w:sz w:val="21"/>
        </w:rPr>
        <w:t>6</w:t>
      </w:r>
      <w:r>
        <w:rPr>
          <w:sz w:val="21"/>
        </w:rPr>
        <w:t>、乙方在履约过程中因安全事故等非甲方原因导致双方或第三方人员、财产损失的，由乙方自行承担法律责任及损失赔偿。</w:t>
      </w:r>
    </w:p>
    <w:p>
      <w:pPr>
        <w:pStyle w:val="null3"/>
        <w:ind w:firstLine="420"/>
        <w:jc w:val="both"/>
      </w:pPr>
      <w:r>
        <w:rPr>
          <w:sz w:val="21"/>
        </w:rPr>
        <w:t>7</w:t>
      </w:r>
      <w:r>
        <w:rPr>
          <w:sz w:val="21"/>
        </w:rPr>
        <w:t>、服务期间及以后，因乙方作业行为导致的</w:t>
      </w:r>
      <w:r>
        <w:rPr>
          <w:sz w:val="22"/>
        </w:rPr>
        <w:t>二次污染或受到相关行政管理部分处罚的，由乙方自行承担，并赔偿因此给甲方造成的直接和间接损失。</w:t>
      </w:r>
    </w:p>
    <w:p>
      <w:pPr>
        <w:pStyle w:val="null3"/>
        <w:ind w:firstLine="442"/>
        <w:jc w:val="both"/>
      </w:pPr>
      <w:r>
        <w:rPr>
          <w:sz w:val="22"/>
          <w:b/>
        </w:rPr>
        <w:t>第十条违约责任</w:t>
      </w:r>
    </w:p>
    <w:p>
      <w:pPr>
        <w:pStyle w:val="null3"/>
        <w:ind w:firstLine="440"/>
        <w:jc w:val="both"/>
      </w:pPr>
      <w:r>
        <w:rPr>
          <w:sz w:val="22"/>
        </w:rPr>
        <w:t>1</w:t>
      </w:r>
      <w:r>
        <w:rPr>
          <w:sz w:val="22"/>
        </w:rPr>
        <w:t>、如确遇不可抗力因素导致甲乙双方不能按合同约定履行，甲、乙双方可另行协商。遇有上述情况的一方应立即将有关情况书面通知对方，并在不可抗力发生后</w:t>
      </w:r>
      <w:r>
        <w:rPr>
          <w:sz w:val="22"/>
        </w:rPr>
        <w:t>10</w:t>
      </w:r>
      <w:r>
        <w:rPr>
          <w:sz w:val="22"/>
        </w:rPr>
        <w:t>日内提供不能按合同约定履行的详细理由及有效证明文件。</w:t>
      </w:r>
    </w:p>
    <w:p>
      <w:pPr>
        <w:pStyle w:val="null3"/>
        <w:ind w:firstLine="440"/>
        <w:jc w:val="both"/>
      </w:pPr>
      <w:r>
        <w:rPr>
          <w:sz w:val="22"/>
        </w:rPr>
        <w:t>2</w:t>
      </w:r>
      <w:r>
        <w:rPr>
          <w:sz w:val="22"/>
        </w:rPr>
        <w:t>、</w:t>
      </w:r>
      <w:r>
        <w:rPr>
          <w:sz w:val="22"/>
        </w:rPr>
        <w:t>乙方</w:t>
      </w:r>
      <w:r>
        <w:rPr>
          <w:sz w:val="22"/>
        </w:rPr>
        <w:t>造成项目不能按照约定工期（或</w:t>
      </w:r>
      <w:r>
        <w:rPr>
          <w:sz w:val="22"/>
        </w:rPr>
        <w:t>乙方</w:t>
      </w:r>
      <w:r>
        <w:rPr>
          <w:sz w:val="22"/>
        </w:rPr>
        <w:t>投标承诺工期）的完成交付，超过工期</w:t>
      </w:r>
      <w:r>
        <w:rPr>
          <w:sz w:val="22"/>
        </w:rPr>
        <w:t>3</w:t>
      </w:r>
      <w:r>
        <w:rPr>
          <w:sz w:val="22"/>
        </w:rPr>
        <w:t>天以上，甲方将对乙方执行</w:t>
      </w:r>
      <w:r>
        <w:rPr>
          <w:sz w:val="22"/>
        </w:rPr>
        <w:t>5</w:t>
      </w:r>
      <w:r>
        <w:rPr>
          <w:sz w:val="22"/>
        </w:rPr>
        <w:t>000</w:t>
      </w:r>
      <w:r>
        <w:rPr>
          <w:sz w:val="22"/>
        </w:rPr>
        <w:t>元</w:t>
      </w:r>
      <w:r>
        <w:rPr>
          <w:sz w:val="22"/>
        </w:rPr>
        <w:t>/</w:t>
      </w:r>
      <w:r>
        <w:rPr>
          <w:sz w:val="22"/>
        </w:rPr>
        <w:t>天违约金（从超工期</w:t>
      </w:r>
      <w:r>
        <w:rPr>
          <w:sz w:val="22"/>
        </w:rPr>
        <w:t>3</w:t>
      </w:r>
      <w:r>
        <w:rPr>
          <w:sz w:val="22"/>
        </w:rPr>
        <w:t>天开始计算）；违约金总金额不超过</w:t>
      </w:r>
      <w:r>
        <w:rPr>
          <w:sz w:val="22"/>
        </w:rPr>
        <w:t>项目</w:t>
      </w:r>
      <w:r>
        <w:rPr>
          <w:sz w:val="22"/>
        </w:rPr>
        <w:t>总造价的</w:t>
      </w:r>
      <w:r>
        <w:rPr>
          <w:sz w:val="22"/>
        </w:rPr>
        <w:t>5%</w:t>
      </w:r>
      <w:r>
        <w:rPr>
          <w:sz w:val="22"/>
        </w:rPr>
        <w:t>。同时，如</w:t>
      </w:r>
      <w:r>
        <w:rPr>
          <w:sz w:val="22"/>
        </w:rPr>
        <w:t>甲方</w:t>
      </w:r>
      <w:r>
        <w:rPr>
          <w:sz w:val="22"/>
        </w:rPr>
        <w:t>因此遭受实际损失，</w:t>
      </w:r>
      <w:r>
        <w:rPr>
          <w:sz w:val="22"/>
        </w:rPr>
        <w:t>乙方</w:t>
      </w:r>
      <w:r>
        <w:rPr>
          <w:sz w:val="22"/>
        </w:rPr>
        <w:t>应予以赔偿；逾期超过</w:t>
      </w:r>
      <w:r>
        <w:rPr>
          <w:sz w:val="22"/>
        </w:rPr>
        <w:t>10</w:t>
      </w:r>
      <w:r>
        <w:rPr>
          <w:sz w:val="22"/>
        </w:rPr>
        <w:t>天的，</w:t>
      </w:r>
      <w:r>
        <w:rPr>
          <w:sz w:val="22"/>
        </w:rPr>
        <w:t>乙方</w:t>
      </w:r>
      <w:r>
        <w:rPr>
          <w:sz w:val="22"/>
        </w:rPr>
        <w:t>除需支付误期赔偿费、违约金和赔偿损失（如有）外，</w:t>
      </w:r>
      <w:r>
        <w:rPr>
          <w:sz w:val="22"/>
        </w:rPr>
        <w:t>甲方</w:t>
      </w:r>
      <w:r>
        <w:rPr>
          <w:sz w:val="22"/>
        </w:rPr>
        <w:t>还有权单方解除未完成部分合同，如对</w:t>
      </w:r>
      <w:r>
        <w:rPr>
          <w:sz w:val="22"/>
        </w:rPr>
        <w:t>甲方</w:t>
      </w:r>
      <w:r>
        <w:rPr>
          <w:sz w:val="22"/>
        </w:rPr>
        <w:t>造成损失的，承担</w:t>
      </w:r>
      <w:r>
        <w:rPr>
          <w:sz w:val="22"/>
        </w:rPr>
        <w:t>甲方</w:t>
      </w:r>
      <w:r>
        <w:rPr>
          <w:sz w:val="22"/>
        </w:rPr>
        <w:t>的损失。重新选择供应商，</w:t>
      </w:r>
      <w:r>
        <w:rPr>
          <w:sz w:val="22"/>
        </w:rPr>
        <w:t>乙方</w:t>
      </w:r>
      <w:r>
        <w:rPr>
          <w:sz w:val="22"/>
        </w:rPr>
        <w:t>需在两天内撤离现场，如</w:t>
      </w:r>
      <w:r>
        <w:rPr>
          <w:sz w:val="22"/>
        </w:rPr>
        <w:t>乙方</w:t>
      </w:r>
      <w:r>
        <w:rPr>
          <w:sz w:val="22"/>
        </w:rPr>
        <w:t>未能撤场的，</w:t>
      </w:r>
      <w:r>
        <w:rPr>
          <w:sz w:val="22"/>
        </w:rPr>
        <w:t>甲方</w:t>
      </w:r>
      <w:r>
        <w:rPr>
          <w:sz w:val="22"/>
        </w:rPr>
        <w:t>有权申请</w:t>
      </w:r>
      <w:r>
        <w:rPr>
          <w:sz w:val="22"/>
        </w:rPr>
        <w:t>相关部门</w:t>
      </w:r>
      <w:r>
        <w:rPr>
          <w:sz w:val="22"/>
        </w:rPr>
        <w:t>强制执行，造成的一切损失由</w:t>
      </w:r>
      <w:r>
        <w:rPr>
          <w:sz w:val="22"/>
        </w:rPr>
        <w:t>乙方</w:t>
      </w:r>
      <w:r>
        <w:rPr>
          <w:sz w:val="22"/>
        </w:rPr>
        <w:t>负责，如对</w:t>
      </w:r>
      <w:r>
        <w:rPr>
          <w:sz w:val="22"/>
        </w:rPr>
        <w:t>甲方</w:t>
      </w:r>
      <w:r>
        <w:rPr>
          <w:sz w:val="22"/>
        </w:rPr>
        <w:t>造成损失的，承担</w:t>
      </w:r>
      <w:r>
        <w:rPr>
          <w:sz w:val="22"/>
        </w:rPr>
        <w:t>甲方</w:t>
      </w:r>
      <w:r>
        <w:rPr>
          <w:sz w:val="22"/>
        </w:rPr>
        <w:t>的损失。</w:t>
      </w:r>
    </w:p>
    <w:p>
      <w:pPr>
        <w:pStyle w:val="null3"/>
        <w:ind w:firstLine="440"/>
        <w:jc w:val="both"/>
      </w:pPr>
      <w:r>
        <w:rPr>
          <w:sz w:val="22"/>
        </w:rPr>
        <w:t>3</w:t>
      </w:r>
      <w:r>
        <w:rPr>
          <w:sz w:val="22"/>
        </w:rPr>
        <w:t>、</w:t>
      </w:r>
      <w:r>
        <w:rPr>
          <w:sz w:val="22"/>
        </w:rPr>
        <w:t>为保障本项目的顺利实施，</w:t>
      </w:r>
      <w:r>
        <w:rPr>
          <w:sz w:val="22"/>
        </w:rPr>
        <w:t>乙方</w:t>
      </w:r>
      <w:r>
        <w:rPr>
          <w:sz w:val="22"/>
        </w:rPr>
        <w:t>需根据本项目的要求结合</w:t>
      </w:r>
      <w:r>
        <w:rPr>
          <w:sz w:val="22"/>
        </w:rPr>
        <w:t>乙方</w:t>
      </w:r>
      <w:r>
        <w:rPr>
          <w:sz w:val="22"/>
        </w:rPr>
        <w:t>自身的情况制定专门的进度计划及保证措施（包括但不限于</w:t>
      </w:r>
      <w:r>
        <w:rPr>
          <w:sz w:val="22"/>
        </w:rPr>
        <w:t>①工期规划、②各阶段进度保证措施）。</w:t>
      </w:r>
    </w:p>
    <w:p>
      <w:pPr>
        <w:pStyle w:val="null3"/>
        <w:ind w:firstLine="440"/>
        <w:jc w:val="both"/>
      </w:pPr>
      <w:r>
        <w:rPr>
          <w:sz w:val="22"/>
        </w:rPr>
        <w:t>4</w:t>
      </w:r>
      <w:r>
        <w:rPr>
          <w:sz w:val="22"/>
        </w:rPr>
        <w:t>、</w:t>
      </w:r>
      <w:r>
        <w:rPr>
          <w:sz w:val="22"/>
        </w:rPr>
        <w:t>在合同期内，乙方不履行义务或者履行义务不符合约定的，甲方有权要求乙方支付合同总价款</w:t>
      </w:r>
      <w:r>
        <w:rPr>
          <w:sz w:val="22"/>
        </w:rPr>
        <w:t>20%</w:t>
      </w:r>
      <w:r>
        <w:rPr>
          <w:sz w:val="22"/>
        </w:rPr>
        <w:t>的违约金，并保留解除合同的权利，违约金不足以弥补甲方损失的，乙方应当补足。本条约定的违约条款并不排斥本合同其他条款关于违约金或赔偿的约定，违约方依然需同时承担本合同其他条款关于违约金或赔偿的约定。若本条约定的违约条款与本合同其他条款存在冲突的，则优先选择适用赔付金额较高的约定的计付标准。</w:t>
      </w:r>
    </w:p>
    <w:p>
      <w:pPr>
        <w:pStyle w:val="null3"/>
        <w:ind w:firstLine="440"/>
        <w:jc w:val="both"/>
      </w:pPr>
      <w:r>
        <w:rPr>
          <w:sz w:val="22"/>
        </w:rPr>
        <w:t>5</w:t>
      </w:r>
      <w:r>
        <w:rPr>
          <w:sz w:val="22"/>
        </w:rPr>
        <w:t>、因乙方原因导致本合同解除或是无法履行的，乙方应向甲方支付合同总价</w:t>
      </w:r>
      <w:r>
        <w:rPr>
          <w:sz w:val="22"/>
        </w:rPr>
        <w:t>20%</w:t>
      </w:r>
      <w:r>
        <w:rPr>
          <w:sz w:val="22"/>
        </w:rPr>
        <w:t>的违约金，并且给甲方造成的经济损失由乙方承担赔偿责任。甲方有权从未支付的款项直接扣除乙方的违约金、垫付款等乙方应付款项，不足的部分由乙方另行补足。</w:t>
      </w:r>
    </w:p>
    <w:p>
      <w:pPr>
        <w:pStyle w:val="null3"/>
        <w:ind w:firstLine="440"/>
        <w:jc w:val="both"/>
      </w:pPr>
      <w:r>
        <w:rPr>
          <w:sz w:val="22"/>
        </w:rPr>
        <w:t>6</w:t>
      </w:r>
      <w:r>
        <w:rPr>
          <w:sz w:val="22"/>
        </w:rPr>
        <w:t>、本合同所述之损失、经济赔偿包括但不限于甲方的直接经济损失、向第三方支付的赔偿金</w:t>
      </w:r>
      <w:r>
        <w:rPr>
          <w:sz w:val="22"/>
        </w:rPr>
        <w:t>/</w:t>
      </w:r>
      <w:r>
        <w:rPr>
          <w:sz w:val="22"/>
        </w:rPr>
        <w:t>违约金、诉讼费、律师费、公证费、鉴定费等全部损失。因乙方违反本合同或拒绝履行本合同约定，甲方为行使本合同约定或法定的权利或解决本合同引起的纠纷而产生的诉讼费、仲裁费、律师费、担保费及保全费、执行费、鉴定费、公证费、评估费、拍卖费、差旅费等全部由乙方承担。</w:t>
      </w:r>
    </w:p>
    <w:p>
      <w:pPr>
        <w:pStyle w:val="null3"/>
        <w:ind w:firstLine="440"/>
        <w:jc w:val="both"/>
      </w:pPr>
      <w:r>
        <w:rPr>
          <w:sz w:val="22"/>
        </w:rPr>
        <w:t>7</w:t>
      </w:r>
      <w:r>
        <w:rPr>
          <w:sz w:val="22"/>
        </w:rPr>
        <w:t>、乙方应当为其工作人员办理相应的用工手续、依法足额支付工资和购买社会保险，如因乙方未履行上述义务所产生的一切责任由乙方承担，与甲方无关，乙方不得因此影响本合同的履行。</w:t>
      </w:r>
    </w:p>
    <w:p>
      <w:pPr>
        <w:pStyle w:val="null3"/>
        <w:ind w:firstLine="440"/>
        <w:jc w:val="both"/>
      </w:pPr>
      <w:r>
        <w:rPr>
          <w:sz w:val="22"/>
        </w:rPr>
        <w:t>8</w:t>
      </w:r>
      <w:r>
        <w:rPr>
          <w:sz w:val="22"/>
        </w:rPr>
        <w:t>、如因乙方违反本合同项下之义务，或未及时处理相关纠纷导致甲方垫付人员工资、经济补偿金、赔偿金、供应商货款等款项的，乙方除应向甲方返还相应款项外，还应自垫付发生之日起按垫付款每日</w:t>
      </w:r>
      <w:r>
        <w:rPr>
          <w:sz w:val="22"/>
        </w:rPr>
        <w:t>1</w:t>
      </w:r>
      <w:r>
        <w:rPr>
          <w:sz w:val="22"/>
        </w:rPr>
        <w:t>%</w:t>
      </w:r>
      <w:r>
        <w:rPr>
          <w:sz w:val="22"/>
        </w:rPr>
        <w:t>的标准向甲方支付违约金。</w:t>
      </w:r>
    </w:p>
    <w:p>
      <w:pPr>
        <w:pStyle w:val="null3"/>
        <w:ind w:firstLine="442"/>
        <w:jc w:val="both"/>
      </w:pPr>
      <w:r>
        <w:rPr>
          <w:sz w:val="22"/>
          <w:b/>
        </w:rPr>
        <w:t>第十一条争议的解决</w:t>
      </w:r>
    </w:p>
    <w:p>
      <w:pPr>
        <w:pStyle w:val="null3"/>
        <w:ind w:firstLine="440"/>
        <w:jc w:val="both"/>
      </w:pPr>
      <w:r>
        <w:rPr>
          <w:sz w:val="22"/>
        </w:rPr>
        <w:t>1</w:t>
      </w:r>
      <w:r>
        <w:rPr>
          <w:sz w:val="22"/>
        </w:rPr>
        <w:t>、凡与本合同有关而引起的一切争议，甲乙双方应首先通过友好协商解决，如经协商后仍不能达成协议时，任何一方可以向法院提出诉讼。</w:t>
      </w:r>
    </w:p>
    <w:p>
      <w:pPr>
        <w:pStyle w:val="null3"/>
        <w:ind w:firstLine="440"/>
        <w:jc w:val="both"/>
      </w:pPr>
      <w:r>
        <w:rPr>
          <w:sz w:val="22"/>
        </w:rPr>
        <w:t>2</w:t>
      </w:r>
      <w:r>
        <w:rPr>
          <w:sz w:val="22"/>
        </w:rPr>
        <w:t>、本合同发生争议的诉讼管辖地为甲方所在地法院。</w:t>
      </w:r>
    </w:p>
    <w:p>
      <w:pPr>
        <w:pStyle w:val="null3"/>
        <w:ind w:firstLine="440"/>
        <w:jc w:val="both"/>
      </w:pPr>
      <w:r>
        <w:rPr>
          <w:sz w:val="22"/>
        </w:rPr>
        <w:t>3</w:t>
      </w:r>
      <w:r>
        <w:rPr>
          <w:sz w:val="22"/>
        </w:rPr>
        <w:t>、在进行法院审理期间，除提交法院审理的事项外，合同其他部分仍继续履行。</w:t>
      </w:r>
    </w:p>
    <w:p>
      <w:pPr>
        <w:pStyle w:val="null3"/>
        <w:ind w:firstLine="440"/>
        <w:jc w:val="both"/>
      </w:pPr>
      <w:r>
        <w:rPr>
          <w:sz w:val="22"/>
        </w:rPr>
        <w:t>4</w:t>
      </w:r>
      <w:r>
        <w:rPr>
          <w:sz w:val="22"/>
        </w:rPr>
        <w:t>、本合同按照中华人民共和国的法律进行解释。</w:t>
      </w:r>
    </w:p>
    <w:p>
      <w:pPr>
        <w:pStyle w:val="null3"/>
        <w:ind w:firstLine="442"/>
        <w:jc w:val="both"/>
      </w:pPr>
      <w:r>
        <w:rPr>
          <w:sz w:val="22"/>
          <w:b/>
        </w:rPr>
        <w:t>第十二条合同生效</w:t>
      </w:r>
    </w:p>
    <w:p>
      <w:pPr>
        <w:pStyle w:val="null3"/>
        <w:ind w:firstLine="440"/>
        <w:jc w:val="both"/>
      </w:pPr>
      <w:r>
        <w:rPr>
          <w:sz w:val="22"/>
        </w:rPr>
        <w:t>1</w:t>
      </w:r>
      <w:r>
        <w:rPr>
          <w:sz w:val="22"/>
        </w:rPr>
        <w:t>、本合同由双方法定代表人或委托代理人签字盖章后立即生效，具有同等法律效力，合同有效期随服务期结束而自然终止。</w:t>
      </w:r>
    </w:p>
    <w:p>
      <w:pPr>
        <w:pStyle w:val="null3"/>
        <w:ind w:firstLine="440"/>
        <w:jc w:val="both"/>
      </w:pPr>
      <w:r>
        <w:rPr>
          <w:sz w:val="22"/>
        </w:rPr>
        <w:t>2</w:t>
      </w:r>
      <w:r>
        <w:rPr>
          <w:sz w:val="22"/>
        </w:rPr>
        <w:t>、本合同一式</w:t>
      </w:r>
      <w:r>
        <w:rPr>
          <w:u w:val="single"/>
        </w:rPr>
        <w:t xml:space="preserve">    </w:t>
      </w:r>
      <w:r>
        <w:rPr>
          <w:sz w:val="22"/>
        </w:rPr>
        <w:t>份，其中甲方</w:t>
      </w:r>
      <w:r>
        <w:rPr>
          <w:u w:val="single"/>
        </w:rPr>
        <w:t xml:space="preserve">    </w:t>
      </w:r>
      <w:r>
        <w:rPr>
          <w:sz w:val="22"/>
        </w:rPr>
        <w:t>份、乙方</w:t>
      </w:r>
      <w:r>
        <w:rPr>
          <w:u w:val="single"/>
        </w:rPr>
        <w:t xml:space="preserve">    </w:t>
      </w:r>
      <w:r>
        <w:rPr>
          <w:sz w:val="22"/>
        </w:rPr>
        <w:t>份，采购代理机构壹份（须在合同签订之日起</w:t>
      </w:r>
      <w:r>
        <w:rPr>
          <w:sz w:val="22"/>
        </w:rPr>
        <w:t>7</w:t>
      </w:r>
      <w:r>
        <w:rPr>
          <w:sz w:val="22"/>
        </w:rPr>
        <w:t>个工作日内递交）。</w:t>
      </w:r>
    </w:p>
    <w:p>
      <w:pPr>
        <w:pStyle w:val="null3"/>
        <w:ind w:firstLine="442"/>
        <w:jc w:val="both"/>
      </w:pPr>
      <w:r>
        <w:rPr>
          <w:sz w:val="22"/>
          <w:b/>
        </w:rPr>
        <w:t>第十三条其它</w:t>
      </w:r>
    </w:p>
    <w:p>
      <w:pPr>
        <w:pStyle w:val="null3"/>
        <w:ind w:firstLine="440"/>
        <w:jc w:val="both"/>
      </w:pPr>
      <w:r>
        <w:rPr>
          <w:sz w:val="22"/>
        </w:rPr>
        <w:t>1</w:t>
      </w:r>
      <w:r>
        <w:rPr>
          <w:sz w:val="22"/>
        </w:rPr>
        <w:t>、本合同自双方签字盖章后生效，本合同一式捌份，甲方肆份，乙方贰份，采购代理机构执壹份，采购监督管理部门执壹份，具同等法律效力。</w:t>
      </w:r>
    </w:p>
    <w:p>
      <w:pPr>
        <w:pStyle w:val="null3"/>
        <w:ind w:firstLine="440"/>
        <w:jc w:val="both"/>
      </w:pPr>
      <w:r>
        <w:rPr>
          <w:sz w:val="22"/>
        </w:rPr>
        <w:t>2</w:t>
      </w:r>
      <w:r>
        <w:rPr>
          <w:sz w:val="22"/>
        </w:rPr>
        <w:t>、在执行合同过程中，采购文件及所有经甲乙双方签署确认的文件（包括会议纪要、补充协议、往来函件、合同附件等）即成为合同的有效组成部分。</w:t>
      </w:r>
    </w:p>
    <w:p>
      <w:pPr>
        <w:pStyle w:val="null3"/>
        <w:ind w:firstLine="440"/>
        <w:jc w:val="both"/>
      </w:pPr>
      <w:r>
        <w:rPr>
          <w:sz w:val="22"/>
        </w:rPr>
        <w:t>3</w:t>
      </w:r>
      <w:r>
        <w:rPr>
          <w:sz w:val="22"/>
        </w:rPr>
        <w:t>、本合同未尽事宜由双方另行协商并签订补充协议以确定。</w:t>
      </w:r>
    </w:p>
    <w:p>
      <w:pPr>
        <w:pStyle w:val="null3"/>
        <w:ind w:firstLine="440"/>
        <w:jc w:val="both"/>
      </w:pPr>
      <w:r>
        <w:rPr>
          <w:sz w:val="22"/>
        </w:rPr>
        <w:t>4</w:t>
      </w:r>
      <w:r>
        <w:rPr>
          <w:sz w:val="22"/>
        </w:rPr>
        <w:t>、在合同执行过程中发生争执，双方应当协商解决，协商不成的，依法向甲方所在地人民法院提起诉讼。因乙方违反本合同或拒绝履行本合同约定，甲方为行使本合同约定或法定的权利或解决本合同引起的纠纷而产生的诉讼费、仲裁费、律师费、担保费及保全费、执行费、鉴定费、公证费、评估费、拍卖费、差旅费等全部由乙方承担。</w:t>
      </w:r>
    </w:p>
    <w:p>
      <w:pPr>
        <w:pStyle w:val="null3"/>
        <w:ind w:firstLine="440"/>
        <w:jc w:val="both"/>
      </w:pPr>
      <w:r>
        <w:rPr>
          <w:sz w:val="22"/>
        </w:rPr>
        <w:t>5</w:t>
      </w:r>
      <w:r>
        <w:rPr>
          <w:sz w:val="22"/>
        </w:rPr>
        <w:t>、双方确认：与履行本合同有关通知均应按照合同中所载的联系方式以书面形式作出。合同中所载的联系方式亦为法院法律文书的送达地址。如以邮寄方式发送，以发件人寄出邮件后</w:t>
      </w:r>
      <w:r>
        <w:rPr>
          <w:sz w:val="22"/>
        </w:rPr>
        <w:t>3</w:t>
      </w:r>
      <w:r>
        <w:rPr>
          <w:sz w:val="22"/>
        </w:rPr>
        <w:t>日视为送达日期（无论收件人实际收件时间、是否实际收到、无法送达或退件）；以电子邮件形式发出的通知，送达之日即视为送达。对方应对送达地址负责，如有变更，变更方负有义务通知对方，并书面告知新的联系人信息。如未告知而导致对方受到损失的，未告知方应赔偿对方的全部损失。</w:t>
      </w:r>
    </w:p>
    <w:p>
      <w:pPr>
        <w:pStyle w:val="null3"/>
        <w:ind w:firstLine="440"/>
        <w:jc w:val="both"/>
      </w:pPr>
      <w:r>
        <w:rPr>
          <w:sz w:val="22"/>
        </w:rPr>
        <w:t>附件：</w:t>
      </w:r>
      <w:r>
        <w:rPr>
          <w:sz w:val="22"/>
        </w:rPr>
        <w:t>1</w:t>
      </w:r>
      <w:r>
        <w:rPr>
          <w:sz w:val="22"/>
        </w:rPr>
        <w:t>、松山湖财审中心审定的预算表</w:t>
      </w:r>
    </w:p>
    <w:p>
      <w:pPr>
        <w:pStyle w:val="null3"/>
        <w:ind w:firstLine="1100"/>
        <w:jc w:val="both"/>
      </w:pPr>
      <w:r>
        <w:rPr>
          <w:sz w:val="22"/>
        </w:rPr>
        <w:t>2</w:t>
      </w:r>
      <w:r>
        <w:rPr>
          <w:sz w:val="22"/>
        </w:rPr>
        <w:t>、施工图</w:t>
      </w:r>
    </w:p>
    <w:p>
      <w:pPr>
        <w:pStyle w:val="null3"/>
        <w:ind w:firstLine="440"/>
        <w:jc w:val="both"/>
      </w:pPr>
      <w:r>
        <w:rPr>
          <w:sz w:val="22"/>
        </w:rPr>
        <w:t>备注：松山湖财审中心审定的预算表作为结算审核依据。</w:t>
      </w:r>
    </w:p>
    <w:p>
      <w:pPr>
        <w:pStyle w:val="null3"/>
        <w:jc w:val="both"/>
      </w:pPr>
      <w:r>
        <w:rPr>
          <w:sz w:val="22"/>
        </w:rPr>
        <w:t>甲方（盖章）：</w:t>
      </w:r>
      <w:r>
        <w:rPr>
          <w:sz w:val="22"/>
        </w:rPr>
        <w:t xml:space="preserve">                     </w:t>
      </w:r>
      <w:r>
        <w:rPr>
          <w:sz w:val="22"/>
        </w:rPr>
        <w:t>乙方（盖章）：</w:t>
      </w:r>
    </w:p>
    <w:p>
      <w:pPr>
        <w:pStyle w:val="null3"/>
        <w:jc w:val="both"/>
      </w:pPr>
      <w:r>
        <w:rPr>
          <w:sz w:val="22"/>
        </w:rPr>
        <w:t>法定代表（签字）：</w:t>
      </w:r>
      <w:r>
        <w:rPr>
          <w:sz w:val="22"/>
        </w:rPr>
        <w:t xml:space="preserve">                 </w:t>
      </w:r>
      <w:r>
        <w:rPr>
          <w:sz w:val="22"/>
        </w:rPr>
        <w:t>法定代表（签字）：</w:t>
      </w:r>
    </w:p>
    <w:p>
      <w:pPr>
        <w:pStyle w:val="null3"/>
        <w:jc w:val="both"/>
      </w:pPr>
      <w:r>
        <w:rPr>
          <w:sz w:val="22"/>
        </w:rPr>
        <w:t>地址：</w:t>
      </w:r>
      <w:r>
        <w:rPr>
          <w:sz w:val="22"/>
        </w:rPr>
        <w:t xml:space="preserve">                            </w:t>
      </w:r>
      <w:r>
        <w:rPr>
          <w:sz w:val="22"/>
        </w:rPr>
        <w:t>地址：</w:t>
      </w:r>
    </w:p>
    <w:p>
      <w:pPr>
        <w:pStyle w:val="null3"/>
        <w:jc w:val="both"/>
      </w:pPr>
      <w:r>
        <w:rPr>
          <w:sz w:val="22"/>
        </w:rPr>
        <w:t>电话：</w:t>
      </w:r>
      <w:r>
        <w:rPr>
          <w:sz w:val="22"/>
        </w:rPr>
        <w:t xml:space="preserve">                            </w:t>
      </w:r>
      <w:r>
        <w:rPr>
          <w:sz w:val="22"/>
        </w:rPr>
        <w:t>电话：</w:t>
      </w:r>
    </w:p>
    <w:p>
      <w:pPr>
        <w:pStyle w:val="null3"/>
        <w:jc w:val="both"/>
      </w:pPr>
      <w:r>
        <w:rPr>
          <w:sz w:val="22"/>
        </w:rPr>
        <w:t>传真</w:t>
      </w:r>
      <w:r>
        <w:rPr>
          <w:sz w:val="22"/>
          <w:strike/>
        </w:rPr>
        <w:t>：</w:t>
      </w:r>
      <w:r>
        <w:rPr>
          <w:strike/>
        </w:rPr>
        <w:t xml:space="preserve">    </w:t>
      </w:r>
      <w:r>
        <w:rPr>
          <w:strike/>
        </w:rPr>
        <w:t xml:space="preserve">                        </w:t>
      </w:r>
      <w:r>
        <w:rPr>
          <w:sz w:val="22"/>
        </w:rPr>
        <w:t>传真：</w:t>
      </w:r>
    </w:p>
    <w:p>
      <w:pPr>
        <w:pStyle w:val="null3"/>
        <w:jc w:val="both"/>
      </w:pPr>
      <w:r>
        <w:rPr>
          <w:sz w:val="22"/>
        </w:rPr>
        <w:t>开户银行：</w:t>
      </w:r>
      <w:r>
        <w:rPr>
          <w:sz w:val="22"/>
        </w:rPr>
        <w:t xml:space="preserve">                        </w:t>
      </w:r>
      <w:r>
        <w:rPr>
          <w:sz w:val="22"/>
        </w:rPr>
        <w:t>开户银行：</w:t>
      </w:r>
    </w:p>
    <w:p>
      <w:pPr>
        <w:pStyle w:val="null3"/>
        <w:jc w:val="both"/>
      </w:pPr>
      <w:r>
        <w:rPr>
          <w:sz w:val="22"/>
        </w:rPr>
        <w:t>账号：</w:t>
      </w:r>
      <w:r>
        <w:rPr>
          <w:sz w:val="22"/>
        </w:rPr>
        <w:t xml:space="preserve">                            </w:t>
      </w:r>
      <w:r>
        <w:rPr>
          <w:sz w:val="22"/>
        </w:rPr>
        <w:t>账号：</w:t>
      </w:r>
    </w:p>
    <w:p>
      <w:pPr>
        <w:pStyle w:val="null3"/>
        <w:jc w:val="both"/>
      </w:pPr>
      <w:r>
        <w:rPr>
          <w:sz w:val="22"/>
        </w:rPr>
        <w:t>签约时间：</w:t>
      </w:r>
    </w:p>
    <w:p>
      <w:pPr>
        <w:pStyle w:val="null3"/>
      </w:pPr>
      <w:r>
        <w:rPr>
          <w:sz w:val="22"/>
        </w:rPr>
        <w:t>签约地点：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441900009-2026-00003</w:t>
      </w:r>
    </w:p>
    <w:p>
      <w:pPr>
        <w:pStyle w:val="null3"/>
        <w:jc w:val="center"/>
        <w:outlineLvl w:val="3"/>
      </w:pPr>
      <w:r>
        <w:rPr>
          <w:sz w:val="24"/>
          <w:b/>
        </w:rPr>
        <w:t>采购项目编号：</w:t>
      </w:r>
      <w:r>
        <w:rPr>
          <w:sz w:val="24"/>
          <w:b/>
        </w:rPr>
        <w:t>441900009-2026-00003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广东泰通伟业工程咨询有限公司</w:t>
      </w:r>
    </w:p>
    <w:p>
      <w:pPr>
        <w:pStyle w:val="null3"/>
        <w:ind w:firstLine="480"/>
      </w:pPr>
      <w:r>
        <w:rPr/>
        <w:t xml:space="preserve"> 你方组织的</w:t>
      </w:r>
      <w:r>
        <w:rPr>
          <w:u w:val="single"/>
        </w:rPr>
        <w:t>“</w:t>
      </w:r>
      <w:r>
        <w:rPr>
          <w:u w:val="single"/>
        </w:rPr>
        <w:t>松山湖闲置地安防围网及视频监控系统集成服务建设项目</w:t>
      </w:r>
      <w:r>
        <w:rPr>
          <w:u w:val="single"/>
        </w:rPr>
        <w:t>”</w:t>
      </w:r>
      <w:r>
        <w:rPr/>
        <w:t>项目的招标[采购项目编号为：</w:t>
      </w:r>
      <w:r>
        <w:rPr>
          <w:u w:val="single"/>
        </w:rPr>
        <w:t>441900009-2026-00003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松山湖闲置地安防围网及视频监控系统集成服务建设项目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广东泰通伟业工程咨询有限公司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松山湖闲置地安防围网及视频监控系统集成服务建设项目</w:t>
      </w:r>
      <w:r>
        <w:rPr/>
        <w:t>”项目采购[采购项目编号为</w:t>
      </w:r>
      <w:r>
        <w:rPr/>
        <w:t>441900009-2026-00003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东莞市城市管理和综合执法局松山湖分局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广东泰通伟业工程咨询有限公司</w:t>
      </w:r>
    </w:p>
    <w:p>
      <w:pPr>
        <w:pStyle w:val="null3"/>
        <w:ind w:firstLine="480"/>
      </w:pPr>
      <w:r>
        <w:rPr/>
        <w:t xml:space="preserve"> 如果我方在贵采购代理机构组织的</w:t>
      </w:r>
      <w:r>
        <w:rPr/>
        <w:t>松山湖闲置地安防围网及视频监控系统集成服务建设项目</w:t>
      </w:r>
      <w:r>
        <w:rPr/>
        <w:t>招标中获中标（采购项目编号：</w:t>
      </w:r>
      <w:r>
        <w:rPr/>
        <w:t>441900009-2026-00003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广东泰通伟业工程咨询有限公司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广东泰通伟业工程咨询有限公司</w:t>
      </w:r>
    </w:p>
    <w:p>
      <w:pPr>
        <w:pStyle w:val="null3"/>
        <w:ind w:firstLine="480"/>
      </w:pPr>
      <w:r>
        <w:rPr/>
        <w:t>我单位已登记并准备参与“</w:t>
      </w:r>
      <w:r>
        <w:rPr/>
        <w:t>松山湖闲置地安防围网及视频监控系统集成服务建设项目</w:t>
      </w:r>
      <w:r>
        <w:rPr/>
        <w:t>”项目（采购项目编号：</w:t>
      </w:r>
      <w:r>
        <w:rPr/>
        <w:t>441900009-2026-00003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