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2" w:lineRule="auto"/>
        <w:jc w:val="center"/>
        <w:rPr>
          <w:rFonts w:ascii="宋体" w:hAnsi="宋体" w:cs="宋体"/>
          <w:b/>
          <w:bCs/>
          <w:szCs w:val="28"/>
        </w:rPr>
      </w:pPr>
      <w:r>
        <w:rPr>
          <w:rFonts w:hint="eastAsia" w:ascii="宋体" w:hAnsi="宋体" w:cs="宋体"/>
          <w:b/>
          <w:bCs/>
          <w:szCs w:val="28"/>
        </w:rPr>
        <w:t>评审标准</w:t>
      </w:r>
    </w:p>
    <w:p>
      <w:pPr>
        <w:spacing w:line="312" w:lineRule="auto"/>
        <w:ind w:firstLine="480" w:firstLineChars="200"/>
        <w:jc w:val="center"/>
        <w:rPr>
          <w:rFonts w:hint="eastAsia" w:ascii="宋体" w:hAnsi="宋体" w:cs="宋体"/>
          <w:color w:val="FF0000"/>
          <w:sz w:val="24"/>
          <w:szCs w:val="24"/>
        </w:rPr>
      </w:pPr>
    </w:p>
    <w:tbl>
      <w:tblPr>
        <w:tblStyle w:val="2"/>
        <w:tblpPr w:leftFromText="180" w:rightFromText="180" w:vertAnchor="text" w:horzAnchor="margin"/>
        <w:tblOverlap w:val="never"/>
        <w:tblW w:w="5005" w:type="pct"/>
        <w:tblInd w:w="0" w:type="dxa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390"/>
        <w:gridCol w:w="390"/>
        <w:gridCol w:w="1635"/>
        <w:gridCol w:w="4831"/>
        <w:gridCol w:w="606"/>
        <w:gridCol w:w="612"/>
      </w:tblGrid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799" w:hRule="atLeast"/>
        </w:trPr>
        <w:tc>
          <w:tcPr>
            <w:tcW w:w="416" w:type="pct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</w:rPr>
              <w:t>评分因素</w:t>
            </w:r>
          </w:p>
        </w:tc>
        <w:tc>
          <w:tcPr>
            <w:tcW w:w="977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</w:rPr>
              <w:t>评分点</w:t>
            </w:r>
          </w:p>
        </w:tc>
        <w:tc>
          <w:tcPr>
            <w:tcW w:w="2864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</w:rPr>
              <w:t>评分标准</w:t>
            </w:r>
          </w:p>
        </w:tc>
        <w:tc>
          <w:tcPr>
            <w:tcW w:w="741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</w:rPr>
              <w:t>评审意见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80" w:hRule="atLeast"/>
        </w:trPr>
        <w:tc>
          <w:tcPr>
            <w:tcW w:w="416" w:type="pct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977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864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3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</w:rPr>
              <w:t>是</w:t>
            </w:r>
          </w:p>
        </w:tc>
        <w:tc>
          <w:tcPr>
            <w:tcW w:w="3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</w:rPr>
              <w:t>否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80" w:hRule="atLeast"/>
        </w:trPr>
        <w:tc>
          <w:tcPr>
            <w:tcW w:w="204" w:type="pct"/>
            <w:vMerge w:val="restart"/>
            <w:tcBorders>
              <w:top w:val="outset" w:color="auto" w:sz="6" w:space="0"/>
              <w:left w:val="single" w:color="auto" w:sz="4" w:space="0"/>
              <w:right w:val="outset" w:color="auto" w:sz="6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初步评审</w:t>
            </w:r>
          </w:p>
        </w:tc>
        <w:tc>
          <w:tcPr>
            <w:tcW w:w="212" w:type="pct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资格检查</w:t>
            </w:r>
          </w:p>
        </w:tc>
        <w:tc>
          <w:tcPr>
            <w:tcW w:w="97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营业执照</w:t>
            </w:r>
          </w:p>
        </w:tc>
        <w:tc>
          <w:tcPr>
            <w:tcW w:w="28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具有合法有效的营业执照</w:t>
            </w:r>
          </w:p>
        </w:tc>
        <w:tc>
          <w:tcPr>
            <w:tcW w:w="3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  <w:tc>
          <w:tcPr>
            <w:tcW w:w="3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799" w:hRule="atLeast"/>
        </w:trPr>
        <w:tc>
          <w:tcPr>
            <w:tcW w:w="204" w:type="pct"/>
            <w:vMerge w:val="continue"/>
            <w:tcBorders>
              <w:left w:val="single" w:color="auto" w:sz="4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  <w:tc>
          <w:tcPr>
            <w:tcW w:w="212" w:type="pct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  <w:tc>
          <w:tcPr>
            <w:tcW w:w="97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法人或授权代表资格</w:t>
            </w:r>
          </w:p>
        </w:tc>
        <w:tc>
          <w:tcPr>
            <w:tcW w:w="28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具有法定代表人资格证明或法定代表人授权委托书</w:t>
            </w:r>
          </w:p>
        </w:tc>
        <w:tc>
          <w:tcPr>
            <w:tcW w:w="3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  <w:tc>
          <w:tcPr>
            <w:tcW w:w="3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80" w:hRule="atLeast"/>
        </w:trPr>
        <w:tc>
          <w:tcPr>
            <w:tcW w:w="204" w:type="pct"/>
            <w:vMerge w:val="continue"/>
            <w:tcBorders>
              <w:left w:val="single" w:color="auto" w:sz="4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  <w:tc>
          <w:tcPr>
            <w:tcW w:w="212" w:type="pct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  <w:tc>
          <w:tcPr>
            <w:tcW w:w="97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基本资质要求</w:t>
            </w:r>
          </w:p>
        </w:tc>
        <w:tc>
          <w:tcPr>
            <w:tcW w:w="28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符合《中华人民共和国政府采购法》第二十二条规定:供应商须在响应文件中提供完整、准确、真实的兵团政府采购供应商信用承诺函</w:t>
            </w:r>
          </w:p>
        </w:tc>
        <w:tc>
          <w:tcPr>
            <w:tcW w:w="3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  <w:tc>
          <w:tcPr>
            <w:tcW w:w="3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80" w:hRule="atLeast"/>
        </w:trPr>
        <w:tc>
          <w:tcPr>
            <w:tcW w:w="204" w:type="pct"/>
            <w:vMerge w:val="continue"/>
            <w:tcBorders>
              <w:left w:val="single" w:color="auto" w:sz="4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  <w:tc>
          <w:tcPr>
            <w:tcW w:w="212" w:type="pct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  <w:tc>
          <w:tcPr>
            <w:tcW w:w="97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特定资质要求</w:t>
            </w:r>
          </w:p>
        </w:tc>
        <w:tc>
          <w:tcPr>
            <w:tcW w:w="28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符合文件要求的特定资格条件</w:t>
            </w:r>
          </w:p>
        </w:tc>
        <w:tc>
          <w:tcPr>
            <w:tcW w:w="3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  <w:tc>
          <w:tcPr>
            <w:tcW w:w="3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80" w:hRule="atLeast"/>
        </w:trPr>
        <w:tc>
          <w:tcPr>
            <w:tcW w:w="204" w:type="pct"/>
            <w:vMerge w:val="continue"/>
            <w:tcBorders>
              <w:left w:val="single" w:color="auto" w:sz="4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  <w:tc>
          <w:tcPr>
            <w:tcW w:w="212" w:type="pct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符合性检查</w:t>
            </w:r>
          </w:p>
        </w:tc>
        <w:tc>
          <w:tcPr>
            <w:tcW w:w="97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供应商名称</w:t>
            </w:r>
          </w:p>
        </w:tc>
        <w:tc>
          <w:tcPr>
            <w:tcW w:w="28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与营业执照一致</w:t>
            </w:r>
          </w:p>
        </w:tc>
        <w:tc>
          <w:tcPr>
            <w:tcW w:w="3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  <w:tc>
          <w:tcPr>
            <w:tcW w:w="3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80" w:hRule="atLeast"/>
        </w:trPr>
        <w:tc>
          <w:tcPr>
            <w:tcW w:w="204" w:type="pct"/>
            <w:vMerge w:val="continue"/>
            <w:tcBorders>
              <w:left w:val="single" w:color="auto" w:sz="4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  <w:tc>
          <w:tcPr>
            <w:tcW w:w="212" w:type="pct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  <w:tc>
          <w:tcPr>
            <w:tcW w:w="977" w:type="pc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响应文件的签署                                  </w:t>
            </w:r>
          </w:p>
        </w:tc>
        <w:tc>
          <w:tcPr>
            <w:tcW w:w="2864" w:type="pc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按招标文件要求在规定区域加盖单位公章和法定代表人印章</w:t>
            </w:r>
          </w:p>
        </w:tc>
        <w:tc>
          <w:tcPr>
            <w:tcW w:w="3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  <w:tc>
          <w:tcPr>
            <w:tcW w:w="3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80" w:hRule="atLeast"/>
        </w:trPr>
        <w:tc>
          <w:tcPr>
            <w:tcW w:w="204" w:type="pct"/>
            <w:vMerge w:val="continue"/>
            <w:tcBorders>
              <w:left w:val="single" w:color="auto" w:sz="4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  <w:tc>
          <w:tcPr>
            <w:tcW w:w="212" w:type="pct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  <w:tc>
          <w:tcPr>
            <w:tcW w:w="977" w:type="pc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报价唯一</w:t>
            </w:r>
          </w:p>
        </w:tc>
        <w:tc>
          <w:tcPr>
            <w:tcW w:w="2864" w:type="pc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只有一个有效报价且未超过政府采购预算金额。</w:t>
            </w:r>
          </w:p>
        </w:tc>
        <w:tc>
          <w:tcPr>
            <w:tcW w:w="3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  <w:tc>
          <w:tcPr>
            <w:tcW w:w="3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0" w:hRule="atLeast"/>
        </w:trPr>
        <w:tc>
          <w:tcPr>
            <w:tcW w:w="204" w:type="pct"/>
            <w:vMerge w:val="continue"/>
            <w:tcBorders>
              <w:left w:val="single" w:color="auto" w:sz="4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  <w:tc>
          <w:tcPr>
            <w:tcW w:w="212" w:type="pct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重大偏离</w:t>
            </w:r>
          </w:p>
        </w:tc>
        <w:tc>
          <w:tcPr>
            <w:tcW w:w="2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未出现不满足招标文件实质性要求的其他情形；经评委会一致认定为重大偏离的情况；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0" w:hRule="atLeast"/>
        </w:trPr>
        <w:tc>
          <w:tcPr>
            <w:tcW w:w="204" w:type="pct"/>
            <w:vMerge w:val="continue"/>
            <w:tcBorders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  <w:tc>
          <w:tcPr>
            <w:tcW w:w="212" w:type="pct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</w:t>
            </w:r>
          </w:p>
        </w:tc>
        <w:tc>
          <w:tcPr>
            <w:tcW w:w="2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响应文件未附有采购人不能接受或不符合法律法规有关规定的情况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</w:tr>
    </w:tbl>
    <w:p>
      <w:pPr>
        <w:spacing w:line="312" w:lineRule="auto"/>
        <w:ind w:firstLine="480" w:firstLineChars="200"/>
        <w:jc w:val="center"/>
        <w:rPr>
          <w:rFonts w:hint="eastAsia" w:ascii="宋体" w:hAnsi="宋体" w:cs="宋体"/>
          <w:color w:val="FF0000"/>
          <w:sz w:val="24"/>
          <w:szCs w:val="24"/>
        </w:rPr>
      </w:pPr>
    </w:p>
    <w:p>
      <w:pPr>
        <w:spacing w:line="312" w:lineRule="auto"/>
        <w:ind w:firstLine="480" w:firstLineChars="200"/>
        <w:jc w:val="center"/>
        <w:rPr>
          <w:rFonts w:hint="eastAsia" w:ascii="宋体" w:hAnsi="宋体" w:cs="宋体"/>
          <w:color w:val="FF0000"/>
          <w:sz w:val="24"/>
          <w:szCs w:val="24"/>
        </w:rPr>
      </w:pPr>
    </w:p>
    <w:p>
      <w:pPr>
        <w:spacing w:line="312" w:lineRule="auto"/>
        <w:ind w:firstLine="480" w:firstLineChars="200"/>
        <w:jc w:val="center"/>
        <w:rPr>
          <w:rFonts w:hint="eastAsia" w:ascii="宋体" w:hAnsi="宋体" w:cs="宋体"/>
          <w:color w:val="FF0000"/>
          <w:sz w:val="24"/>
          <w:szCs w:val="24"/>
        </w:rPr>
      </w:pPr>
    </w:p>
    <w:p>
      <w:pPr>
        <w:widowControl/>
        <w:jc w:val="left"/>
        <w:rPr>
          <w:rFonts w:ascii="宋体" w:hAnsi="宋体" w:cs="宋体"/>
          <w:color w:val="FF0000"/>
          <w:sz w:val="24"/>
          <w:szCs w:val="24"/>
        </w:rPr>
      </w:pPr>
      <w:r>
        <w:rPr>
          <w:rFonts w:ascii="宋体" w:hAnsi="宋体" w:cs="宋体"/>
          <w:color w:val="FF0000"/>
          <w:sz w:val="24"/>
          <w:szCs w:val="24"/>
        </w:rPr>
        <w:br w:type="page"/>
      </w:r>
    </w:p>
    <w:tbl>
      <w:tblPr>
        <w:tblStyle w:val="2"/>
        <w:tblpPr w:leftFromText="180" w:rightFromText="180" w:vertAnchor="text" w:tblpXSpec="center" w:tblpY="1"/>
        <w:tblOverlap w:val="never"/>
        <w:tblW w:w="10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269"/>
        <w:gridCol w:w="955"/>
        <w:gridCol w:w="5997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评分因素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599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评分标准（以下评分标准为举例）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pStyle w:val="5"/>
              <w:spacing w:before="0" w:after="0" w:line="440" w:lineRule="exact"/>
              <w:rPr>
                <w:rFonts w:ascii="宋体" w:hAnsi="宋体" w:eastAsia="宋体" w:cs="宋体"/>
                <w:b w:val="0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Cs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3" w:hRule="atLeast"/>
        </w:trPr>
        <w:tc>
          <w:tcPr>
            <w:tcW w:w="7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投标报价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97" w:type="dxa"/>
            <w:noWrap w:val="0"/>
            <w:vAlign w:val="center"/>
          </w:tcPr>
          <w:p>
            <w:pPr>
              <w:widowControl/>
              <w:spacing w:line="300" w:lineRule="exact"/>
              <w:outlineLvl w:val="2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有效的投标报价中的最低价为评标基准价，按照下列公式计算每个投标人的投标价格得分。</w:t>
            </w:r>
          </w:p>
          <w:p>
            <w:pPr>
              <w:widowControl/>
              <w:spacing w:line="300" w:lineRule="exact"/>
              <w:outlineLvl w:val="2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投标报价得分＝（评标基准价/投标报价）×价格权重×100。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高于预算价为无效报价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0" w:hRule="atLeast"/>
        </w:trPr>
        <w:tc>
          <w:tcPr>
            <w:tcW w:w="7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资信业绩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评分标准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outlineLvl w:val="2"/>
              <w:rPr>
                <w:rFonts w:hint="default" w:ascii="宋体" w:hAnsi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5997" w:type="dxa"/>
            <w:noWrap w:val="0"/>
            <w:vAlign w:val="center"/>
          </w:tcPr>
          <w:p>
            <w:pPr>
              <w:widowControl/>
              <w:spacing w:line="300" w:lineRule="exact"/>
              <w:outlineLvl w:val="2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信誉。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5分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widowControl/>
              <w:spacing w:line="300" w:lineRule="exact"/>
              <w:outlineLvl w:val="2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1、经中国水利部认定为 AAA 级的，得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分；</w:t>
            </w:r>
          </w:p>
          <w:p>
            <w:pPr>
              <w:widowControl/>
              <w:spacing w:line="300" w:lineRule="exact"/>
              <w:outlineLvl w:val="2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2、经中国水利部认定为 AA 级的，得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分；</w:t>
            </w:r>
          </w:p>
          <w:p>
            <w:pPr>
              <w:widowControl/>
              <w:spacing w:line="300" w:lineRule="exact"/>
              <w:outlineLvl w:val="2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3、经中国水利部认定为 A 级的，得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分；</w:t>
            </w:r>
          </w:p>
          <w:p>
            <w:pPr>
              <w:widowControl/>
              <w:spacing w:line="300" w:lineRule="exact"/>
              <w:outlineLvl w:val="2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4、经中国水利部认定为 BBB 级的，或者在我区无处于有效期内的一般不良行为记录的，得 0.5 分。</w:t>
            </w:r>
          </w:p>
          <w:p>
            <w:pPr>
              <w:widowControl/>
              <w:spacing w:line="300" w:lineRule="exact"/>
              <w:outlineLvl w:val="2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outlineLvl w:val="2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2、类似项目业绩。（15分）</w:t>
            </w:r>
          </w:p>
          <w:p>
            <w:pPr>
              <w:widowControl/>
              <w:spacing w:line="300" w:lineRule="exact"/>
              <w:outlineLvl w:val="2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投标人近 5 年每承担过 1 个与本工程建设内容类似水利工程监理业绩得 3 分（不包含投标人资格要求中所提供的类似业绩），最多得 15 分；（必须同时提供中标通知书和合同）</w:t>
            </w:r>
          </w:p>
          <w:p>
            <w:pPr>
              <w:widowControl/>
              <w:spacing w:line="300" w:lineRule="exact"/>
              <w:outlineLvl w:val="2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outlineLvl w:val="2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3、总监理工程师资历和业绩。（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分）</w:t>
            </w:r>
          </w:p>
          <w:p>
            <w:pPr>
              <w:widowControl/>
              <w:spacing w:line="300" w:lineRule="exact"/>
              <w:outlineLvl w:val="2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）总监具有高级职称得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2分，未附证件或无效证件不得分。（2）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近5年每承担1个与本工程建设内容类似水利工程监理业绩的得2分，最多得 8 分。（需提供中标通知书和签订的合同扫描件）注：如合同、中标通知书无法体现人员姓名，需提供项目法人或行政监督部门出具的相关佐证材料，否则不计分。</w:t>
            </w:r>
          </w:p>
          <w:p>
            <w:pPr>
              <w:widowControl/>
              <w:spacing w:line="300" w:lineRule="exact"/>
              <w:outlineLvl w:val="2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outlineLvl w:val="2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4、其他主要人员资历和业绩（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分）</w:t>
            </w:r>
          </w:p>
          <w:p>
            <w:pPr>
              <w:widowControl/>
              <w:spacing w:line="300" w:lineRule="exact"/>
              <w:outlineLvl w:val="2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监理工程师及监理员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资格证书、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职称、工作经历满足工程监理需要，人员配备合理，酌情赋分，最多得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分。</w:t>
            </w:r>
          </w:p>
          <w:p>
            <w:pPr>
              <w:widowControl/>
              <w:spacing w:line="300" w:lineRule="exact"/>
              <w:outlineLvl w:val="2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拟投入的试验检测仪器设备（5分）</w:t>
            </w:r>
          </w:p>
          <w:p>
            <w:pPr>
              <w:widowControl/>
              <w:spacing w:line="300" w:lineRule="exact"/>
              <w:outlineLvl w:val="2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拟投入的试验检测仪器设备能满足完成工作需求得5分，基本满足得3分，不满足得 0分。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7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监理大纲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评分标准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outlineLvl w:val="2"/>
              <w:rPr>
                <w:rFonts w:hint="default" w:ascii="宋体" w:hAnsi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5997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00" w:lineRule="exact"/>
              <w:outlineLvl w:val="2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监理范围、监理内容（3分）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outlineLvl w:val="2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监理范围、监理内容完整全面得 3 分，较全面得 2 分，其他得 1 分。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outlineLvl w:val="2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1"/>
              </w:numPr>
              <w:spacing w:line="300" w:lineRule="exact"/>
              <w:ind w:left="0" w:leftChars="0" w:firstLine="0" w:firstLineChars="0"/>
              <w:outlineLvl w:val="2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监理依据、监理工作目标（3分）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outlineLvl w:val="2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  <w:t>评委根据监理依据是否可靠，监理工作目标是否明确酌情赋分（0-3 分）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outlineLvl w:val="2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1"/>
              </w:numPr>
              <w:spacing w:line="300" w:lineRule="exact"/>
              <w:ind w:left="0" w:leftChars="0" w:firstLine="0" w:firstLineChars="0"/>
              <w:outlineLvl w:val="2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监理机构设置和岗位职责（5分）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outlineLvl w:val="2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  <w:t>监理机构设施完善、岗位职责明确得 5 分，较完善、较明确得 3 分，一般得 1 分。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outlineLvl w:val="2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1"/>
              </w:numPr>
              <w:spacing w:line="300" w:lineRule="exact"/>
              <w:ind w:left="0" w:leftChars="0" w:firstLine="0" w:firstLineChars="0"/>
              <w:outlineLvl w:val="2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监理工作程序、方法和制度（5分）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outlineLvl w:val="2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  <w:t>监理工作程序、方法和制度合理得 5 分，较合理得 3 分，一般得 1 分。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outlineLvl w:val="2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1"/>
              </w:numPr>
              <w:spacing w:line="300" w:lineRule="exact"/>
              <w:ind w:left="0" w:leftChars="0" w:firstLine="0" w:firstLineChars="0"/>
              <w:outlineLvl w:val="2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质量、进度、造价、安全、环保监理措施（3分）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outlineLvl w:val="2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  <w:t>质量、进度、造价、安全、环保监理措施完善得 3 分，较完善得 2 分，一般得 1 分。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outlineLvl w:val="2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1"/>
              </w:numPr>
              <w:spacing w:line="300" w:lineRule="exact"/>
              <w:ind w:left="0" w:leftChars="0" w:firstLine="0" w:firstLineChars="0"/>
              <w:outlineLvl w:val="2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合同、信息管理方案（5分）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outlineLvl w:val="2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  <w:t>合同、信息管理方案合理得5分，较完善得3分，一般得 1 分。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outlineLvl w:val="2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1"/>
              </w:numPr>
              <w:spacing w:line="300" w:lineRule="exact"/>
              <w:ind w:left="0" w:leftChars="0" w:firstLine="0" w:firstLineChars="0"/>
              <w:outlineLvl w:val="2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监理组织协调内容及措施（8分）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outlineLvl w:val="2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  <w:t>监理组织协调内容及措施符合项目实际切实可行得 8 分，一般得 5 分，其他得 2 分。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outlineLvl w:val="2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1"/>
              </w:numPr>
              <w:spacing w:line="300" w:lineRule="exact"/>
              <w:ind w:left="0" w:leftChars="0" w:firstLine="0" w:firstLineChars="0"/>
              <w:outlineLvl w:val="2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监理工作重点、难点分析（6分）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outlineLvl w:val="2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  <w:t>监理工作重点、难点分析全面细致得 6 分，较全面得 4 分，一般得 2 分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outlineLvl w:val="2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1"/>
              </w:numPr>
              <w:spacing w:line="300" w:lineRule="exact"/>
              <w:ind w:left="0" w:leftChars="0" w:firstLine="0" w:firstLineChars="0"/>
              <w:outlineLvl w:val="2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合理化建议（2分）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outlineLvl w:val="2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  <w:t>有合理化建议且建议合理可行的得 2 分，否则不得分。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ECC9E8"/>
    <w:multiLevelType w:val="singleLevel"/>
    <w:tmpl w:val="3DECC9E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yZDRhZGQxNmI2N2IxNTRkMmIzMjY4ZDMwN2NjMmUifQ=="/>
  </w:docVars>
  <w:rsids>
    <w:rsidRoot w:val="00000000"/>
    <w:rsid w:val="378A0A61"/>
    <w:rsid w:val="692D7348"/>
    <w:rsid w:val="76FC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_0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5">
    <w:name w:val="图例"/>
    <w:basedOn w:val="1"/>
    <w:autoRedefine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2024-04-17T03:14:00Z</dcterms:created>
  <dc:creator>Admin</dc:creator>
  <cp:lastModifiedBy>滴酒不沾。</cp:lastModifiedBy>
  <dcterms:modified xsi:type="dcterms:W3CDTF">2024-04-25T05:50:18Z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69E8A465CB4C438AA58C4FC555891B5D_12</vt:lpwstr>
  </property>
</Properties>
</file>