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四川机电职业技术学院产教融合项目</w:t>
      </w:r>
    </w:p>
    <w:p>
      <w:pPr>
        <w:jc w:val="center"/>
        <w:rPr>
          <w:rFonts w:ascii="黑体" w:hAnsi="黑体" w:eastAsia="黑体"/>
          <w:sz w:val="44"/>
          <w:szCs w:val="44"/>
        </w:rPr>
      </w:pPr>
      <w:r>
        <w:rPr>
          <w:rFonts w:hint="eastAsia" w:ascii="黑体" w:hAnsi="黑体" w:eastAsia="黑体"/>
          <w:sz w:val="44"/>
          <w:szCs w:val="44"/>
        </w:rPr>
        <w:t>（</w:t>
      </w:r>
      <w:r>
        <w:rPr>
          <w:rFonts w:hint="eastAsia" w:ascii="黑体" w:hAnsi="黑体" w:eastAsia="黑体"/>
          <w:w w:val="90"/>
          <w:sz w:val="44"/>
          <w:szCs w:val="44"/>
        </w:rPr>
        <w:t>教学资源服务工位及教学工位配套运维系统</w:t>
      </w:r>
      <w:r>
        <w:rPr>
          <w:rFonts w:hint="eastAsia" w:ascii="黑体" w:hAnsi="黑体" w:eastAsia="黑体"/>
          <w:sz w:val="44"/>
          <w:szCs w:val="44"/>
        </w:rPr>
        <w:t>）</w:t>
      </w:r>
    </w:p>
    <w:p>
      <w:pPr>
        <w:jc w:val="center"/>
        <w:rPr>
          <w:rFonts w:ascii="黑体" w:hAnsi="黑体" w:eastAsia="黑体"/>
          <w:sz w:val="44"/>
          <w:szCs w:val="44"/>
        </w:rPr>
      </w:pPr>
    </w:p>
    <w:p>
      <w:pPr>
        <w:jc w:val="center"/>
        <w:rPr>
          <w:rFonts w:ascii="黑体" w:hAnsi="黑体" w:eastAsia="黑体"/>
          <w:sz w:val="44"/>
          <w:szCs w:val="44"/>
        </w:rPr>
      </w:pPr>
    </w:p>
    <w:p>
      <w:pPr>
        <w:jc w:val="center"/>
        <w:rPr>
          <w:rFonts w:ascii="方正小标宋简体" w:hAnsi="黑体" w:eastAsia="方正小标宋简体"/>
          <w:sz w:val="84"/>
          <w:szCs w:val="84"/>
        </w:rPr>
      </w:pPr>
      <w:r>
        <w:rPr>
          <w:rFonts w:hint="eastAsia" w:ascii="方正小标宋简体" w:hAnsi="黑体" w:eastAsia="方正小标宋简体"/>
          <w:sz w:val="84"/>
          <w:szCs w:val="84"/>
        </w:rPr>
        <w:t>技术附件</w:t>
      </w: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四川机电职业技术学院</w:t>
      </w:r>
    </w:p>
    <w:p>
      <w:pPr>
        <w:jc w:val="center"/>
        <w:rPr>
          <w:rFonts w:ascii="黑体" w:hAnsi="黑体" w:eastAsia="黑体"/>
          <w:sz w:val="44"/>
          <w:szCs w:val="44"/>
        </w:rPr>
      </w:pPr>
      <w:r>
        <w:rPr>
          <w:rFonts w:hint="eastAsia" w:ascii="黑体" w:hAnsi="黑体" w:eastAsia="黑体"/>
          <w:sz w:val="44"/>
          <w:szCs w:val="44"/>
        </w:rPr>
        <w:t>2026年</w:t>
      </w:r>
      <w:r>
        <w:rPr>
          <w:rFonts w:ascii="黑体" w:hAnsi="黑体" w:eastAsia="黑体"/>
          <w:sz w:val="44"/>
          <w:szCs w:val="44"/>
        </w:rPr>
        <w:t>3</w:t>
      </w:r>
      <w:r>
        <w:rPr>
          <w:rFonts w:hint="eastAsia" w:ascii="黑体" w:hAnsi="黑体" w:eastAsia="黑体"/>
          <w:sz w:val="44"/>
          <w:szCs w:val="44"/>
        </w:rPr>
        <w:t>月</w:t>
      </w:r>
      <w:r>
        <w:rPr>
          <w:rFonts w:ascii="黑体" w:hAnsi="黑体" w:eastAsia="黑体"/>
          <w:sz w:val="44"/>
          <w:szCs w:val="44"/>
        </w:rPr>
        <w:t>2</w:t>
      </w:r>
      <w:r>
        <w:rPr>
          <w:rFonts w:hint="eastAsia" w:ascii="黑体" w:hAnsi="黑体" w:eastAsia="黑体"/>
          <w:sz w:val="44"/>
          <w:szCs w:val="44"/>
        </w:rPr>
        <w:t>日</w:t>
      </w:r>
    </w:p>
    <w:p>
      <w:pPr>
        <w:widowControl/>
        <w:jc w:val="left"/>
        <w:rPr>
          <w:rFonts w:ascii="仿宋" w:hAnsi="仿宋" w:eastAsia="仿宋"/>
          <w:sz w:val="32"/>
          <w:szCs w:val="32"/>
        </w:rPr>
      </w:pPr>
      <w:r>
        <w:rPr>
          <w:rFonts w:hint="eastAsia" w:ascii="仿宋" w:hAnsi="仿宋" w:eastAsia="仿宋"/>
          <w:sz w:val="32"/>
          <w:szCs w:val="32"/>
        </w:rPr>
        <w:br w:type="page"/>
      </w:r>
    </w:p>
    <w:p>
      <w:pPr>
        <w:jc w:val="center"/>
        <w:rPr>
          <w:rFonts w:ascii="方正小标宋简体" w:hAnsi="仿宋" w:eastAsia="方正小标宋简体"/>
          <w:w w:val="90"/>
          <w:sz w:val="32"/>
          <w:szCs w:val="32"/>
        </w:rPr>
      </w:pPr>
      <w:r>
        <w:rPr>
          <w:rFonts w:hint="eastAsia" w:ascii="方正小标宋简体" w:hAnsi="仿宋" w:eastAsia="方正小标宋简体"/>
          <w:w w:val="90"/>
          <w:sz w:val="32"/>
          <w:szCs w:val="32"/>
        </w:rPr>
        <w:t>项目名称：教学资源服务工位及教学工位配套运维系统</w:t>
      </w: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一、总体要求</w:t>
      </w:r>
    </w:p>
    <w:p>
      <w:pPr>
        <w:ind w:firstLine="640" w:firstLineChars="200"/>
        <w:rPr>
          <w:rFonts w:ascii="仿宋" w:hAnsi="仿宋" w:eastAsia="仿宋"/>
          <w:sz w:val="32"/>
          <w:szCs w:val="32"/>
        </w:rPr>
      </w:pPr>
      <w:r>
        <w:rPr>
          <w:rFonts w:hint="eastAsia" w:ascii="仿宋" w:hAnsi="仿宋" w:eastAsia="仿宋"/>
          <w:sz w:val="32"/>
          <w:szCs w:val="32"/>
        </w:rPr>
        <w:t>本次产教深度融合改革试点项目，计划新建生产实训基地4个、训练中心1个、6个培训包、一流核心课程4门，这些项目均配置了一定数量的教学资源服务工位及教学工位，在满足教学、培训及考核的工位需求的同时，需通过运维系统提高运维效率，更好地对教学、培训及考核环境进行服务保障。</w:t>
      </w:r>
    </w:p>
    <w:p>
      <w:pPr>
        <w:rPr>
          <w:rFonts w:ascii="仿宋" w:hAnsi="仿宋" w:eastAsia="仿宋"/>
          <w:sz w:val="32"/>
          <w:szCs w:val="32"/>
        </w:rPr>
      </w:pPr>
      <w:r>
        <w:rPr>
          <w:rFonts w:hint="eastAsia" w:ascii="仿宋" w:hAnsi="仿宋" w:eastAsia="仿宋"/>
          <w:sz w:val="32"/>
          <w:szCs w:val="32"/>
        </w:rPr>
        <w:t>二、建设内容</w:t>
      </w:r>
    </w:p>
    <w:p>
      <w:pPr>
        <w:ind w:firstLine="640" w:firstLineChars="200"/>
        <w:rPr>
          <w:rFonts w:ascii="仿宋" w:hAnsi="仿宋" w:eastAsia="仿宋"/>
          <w:sz w:val="32"/>
          <w:szCs w:val="32"/>
        </w:rPr>
      </w:pPr>
      <w:r>
        <w:rPr>
          <w:rFonts w:hint="eastAsia" w:ascii="仿宋" w:hAnsi="仿宋" w:eastAsia="仿宋"/>
          <w:sz w:val="32"/>
          <w:szCs w:val="32"/>
        </w:rPr>
        <w:t>本项目的目标是采购教学资源服务工位及教学工位的配套运维系统，本次建设共计200点位，以及其他配套设备。</w:t>
      </w:r>
    </w:p>
    <w:p>
      <w:pPr>
        <w:ind w:firstLine="640" w:firstLineChars="200"/>
        <w:rPr>
          <w:rFonts w:ascii="仿宋" w:hAnsi="仿宋" w:eastAsia="仿宋"/>
          <w:sz w:val="32"/>
          <w:szCs w:val="32"/>
        </w:rPr>
      </w:pPr>
      <w:r>
        <w:rPr>
          <w:rFonts w:hint="eastAsia" w:ascii="仿宋" w:hAnsi="仿宋" w:eastAsia="仿宋"/>
          <w:sz w:val="32"/>
          <w:szCs w:val="32"/>
        </w:rPr>
        <w:t>采购的200点位运维系统与现有150点位合并实现资源统一调度管理，同时为后续建设提供对接接口。</w:t>
      </w:r>
    </w:p>
    <w:p>
      <w:pPr>
        <w:numPr>
          <w:ilvl w:val="0"/>
          <w:numId w:val="1"/>
        </w:numPr>
        <w:rPr>
          <w:rFonts w:ascii="仿宋" w:hAnsi="仿宋" w:eastAsia="仿宋"/>
          <w:sz w:val="32"/>
          <w:szCs w:val="32"/>
        </w:rPr>
      </w:pPr>
      <w:r>
        <w:rPr>
          <w:rFonts w:hint="eastAsia" w:ascii="仿宋" w:hAnsi="仿宋" w:eastAsia="仿宋"/>
          <w:sz w:val="32"/>
          <w:szCs w:val="32"/>
        </w:rPr>
        <w:t>技术参数</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6278"/>
        <w:gridCol w:w="630"/>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57" w:type="dxa"/>
            <w:shd w:val="clear" w:color="auto" w:fill="auto"/>
            <w:vAlign w:val="center"/>
          </w:tcPr>
          <w:p>
            <w:pPr>
              <w:widowControl/>
              <w:spacing w:line="240" w:lineRule="exact"/>
              <w:jc w:val="center"/>
              <w:rPr>
                <w:rFonts w:ascii="宋体" w:hAnsi="宋体"/>
                <w:b/>
                <w:bCs/>
                <w:color w:val="000000"/>
                <w:sz w:val="18"/>
                <w:szCs w:val="18"/>
              </w:rPr>
            </w:pPr>
            <w:r>
              <w:rPr>
                <w:rFonts w:hint="eastAsia" w:ascii="宋体" w:hAnsi="宋体"/>
                <w:b/>
                <w:bCs/>
                <w:color w:val="000000"/>
                <w:sz w:val="18"/>
                <w:szCs w:val="18"/>
              </w:rPr>
              <w:t>设备名称</w:t>
            </w:r>
          </w:p>
        </w:tc>
        <w:tc>
          <w:tcPr>
            <w:tcW w:w="6278" w:type="dxa"/>
            <w:shd w:val="clear" w:color="auto" w:fill="auto"/>
            <w:vAlign w:val="center"/>
          </w:tcPr>
          <w:p>
            <w:pPr>
              <w:widowControl/>
              <w:spacing w:line="240" w:lineRule="exact"/>
              <w:jc w:val="center"/>
              <w:rPr>
                <w:rFonts w:ascii="宋体" w:hAnsi="宋体"/>
                <w:b/>
                <w:bCs/>
                <w:color w:val="000000"/>
                <w:sz w:val="18"/>
                <w:szCs w:val="18"/>
              </w:rPr>
            </w:pPr>
            <w:r>
              <w:rPr>
                <w:rFonts w:hint="eastAsia" w:ascii="宋体" w:hAnsi="宋体"/>
                <w:b/>
                <w:bCs/>
                <w:color w:val="000000"/>
                <w:sz w:val="18"/>
                <w:szCs w:val="18"/>
              </w:rPr>
              <w:t>技术指标</w:t>
            </w:r>
          </w:p>
        </w:tc>
        <w:tc>
          <w:tcPr>
            <w:tcW w:w="630" w:type="dxa"/>
            <w:shd w:val="clear" w:color="auto" w:fill="auto"/>
            <w:vAlign w:val="center"/>
          </w:tcPr>
          <w:p>
            <w:pPr>
              <w:widowControl/>
              <w:spacing w:line="240" w:lineRule="exact"/>
              <w:jc w:val="center"/>
              <w:rPr>
                <w:rFonts w:ascii="宋体" w:hAnsi="宋体"/>
                <w:b/>
                <w:bCs/>
                <w:color w:val="000000"/>
                <w:sz w:val="18"/>
                <w:szCs w:val="18"/>
              </w:rPr>
            </w:pPr>
            <w:r>
              <w:rPr>
                <w:rFonts w:hint="eastAsia" w:ascii="宋体" w:hAnsi="宋体"/>
                <w:b/>
                <w:bCs/>
                <w:color w:val="000000"/>
                <w:sz w:val="18"/>
                <w:szCs w:val="18"/>
              </w:rPr>
              <w:t>数量</w:t>
            </w:r>
          </w:p>
        </w:tc>
        <w:tc>
          <w:tcPr>
            <w:tcW w:w="657" w:type="dxa"/>
            <w:shd w:val="clear" w:color="auto" w:fill="auto"/>
            <w:vAlign w:val="center"/>
          </w:tcPr>
          <w:p>
            <w:pPr>
              <w:widowControl/>
              <w:spacing w:line="240" w:lineRule="exact"/>
              <w:jc w:val="center"/>
              <w:rPr>
                <w:rFonts w:ascii="宋体" w:hAnsi="宋体"/>
                <w:b/>
                <w:bCs/>
                <w:color w:val="000000"/>
                <w:sz w:val="18"/>
                <w:szCs w:val="18"/>
              </w:rPr>
            </w:pPr>
            <w:r>
              <w:rPr>
                <w:rFonts w:hint="eastAsia" w:ascii="宋体" w:hAnsi="宋体"/>
                <w:b/>
                <w:bCs/>
                <w:color w:val="000000"/>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pPr>
              <w:jc w:val="center"/>
              <w:rPr>
                <w:rFonts w:ascii="宋体" w:hAnsi="宋体"/>
                <w:color w:val="000000"/>
                <w:sz w:val="18"/>
                <w:szCs w:val="18"/>
              </w:rPr>
            </w:pPr>
            <w:r>
              <w:rPr>
                <w:rFonts w:hint="eastAsia" w:ascii="宋体" w:hAnsi="宋体"/>
                <w:color w:val="000000"/>
                <w:sz w:val="18"/>
                <w:szCs w:val="18"/>
              </w:rPr>
              <w:t>云桌面软件</w:t>
            </w:r>
          </w:p>
          <w:p>
            <w:pPr>
              <w:jc w:val="center"/>
              <w:rPr>
                <w:rFonts w:ascii="宋体" w:hAnsi="宋体"/>
                <w:color w:val="000000"/>
                <w:sz w:val="18"/>
                <w:szCs w:val="18"/>
              </w:rPr>
            </w:pPr>
            <w:r>
              <w:rPr>
                <w:rFonts w:hint="eastAsia"/>
                <w:sz w:val="18"/>
                <w:szCs w:val="18"/>
              </w:rPr>
              <w:t>■</w:t>
            </w:r>
          </w:p>
        </w:tc>
        <w:tc>
          <w:tcPr>
            <w:tcW w:w="6278" w:type="dxa"/>
          </w:tcPr>
          <w:p>
            <w:pPr>
              <w:spacing w:line="240" w:lineRule="exact"/>
              <w:rPr>
                <w:sz w:val="18"/>
                <w:szCs w:val="18"/>
              </w:rPr>
            </w:pPr>
            <w:r>
              <w:rPr>
                <w:rFonts w:hint="eastAsia"/>
                <w:sz w:val="18"/>
                <w:szCs w:val="18"/>
              </w:rPr>
              <w:t>1.管理平台采用B/S架构，无需安装客户端，管理员可以在任意地点使用PC、手机、平板电脑等设备访问WEB页面即可进行终端和桌面的管理，支持账号密码和微信扫码多种登录方式；</w:t>
            </w:r>
          </w:p>
          <w:p>
            <w:pPr>
              <w:spacing w:line="240" w:lineRule="exact"/>
              <w:rPr>
                <w:sz w:val="18"/>
                <w:szCs w:val="18"/>
              </w:rPr>
            </w:pPr>
            <w:r>
              <w:rPr>
                <w:rFonts w:hint="eastAsia"/>
                <w:sz w:val="18"/>
                <w:szCs w:val="18"/>
              </w:rPr>
              <w:t>2.支持跨学校部署，系统可部署在不同的校区，单一IP地址即可访问和管理所有学校，支持多学校切换管理，支持新增学校，便于构建区域级云桌面统一管理平台，满足学校不同区域云桌面建设；支持多区域资源汇总分析，可统计所有学校（区域）的桌面云部署信息，至少包括服务器数量，CPU、内存、存储使用率，教室数量，终端数量，桌面数量等，也可统计分析学校内桌面使用次数，桌面场景使用时长，机房日均使用时长等信息，便于教育局掌握桌面云整体建设使用情况；（提供功能界面截图并加盖投标人公章）</w:t>
            </w:r>
          </w:p>
          <w:p>
            <w:pPr>
              <w:spacing w:line="240" w:lineRule="exact"/>
              <w:rPr>
                <w:sz w:val="18"/>
                <w:szCs w:val="18"/>
              </w:rPr>
            </w:pPr>
            <w:r>
              <w:rPr>
                <w:rFonts w:hint="eastAsia"/>
                <w:sz w:val="18"/>
                <w:szCs w:val="18"/>
              </w:rPr>
              <w:t>3.终端支持裸机部署模式，本地无操作系统也可连接服务器部署客户端，且局域网内任意安装好VOI底层客户端的终端，都可以给其他终端传输底层客户端系统，便于终端和服务器处在跨VLAN环境下的环境部署；</w:t>
            </w:r>
          </w:p>
          <w:p>
            <w:pPr>
              <w:spacing w:line="240" w:lineRule="exact"/>
              <w:rPr>
                <w:sz w:val="18"/>
                <w:szCs w:val="18"/>
              </w:rPr>
            </w:pPr>
            <w:r>
              <w:rPr>
                <w:rFonts w:hint="eastAsia"/>
                <w:sz w:val="18"/>
                <w:szCs w:val="18"/>
              </w:rPr>
              <w:t>4.系统下发支持BT和广播两种模式，广播支持跨VLAN环境且无需第三方软硬件设备，以提升系统下发效率；</w:t>
            </w:r>
            <w:r>
              <w:rPr>
                <w:rFonts w:hint="eastAsia" w:ascii="宋体" w:hAnsi="宋体" w:cs="宋体"/>
                <w:sz w:val="18"/>
                <w:szCs w:val="18"/>
                <w:lang w:bidi="ar"/>
              </w:rPr>
              <w:t>为提升部署效率，教室终端支持按需分配交换机，可设定交换机分组匹配部署，并可生成交换机拓扑图。</w:t>
            </w:r>
            <w:r>
              <w:rPr>
                <w:rFonts w:hint="eastAsia"/>
                <w:sz w:val="18"/>
                <w:szCs w:val="18"/>
              </w:rPr>
              <w:t>（提供功能界面截图并加盖投标人公章）</w:t>
            </w:r>
          </w:p>
          <w:p>
            <w:pPr>
              <w:spacing w:line="240" w:lineRule="exact"/>
              <w:rPr>
                <w:sz w:val="18"/>
                <w:szCs w:val="18"/>
              </w:rPr>
            </w:pPr>
            <w:r>
              <w:rPr>
                <w:rFonts w:hint="eastAsia"/>
                <w:sz w:val="18"/>
                <w:szCs w:val="18"/>
              </w:rPr>
              <w:t>5.制作系统模板时支持样机制作方式，可在教室任意选择一台样机，系统和软件安装完成后将样机模板上传到服务器端；同时支持web平台制作方式，无需到教室寻找样机，直接在管理平台上通过虚拟机制作模板然后下发，提高样机制作便捷度；</w:t>
            </w:r>
          </w:p>
          <w:p>
            <w:pPr>
              <w:spacing w:line="240" w:lineRule="exact"/>
              <w:rPr>
                <w:sz w:val="18"/>
                <w:szCs w:val="18"/>
              </w:rPr>
            </w:pPr>
            <w:r>
              <w:rPr>
                <w:rFonts w:hint="eastAsia"/>
                <w:sz w:val="18"/>
                <w:szCs w:val="18"/>
              </w:rPr>
              <w:t>6.系统下发支持分盘下发，可同时下发系统盘和数据盘数据，也可独立分发系统盘数据，可单独分别为系统盘和数据盘设置每次还原，每天还原，每周还原、每月还原或不还原，也可对场景中的任意数量的桌面实现还原，满足教学桌面还原和考试环境数据保存等需求；（提供第三方检测机构出具的具备CMA标识的产品功能测试报告复印件或扫描件并加盖投标人公章）</w:t>
            </w:r>
          </w:p>
          <w:p>
            <w:pPr>
              <w:spacing w:line="240" w:lineRule="exact"/>
              <w:rPr>
                <w:sz w:val="18"/>
                <w:szCs w:val="18"/>
              </w:rPr>
            </w:pPr>
            <w:r>
              <w:rPr>
                <w:rFonts w:hint="eastAsia"/>
                <w:sz w:val="18"/>
                <w:szCs w:val="18"/>
              </w:rPr>
              <w:t xml:space="preserve">7.支持软件方式实现跨VLAN环境下的终端网络唤醒，无需第三方硬件设备； </w:t>
            </w:r>
          </w:p>
          <w:p>
            <w:pPr>
              <w:spacing w:line="240" w:lineRule="exact"/>
              <w:rPr>
                <w:sz w:val="18"/>
                <w:szCs w:val="18"/>
              </w:rPr>
            </w:pPr>
            <w:r>
              <w:rPr>
                <w:rFonts w:hint="eastAsia"/>
                <w:sz w:val="18"/>
                <w:szCs w:val="18"/>
              </w:rPr>
              <w:t>8.支持在WEB管理平台上直接对系统的读写进行性能测试，不依赖第三方测试工具，可获取16K随机读、顺序写数值，并给出测试评级结果，便于管理员定位系统故障；（提供产品功能截图并加盖投标人公章）</w:t>
            </w:r>
          </w:p>
          <w:p>
            <w:pPr>
              <w:spacing w:line="240" w:lineRule="exact"/>
              <w:rPr>
                <w:sz w:val="18"/>
                <w:szCs w:val="18"/>
              </w:rPr>
            </w:pPr>
            <w:r>
              <w:rPr>
                <w:rFonts w:hint="eastAsia"/>
                <w:sz w:val="18"/>
                <w:szCs w:val="18"/>
              </w:rPr>
              <w:t>9.</w:t>
            </w:r>
            <w:r>
              <w:rPr>
                <w:rFonts w:hint="eastAsia" w:ascii="宋体" w:hAnsi="宋体" w:cs="宋体"/>
                <w:sz w:val="18"/>
                <w:szCs w:val="18"/>
                <w:lang w:bidi="ar"/>
              </w:rPr>
              <w:t>支持桌面还原属性修改，桌面创建完成后，可随时在管理平台根据教学需求修改教学桌面还原属性，可单独分别为系统盘和数据盘设置每次还原，每天还原，每周还原、每月还原或不还原，也可对场景中的任意数量的桌面实现还原，满足教学桌面还原和考试环境数据保存等需求；（提供第三方检测机构出具的具备</w:t>
            </w:r>
            <w:r>
              <w:rPr>
                <w:rFonts w:ascii="Calibri" w:hAnsi="Calibri" w:cs="Calibri"/>
                <w:sz w:val="18"/>
                <w:szCs w:val="18"/>
                <w:lang w:bidi="ar"/>
              </w:rPr>
              <w:t>CNAS</w:t>
            </w:r>
            <w:r>
              <w:rPr>
                <w:rFonts w:hint="eastAsia" w:ascii="宋体" w:hAnsi="宋体" w:cs="宋体"/>
                <w:sz w:val="18"/>
                <w:szCs w:val="18"/>
                <w:lang w:bidi="ar"/>
              </w:rPr>
              <w:t>标识的产品功能测试报告复印件或扫描件</w:t>
            </w:r>
            <w:r>
              <w:rPr>
                <w:rFonts w:hint="eastAsia"/>
                <w:sz w:val="18"/>
                <w:szCs w:val="18"/>
              </w:rPr>
              <w:t>并加盖投标人公章</w:t>
            </w:r>
            <w:r>
              <w:rPr>
                <w:rFonts w:hint="eastAsia" w:ascii="宋体" w:hAnsi="宋体" w:cs="宋体"/>
                <w:sz w:val="18"/>
                <w:szCs w:val="18"/>
                <w:lang w:bidi="ar"/>
              </w:rPr>
              <w:t xml:space="preserve">） </w:t>
            </w:r>
          </w:p>
          <w:p>
            <w:pPr>
              <w:spacing w:line="240" w:lineRule="exact"/>
              <w:rPr>
                <w:sz w:val="18"/>
                <w:szCs w:val="18"/>
              </w:rPr>
            </w:pPr>
            <w:r>
              <w:rPr>
                <w:rFonts w:hint="eastAsia"/>
                <w:sz w:val="18"/>
                <w:szCs w:val="18"/>
              </w:rPr>
              <w:t>10.当有多套操作系统时，每个操作系统所需的教学资源数据可存储在该系统的场景数据盘中，在进行系统升级同传时，支持只同传该系统的场景数据盘，无需全盘同传，以提升系统同传效率，降低存储空间占用；</w:t>
            </w:r>
          </w:p>
          <w:p>
            <w:pPr>
              <w:spacing w:line="240" w:lineRule="exact"/>
              <w:rPr>
                <w:sz w:val="18"/>
                <w:szCs w:val="18"/>
              </w:rPr>
            </w:pPr>
            <w:r>
              <w:rPr>
                <w:rFonts w:hint="eastAsia"/>
                <w:sz w:val="18"/>
                <w:szCs w:val="18"/>
              </w:rPr>
              <w:t>11.支持教学桌面、个人桌面个性化数据漫游，桌面更新后个人数据包括桌面、浏览器、输入法、文件夹、文件、注册表等可保留不被还原，保障教学软件的个性化定义信息及数据，在每次系统下发之后仍能保留，不用重复设置；（提供产品功能截图并加盖投标人公章）</w:t>
            </w:r>
          </w:p>
          <w:p>
            <w:pPr>
              <w:spacing w:line="240" w:lineRule="exact"/>
              <w:rPr>
                <w:sz w:val="18"/>
                <w:szCs w:val="18"/>
              </w:rPr>
            </w:pPr>
            <w:r>
              <w:rPr>
                <w:rFonts w:hint="eastAsia"/>
                <w:sz w:val="18"/>
                <w:szCs w:val="18"/>
              </w:rPr>
              <w:t xml:space="preserve">12.支持windows系统下的屏幕水印功能，可设置水印显示位置、字体大小、颜色、透明度，可设置显示内容，包括桌面计算机名，终端序号，桌面IP地址，MAC地址，还原方式等信息，还可自定义显示内容，进入系统后，桌面右上角可置顶显示设置的信息水印，便于管理员维护时快速查找对应的终端；支持模板分享链接，管理员可以将编辑模板的链接分享给需要编辑模板的用户，在浏览器中直接输入链接地址即可对模板进行编辑，支持分享日期、分享链接的失效期设置。（提供第三方检测机构出具的具备CMA标识的产品功能测试报告复印件或扫描件并加盖投标人公章） </w:t>
            </w:r>
          </w:p>
          <w:p>
            <w:pPr>
              <w:spacing w:line="240" w:lineRule="exact"/>
              <w:rPr>
                <w:sz w:val="18"/>
                <w:szCs w:val="18"/>
              </w:rPr>
            </w:pPr>
            <w:r>
              <w:rPr>
                <w:rFonts w:hint="eastAsia"/>
                <w:sz w:val="18"/>
                <w:szCs w:val="18"/>
              </w:rPr>
              <w:t>13.具备共享磁盘功能，支持每周，每月自动清理，开启共享磁盘后，指定的教师机桌面和学生教学桌面可自动挂载“资料共享区”，教师可上传资料（可读可写），学生可读取资料（只读）；可自动挂载“资料上传区”，学生可以上传资料，无法访问他人资料，教师可读取所有人资料，便于教学数据存储和资料共享；</w:t>
            </w:r>
          </w:p>
          <w:p>
            <w:pPr>
              <w:spacing w:line="240" w:lineRule="exact"/>
              <w:rPr>
                <w:sz w:val="18"/>
                <w:szCs w:val="18"/>
              </w:rPr>
            </w:pPr>
            <w:r>
              <w:rPr>
                <w:rFonts w:hint="eastAsia"/>
                <w:sz w:val="18"/>
                <w:szCs w:val="18"/>
              </w:rPr>
              <w:t>14.支持在虚拟桌面管理平台上编辑学期课表 （无需依赖第三方软件或脚本），可设置学期开始和结束时间、每节课起始时间（支持单双周排课），可直接将桌面模板拖拽到课表中，并按课表时间自动启动桌面环境，便于桌面的灵活切换；（提供第三方检测机构出具的具备CMA标识的产品功能测试报告复印件或扫描件并加盖投标人公章）</w:t>
            </w:r>
          </w:p>
          <w:p>
            <w:pPr>
              <w:spacing w:line="240" w:lineRule="exact"/>
              <w:rPr>
                <w:sz w:val="18"/>
                <w:szCs w:val="18"/>
              </w:rPr>
            </w:pPr>
            <w:r>
              <w:rPr>
                <w:rFonts w:hint="eastAsia"/>
                <w:sz w:val="18"/>
                <w:szCs w:val="18"/>
              </w:rPr>
              <w:t>15.可针对不同的功能模块和教室范围进行权限角色的划分，可授权管理员能操作的管理平台功能，权限细分到每一个功能菜单操作；可授权管理员可管理的教室范围；（提供产品功能截图并加盖投标人公章）</w:t>
            </w:r>
          </w:p>
          <w:p>
            <w:pPr>
              <w:spacing w:line="240" w:lineRule="exact"/>
              <w:rPr>
                <w:sz w:val="18"/>
                <w:szCs w:val="18"/>
              </w:rPr>
            </w:pPr>
            <w:r>
              <w:rPr>
                <w:rFonts w:hint="eastAsia"/>
                <w:sz w:val="18"/>
                <w:szCs w:val="18"/>
              </w:rPr>
              <w:t>16.支持提供虚拟服务器的系统桌面功能，可在管理平台直接选择安装包创建虚拟机，能够选择虚拟机的CPU/内存/系统盘/数据盘/网络，能够设定虚拟机开机随宿主机启动，可用于搭建考试服务器等应用服务；</w:t>
            </w:r>
            <w:r>
              <w:rPr>
                <w:rFonts w:hint="eastAsia" w:ascii="宋体" w:hAnsi="宋体" w:cs="宋体"/>
                <w:sz w:val="18"/>
                <w:szCs w:val="18"/>
                <w:lang w:bidi="ar"/>
              </w:rPr>
              <w:t>（提供第三方检测机构出具的具备</w:t>
            </w:r>
            <w:r>
              <w:rPr>
                <w:rFonts w:ascii="Calibri" w:hAnsi="Calibri" w:cs="Calibri"/>
                <w:sz w:val="18"/>
                <w:szCs w:val="18"/>
                <w:lang w:bidi="ar"/>
              </w:rPr>
              <w:t>CNAS</w:t>
            </w:r>
            <w:r>
              <w:rPr>
                <w:rFonts w:hint="eastAsia" w:ascii="宋体" w:hAnsi="宋体" w:cs="宋体"/>
                <w:sz w:val="18"/>
                <w:szCs w:val="18"/>
                <w:lang w:bidi="ar"/>
              </w:rPr>
              <w:t>标识的产品功能测试报告复印件或扫描件</w:t>
            </w:r>
            <w:r>
              <w:rPr>
                <w:rFonts w:hint="eastAsia" w:ascii="宋体" w:hAnsi="宋体"/>
                <w:color w:val="000000"/>
                <w:sz w:val="18"/>
                <w:szCs w:val="18"/>
              </w:rPr>
              <w:t>并加盖投标人公章</w:t>
            </w:r>
            <w:r>
              <w:rPr>
                <w:rFonts w:hint="eastAsia" w:ascii="宋体" w:hAnsi="宋体" w:cs="宋体"/>
                <w:sz w:val="18"/>
                <w:szCs w:val="18"/>
                <w:lang w:bidi="ar"/>
              </w:rPr>
              <w:t xml:space="preserve">）   </w:t>
            </w:r>
          </w:p>
          <w:p>
            <w:pPr>
              <w:spacing w:line="240" w:lineRule="exact"/>
              <w:rPr>
                <w:rFonts w:ascii="宋体" w:hAnsi="宋体"/>
                <w:color w:val="000000"/>
                <w:sz w:val="18"/>
                <w:szCs w:val="18"/>
              </w:rPr>
            </w:pPr>
            <w:r>
              <w:rPr>
                <w:rFonts w:hint="eastAsia"/>
                <w:sz w:val="18"/>
                <w:szCs w:val="18"/>
              </w:rPr>
              <w:t>17.能够自定义管理平台识别信息，例如浏览器地址栏LOGO、平台页面LOGO，并能够恢复出厂设置。提供系统操作日志功能，可独立查看管理日志和用户日志（包括操作内容，操作者，操作时间，登录主机IP，操作对象等），便于管理员精确定位操作记录，可设置日志的保留时间，如一个月，一年，永久等，支持对日志文件的备份，包括立即备份和自动备份，可设置自动备份周期、备份时间、备份文件保留数量；（提供功能截图并加盖投标人公章）</w:t>
            </w:r>
          </w:p>
          <w:p>
            <w:pPr>
              <w:widowControl/>
              <w:spacing w:line="240" w:lineRule="exact"/>
              <w:rPr>
                <w:rFonts w:ascii="宋体" w:hAnsi="宋体"/>
                <w:color w:val="000000"/>
                <w:sz w:val="18"/>
                <w:szCs w:val="18"/>
              </w:rPr>
            </w:pPr>
            <w:r>
              <w:rPr>
                <w:rFonts w:hint="eastAsia" w:ascii="宋体" w:hAnsi="宋体"/>
                <w:color w:val="000000"/>
                <w:sz w:val="18"/>
                <w:szCs w:val="18"/>
              </w:rPr>
              <w:t>18.产品的底层服务器虚拟化软件满足“GB/T 35293-2017信息技术云计算虚拟机管理通用要求”，需提供国家认可的第三方检测机构出具的评测证书及测试报告复印件或扫描件并加盖投标人公章；</w:t>
            </w:r>
          </w:p>
          <w:p>
            <w:pPr>
              <w:widowControl/>
              <w:spacing w:line="240" w:lineRule="exact"/>
              <w:rPr>
                <w:sz w:val="18"/>
                <w:szCs w:val="18"/>
              </w:rPr>
            </w:pPr>
            <w:r>
              <w:rPr>
                <w:rFonts w:hint="eastAsia" w:ascii="宋体" w:hAnsi="宋体"/>
                <w:color w:val="000000"/>
                <w:sz w:val="18"/>
                <w:szCs w:val="18"/>
              </w:rPr>
              <w:t>19.</w:t>
            </w:r>
            <w:r>
              <w:rPr>
                <w:rFonts w:hint="eastAsia" w:ascii="宋体" w:hAnsi="宋体" w:cs="宋体"/>
                <w:sz w:val="18"/>
                <w:szCs w:val="18"/>
                <w:lang w:bidi="ar"/>
              </w:rPr>
              <w:t>为了保证服务器不因拉闸断电导致硬件损坏，能够通过平台设置服务器定时关机策略，能够设定周一至周五，服务器自动关机的时间，能够精确到分钟。</w:t>
            </w:r>
            <w:r>
              <w:rPr>
                <w:rFonts w:hint="eastAsia"/>
                <w:sz w:val="18"/>
                <w:szCs w:val="18"/>
              </w:rPr>
              <w:t>（提供产品功能截图并加盖投标人公章）</w:t>
            </w:r>
          </w:p>
          <w:p>
            <w:pPr>
              <w:widowControl/>
              <w:spacing w:line="240" w:lineRule="exact"/>
              <w:rPr>
                <w:rFonts w:ascii="宋体" w:hAnsi="宋体" w:cs="宋体"/>
                <w:sz w:val="18"/>
                <w:szCs w:val="18"/>
                <w:lang w:bidi="ar"/>
              </w:rPr>
            </w:pPr>
            <w:r>
              <w:rPr>
                <w:rFonts w:hint="eastAsia" w:ascii="宋体" w:hAnsi="宋体" w:cs="宋体"/>
                <w:sz w:val="18"/>
                <w:szCs w:val="18"/>
                <w:lang w:bidi="ar"/>
              </w:rPr>
              <w:t>20.支持消息发布功能，管理员可直接通过</w:t>
            </w:r>
            <w:r>
              <w:rPr>
                <w:rFonts w:ascii="Calibri" w:hAnsi="Calibri" w:cs="Calibri"/>
                <w:sz w:val="18"/>
                <w:szCs w:val="18"/>
                <w:lang w:bidi="ar"/>
              </w:rPr>
              <w:t>web</w:t>
            </w:r>
            <w:r>
              <w:rPr>
                <w:rFonts w:hint="eastAsia" w:ascii="宋体" w:hAnsi="宋体" w:cs="宋体"/>
                <w:sz w:val="18"/>
                <w:szCs w:val="18"/>
                <w:lang w:bidi="ar"/>
              </w:rPr>
              <w:t>管理平台给终端发送消息，终端无需进入操作系统，在场景选单页面即可接收消息，消息可在屏幕上方显示。（提供第三方检测机构出具的具备</w:t>
            </w:r>
            <w:r>
              <w:rPr>
                <w:rFonts w:ascii="Calibri" w:hAnsi="Calibri" w:cs="Calibri"/>
                <w:sz w:val="18"/>
                <w:szCs w:val="18"/>
                <w:lang w:bidi="ar"/>
              </w:rPr>
              <w:t>CNAS</w:t>
            </w:r>
            <w:r>
              <w:rPr>
                <w:rFonts w:hint="eastAsia" w:ascii="宋体" w:hAnsi="宋体" w:cs="宋体"/>
                <w:sz w:val="18"/>
                <w:szCs w:val="18"/>
                <w:lang w:bidi="ar"/>
              </w:rPr>
              <w:t>标识的产品功能测试报告复印件或扫描件）</w:t>
            </w:r>
          </w:p>
          <w:p>
            <w:pPr>
              <w:spacing w:line="240" w:lineRule="exact"/>
              <w:rPr>
                <w:rFonts w:ascii="宋体" w:hAnsi="宋体" w:cs="宋体"/>
                <w:sz w:val="18"/>
                <w:szCs w:val="18"/>
                <w:lang w:bidi="ar"/>
              </w:rPr>
            </w:pPr>
            <w:r>
              <w:rPr>
                <w:rFonts w:hint="eastAsia" w:ascii="宋体" w:hAnsi="宋体" w:cs="宋体"/>
                <w:sz w:val="18"/>
                <w:szCs w:val="18"/>
                <w:lang w:bidi="ar"/>
              </w:rPr>
              <w:t>21.平台支持下发</w:t>
            </w:r>
            <w:r>
              <w:rPr>
                <w:rFonts w:ascii="Calibri" w:hAnsi="Calibri" w:cs="Calibri"/>
                <w:sz w:val="18"/>
                <w:szCs w:val="18"/>
                <w:lang w:bidi="ar"/>
              </w:rPr>
              <w:t>windows</w:t>
            </w:r>
            <w:r>
              <w:rPr>
                <w:rFonts w:hint="eastAsia" w:ascii="宋体" w:hAnsi="宋体" w:cs="宋体"/>
                <w:sz w:val="18"/>
                <w:szCs w:val="18"/>
                <w:lang w:bidi="ar"/>
              </w:rPr>
              <w:t>和</w:t>
            </w:r>
            <w:r>
              <w:rPr>
                <w:rFonts w:ascii="Calibri" w:hAnsi="Calibri" w:cs="Calibri"/>
                <w:sz w:val="18"/>
                <w:szCs w:val="18"/>
                <w:lang w:bidi="ar"/>
              </w:rPr>
              <w:t>linux</w:t>
            </w:r>
            <w:r>
              <w:rPr>
                <w:rFonts w:hint="eastAsia" w:ascii="宋体" w:hAnsi="宋体" w:cs="宋体"/>
                <w:sz w:val="18"/>
                <w:szCs w:val="18"/>
                <w:lang w:bidi="ar"/>
              </w:rPr>
              <w:t>系统，在为教室分配桌面时，能够手动选择配置好的</w:t>
            </w:r>
            <w:r>
              <w:rPr>
                <w:rFonts w:ascii="Calibri" w:hAnsi="Calibri" w:cs="Calibri"/>
                <w:sz w:val="18"/>
                <w:szCs w:val="18"/>
                <w:lang w:bidi="ar"/>
              </w:rPr>
              <w:t>windows</w:t>
            </w:r>
            <w:r>
              <w:rPr>
                <w:rFonts w:hint="eastAsia" w:ascii="宋体" w:hAnsi="宋体" w:cs="宋体"/>
                <w:sz w:val="18"/>
                <w:szCs w:val="18"/>
                <w:lang w:bidi="ar"/>
              </w:rPr>
              <w:t>和</w:t>
            </w:r>
            <w:r>
              <w:rPr>
                <w:rFonts w:ascii="Calibri" w:hAnsi="Calibri" w:cs="Calibri"/>
                <w:sz w:val="18"/>
                <w:szCs w:val="18"/>
                <w:lang w:bidi="ar"/>
              </w:rPr>
              <w:t>linux</w:t>
            </w:r>
            <w:r>
              <w:rPr>
                <w:rFonts w:hint="eastAsia" w:ascii="宋体" w:hAnsi="宋体" w:cs="宋体"/>
                <w:sz w:val="18"/>
                <w:szCs w:val="18"/>
                <w:lang w:bidi="ar"/>
              </w:rPr>
              <w:t>模板，桌面创建支持自动编排终端的计算机名及编号，能够单独设定桌面系统盘</w:t>
            </w:r>
            <w:r>
              <w:rPr>
                <w:rFonts w:ascii="Calibri" w:hAnsi="Calibri" w:cs="Calibri"/>
                <w:sz w:val="18"/>
                <w:szCs w:val="18"/>
                <w:lang w:bidi="ar"/>
              </w:rPr>
              <w:t>/</w:t>
            </w:r>
            <w:r>
              <w:rPr>
                <w:rFonts w:hint="eastAsia" w:ascii="宋体" w:hAnsi="宋体" w:cs="宋体"/>
                <w:sz w:val="18"/>
                <w:szCs w:val="18"/>
                <w:lang w:bidi="ar"/>
              </w:rPr>
              <w:t>数据盘的还原属性，支持不还原</w:t>
            </w:r>
            <w:r>
              <w:rPr>
                <w:rFonts w:ascii="Calibri" w:hAnsi="Calibri" w:cs="Calibri"/>
                <w:sz w:val="18"/>
                <w:szCs w:val="18"/>
                <w:lang w:bidi="ar"/>
              </w:rPr>
              <w:t>/</w:t>
            </w:r>
            <w:r>
              <w:rPr>
                <w:rFonts w:hint="eastAsia" w:ascii="宋体" w:hAnsi="宋体" w:cs="宋体"/>
                <w:sz w:val="18"/>
                <w:szCs w:val="18"/>
                <w:lang w:bidi="ar"/>
              </w:rPr>
              <w:t>每次还原</w:t>
            </w:r>
            <w:r>
              <w:rPr>
                <w:rFonts w:ascii="Calibri" w:hAnsi="Calibri" w:cs="Calibri"/>
                <w:sz w:val="18"/>
                <w:szCs w:val="18"/>
                <w:lang w:bidi="ar"/>
              </w:rPr>
              <w:t>/</w:t>
            </w:r>
            <w:r>
              <w:rPr>
                <w:rFonts w:hint="eastAsia" w:ascii="宋体" w:hAnsi="宋体" w:cs="宋体"/>
                <w:sz w:val="18"/>
                <w:szCs w:val="18"/>
                <w:lang w:bidi="ar"/>
              </w:rPr>
              <w:t>每周还原</w:t>
            </w:r>
            <w:r>
              <w:rPr>
                <w:rFonts w:ascii="Calibri" w:hAnsi="Calibri" w:cs="Calibri"/>
                <w:sz w:val="18"/>
                <w:szCs w:val="18"/>
                <w:lang w:bidi="ar"/>
              </w:rPr>
              <w:t>/</w:t>
            </w:r>
            <w:r>
              <w:rPr>
                <w:rFonts w:hint="eastAsia" w:ascii="宋体" w:hAnsi="宋体" w:cs="宋体"/>
                <w:sz w:val="18"/>
                <w:szCs w:val="18"/>
                <w:lang w:bidi="ar"/>
              </w:rPr>
              <w:t>每月还原，支持自动更新桌面</w:t>
            </w:r>
            <w:r>
              <w:rPr>
                <w:rFonts w:hint="eastAsia"/>
                <w:sz w:val="18"/>
                <w:szCs w:val="18"/>
              </w:rPr>
              <w:t>（提供功能截图并加盖投标人公章）</w:t>
            </w:r>
          </w:p>
          <w:p>
            <w:pPr>
              <w:widowControl/>
              <w:spacing w:line="240" w:lineRule="exact"/>
              <w:rPr>
                <w:rFonts w:ascii="宋体" w:hAnsi="宋体"/>
                <w:color w:val="000000"/>
                <w:sz w:val="18"/>
                <w:szCs w:val="18"/>
              </w:rPr>
            </w:pPr>
            <w:r>
              <w:rPr>
                <w:rFonts w:hint="eastAsia" w:ascii="宋体" w:hAnsi="宋体"/>
                <w:color w:val="000000"/>
                <w:sz w:val="18"/>
                <w:szCs w:val="18"/>
              </w:rPr>
              <w:t>22.学校已部署一批基于KVM的桌面云设备共计150点位，为保护已有投资且简化管理，要求本期所投桌面云系统能与学校现有的桌面云系统无缝对接，在同一集群同一平台下统一管理，此次建设软件要求可以实现同步更新我校计算机室终端的数据，已有数据要求保留。采购人负责提供对接所需的原系统相关技术资料及相关协调工作，费用由中标人承担。本对接与管理的实现可接受以下形式（其中一种或多种均可）：1）原平台并入新建平台管理；2）新建平台接入原平台管理；3）采用第三方平台进行统一对接管控；4）可实现的具有成功案例的其他的对接与管理形式，并提供无缝对接承诺函（承诺函格式自拟）。</w:t>
            </w:r>
          </w:p>
        </w:tc>
        <w:tc>
          <w:tcPr>
            <w:tcW w:w="630" w:type="dxa"/>
            <w:vAlign w:val="center"/>
          </w:tcPr>
          <w:p>
            <w:pPr>
              <w:jc w:val="center"/>
              <w:rPr>
                <w:rFonts w:ascii="仿宋" w:hAnsi="仿宋" w:eastAsia="仿宋"/>
                <w:sz w:val="32"/>
                <w:szCs w:val="32"/>
              </w:rPr>
            </w:pPr>
            <w:r>
              <w:rPr>
                <w:rFonts w:hint="eastAsia" w:ascii="宋体" w:hAnsi="宋体"/>
                <w:color w:val="000000"/>
                <w:sz w:val="18"/>
                <w:szCs w:val="18"/>
              </w:rPr>
              <w:t>200</w:t>
            </w:r>
          </w:p>
        </w:tc>
        <w:tc>
          <w:tcPr>
            <w:tcW w:w="657" w:type="dxa"/>
            <w:vAlign w:val="center"/>
          </w:tcPr>
          <w:p>
            <w:pPr>
              <w:jc w:val="center"/>
              <w:rPr>
                <w:rFonts w:ascii="仿宋" w:hAnsi="仿宋" w:eastAsia="仿宋"/>
                <w:sz w:val="32"/>
                <w:szCs w:val="32"/>
              </w:rPr>
            </w:pPr>
            <w:r>
              <w:rPr>
                <w:rFonts w:hint="eastAsia" w:ascii="宋体" w:hAnsi="宋体"/>
                <w:color w:val="000000"/>
                <w:sz w:val="18"/>
                <w:szCs w:val="18"/>
              </w:rPr>
              <w:t>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vAlign w:val="center"/>
          </w:tcPr>
          <w:p>
            <w:pPr>
              <w:widowControl/>
              <w:spacing w:line="240" w:lineRule="exact"/>
              <w:jc w:val="center"/>
              <w:rPr>
                <w:rFonts w:hint="default" w:eastAsia="宋体"/>
                <w:sz w:val="18"/>
                <w:szCs w:val="18"/>
                <w:lang w:val="en-US" w:eastAsia="zh-CN"/>
              </w:rPr>
            </w:pPr>
            <w:r>
              <w:rPr>
                <w:rFonts w:hint="eastAsia"/>
                <w:sz w:val="18"/>
                <w:szCs w:val="18"/>
              </w:rPr>
              <w:t>教学</w:t>
            </w:r>
            <w:r>
              <w:rPr>
                <w:rFonts w:hint="eastAsia"/>
                <w:sz w:val="18"/>
                <w:szCs w:val="18"/>
                <w:lang w:val="en-US" w:eastAsia="zh-CN"/>
              </w:rPr>
              <w:t>工作站</w:t>
            </w:r>
          </w:p>
          <w:p>
            <w:pPr>
              <w:widowControl/>
              <w:spacing w:line="240" w:lineRule="exact"/>
              <w:jc w:val="center"/>
              <w:rPr>
                <w:sz w:val="18"/>
                <w:szCs w:val="18"/>
              </w:rPr>
            </w:pPr>
            <w:r>
              <w:rPr>
                <w:rFonts w:hint="eastAsia"/>
                <w:sz w:val="18"/>
                <w:szCs w:val="18"/>
              </w:rPr>
              <w:t>■</w:t>
            </w:r>
          </w:p>
        </w:tc>
        <w:tc>
          <w:tcPr>
            <w:tcW w:w="6278" w:type="dxa"/>
          </w:tcPr>
          <w:p>
            <w:pPr>
              <w:spacing w:line="240" w:lineRule="exact"/>
              <w:rPr>
                <w:sz w:val="18"/>
                <w:szCs w:val="18"/>
              </w:rPr>
            </w:pPr>
            <w:r>
              <w:rPr>
                <w:rFonts w:hint="eastAsia"/>
                <w:sz w:val="18"/>
                <w:szCs w:val="18"/>
              </w:rPr>
              <w:t>1.CPU：国产C</w:t>
            </w:r>
            <w:r>
              <w:rPr>
                <w:sz w:val="18"/>
                <w:szCs w:val="18"/>
              </w:rPr>
              <w:t>86</w:t>
            </w:r>
            <w:r>
              <w:rPr>
                <w:rFonts w:hint="eastAsia"/>
                <w:sz w:val="18"/>
                <w:szCs w:val="18"/>
              </w:rPr>
              <w:t>，≥8核心1</w:t>
            </w:r>
            <w:r>
              <w:rPr>
                <w:sz w:val="18"/>
                <w:szCs w:val="18"/>
              </w:rPr>
              <w:t>6</w:t>
            </w:r>
            <w:r>
              <w:rPr>
                <w:rFonts w:hint="eastAsia"/>
                <w:sz w:val="18"/>
                <w:szCs w:val="18"/>
              </w:rPr>
              <w:t>线程，基础频率≥3</w:t>
            </w:r>
            <w:r>
              <w:rPr>
                <w:sz w:val="18"/>
                <w:szCs w:val="18"/>
              </w:rPr>
              <w:t>.0</w:t>
            </w:r>
            <w:r>
              <w:rPr>
                <w:rFonts w:hint="eastAsia"/>
                <w:sz w:val="18"/>
                <w:szCs w:val="18"/>
              </w:rPr>
              <w:t>GHz，最大睿频≥3</w:t>
            </w:r>
            <w:r>
              <w:rPr>
                <w:sz w:val="18"/>
                <w:szCs w:val="18"/>
              </w:rPr>
              <w:t>.3</w:t>
            </w:r>
            <w:r>
              <w:rPr>
                <w:rFonts w:hint="eastAsia"/>
                <w:sz w:val="18"/>
                <w:szCs w:val="18"/>
              </w:rPr>
              <w:t>GHz；</w:t>
            </w:r>
          </w:p>
          <w:p>
            <w:pPr>
              <w:spacing w:line="240" w:lineRule="exact"/>
              <w:rPr>
                <w:sz w:val="18"/>
                <w:szCs w:val="18"/>
              </w:rPr>
            </w:pPr>
            <w:r>
              <w:rPr>
                <w:rFonts w:hint="eastAsia"/>
                <w:sz w:val="18"/>
                <w:szCs w:val="18"/>
              </w:rPr>
              <w:t>2.内存：≥16G DDR4 ，支持双通道内存设计，最大支持≥64GB；</w:t>
            </w:r>
          </w:p>
          <w:p>
            <w:pPr>
              <w:spacing w:line="240" w:lineRule="exact"/>
              <w:rPr>
                <w:sz w:val="18"/>
                <w:szCs w:val="18"/>
              </w:rPr>
            </w:pPr>
            <w:r>
              <w:rPr>
                <w:rFonts w:hint="eastAsia"/>
                <w:sz w:val="18"/>
                <w:szCs w:val="18"/>
              </w:rPr>
              <w:t>3.硬盘：≥512G M.2</w:t>
            </w:r>
            <w:r>
              <w:rPr>
                <w:sz w:val="18"/>
                <w:szCs w:val="18"/>
              </w:rPr>
              <w:t xml:space="preserve"> </w:t>
            </w:r>
            <w:r>
              <w:rPr>
                <w:rFonts w:hint="eastAsia"/>
                <w:sz w:val="18"/>
                <w:szCs w:val="18"/>
              </w:rPr>
              <w:t>PCIe</w:t>
            </w:r>
            <w:r>
              <w:rPr>
                <w:sz w:val="18"/>
                <w:szCs w:val="18"/>
              </w:rPr>
              <w:t xml:space="preserve"> NVMe </w:t>
            </w:r>
            <w:r>
              <w:rPr>
                <w:rFonts w:hint="eastAsia"/>
                <w:sz w:val="18"/>
                <w:szCs w:val="18"/>
              </w:rPr>
              <w:t>SSD；</w:t>
            </w:r>
          </w:p>
          <w:p>
            <w:pPr>
              <w:spacing w:line="240" w:lineRule="exact"/>
              <w:rPr>
                <w:sz w:val="18"/>
                <w:szCs w:val="18"/>
              </w:rPr>
            </w:pPr>
            <w:r>
              <w:rPr>
                <w:rFonts w:hint="eastAsia"/>
                <w:sz w:val="18"/>
                <w:szCs w:val="18"/>
              </w:rPr>
              <w:t>4.显卡：≥</w:t>
            </w:r>
            <w:r>
              <w:rPr>
                <w:sz w:val="18"/>
                <w:szCs w:val="18"/>
              </w:rPr>
              <w:t>2</w:t>
            </w:r>
            <w:r>
              <w:rPr>
                <w:rFonts w:hint="eastAsia"/>
                <w:sz w:val="18"/>
                <w:szCs w:val="18"/>
              </w:rPr>
              <w:t>G显存 独立显卡；</w:t>
            </w:r>
          </w:p>
          <w:p>
            <w:pPr>
              <w:spacing w:line="240" w:lineRule="exact"/>
              <w:rPr>
                <w:sz w:val="18"/>
                <w:szCs w:val="18"/>
              </w:rPr>
            </w:pPr>
            <w:r>
              <w:rPr>
                <w:rFonts w:hint="eastAsia"/>
                <w:sz w:val="18"/>
                <w:szCs w:val="18"/>
              </w:rPr>
              <w:t>5.输出设备：≥23.8寸，分辨率≥1920*1080；</w:t>
            </w:r>
          </w:p>
          <w:p>
            <w:pPr>
              <w:spacing w:line="240" w:lineRule="exact"/>
              <w:rPr>
                <w:sz w:val="18"/>
                <w:szCs w:val="18"/>
              </w:rPr>
            </w:pPr>
            <w:r>
              <w:rPr>
                <w:rFonts w:hint="eastAsia"/>
                <w:sz w:val="18"/>
                <w:szCs w:val="18"/>
              </w:rPr>
              <w:t>6.前置接口：≥4</w:t>
            </w:r>
            <w:r>
              <w:rPr>
                <w:sz w:val="18"/>
                <w:szCs w:val="18"/>
              </w:rPr>
              <w:t>*</w:t>
            </w:r>
            <w:r>
              <w:rPr>
                <w:rFonts w:hint="eastAsia"/>
                <w:sz w:val="18"/>
                <w:szCs w:val="18"/>
              </w:rPr>
              <w:t>USB，≥1</w:t>
            </w:r>
            <w:r>
              <w:rPr>
                <w:sz w:val="18"/>
                <w:szCs w:val="18"/>
              </w:rPr>
              <w:t>*</w:t>
            </w:r>
            <w:r>
              <w:rPr>
                <w:rFonts w:hint="eastAsia"/>
                <w:sz w:val="18"/>
                <w:szCs w:val="18"/>
              </w:rPr>
              <w:t>Audio</w:t>
            </w:r>
            <w:r>
              <w:rPr>
                <w:sz w:val="18"/>
                <w:szCs w:val="18"/>
              </w:rPr>
              <w:t xml:space="preserve"> </w:t>
            </w:r>
            <w:r>
              <w:rPr>
                <w:rFonts w:hint="eastAsia"/>
                <w:sz w:val="18"/>
                <w:szCs w:val="18"/>
              </w:rPr>
              <w:t>out，≥1</w:t>
            </w:r>
            <w:r>
              <w:rPr>
                <w:sz w:val="18"/>
                <w:szCs w:val="18"/>
              </w:rPr>
              <w:t>*</w:t>
            </w:r>
            <w:r>
              <w:rPr>
                <w:rFonts w:hint="eastAsia"/>
                <w:sz w:val="18"/>
                <w:szCs w:val="18"/>
              </w:rPr>
              <w:t>Mic；</w:t>
            </w:r>
          </w:p>
          <w:p>
            <w:pPr>
              <w:spacing w:line="240" w:lineRule="exact"/>
              <w:rPr>
                <w:sz w:val="18"/>
                <w:szCs w:val="18"/>
              </w:rPr>
            </w:pPr>
            <w:r>
              <w:rPr>
                <w:rFonts w:hint="eastAsia"/>
                <w:sz w:val="18"/>
                <w:szCs w:val="18"/>
              </w:rPr>
              <w:t>7</w:t>
            </w:r>
            <w:r>
              <w:rPr>
                <w:sz w:val="18"/>
                <w:szCs w:val="18"/>
              </w:rPr>
              <w:t>.</w:t>
            </w:r>
            <w:r>
              <w:rPr>
                <w:rFonts w:hint="eastAsia"/>
                <w:sz w:val="18"/>
                <w:szCs w:val="18"/>
              </w:rPr>
              <w:t>后置接口：≥</w:t>
            </w:r>
            <w:r>
              <w:rPr>
                <w:sz w:val="18"/>
                <w:szCs w:val="18"/>
              </w:rPr>
              <w:t>7</w:t>
            </w:r>
            <w:r>
              <w:rPr>
                <w:rFonts w:hint="eastAsia"/>
                <w:sz w:val="18"/>
                <w:szCs w:val="18"/>
              </w:rPr>
              <w:t>*USB</w:t>
            </w:r>
            <w:r>
              <w:rPr>
                <w:sz w:val="18"/>
                <w:szCs w:val="18"/>
              </w:rPr>
              <w:t>3.2</w:t>
            </w:r>
            <w:r>
              <w:rPr>
                <w:rFonts w:hint="eastAsia"/>
                <w:sz w:val="18"/>
                <w:szCs w:val="18"/>
              </w:rPr>
              <w:t xml:space="preserve">，≥1组*Audio </w:t>
            </w:r>
            <w:r>
              <w:rPr>
                <w:sz w:val="18"/>
                <w:szCs w:val="18"/>
              </w:rPr>
              <w:t>Jack</w:t>
            </w:r>
            <w:r>
              <w:rPr>
                <w:rFonts w:hint="eastAsia"/>
                <w:sz w:val="18"/>
                <w:szCs w:val="18"/>
              </w:rPr>
              <w:t>，≥1</w:t>
            </w:r>
            <w:r>
              <w:rPr>
                <w:sz w:val="18"/>
                <w:szCs w:val="18"/>
              </w:rPr>
              <w:t>*COM</w:t>
            </w:r>
            <w:r>
              <w:rPr>
                <w:rFonts w:hint="eastAsia"/>
                <w:sz w:val="18"/>
                <w:szCs w:val="18"/>
              </w:rPr>
              <w:t>，≥1*</w:t>
            </w:r>
            <w:r>
              <w:t xml:space="preserve"> </w:t>
            </w:r>
            <w:r>
              <w:rPr>
                <w:sz w:val="18"/>
                <w:szCs w:val="18"/>
              </w:rPr>
              <w:t>RJ45</w:t>
            </w:r>
            <w:r>
              <w:rPr>
                <w:rFonts w:hint="eastAsia"/>
                <w:sz w:val="18"/>
                <w:szCs w:val="18"/>
              </w:rPr>
              <w:t>，≥1</w:t>
            </w:r>
            <w:r>
              <w:rPr>
                <w:sz w:val="18"/>
                <w:szCs w:val="18"/>
              </w:rPr>
              <w:t>*HDMI</w:t>
            </w:r>
            <w:r>
              <w:rPr>
                <w:rFonts w:hint="eastAsia"/>
                <w:sz w:val="18"/>
                <w:szCs w:val="18"/>
              </w:rPr>
              <w:t>；</w:t>
            </w:r>
          </w:p>
          <w:p>
            <w:pPr>
              <w:spacing w:line="240" w:lineRule="exact"/>
              <w:rPr>
                <w:sz w:val="18"/>
                <w:szCs w:val="18"/>
              </w:rPr>
            </w:pPr>
            <w:r>
              <w:rPr>
                <w:sz w:val="18"/>
                <w:szCs w:val="18"/>
              </w:rPr>
              <w:t>8</w:t>
            </w:r>
            <w:r>
              <w:rPr>
                <w:rFonts w:hint="eastAsia"/>
                <w:sz w:val="18"/>
                <w:szCs w:val="18"/>
              </w:rPr>
              <w:t>.含USB有线键鼠套装；</w:t>
            </w:r>
          </w:p>
          <w:p>
            <w:pPr>
              <w:widowControl/>
              <w:spacing w:line="240" w:lineRule="exact"/>
              <w:rPr>
                <w:sz w:val="18"/>
                <w:szCs w:val="18"/>
              </w:rPr>
            </w:pPr>
            <w:r>
              <w:rPr>
                <w:rFonts w:hint="eastAsia"/>
                <w:sz w:val="18"/>
                <w:szCs w:val="18"/>
              </w:rPr>
              <w:t>9</w:t>
            </w:r>
            <w:r>
              <w:rPr>
                <w:sz w:val="18"/>
                <w:szCs w:val="18"/>
              </w:rPr>
              <w:t>.</w:t>
            </w:r>
            <w:r>
              <w:rPr>
                <w:rFonts w:hint="eastAsia"/>
                <w:sz w:val="18"/>
                <w:szCs w:val="18"/>
              </w:rPr>
              <w:t>电源：≥5</w:t>
            </w:r>
            <w:r>
              <w:rPr>
                <w:sz w:val="18"/>
                <w:szCs w:val="18"/>
              </w:rPr>
              <w:t>00</w:t>
            </w:r>
            <w:r>
              <w:rPr>
                <w:rFonts w:hint="eastAsia"/>
                <w:sz w:val="18"/>
                <w:szCs w:val="18"/>
              </w:rPr>
              <w:t>W；</w:t>
            </w:r>
          </w:p>
          <w:p>
            <w:pPr>
              <w:widowControl/>
              <w:spacing w:line="240" w:lineRule="exact"/>
              <w:rPr>
                <w:rFonts w:ascii="宋体" w:hAnsi="宋体" w:cs="宋体"/>
                <w:sz w:val="18"/>
                <w:szCs w:val="18"/>
                <w:lang w:bidi="ar"/>
              </w:rPr>
            </w:pPr>
            <w:r>
              <w:rPr>
                <w:sz w:val="18"/>
                <w:szCs w:val="18"/>
              </w:rPr>
              <w:t>10</w:t>
            </w:r>
            <w:r>
              <w:rPr>
                <w:rFonts w:hint="eastAsia"/>
                <w:sz w:val="18"/>
                <w:szCs w:val="18"/>
              </w:rPr>
              <w:t>.预装统信（UOS）试用版。</w:t>
            </w:r>
          </w:p>
        </w:tc>
        <w:tc>
          <w:tcPr>
            <w:tcW w:w="630" w:type="dxa"/>
            <w:vAlign w:val="center"/>
          </w:tcPr>
          <w:p>
            <w:pPr>
              <w:widowControl/>
              <w:spacing w:line="240" w:lineRule="exact"/>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30</w:t>
            </w:r>
          </w:p>
        </w:tc>
        <w:tc>
          <w:tcPr>
            <w:tcW w:w="657" w:type="dxa"/>
            <w:vAlign w:val="center"/>
          </w:tcPr>
          <w:p>
            <w:pPr>
              <w:widowControl/>
              <w:spacing w:line="240" w:lineRule="exact"/>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vAlign w:val="center"/>
          </w:tcPr>
          <w:p>
            <w:pPr>
              <w:widowControl/>
              <w:spacing w:line="240" w:lineRule="exact"/>
              <w:jc w:val="center"/>
              <w:rPr>
                <w:sz w:val="18"/>
                <w:szCs w:val="18"/>
              </w:rPr>
            </w:pPr>
            <w:r>
              <w:rPr>
                <w:rFonts w:hint="eastAsia"/>
                <w:sz w:val="18"/>
                <w:szCs w:val="18"/>
              </w:rPr>
              <w:t>教学高性能工作站</w:t>
            </w:r>
          </w:p>
        </w:tc>
        <w:tc>
          <w:tcPr>
            <w:tcW w:w="6278" w:type="dxa"/>
          </w:tcPr>
          <w:p>
            <w:pPr>
              <w:spacing w:line="240" w:lineRule="exact"/>
              <w:rPr>
                <w:rFonts w:hint="eastAsia"/>
                <w:sz w:val="18"/>
                <w:szCs w:val="18"/>
              </w:rPr>
            </w:pPr>
            <w:r>
              <w:rPr>
                <w:rFonts w:hint="eastAsia"/>
                <w:sz w:val="18"/>
                <w:szCs w:val="18"/>
              </w:rPr>
              <w:t>1.机箱：全塔式工作站机箱；</w:t>
            </w:r>
          </w:p>
          <w:p>
            <w:pPr>
              <w:spacing w:line="240" w:lineRule="exact"/>
              <w:rPr>
                <w:rFonts w:hint="eastAsia"/>
                <w:sz w:val="18"/>
                <w:szCs w:val="18"/>
              </w:rPr>
            </w:pPr>
            <w:r>
              <w:rPr>
                <w:rFonts w:hint="eastAsia"/>
                <w:sz w:val="18"/>
                <w:szCs w:val="18"/>
              </w:rPr>
              <w:t>2.CPU：国产C</w:t>
            </w:r>
            <w:r>
              <w:rPr>
                <w:sz w:val="18"/>
                <w:szCs w:val="18"/>
              </w:rPr>
              <w:t>86</w:t>
            </w:r>
            <w:r>
              <w:rPr>
                <w:rFonts w:hint="eastAsia"/>
                <w:sz w:val="18"/>
                <w:szCs w:val="18"/>
              </w:rPr>
              <w:t>，≥24核32线程，基础频率≥2.2GHz，最高睿频≥3.0GHz，三级缓存≥36MB，基础TDP≥125W；</w:t>
            </w:r>
          </w:p>
          <w:p>
            <w:pPr>
              <w:spacing w:line="240" w:lineRule="exact"/>
              <w:rPr>
                <w:rFonts w:hint="eastAsia"/>
                <w:sz w:val="18"/>
                <w:szCs w:val="18"/>
              </w:rPr>
            </w:pPr>
            <w:r>
              <w:rPr>
                <w:rFonts w:hint="eastAsia"/>
                <w:sz w:val="18"/>
                <w:szCs w:val="18"/>
              </w:rPr>
              <w:t>3.主板：ATX主板；</w:t>
            </w:r>
          </w:p>
          <w:p>
            <w:pPr>
              <w:spacing w:line="240" w:lineRule="exact"/>
              <w:rPr>
                <w:rFonts w:hint="eastAsia"/>
                <w:sz w:val="18"/>
                <w:szCs w:val="18"/>
              </w:rPr>
            </w:pPr>
            <w:r>
              <w:rPr>
                <w:rFonts w:hint="eastAsia"/>
                <w:sz w:val="18"/>
                <w:szCs w:val="18"/>
              </w:rPr>
              <w:t>4.内存：≥DDR5 128GB，配备不低于4个DDR5 DIMM插槽，最大内存容量支持192GB；</w:t>
            </w:r>
          </w:p>
          <w:p>
            <w:pPr>
              <w:spacing w:line="240" w:lineRule="exact"/>
              <w:rPr>
                <w:rFonts w:hint="eastAsia"/>
                <w:sz w:val="18"/>
                <w:szCs w:val="18"/>
              </w:rPr>
            </w:pPr>
            <w:r>
              <w:rPr>
                <w:rFonts w:hint="eastAsia"/>
                <w:sz w:val="18"/>
                <w:szCs w:val="18"/>
              </w:rPr>
              <w:t>5.散热：≥高性能版360一体水冷散热；</w:t>
            </w:r>
          </w:p>
          <w:p>
            <w:pPr>
              <w:spacing w:line="240" w:lineRule="exact"/>
              <w:rPr>
                <w:rFonts w:hint="eastAsia"/>
                <w:sz w:val="18"/>
                <w:szCs w:val="18"/>
              </w:rPr>
            </w:pPr>
            <w:r>
              <w:rPr>
                <w:rFonts w:hint="eastAsia"/>
                <w:sz w:val="18"/>
                <w:szCs w:val="18"/>
              </w:rPr>
              <w:t>6.硬盘：≥2TB M.2固态；</w:t>
            </w:r>
          </w:p>
          <w:p>
            <w:pPr>
              <w:spacing w:line="240" w:lineRule="exact"/>
              <w:rPr>
                <w:rFonts w:hint="eastAsia"/>
                <w:sz w:val="18"/>
                <w:szCs w:val="18"/>
              </w:rPr>
            </w:pPr>
            <w:r>
              <w:rPr>
                <w:rFonts w:hint="eastAsia"/>
                <w:sz w:val="18"/>
                <w:szCs w:val="18"/>
              </w:rPr>
              <w:t>7.显卡：≥1块RTX4090 24G；</w:t>
            </w:r>
          </w:p>
          <w:p>
            <w:pPr>
              <w:spacing w:line="240" w:lineRule="exact"/>
              <w:rPr>
                <w:rFonts w:hint="eastAsia"/>
                <w:sz w:val="18"/>
                <w:szCs w:val="18"/>
              </w:rPr>
            </w:pPr>
            <w:r>
              <w:rPr>
                <w:rFonts w:hint="eastAsia"/>
                <w:sz w:val="18"/>
                <w:szCs w:val="18"/>
              </w:rPr>
              <w:t>8.电源：≥1650W；</w:t>
            </w:r>
          </w:p>
          <w:p>
            <w:pPr>
              <w:spacing w:line="240" w:lineRule="exact"/>
              <w:rPr>
                <w:sz w:val="18"/>
                <w:szCs w:val="18"/>
              </w:rPr>
            </w:pPr>
            <w:r>
              <w:rPr>
                <w:rFonts w:hint="eastAsia"/>
                <w:sz w:val="18"/>
                <w:szCs w:val="18"/>
              </w:rPr>
              <w:t>9.含USB有线键鼠套装。</w:t>
            </w:r>
          </w:p>
        </w:tc>
        <w:tc>
          <w:tcPr>
            <w:tcW w:w="630" w:type="dxa"/>
            <w:vAlign w:val="center"/>
          </w:tcPr>
          <w:p>
            <w:pPr>
              <w:widowControl/>
              <w:spacing w:line="240" w:lineRule="exact"/>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4</w:t>
            </w:r>
          </w:p>
        </w:tc>
        <w:tc>
          <w:tcPr>
            <w:tcW w:w="657" w:type="dxa"/>
            <w:vAlign w:val="center"/>
          </w:tcPr>
          <w:p>
            <w:pPr>
              <w:widowControl/>
              <w:spacing w:line="240" w:lineRule="exact"/>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vAlign w:val="center"/>
          </w:tcPr>
          <w:p>
            <w:pPr>
              <w:widowControl/>
              <w:spacing w:line="240" w:lineRule="exact"/>
              <w:jc w:val="center"/>
              <w:rPr>
                <w:sz w:val="18"/>
                <w:szCs w:val="18"/>
              </w:rPr>
            </w:pPr>
            <w:r>
              <w:rPr>
                <w:rFonts w:hint="eastAsia"/>
                <w:sz w:val="18"/>
                <w:szCs w:val="18"/>
              </w:rPr>
              <w:t>A3高速打印机</w:t>
            </w:r>
          </w:p>
          <w:p>
            <w:pPr>
              <w:widowControl/>
              <w:spacing w:line="240" w:lineRule="exact"/>
              <w:jc w:val="center"/>
              <w:rPr>
                <w:sz w:val="18"/>
                <w:szCs w:val="18"/>
              </w:rPr>
            </w:pPr>
            <w:r>
              <w:rPr>
                <w:rFonts w:hint="eastAsia"/>
                <w:sz w:val="18"/>
                <w:szCs w:val="18"/>
              </w:rPr>
              <w:t>■</w:t>
            </w:r>
          </w:p>
        </w:tc>
        <w:tc>
          <w:tcPr>
            <w:tcW w:w="6278" w:type="dxa"/>
          </w:tcPr>
          <w:p>
            <w:pPr>
              <w:spacing w:line="240" w:lineRule="exact"/>
              <w:rPr>
                <w:sz w:val="18"/>
                <w:szCs w:val="18"/>
              </w:rPr>
            </w:pPr>
            <w:r>
              <w:rPr>
                <w:rFonts w:hint="eastAsia"/>
                <w:sz w:val="18"/>
                <w:szCs w:val="18"/>
              </w:rPr>
              <w:t>1.类型：A3黑白数码复合机；</w:t>
            </w:r>
          </w:p>
          <w:p>
            <w:pPr>
              <w:spacing w:line="240" w:lineRule="exact"/>
              <w:rPr>
                <w:sz w:val="18"/>
                <w:szCs w:val="18"/>
              </w:rPr>
            </w:pPr>
            <w:r>
              <w:rPr>
                <w:rFonts w:hint="eastAsia"/>
                <w:sz w:val="18"/>
                <w:szCs w:val="18"/>
              </w:rPr>
              <w:t>2.打印复印速度：25ppm，19ppm（双面），打印首页输出：≤8.5秒，打印物理分辨率：1200×1200dpi，打印语言：PCL6，PS3，PDF1.7，字体：PCL：95种可缩放字体，1位图，PS3：136种可缩放字体，扫描速度：45ipm（黑彩同速），扫描分辨率：600×600dpi，最高4800×4800dpi，最大复印份数：9999份，复印缩放：25%-400%；</w:t>
            </w:r>
          </w:p>
          <w:p>
            <w:pPr>
              <w:spacing w:line="240" w:lineRule="exact"/>
              <w:rPr>
                <w:sz w:val="18"/>
                <w:szCs w:val="18"/>
              </w:rPr>
            </w:pPr>
            <w:r>
              <w:rPr>
                <w:rFonts w:hint="eastAsia"/>
                <w:sz w:val="18"/>
                <w:szCs w:val="18"/>
              </w:rPr>
              <w:t>3.复印功能：证照复印；N-Up；小册子；自动缩放；书本复印；水印；戳记；作业创建；边缘擦除；图像转换；图像调整；背景清除；预设程序，移动打印功能：AirPrint，Mopria认证，google云打印，PrinterOn云打印；</w:t>
            </w:r>
          </w:p>
          <w:p>
            <w:pPr>
              <w:spacing w:line="240" w:lineRule="exact"/>
              <w:rPr>
                <w:sz w:val="18"/>
                <w:szCs w:val="18"/>
              </w:rPr>
            </w:pPr>
            <w:r>
              <w:rPr>
                <w:rFonts w:hint="eastAsia"/>
                <w:sz w:val="18"/>
                <w:szCs w:val="18"/>
              </w:rPr>
              <w:t>4.内存：≥1.5GB，硬盘：可选320GB硬盘，处理器：双核1GHz；</w:t>
            </w:r>
          </w:p>
          <w:p>
            <w:pPr>
              <w:spacing w:line="240" w:lineRule="exact"/>
              <w:rPr>
                <w:sz w:val="18"/>
                <w:szCs w:val="18"/>
              </w:rPr>
            </w:pPr>
            <w:r>
              <w:rPr>
                <w:rFonts w:hint="eastAsia"/>
                <w:sz w:val="18"/>
                <w:szCs w:val="18"/>
              </w:rPr>
              <w:t>5.月负荷：≥80000页，自动输稿器：100页翻转式，标配纸盒：100 页多用途进纸盒、2 x 520 页进纸盒；可选：2 x 520 页双纸盒进纸器，出纸盒：500 页面朝下出纸盒，纸张重量：60-220g/㎡，耗材类型：鼓粉分离，支持33000页大容量粉盒，控制面板：7 英寸彩色触摸显示屏，连接端口：高速 USB 2.0 端口；USB 主机端口；内置 10/100/1000 Base-TX 网络端口。</w:t>
            </w:r>
          </w:p>
        </w:tc>
        <w:tc>
          <w:tcPr>
            <w:tcW w:w="630" w:type="dxa"/>
            <w:vAlign w:val="center"/>
          </w:tcPr>
          <w:p>
            <w:pPr>
              <w:widowControl/>
              <w:spacing w:line="240" w:lineRule="exact"/>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w:t>
            </w:r>
          </w:p>
        </w:tc>
        <w:tc>
          <w:tcPr>
            <w:tcW w:w="657" w:type="dxa"/>
            <w:vAlign w:val="center"/>
          </w:tcPr>
          <w:p>
            <w:pPr>
              <w:widowControl/>
              <w:spacing w:line="240" w:lineRule="exact"/>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vAlign w:val="center"/>
          </w:tcPr>
          <w:p>
            <w:pPr>
              <w:widowControl/>
              <w:spacing w:line="240" w:lineRule="exact"/>
              <w:jc w:val="center"/>
              <w:rPr>
                <w:rFonts w:ascii="宋体" w:hAnsi="宋体"/>
                <w:sz w:val="18"/>
                <w:szCs w:val="18"/>
              </w:rPr>
            </w:pPr>
            <w:r>
              <w:rPr>
                <w:rFonts w:hint="eastAsia"/>
                <w:sz w:val="18"/>
                <w:szCs w:val="18"/>
              </w:rPr>
              <w:t>显示器</w:t>
            </w:r>
          </w:p>
        </w:tc>
        <w:tc>
          <w:tcPr>
            <w:tcW w:w="6278" w:type="dxa"/>
          </w:tcPr>
          <w:p>
            <w:pPr>
              <w:spacing w:line="220" w:lineRule="exact"/>
              <w:rPr>
                <w:sz w:val="18"/>
                <w:szCs w:val="18"/>
              </w:rPr>
            </w:pPr>
            <w:r>
              <w:rPr>
                <w:rFonts w:hint="eastAsia"/>
                <w:sz w:val="18"/>
                <w:szCs w:val="18"/>
              </w:rPr>
              <w:t>1.27英寸显示器；</w:t>
            </w:r>
          </w:p>
          <w:p>
            <w:pPr>
              <w:spacing w:line="220" w:lineRule="exact"/>
              <w:rPr>
                <w:sz w:val="18"/>
                <w:szCs w:val="18"/>
              </w:rPr>
            </w:pPr>
            <w:r>
              <w:rPr>
                <w:rFonts w:hint="eastAsia"/>
                <w:sz w:val="18"/>
                <w:szCs w:val="18"/>
              </w:rPr>
              <w:t>2.分辨率≥2560*1440；</w:t>
            </w:r>
          </w:p>
          <w:p>
            <w:pPr>
              <w:spacing w:line="240" w:lineRule="exact"/>
              <w:rPr>
                <w:rFonts w:ascii="宋体" w:hAnsi="宋体"/>
                <w:sz w:val="18"/>
                <w:szCs w:val="18"/>
              </w:rPr>
            </w:pPr>
            <w:r>
              <w:rPr>
                <w:rFonts w:hint="eastAsia"/>
                <w:sz w:val="18"/>
                <w:szCs w:val="18"/>
              </w:rPr>
              <w:t>3.屏幕面板：IPS。</w:t>
            </w:r>
          </w:p>
        </w:tc>
        <w:tc>
          <w:tcPr>
            <w:tcW w:w="630" w:type="dxa"/>
            <w:vAlign w:val="center"/>
          </w:tcPr>
          <w:p>
            <w:pPr>
              <w:widowControl/>
              <w:spacing w:line="240" w:lineRule="exact"/>
              <w:jc w:val="center"/>
              <w:rPr>
                <w:rFonts w:ascii="宋体" w:hAnsi="宋体"/>
                <w:sz w:val="18"/>
                <w:szCs w:val="18"/>
              </w:rPr>
            </w:pPr>
            <w:r>
              <w:rPr>
                <w:rFonts w:hint="eastAsia"/>
                <w:sz w:val="18"/>
                <w:szCs w:val="18"/>
              </w:rPr>
              <w:t>1</w:t>
            </w:r>
          </w:p>
        </w:tc>
        <w:tc>
          <w:tcPr>
            <w:tcW w:w="657" w:type="dxa"/>
            <w:vAlign w:val="center"/>
          </w:tcPr>
          <w:p>
            <w:pPr>
              <w:widowControl/>
              <w:spacing w:line="240" w:lineRule="exact"/>
              <w:jc w:val="center"/>
              <w:rPr>
                <w:rFonts w:ascii="宋体" w:hAnsi="宋体"/>
                <w:sz w:val="18"/>
                <w:szCs w:val="18"/>
              </w:rPr>
            </w:pPr>
            <w:r>
              <w:rPr>
                <w:rFonts w:hint="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vAlign w:val="center"/>
          </w:tcPr>
          <w:p>
            <w:pPr>
              <w:widowControl/>
              <w:spacing w:line="240" w:lineRule="exact"/>
              <w:jc w:val="center"/>
              <w:rPr>
                <w:rFonts w:ascii="宋体" w:hAnsi="宋体"/>
                <w:sz w:val="18"/>
                <w:szCs w:val="18"/>
              </w:rPr>
            </w:pPr>
            <w:r>
              <w:rPr>
                <w:rFonts w:hint="eastAsia"/>
                <w:sz w:val="18"/>
                <w:szCs w:val="18"/>
              </w:rPr>
              <w:t>电脑桌面开关</w:t>
            </w:r>
          </w:p>
        </w:tc>
        <w:tc>
          <w:tcPr>
            <w:tcW w:w="6278" w:type="dxa"/>
          </w:tcPr>
          <w:p>
            <w:pPr>
              <w:spacing w:line="220" w:lineRule="exact"/>
              <w:rPr>
                <w:sz w:val="18"/>
                <w:szCs w:val="18"/>
              </w:rPr>
            </w:pPr>
            <w:r>
              <w:rPr>
                <w:rFonts w:hint="eastAsia"/>
                <w:sz w:val="18"/>
                <w:szCs w:val="18"/>
              </w:rPr>
              <w:t>1.主体：直径85mm*高30mm；</w:t>
            </w:r>
          </w:p>
          <w:p>
            <w:pPr>
              <w:spacing w:line="220" w:lineRule="exact"/>
              <w:rPr>
                <w:sz w:val="18"/>
                <w:szCs w:val="18"/>
              </w:rPr>
            </w:pPr>
            <w:r>
              <w:rPr>
                <w:rFonts w:hint="eastAsia"/>
                <w:sz w:val="18"/>
                <w:szCs w:val="18"/>
              </w:rPr>
              <w:t>2.螺杆打孔：直径25-30mm；</w:t>
            </w:r>
          </w:p>
          <w:p>
            <w:pPr>
              <w:spacing w:line="220" w:lineRule="exact"/>
              <w:rPr>
                <w:sz w:val="18"/>
                <w:szCs w:val="18"/>
              </w:rPr>
            </w:pPr>
            <w:r>
              <w:rPr>
                <w:rFonts w:hint="eastAsia"/>
                <w:sz w:val="18"/>
                <w:szCs w:val="18"/>
              </w:rPr>
              <w:t>3.固定模式：螺杆固定；</w:t>
            </w:r>
          </w:p>
          <w:p>
            <w:pPr>
              <w:spacing w:line="220" w:lineRule="exact"/>
              <w:rPr>
                <w:sz w:val="18"/>
                <w:szCs w:val="18"/>
              </w:rPr>
            </w:pPr>
            <w:r>
              <w:rPr>
                <w:rFonts w:hint="eastAsia"/>
                <w:sz w:val="18"/>
                <w:szCs w:val="18"/>
              </w:rPr>
              <w:t>4.电脑控制：电源+重启+双USB+开机电源指示；</w:t>
            </w:r>
          </w:p>
          <w:p>
            <w:pPr>
              <w:spacing w:line="240" w:lineRule="exact"/>
              <w:rPr>
                <w:rFonts w:ascii="宋体" w:hAnsi="宋体"/>
                <w:sz w:val="18"/>
                <w:szCs w:val="18"/>
              </w:rPr>
            </w:pPr>
            <w:r>
              <w:rPr>
                <w:rFonts w:hint="eastAsia"/>
                <w:sz w:val="18"/>
                <w:szCs w:val="18"/>
              </w:rPr>
              <w:t>5.颜色：黑色。</w:t>
            </w:r>
          </w:p>
        </w:tc>
        <w:tc>
          <w:tcPr>
            <w:tcW w:w="630" w:type="dxa"/>
            <w:vAlign w:val="center"/>
          </w:tcPr>
          <w:p>
            <w:pPr>
              <w:widowControl/>
              <w:spacing w:line="240" w:lineRule="exact"/>
              <w:jc w:val="center"/>
              <w:rPr>
                <w:rFonts w:ascii="宋体" w:hAnsi="宋体"/>
                <w:sz w:val="18"/>
                <w:szCs w:val="18"/>
              </w:rPr>
            </w:pPr>
            <w:r>
              <w:rPr>
                <w:sz w:val="18"/>
                <w:szCs w:val="18"/>
              </w:rPr>
              <w:t>492</w:t>
            </w:r>
          </w:p>
        </w:tc>
        <w:tc>
          <w:tcPr>
            <w:tcW w:w="657" w:type="dxa"/>
            <w:vAlign w:val="center"/>
          </w:tcPr>
          <w:p>
            <w:pPr>
              <w:widowControl/>
              <w:spacing w:line="240" w:lineRule="exact"/>
              <w:jc w:val="center"/>
              <w:rPr>
                <w:rFonts w:ascii="宋体" w:hAnsi="宋体"/>
                <w:sz w:val="18"/>
                <w:szCs w:val="18"/>
              </w:rPr>
            </w:pPr>
            <w:r>
              <w:rPr>
                <w:rFonts w:hint="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vAlign w:val="center"/>
          </w:tcPr>
          <w:p>
            <w:pPr>
              <w:widowControl/>
              <w:spacing w:line="240" w:lineRule="exact"/>
              <w:jc w:val="center"/>
              <w:rPr>
                <w:rFonts w:ascii="宋体" w:hAnsi="宋体"/>
                <w:sz w:val="18"/>
                <w:szCs w:val="18"/>
              </w:rPr>
            </w:pPr>
            <w:r>
              <w:rPr>
                <w:rFonts w:hint="eastAsia" w:ascii="宋体" w:hAnsi="宋体"/>
                <w:sz w:val="18"/>
                <w:szCs w:val="18"/>
              </w:rPr>
              <w:t>交换机1</w:t>
            </w:r>
          </w:p>
          <w:p>
            <w:pPr>
              <w:widowControl/>
              <w:spacing w:line="240" w:lineRule="exact"/>
              <w:jc w:val="center"/>
              <w:rPr>
                <w:rFonts w:ascii="宋体" w:hAnsi="宋体"/>
                <w:sz w:val="18"/>
                <w:szCs w:val="18"/>
              </w:rPr>
            </w:pPr>
            <w:r>
              <w:rPr>
                <w:rFonts w:hint="eastAsia" w:ascii="宋体" w:hAnsi="宋体"/>
                <w:sz w:val="18"/>
                <w:szCs w:val="18"/>
              </w:rPr>
              <w:t>■</w:t>
            </w:r>
          </w:p>
        </w:tc>
        <w:tc>
          <w:tcPr>
            <w:tcW w:w="6278" w:type="dxa"/>
          </w:tcPr>
          <w:p>
            <w:pPr>
              <w:spacing w:line="240" w:lineRule="exact"/>
              <w:rPr>
                <w:sz w:val="18"/>
                <w:szCs w:val="18"/>
              </w:rPr>
            </w:pPr>
            <w:r>
              <w:rPr>
                <w:rFonts w:hint="eastAsia"/>
                <w:sz w:val="18"/>
                <w:szCs w:val="18"/>
              </w:rPr>
              <w:t>企业级千兆二层全网管网络交换机</w:t>
            </w:r>
          </w:p>
          <w:p>
            <w:pPr>
              <w:spacing w:line="240" w:lineRule="exact"/>
              <w:rPr>
                <w:sz w:val="18"/>
                <w:szCs w:val="18"/>
              </w:rPr>
            </w:pPr>
            <w:r>
              <w:rPr>
                <w:rFonts w:hint="eastAsia"/>
                <w:sz w:val="18"/>
                <w:szCs w:val="18"/>
              </w:rPr>
              <w:t>1.端口：≥48*10/100/1000Base-T以太网口+4*100/1000Base-X SFP光口；</w:t>
            </w:r>
          </w:p>
          <w:p>
            <w:pPr>
              <w:spacing w:line="240" w:lineRule="exact"/>
              <w:rPr>
                <w:sz w:val="18"/>
                <w:szCs w:val="18"/>
              </w:rPr>
            </w:pPr>
            <w:r>
              <w:rPr>
                <w:rFonts w:hint="eastAsia"/>
                <w:sz w:val="18"/>
                <w:szCs w:val="18"/>
              </w:rPr>
              <w:t>2.交换容量：≥336Gbps；</w:t>
            </w:r>
          </w:p>
          <w:p>
            <w:pPr>
              <w:spacing w:line="240" w:lineRule="exact"/>
              <w:rPr>
                <w:sz w:val="18"/>
                <w:szCs w:val="18"/>
              </w:rPr>
            </w:pPr>
            <w:r>
              <w:rPr>
                <w:rFonts w:hint="eastAsia"/>
                <w:sz w:val="18"/>
                <w:szCs w:val="18"/>
              </w:rPr>
              <w:t>3.包转发率：≥140Mpps；</w:t>
            </w:r>
          </w:p>
          <w:p>
            <w:pPr>
              <w:spacing w:line="240" w:lineRule="exact"/>
              <w:rPr>
                <w:rFonts w:ascii="宋体" w:hAnsi="宋体"/>
                <w:sz w:val="18"/>
                <w:szCs w:val="18"/>
              </w:rPr>
            </w:pPr>
            <w:r>
              <w:rPr>
                <w:rFonts w:hint="eastAsia"/>
                <w:sz w:val="18"/>
                <w:szCs w:val="18"/>
              </w:rPr>
              <w:t>4.性能不低于</w:t>
            </w:r>
            <w:r>
              <w:rPr>
                <w:sz w:val="18"/>
                <w:szCs w:val="18"/>
              </w:rPr>
              <w:t>H3C S1850V2-52P</w:t>
            </w:r>
          </w:p>
        </w:tc>
        <w:tc>
          <w:tcPr>
            <w:tcW w:w="630" w:type="dxa"/>
            <w:vAlign w:val="center"/>
          </w:tcPr>
          <w:p>
            <w:pPr>
              <w:widowControl/>
              <w:spacing w:line="240" w:lineRule="exact"/>
              <w:jc w:val="center"/>
              <w:rPr>
                <w:rFonts w:ascii="宋体" w:hAnsi="宋体"/>
                <w:sz w:val="18"/>
                <w:szCs w:val="18"/>
              </w:rPr>
            </w:pPr>
            <w:r>
              <w:rPr>
                <w:rFonts w:ascii="宋体" w:hAnsi="宋体"/>
                <w:sz w:val="18"/>
                <w:szCs w:val="18"/>
              </w:rPr>
              <w:t>13</w:t>
            </w:r>
          </w:p>
        </w:tc>
        <w:tc>
          <w:tcPr>
            <w:tcW w:w="657" w:type="dxa"/>
            <w:vAlign w:val="center"/>
          </w:tcPr>
          <w:p>
            <w:pPr>
              <w:widowControl/>
              <w:spacing w:line="240" w:lineRule="exact"/>
              <w:jc w:val="center"/>
              <w:rPr>
                <w:rFonts w:ascii="宋体" w:hAnsi="宋体"/>
                <w:sz w:val="18"/>
                <w:szCs w:val="18"/>
              </w:rPr>
            </w:pPr>
            <w:r>
              <w:rPr>
                <w:rFonts w:hint="eastAsia" w:ascii="宋体" w:hAnsi="宋体"/>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vAlign w:val="center"/>
          </w:tcPr>
          <w:p>
            <w:pPr>
              <w:widowControl/>
              <w:spacing w:line="240" w:lineRule="exact"/>
              <w:jc w:val="center"/>
              <w:rPr>
                <w:rFonts w:ascii="宋体" w:hAnsi="宋体"/>
                <w:sz w:val="18"/>
                <w:szCs w:val="18"/>
              </w:rPr>
            </w:pPr>
            <w:r>
              <w:rPr>
                <w:rFonts w:hint="eastAsia" w:ascii="宋体" w:hAnsi="宋体"/>
                <w:sz w:val="18"/>
                <w:szCs w:val="18"/>
              </w:rPr>
              <w:t>交换机2</w:t>
            </w:r>
          </w:p>
          <w:p>
            <w:pPr>
              <w:widowControl/>
              <w:spacing w:line="240" w:lineRule="exact"/>
              <w:jc w:val="center"/>
              <w:rPr>
                <w:rFonts w:ascii="宋体" w:hAnsi="宋体"/>
                <w:sz w:val="18"/>
                <w:szCs w:val="18"/>
              </w:rPr>
            </w:pPr>
            <w:r>
              <w:rPr>
                <w:rFonts w:hint="eastAsia" w:ascii="宋体" w:hAnsi="宋体"/>
                <w:sz w:val="18"/>
                <w:szCs w:val="18"/>
              </w:rPr>
              <w:t>■</w:t>
            </w:r>
          </w:p>
        </w:tc>
        <w:tc>
          <w:tcPr>
            <w:tcW w:w="6278" w:type="dxa"/>
          </w:tcPr>
          <w:p>
            <w:pPr>
              <w:spacing w:line="240" w:lineRule="exact"/>
              <w:rPr>
                <w:sz w:val="18"/>
                <w:szCs w:val="18"/>
              </w:rPr>
            </w:pPr>
            <w:r>
              <w:rPr>
                <w:rFonts w:hint="eastAsia"/>
                <w:sz w:val="18"/>
                <w:szCs w:val="18"/>
              </w:rPr>
              <w:t>企业级千兆二层全网管网络交换机</w:t>
            </w:r>
          </w:p>
          <w:p>
            <w:pPr>
              <w:spacing w:line="240" w:lineRule="exact"/>
              <w:rPr>
                <w:sz w:val="18"/>
                <w:szCs w:val="18"/>
              </w:rPr>
            </w:pPr>
            <w:r>
              <w:rPr>
                <w:rFonts w:hint="eastAsia"/>
                <w:sz w:val="18"/>
                <w:szCs w:val="18"/>
              </w:rPr>
              <w:t>1.端口：≥24*10/100/1000Base-T以太网口+4*100/1000Base-X SFP光口；</w:t>
            </w:r>
          </w:p>
          <w:p>
            <w:pPr>
              <w:spacing w:line="240" w:lineRule="exact"/>
              <w:rPr>
                <w:sz w:val="18"/>
                <w:szCs w:val="18"/>
              </w:rPr>
            </w:pPr>
            <w:r>
              <w:rPr>
                <w:rFonts w:hint="eastAsia"/>
                <w:sz w:val="18"/>
                <w:szCs w:val="18"/>
              </w:rPr>
              <w:t>2.交换容量：≥336Gbps；</w:t>
            </w:r>
          </w:p>
          <w:p>
            <w:pPr>
              <w:spacing w:line="240" w:lineRule="exact"/>
              <w:rPr>
                <w:sz w:val="18"/>
                <w:szCs w:val="18"/>
              </w:rPr>
            </w:pPr>
            <w:r>
              <w:rPr>
                <w:rFonts w:hint="eastAsia"/>
                <w:sz w:val="18"/>
                <w:szCs w:val="18"/>
              </w:rPr>
              <w:t>3.包转发率：≥108Mpps；</w:t>
            </w:r>
          </w:p>
          <w:p>
            <w:pPr>
              <w:spacing w:line="240" w:lineRule="exact"/>
              <w:rPr>
                <w:rFonts w:ascii="宋体" w:hAnsi="宋体"/>
                <w:sz w:val="18"/>
                <w:szCs w:val="18"/>
              </w:rPr>
            </w:pPr>
            <w:r>
              <w:rPr>
                <w:rFonts w:hint="eastAsia"/>
                <w:sz w:val="18"/>
                <w:szCs w:val="18"/>
              </w:rPr>
              <w:t>4.性能不低于</w:t>
            </w:r>
            <w:r>
              <w:rPr>
                <w:sz w:val="18"/>
                <w:szCs w:val="18"/>
              </w:rPr>
              <w:t>H3C S1850V2-</w:t>
            </w:r>
            <w:r>
              <w:rPr>
                <w:rFonts w:hint="eastAsia"/>
                <w:sz w:val="18"/>
                <w:szCs w:val="18"/>
              </w:rPr>
              <w:t>28</w:t>
            </w:r>
            <w:r>
              <w:rPr>
                <w:sz w:val="18"/>
                <w:szCs w:val="18"/>
              </w:rPr>
              <w:t>P</w:t>
            </w:r>
          </w:p>
        </w:tc>
        <w:tc>
          <w:tcPr>
            <w:tcW w:w="630" w:type="dxa"/>
            <w:vAlign w:val="center"/>
          </w:tcPr>
          <w:p>
            <w:pPr>
              <w:widowControl/>
              <w:spacing w:line="240" w:lineRule="exact"/>
              <w:jc w:val="center"/>
              <w:rPr>
                <w:rFonts w:ascii="宋体" w:hAnsi="宋体"/>
                <w:sz w:val="18"/>
                <w:szCs w:val="18"/>
              </w:rPr>
            </w:pPr>
            <w:r>
              <w:rPr>
                <w:rFonts w:ascii="宋体" w:hAnsi="宋体"/>
                <w:sz w:val="18"/>
                <w:szCs w:val="18"/>
              </w:rPr>
              <w:t>8</w:t>
            </w:r>
          </w:p>
        </w:tc>
        <w:tc>
          <w:tcPr>
            <w:tcW w:w="657" w:type="dxa"/>
            <w:vAlign w:val="center"/>
          </w:tcPr>
          <w:p>
            <w:pPr>
              <w:widowControl/>
              <w:spacing w:line="240" w:lineRule="exact"/>
              <w:jc w:val="center"/>
              <w:rPr>
                <w:rFonts w:ascii="宋体" w:hAnsi="宋体"/>
                <w:sz w:val="18"/>
                <w:szCs w:val="18"/>
              </w:rPr>
            </w:pPr>
            <w:r>
              <w:rPr>
                <w:rFonts w:hint="eastAsia" w:ascii="宋体" w:hAnsi="宋体"/>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vAlign w:val="center"/>
          </w:tcPr>
          <w:p>
            <w:pPr>
              <w:widowControl/>
              <w:spacing w:line="240" w:lineRule="exact"/>
              <w:jc w:val="center"/>
              <w:rPr>
                <w:rFonts w:ascii="宋体" w:hAnsi="宋体"/>
                <w:sz w:val="18"/>
                <w:szCs w:val="18"/>
              </w:rPr>
            </w:pPr>
            <w:bookmarkStart w:id="0" w:name="_Hlk202379118"/>
            <w:r>
              <w:rPr>
                <w:rFonts w:hint="eastAsia" w:ascii="宋体" w:hAnsi="宋体"/>
                <w:sz w:val="18"/>
                <w:szCs w:val="18"/>
              </w:rPr>
              <w:t>稳压电源</w:t>
            </w:r>
          </w:p>
        </w:tc>
        <w:tc>
          <w:tcPr>
            <w:tcW w:w="6278" w:type="dxa"/>
          </w:tcPr>
          <w:p>
            <w:pPr>
              <w:spacing w:line="240" w:lineRule="exact"/>
              <w:rPr>
                <w:rFonts w:ascii="宋体" w:hAnsi="宋体"/>
                <w:sz w:val="18"/>
                <w:szCs w:val="18"/>
              </w:rPr>
            </w:pPr>
            <w:r>
              <w:rPr>
                <w:rFonts w:hint="eastAsia" w:ascii="宋体" w:hAnsi="宋体"/>
                <w:sz w:val="18"/>
                <w:szCs w:val="18"/>
              </w:rPr>
              <w:t>1.尺寸：宽 560*深450*高1195mm（±10mm）；</w:t>
            </w:r>
          </w:p>
          <w:p>
            <w:pPr>
              <w:spacing w:line="240" w:lineRule="exact"/>
              <w:rPr>
                <w:rFonts w:ascii="宋体" w:hAnsi="宋体"/>
                <w:sz w:val="18"/>
                <w:szCs w:val="18"/>
              </w:rPr>
            </w:pPr>
            <w:r>
              <w:rPr>
                <w:rFonts w:hint="eastAsia" w:ascii="宋体" w:hAnsi="宋体"/>
                <w:sz w:val="18"/>
                <w:szCs w:val="18"/>
              </w:rPr>
              <w:t>2.容量：50kVA；频率：50/60Hz；响应速度：≤1.5S（不外界电压变化大于10%时）；</w:t>
            </w:r>
          </w:p>
          <w:p>
            <w:pPr>
              <w:spacing w:line="240" w:lineRule="exact"/>
              <w:rPr>
                <w:rFonts w:ascii="宋体" w:hAnsi="宋体"/>
                <w:sz w:val="18"/>
                <w:szCs w:val="18"/>
              </w:rPr>
            </w:pPr>
            <w:r>
              <w:rPr>
                <w:rFonts w:hint="eastAsia" w:ascii="宋体" w:hAnsi="宋体"/>
                <w:sz w:val="18"/>
                <w:szCs w:val="18"/>
              </w:rPr>
              <w:t>3.输出电压精度：≤±3%；（提供国家认可的检测机构出具的检测报告复印件或者扫描件并加盖投标人公章)</w:t>
            </w:r>
          </w:p>
          <w:p>
            <w:pPr>
              <w:spacing w:line="240" w:lineRule="exact"/>
              <w:rPr>
                <w:rFonts w:ascii="宋体" w:hAnsi="宋体"/>
                <w:sz w:val="18"/>
                <w:szCs w:val="18"/>
              </w:rPr>
            </w:pPr>
            <w:r>
              <w:rPr>
                <w:rFonts w:hint="eastAsia" w:ascii="宋体" w:hAnsi="宋体"/>
                <w:sz w:val="18"/>
                <w:szCs w:val="18"/>
              </w:rPr>
              <w:t>4.电气强度：工频正弦电压 1500V 历时1分钟无击穿及闪络现象；防护等级：IP20;散热方式：自冷/风冷；</w:t>
            </w:r>
          </w:p>
          <w:p>
            <w:pPr>
              <w:spacing w:line="240" w:lineRule="exact"/>
              <w:rPr>
                <w:rFonts w:ascii="宋体" w:hAnsi="宋体"/>
                <w:sz w:val="18"/>
                <w:szCs w:val="18"/>
              </w:rPr>
            </w:pPr>
            <w:r>
              <w:rPr>
                <w:rFonts w:hint="eastAsia" w:ascii="宋体" w:hAnsi="宋体"/>
                <w:sz w:val="18"/>
                <w:szCs w:val="18"/>
              </w:rPr>
              <w:t>5.过压保护：输出电压超过额定电压 10%时，延时 3-5秒切断输入电源；短路保护：当负载设备短路时，切断输入电源；过流保护：5倍额定电流约1秒钟；（提供官网截图作为佐证资料并加盖投标人公章）</w:t>
            </w:r>
          </w:p>
          <w:p>
            <w:pPr>
              <w:widowControl/>
              <w:spacing w:line="240" w:lineRule="exact"/>
              <w:rPr>
                <w:rFonts w:ascii="宋体" w:hAnsi="宋体"/>
                <w:sz w:val="18"/>
                <w:szCs w:val="18"/>
              </w:rPr>
            </w:pPr>
            <w:r>
              <w:rPr>
                <w:rFonts w:hint="eastAsia" w:ascii="宋体" w:hAnsi="宋体"/>
                <w:sz w:val="18"/>
                <w:szCs w:val="18"/>
              </w:rPr>
              <w:t>6.稳压器的效率：≥80%；泄漏电流：≤0.75A；绝缘电阻：≥2MΩ；（提供国家认可的检测机构出具的检测报告复印件或者扫描件并加盖投标人公章)。</w:t>
            </w:r>
          </w:p>
        </w:tc>
        <w:tc>
          <w:tcPr>
            <w:tcW w:w="630" w:type="dxa"/>
            <w:vAlign w:val="center"/>
          </w:tcPr>
          <w:p>
            <w:pPr>
              <w:widowControl/>
              <w:spacing w:line="240" w:lineRule="exact"/>
              <w:jc w:val="center"/>
              <w:rPr>
                <w:rFonts w:ascii="宋体" w:hAnsi="宋体"/>
                <w:sz w:val="18"/>
                <w:szCs w:val="18"/>
              </w:rPr>
            </w:pPr>
            <w:r>
              <w:rPr>
                <w:rFonts w:ascii="宋体" w:hAnsi="宋体"/>
                <w:sz w:val="18"/>
                <w:szCs w:val="18"/>
              </w:rPr>
              <w:t>7</w:t>
            </w:r>
          </w:p>
        </w:tc>
        <w:tc>
          <w:tcPr>
            <w:tcW w:w="657" w:type="dxa"/>
            <w:vAlign w:val="center"/>
          </w:tcPr>
          <w:p>
            <w:pPr>
              <w:widowControl/>
              <w:spacing w:line="240" w:lineRule="exact"/>
              <w:jc w:val="center"/>
              <w:rPr>
                <w:rFonts w:ascii="宋体" w:hAnsi="宋体"/>
                <w:sz w:val="18"/>
                <w:szCs w:val="18"/>
              </w:rPr>
            </w:pPr>
            <w:r>
              <w:rPr>
                <w:rFonts w:hint="eastAsia" w:ascii="宋体" w:hAnsi="宋体"/>
                <w:sz w:val="18"/>
                <w:szCs w:val="18"/>
              </w:rPr>
              <w:t>台</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vAlign w:val="center"/>
          </w:tcPr>
          <w:p>
            <w:pPr>
              <w:widowControl/>
              <w:spacing w:line="240" w:lineRule="exact"/>
              <w:jc w:val="center"/>
              <w:rPr>
                <w:rFonts w:ascii="宋体" w:hAnsi="宋体"/>
                <w:sz w:val="18"/>
                <w:szCs w:val="18"/>
              </w:rPr>
            </w:pPr>
            <w:r>
              <w:rPr>
                <w:rFonts w:hint="eastAsia" w:ascii="宋体" w:hAnsi="宋体"/>
                <w:sz w:val="18"/>
                <w:szCs w:val="18"/>
              </w:rPr>
              <w:t>实训操作台</w:t>
            </w:r>
          </w:p>
        </w:tc>
        <w:tc>
          <w:tcPr>
            <w:tcW w:w="6278" w:type="dxa"/>
          </w:tcPr>
          <w:p>
            <w:pPr>
              <w:spacing w:line="240" w:lineRule="exact"/>
              <w:rPr>
                <w:rFonts w:ascii="宋体" w:hAnsi="宋体"/>
                <w:sz w:val="18"/>
                <w:szCs w:val="18"/>
              </w:rPr>
            </w:pPr>
            <w:r>
              <w:rPr>
                <w:rFonts w:hint="eastAsia" w:ascii="宋体" w:hAnsi="宋体"/>
                <w:sz w:val="18"/>
                <w:szCs w:val="18"/>
              </w:rPr>
              <w:t>1.规格：1200*600*750mm（±5mm）；</w:t>
            </w:r>
          </w:p>
          <w:p>
            <w:pPr>
              <w:spacing w:line="240" w:lineRule="exact"/>
              <w:rPr>
                <w:rFonts w:ascii="宋体" w:hAnsi="宋体"/>
                <w:sz w:val="18"/>
                <w:szCs w:val="18"/>
              </w:rPr>
            </w:pPr>
            <w:r>
              <w:rPr>
                <w:rFonts w:hint="eastAsia" w:ascii="宋体" w:hAnsi="宋体"/>
                <w:sz w:val="18"/>
                <w:szCs w:val="18"/>
              </w:rPr>
              <w:t>2.桌面：采用25mm厚优质密度板符合GB/T11718-2021，GB18580-2017其中内胶合强度≥0.83MPa、吸水厚度膨胀率≤0.64%、静曲强度≥24.6MPa、弹性模量≥2580MPa、表面胶合强度≥1.36MPa、含水率5.3%、甲醛释放量≤0.113mg/m³；（投标时提供产品质量合格证）</w:t>
            </w:r>
          </w:p>
          <w:p>
            <w:pPr>
              <w:spacing w:line="240" w:lineRule="exact"/>
              <w:rPr>
                <w:rFonts w:ascii="宋体" w:hAnsi="宋体"/>
                <w:sz w:val="18"/>
                <w:szCs w:val="18"/>
              </w:rPr>
            </w:pPr>
            <w:r>
              <w:rPr>
                <w:rFonts w:hint="eastAsia" w:ascii="宋体" w:hAnsi="宋体"/>
                <w:sz w:val="18"/>
                <w:szCs w:val="18"/>
              </w:rPr>
              <w:t>3.封边：采用1.2mm厚同色PVC封边带经全自动热熔封边机热熔封边。符合QB/T4463-2013《家具用封边条技术要求》、GB/T17657-2022《人造板及饰面人造板理化性能实验方法》、GB28007-2011《儿童家具通用技术条件》其中铅≤90mg/kg、镉≤75mg/kg、铬≤60mg/kg、汞≤60mg/kg、砷≤25mg/kg、锑≤60mg/kg、邻苯二甲酸酯≤0.1%、多溴联苯未检出、多溴联苯醚未检出、甲醛释放量≤0.124mg/L；（</w:t>
            </w:r>
            <w:r>
              <w:rPr>
                <w:rFonts w:hint="eastAsia" w:ascii="宋体" w:hAnsi="宋体"/>
                <w:sz w:val="18"/>
                <w:szCs w:val="18"/>
                <w:lang w:val="en-US" w:eastAsia="zh-CN"/>
              </w:rPr>
              <w:t>交货时需</w:t>
            </w:r>
            <w:r>
              <w:rPr>
                <w:rFonts w:hint="eastAsia" w:ascii="宋体" w:hAnsi="宋体"/>
                <w:sz w:val="18"/>
                <w:szCs w:val="18"/>
              </w:rPr>
              <w:t>提供产品质量合格证）</w:t>
            </w:r>
          </w:p>
          <w:p>
            <w:pPr>
              <w:spacing w:line="240" w:lineRule="exact"/>
              <w:rPr>
                <w:rFonts w:ascii="宋体" w:hAnsi="宋体"/>
                <w:sz w:val="18"/>
                <w:szCs w:val="18"/>
              </w:rPr>
            </w:pPr>
            <w:r>
              <w:rPr>
                <w:rFonts w:hint="eastAsia" w:ascii="宋体" w:hAnsi="宋体"/>
                <w:sz w:val="18"/>
                <w:szCs w:val="18"/>
              </w:rPr>
              <w:t>4.粘胶剂：游离甲醛≤0.1g/kg;总挥发性有机物≤50g/L。符合GB18583-2008室内装饰装修材料胶粘剂中有害物质限量标准；</w:t>
            </w:r>
          </w:p>
          <w:p>
            <w:pPr>
              <w:spacing w:line="240" w:lineRule="exact"/>
              <w:rPr>
                <w:rFonts w:ascii="宋体" w:hAnsi="宋体"/>
                <w:sz w:val="18"/>
                <w:szCs w:val="18"/>
              </w:rPr>
            </w:pPr>
            <w:r>
              <w:rPr>
                <w:rFonts w:hint="eastAsia" w:ascii="宋体" w:hAnsi="宋体"/>
                <w:sz w:val="18"/>
                <w:szCs w:val="18"/>
              </w:rPr>
              <w:t>5.桌架：立柱采用30*30*1.0mm方管，隔板采用0.6mm网状板焊接而成，整体经喷砂工艺处理。涂层和金属焊件附着性强，表面更平滑，抗氧化、抗腐蚀性能更优，不易腐蚀，不会脱落。脚垫:使用PP工程塑料一次注塑成型,结合处有防脱扣件，防滑、耐磨、不易脱落；</w:t>
            </w:r>
          </w:p>
          <w:p>
            <w:pPr>
              <w:spacing w:line="240" w:lineRule="exact"/>
              <w:rPr>
                <w:rFonts w:ascii="宋体" w:hAnsi="宋体"/>
                <w:sz w:val="18"/>
                <w:szCs w:val="18"/>
              </w:rPr>
            </w:pPr>
            <w:r>
              <w:rPr>
                <w:rFonts w:hint="eastAsia" w:ascii="宋体" w:hAnsi="宋体"/>
                <w:sz w:val="18"/>
                <w:szCs w:val="18"/>
              </w:rPr>
              <w:t>6.机箱放置区前后封闭，有条状或孔状散热孔，有可闭锁维修门；</w:t>
            </w:r>
          </w:p>
          <w:p>
            <w:pPr>
              <w:spacing w:line="240" w:lineRule="exact"/>
              <w:rPr>
                <w:rFonts w:ascii="宋体" w:hAnsi="宋体"/>
                <w:color w:val="EE0000"/>
                <w:sz w:val="18"/>
                <w:szCs w:val="18"/>
              </w:rPr>
            </w:pPr>
            <w:r>
              <w:rPr>
                <w:rFonts w:hint="eastAsia" w:ascii="宋体" w:hAnsi="宋体"/>
                <w:color w:val="EE0000"/>
                <w:sz w:val="18"/>
                <w:szCs w:val="18"/>
              </w:rPr>
              <w:t>7.凳子：加厚塑料方凳，高75cm，数量75张；</w:t>
            </w:r>
          </w:p>
          <w:p>
            <w:pPr>
              <w:spacing w:line="240" w:lineRule="exact"/>
              <w:rPr>
                <w:rFonts w:ascii="宋体" w:hAnsi="宋体"/>
                <w:sz w:val="18"/>
                <w:szCs w:val="18"/>
              </w:rPr>
            </w:pPr>
            <w:r>
              <w:rPr>
                <w:rFonts w:hint="eastAsia" w:ascii="宋体" w:hAnsi="宋体"/>
                <w:sz w:val="18"/>
                <w:szCs w:val="18"/>
              </w:rPr>
              <w:t>8.操作台数量：</w:t>
            </w:r>
            <w:r>
              <w:rPr>
                <w:rFonts w:ascii="宋体" w:hAnsi="宋体"/>
                <w:sz w:val="18"/>
                <w:szCs w:val="18"/>
              </w:rPr>
              <w:t>246</w:t>
            </w:r>
            <w:r>
              <w:rPr>
                <w:rFonts w:hint="eastAsia" w:ascii="宋体" w:hAnsi="宋体"/>
                <w:sz w:val="18"/>
                <w:szCs w:val="18"/>
              </w:rPr>
              <w:t>张；</w:t>
            </w:r>
          </w:p>
          <w:p>
            <w:pPr>
              <w:spacing w:line="240" w:lineRule="exact"/>
              <w:rPr>
                <w:rFonts w:ascii="宋体" w:hAnsi="宋体"/>
                <w:sz w:val="18"/>
                <w:szCs w:val="18"/>
              </w:rPr>
            </w:pPr>
            <w:r>
              <w:rPr>
                <w:rFonts w:hint="eastAsia" w:ascii="宋体" w:hAnsi="宋体"/>
                <w:sz w:val="18"/>
                <w:szCs w:val="18"/>
              </w:rPr>
              <w:t>9.操作台参考样式：</w:t>
            </w:r>
            <w:bookmarkStart w:id="3" w:name="_GoBack"/>
            <w:bookmarkEnd w:id="3"/>
          </w:p>
          <w:p>
            <w:pPr>
              <w:widowControl/>
              <w:jc w:val="center"/>
              <w:rPr>
                <w:rFonts w:ascii="宋体" w:hAnsi="宋体"/>
                <w:sz w:val="18"/>
                <w:szCs w:val="18"/>
              </w:rPr>
            </w:pPr>
            <w:r>
              <w:rPr>
                <w:rFonts w:hint="eastAsia" w:ascii="宋体" w:hAnsi="宋体"/>
                <w:sz w:val="18"/>
                <w:szCs w:val="18"/>
              </w:rPr>
              <w:drawing>
                <wp:inline distT="0" distB="0" distL="0" distR="0">
                  <wp:extent cx="1329690" cy="1439545"/>
                  <wp:effectExtent l="0" t="0" r="3810" b="8255"/>
                  <wp:docPr id="2160271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27125"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0211" cy="1440000"/>
                          </a:xfrm>
                          <a:prstGeom prst="rect">
                            <a:avLst/>
                          </a:prstGeom>
                          <a:noFill/>
                        </pic:spPr>
                      </pic:pic>
                    </a:graphicData>
                  </a:graphic>
                </wp:inline>
              </w:drawing>
            </w:r>
          </w:p>
        </w:tc>
        <w:tc>
          <w:tcPr>
            <w:tcW w:w="630" w:type="dxa"/>
            <w:vAlign w:val="center"/>
          </w:tcPr>
          <w:p>
            <w:pPr>
              <w:widowControl/>
              <w:spacing w:line="240" w:lineRule="exact"/>
              <w:jc w:val="center"/>
              <w:rPr>
                <w:rFonts w:ascii="宋体" w:hAnsi="宋体"/>
                <w:sz w:val="18"/>
                <w:szCs w:val="18"/>
              </w:rPr>
            </w:pPr>
            <w:r>
              <w:rPr>
                <w:rFonts w:hint="eastAsia" w:ascii="宋体" w:hAnsi="宋体"/>
                <w:sz w:val="18"/>
                <w:szCs w:val="18"/>
              </w:rPr>
              <w:t>1</w:t>
            </w:r>
          </w:p>
        </w:tc>
        <w:tc>
          <w:tcPr>
            <w:tcW w:w="657" w:type="dxa"/>
            <w:vAlign w:val="center"/>
          </w:tcPr>
          <w:p>
            <w:pPr>
              <w:widowControl/>
              <w:spacing w:line="240" w:lineRule="exact"/>
              <w:jc w:val="center"/>
              <w:rPr>
                <w:rFonts w:ascii="宋体" w:hAnsi="宋体"/>
                <w:sz w:val="18"/>
                <w:szCs w:val="18"/>
              </w:rPr>
            </w:pPr>
            <w:r>
              <w:rPr>
                <w:rFonts w:hint="eastAsia" w:ascii="宋体" w:hAnsi="宋体"/>
                <w:sz w:val="18"/>
                <w:szCs w:val="18"/>
              </w:rPr>
              <w:t>套</w:t>
            </w:r>
          </w:p>
        </w:tc>
      </w:tr>
    </w:tbl>
    <w:p>
      <w:pPr>
        <w:rPr>
          <w:rFonts w:ascii="仿宋" w:hAnsi="仿宋" w:eastAsia="仿宋"/>
          <w:sz w:val="32"/>
          <w:szCs w:val="32"/>
        </w:rPr>
      </w:pPr>
      <w:r>
        <w:rPr>
          <w:rFonts w:hint="eastAsia" w:ascii="仿宋" w:hAnsi="仿宋" w:eastAsia="仿宋"/>
          <w:sz w:val="32"/>
          <w:szCs w:val="32"/>
        </w:rPr>
        <w:t>备注：</w:t>
      </w:r>
      <w:bookmarkStart w:id="1" w:name="OLE_LINK1"/>
      <w:bookmarkStart w:id="2" w:name="OLE_LINK2"/>
      <w:r>
        <w:rPr>
          <w:rFonts w:hint="eastAsia" w:ascii="仿宋" w:hAnsi="仿宋" w:eastAsia="仿宋"/>
          <w:sz w:val="32"/>
          <w:szCs w:val="32"/>
        </w:rPr>
        <w:t>“设备名称”列所有带“■”号标志的项，在投标时需提供投标设备品牌、具体型号及产品彩页。</w:t>
      </w:r>
      <w:bookmarkEnd w:id="1"/>
      <w:bookmarkEnd w:id="2"/>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CC6866"/>
    <w:multiLevelType w:val="singleLevel"/>
    <w:tmpl w:val="FFCC686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057EF1"/>
    <w:rsid w:val="000F072B"/>
    <w:rsid w:val="00132DF3"/>
    <w:rsid w:val="00212359"/>
    <w:rsid w:val="003B4BB1"/>
    <w:rsid w:val="003B5105"/>
    <w:rsid w:val="00446FEE"/>
    <w:rsid w:val="00472A57"/>
    <w:rsid w:val="00482358"/>
    <w:rsid w:val="004A151B"/>
    <w:rsid w:val="00531513"/>
    <w:rsid w:val="006C2A0C"/>
    <w:rsid w:val="00841E17"/>
    <w:rsid w:val="009718DC"/>
    <w:rsid w:val="00AA7214"/>
    <w:rsid w:val="00CC62B8"/>
    <w:rsid w:val="00E6085C"/>
    <w:rsid w:val="00FB5F8A"/>
    <w:rsid w:val="00FC4BBE"/>
    <w:rsid w:val="031E4AAC"/>
    <w:rsid w:val="03CB1A03"/>
    <w:rsid w:val="34D07F3D"/>
    <w:rsid w:val="36331F40"/>
    <w:rsid w:val="3F051FA5"/>
    <w:rsid w:val="628F5C83"/>
    <w:rsid w:val="74057EF1"/>
    <w:rsid w:val="7A156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kern w:val="44"/>
      <w:sz w:val="44"/>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8">
    <w:name w:val="页眉 字符"/>
    <w:basedOn w:val="7"/>
    <w:link w:val="4"/>
    <w:uiPriority w:val="0"/>
    <w:rPr>
      <w:kern w:val="2"/>
      <w:sz w:val="18"/>
      <w:szCs w:val="18"/>
    </w:rPr>
  </w:style>
  <w:style w:type="character" w:customStyle="1" w:styleId="9">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918</Words>
  <Characters>5234</Characters>
  <Lines>43</Lines>
  <Paragraphs>12</Paragraphs>
  <TotalTime>109</TotalTime>
  <ScaleCrop>false</ScaleCrop>
  <LinksUpToDate>false</LinksUpToDate>
  <CharactersWithSpaces>6140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2026-03-02T00:49:00Z</dcterms:created>
  <dc:creator>ADMIN</dc:creator>
  <cp:lastModifiedBy>王其波</cp:lastModifiedBy>
  <dcterms:modified xsi:type="dcterms:W3CDTF">2026-03-17T07:36:32Z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6F3788F01FA14F4B8A8668FC28936A9A_11</vt:lpwstr>
  </property>
  <property fmtid="{D5CDD505-2E9C-101B-9397-08002B2CF9AE}" pid="4" name="KSOTemplateDocerSaveRecord">
    <vt:lpwstr>eyJoZGlkIjoiZTc2YzA5MTk3OTE4NTEzYzEwMmZkMGY4MDA5YmI5YzMiLCJ1c2VySWQiOiIyMTE1MzYzNjQifQ==</vt:lpwstr>
  </property>
</Properties>
</file>