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cs="宋体"/>
          <w:b/>
          <w:sz w:val="52"/>
          <w:szCs w:val="52"/>
        </w:rPr>
      </w:pPr>
      <w:r>
        <w:rPr>
          <w:rFonts w:hint="eastAsia" w:ascii="宋体" w:hAnsi="宋体" w:cs="宋体"/>
          <w:b/>
          <w:sz w:val="52"/>
          <w:szCs w:val="52"/>
        </w:rPr>
        <w:t>地下管线探测</w:t>
      </w:r>
    </w:p>
    <w:p>
      <w:pPr>
        <w:adjustRightInd w:val="0"/>
        <w:snapToGrid w:val="0"/>
        <w:spacing w:line="360" w:lineRule="auto"/>
        <w:jc w:val="center"/>
        <w:rPr>
          <w:rFonts w:ascii="宋体" w:cs="宋体"/>
          <w:sz w:val="84"/>
          <w:szCs w:val="84"/>
        </w:rPr>
      </w:pPr>
      <w:r>
        <w:rPr>
          <w:rFonts w:hint="eastAsia" w:ascii="宋体" w:hAnsi="宋体" w:cs="宋体"/>
          <w:b/>
          <w:sz w:val="84"/>
          <w:szCs w:val="84"/>
        </w:rPr>
        <w:t>技</w:t>
      </w:r>
      <w:r>
        <w:rPr>
          <w:rFonts w:ascii="宋体" w:hAnsi="宋体" w:cs="宋体"/>
          <w:b/>
          <w:sz w:val="84"/>
          <w:szCs w:val="84"/>
        </w:rPr>
        <w:t xml:space="preserve"> </w:t>
      </w:r>
      <w:r>
        <w:rPr>
          <w:rFonts w:hint="eastAsia" w:ascii="宋体" w:hAnsi="宋体" w:cs="宋体"/>
          <w:b/>
          <w:sz w:val="84"/>
          <w:szCs w:val="84"/>
        </w:rPr>
        <w:t>术</w:t>
      </w:r>
      <w:r>
        <w:rPr>
          <w:rFonts w:ascii="宋体" w:hAnsi="宋体" w:cs="宋体"/>
          <w:b/>
          <w:sz w:val="84"/>
          <w:szCs w:val="84"/>
        </w:rPr>
        <w:t xml:space="preserve"> </w:t>
      </w:r>
      <w:r>
        <w:rPr>
          <w:rFonts w:hint="eastAsia" w:ascii="宋体" w:hAnsi="宋体" w:cs="宋体"/>
          <w:b/>
          <w:sz w:val="84"/>
          <w:szCs w:val="84"/>
        </w:rPr>
        <w:t>报</w:t>
      </w:r>
      <w:r>
        <w:rPr>
          <w:rFonts w:ascii="宋体" w:hAnsi="宋体" w:cs="宋体"/>
          <w:b/>
          <w:sz w:val="84"/>
          <w:szCs w:val="84"/>
        </w:rPr>
        <w:t xml:space="preserve"> </w:t>
      </w:r>
      <w:r>
        <w:rPr>
          <w:rFonts w:hint="eastAsia" w:ascii="宋体" w:hAnsi="宋体" w:cs="宋体"/>
          <w:b/>
          <w:sz w:val="84"/>
          <w:szCs w:val="84"/>
        </w:rPr>
        <w:t>告</w:t>
      </w:r>
    </w:p>
    <w:p>
      <w:pPr>
        <w:jc w:val="center"/>
        <w:rPr>
          <w:rFonts w:ascii="宋体" w:cs="宋体"/>
          <w:b/>
          <w:sz w:val="24"/>
        </w:rPr>
      </w:pPr>
    </w:p>
    <w:p>
      <w:pPr>
        <w:jc w:val="center"/>
        <w:rPr>
          <w:rFonts w:ascii="宋体" w:cs="宋体"/>
          <w:b/>
          <w:sz w:val="24"/>
        </w:rPr>
      </w:pPr>
    </w:p>
    <w:p>
      <w:pPr>
        <w:jc w:val="center"/>
        <w:rPr>
          <w:rFonts w:ascii="宋体" w:cs="宋体"/>
          <w:b/>
          <w:sz w:val="24"/>
        </w:rPr>
      </w:pPr>
    </w:p>
    <w:p>
      <w:pPr>
        <w:adjustRightInd w:val="0"/>
        <w:rPr>
          <w:rFonts w:ascii="宋体" w:hAnsi="宋体" w:cs="宋体"/>
          <w:b/>
          <w:sz w:val="32"/>
          <w:szCs w:val="32"/>
        </w:rPr>
      </w:pPr>
    </w:p>
    <w:tbl>
      <w:tblPr>
        <w:tblStyle w:val="10"/>
        <w:tblW w:w="7879" w:type="dxa"/>
        <w:jc w:val="center"/>
        <w:tblLayout w:type="fixed"/>
        <w:tblCellMar>
          <w:top w:w="0" w:type="dxa"/>
          <w:left w:w="108" w:type="dxa"/>
          <w:bottom w:w="0" w:type="dxa"/>
          <w:right w:w="108" w:type="dxa"/>
        </w:tblCellMar>
      </w:tblPr>
      <w:tblGrid>
        <w:gridCol w:w="1839"/>
        <w:gridCol w:w="6040"/>
      </w:tblGrid>
      <w:tr>
        <w:tblPrEx>
          <w:tblCellMar>
            <w:top w:w="0" w:type="dxa"/>
            <w:left w:w="108" w:type="dxa"/>
            <w:bottom w:w="0" w:type="dxa"/>
            <w:right w:w="108" w:type="dxa"/>
          </w:tblCellMar>
        </w:tblPrEx>
        <w:trPr>
          <w:trHeight w:val="806" w:hRule="atLeast"/>
          <w:jc w:val="center"/>
        </w:trPr>
        <w:tc>
          <w:tcPr>
            <w:tcW w:w="1839" w:type="dxa"/>
            <w:vAlign w:val="center"/>
          </w:tcPr>
          <w:p>
            <w:pPr>
              <w:adjustRightInd w:val="0"/>
              <w:rPr>
                <w:rFonts w:ascii="宋体" w:hAnsi="宋体" w:cs="宋体"/>
                <w:b/>
                <w:sz w:val="32"/>
                <w:szCs w:val="32"/>
              </w:rPr>
            </w:pPr>
            <w:r>
              <w:rPr>
                <w:rFonts w:hint="eastAsia" w:ascii="宋体" w:hAnsi="宋体" w:cs="宋体"/>
                <w:b/>
                <w:sz w:val="32"/>
                <w:szCs w:val="32"/>
              </w:rPr>
              <w:t>工程名称：</w:t>
            </w:r>
          </w:p>
        </w:tc>
        <w:tc>
          <w:tcPr>
            <w:tcW w:w="6040" w:type="dxa"/>
            <w:vAlign w:val="center"/>
          </w:tcPr>
          <w:p>
            <w:pPr>
              <w:adjustRightInd w:val="0"/>
              <w:rPr>
                <w:rFonts w:ascii="宋体" w:hAnsi="宋体" w:cs="宋体"/>
                <w:b/>
                <w:sz w:val="32"/>
                <w:szCs w:val="32"/>
              </w:rPr>
            </w:pPr>
            <w:r>
              <w:rPr>
                <w:rFonts w:hint="eastAsia" w:ascii="宋体" w:hAnsi="宋体" w:cs="宋体"/>
                <w:b/>
                <w:sz w:val="32"/>
                <w:szCs w:val="32"/>
              </w:rPr>
              <w:t>海珠新源地块项目管线探测</w:t>
            </w:r>
          </w:p>
        </w:tc>
      </w:tr>
      <w:tr>
        <w:tblPrEx>
          <w:tblCellMar>
            <w:top w:w="0" w:type="dxa"/>
            <w:left w:w="108" w:type="dxa"/>
            <w:bottom w:w="0" w:type="dxa"/>
            <w:right w:w="108" w:type="dxa"/>
          </w:tblCellMar>
        </w:tblPrEx>
        <w:trPr>
          <w:trHeight w:val="806" w:hRule="atLeast"/>
          <w:jc w:val="center"/>
        </w:trPr>
        <w:tc>
          <w:tcPr>
            <w:tcW w:w="1839" w:type="dxa"/>
            <w:vAlign w:val="center"/>
          </w:tcPr>
          <w:p>
            <w:pPr>
              <w:adjustRightInd w:val="0"/>
              <w:rPr>
                <w:rFonts w:ascii="宋体" w:hAnsi="宋体" w:cs="宋体"/>
                <w:b/>
                <w:sz w:val="32"/>
                <w:szCs w:val="32"/>
              </w:rPr>
            </w:pPr>
            <w:r>
              <w:rPr>
                <w:rFonts w:hint="eastAsia" w:ascii="宋体" w:hAnsi="宋体" w:cs="宋体"/>
                <w:b/>
                <w:sz w:val="32"/>
                <w:szCs w:val="32"/>
              </w:rPr>
              <w:t>工程地点：</w:t>
            </w:r>
          </w:p>
        </w:tc>
        <w:tc>
          <w:tcPr>
            <w:tcW w:w="6040" w:type="dxa"/>
            <w:vAlign w:val="center"/>
          </w:tcPr>
          <w:p>
            <w:pPr>
              <w:adjustRightInd w:val="0"/>
              <w:rPr>
                <w:rFonts w:ascii="宋体" w:hAnsi="宋体" w:cs="宋体"/>
                <w:b/>
                <w:sz w:val="32"/>
                <w:szCs w:val="32"/>
              </w:rPr>
            </w:pPr>
            <w:r>
              <w:rPr>
                <w:rFonts w:hint="eastAsia" w:ascii="宋体" w:hAnsi="宋体" w:cs="宋体"/>
                <w:b/>
                <w:sz w:val="32"/>
                <w:szCs w:val="32"/>
              </w:rPr>
              <w:t>广州市海珠区</w:t>
            </w:r>
          </w:p>
        </w:tc>
      </w:tr>
      <w:tr>
        <w:tblPrEx>
          <w:tblCellMar>
            <w:top w:w="0" w:type="dxa"/>
            <w:left w:w="108" w:type="dxa"/>
            <w:bottom w:w="0" w:type="dxa"/>
            <w:right w:w="108" w:type="dxa"/>
          </w:tblCellMar>
        </w:tblPrEx>
        <w:trPr>
          <w:trHeight w:val="827" w:hRule="atLeast"/>
          <w:jc w:val="center"/>
        </w:trPr>
        <w:tc>
          <w:tcPr>
            <w:tcW w:w="1839" w:type="dxa"/>
            <w:vAlign w:val="center"/>
          </w:tcPr>
          <w:p>
            <w:pPr>
              <w:adjustRightInd w:val="0"/>
              <w:rPr>
                <w:rFonts w:ascii="宋体" w:hAnsi="宋体" w:cs="宋体"/>
                <w:b/>
                <w:sz w:val="32"/>
                <w:szCs w:val="32"/>
              </w:rPr>
            </w:pPr>
            <w:r>
              <w:rPr>
                <w:rFonts w:hint="eastAsia" w:ascii="宋体" w:hAnsi="宋体" w:cs="宋体"/>
                <w:b/>
                <w:sz w:val="32"/>
                <w:szCs w:val="32"/>
              </w:rPr>
              <w:t>委托单位：</w:t>
            </w:r>
          </w:p>
        </w:tc>
        <w:tc>
          <w:tcPr>
            <w:tcW w:w="6040" w:type="dxa"/>
            <w:vAlign w:val="center"/>
          </w:tcPr>
          <w:p>
            <w:pPr>
              <w:adjustRightInd w:val="0"/>
              <w:rPr>
                <w:rFonts w:ascii="宋体" w:hAnsi="宋体" w:cs="宋体"/>
                <w:b/>
                <w:sz w:val="32"/>
                <w:szCs w:val="32"/>
              </w:rPr>
            </w:pPr>
            <w:r>
              <w:rPr>
                <w:rFonts w:hint="eastAsia" w:ascii="宋体" w:hAnsi="宋体" w:cs="宋体"/>
                <w:b/>
                <w:sz w:val="32"/>
                <w:szCs w:val="32"/>
              </w:rPr>
              <w:t>广州新源饮料有限公司</w:t>
            </w:r>
          </w:p>
        </w:tc>
      </w:tr>
      <w:tr>
        <w:tblPrEx>
          <w:tblCellMar>
            <w:top w:w="0" w:type="dxa"/>
            <w:left w:w="108" w:type="dxa"/>
            <w:bottom w:w="0" w:type="dxa"/>
            <w:right w:w="108" w:type="dxa"/>
          </w:tblCellMar>
        </w:tblPrEx>
        <w:trPr>
          <w:trHeight w:val="806" w:hRule="atLeast"/>
          <w:jc w:val="center"/>
        </w:trPr>
        <w:tc>
          <w:tcPr>
            <w:tcW w:w="1839" w:type="dxa"/>
            <w:vAlign w:val="center"/>
          </w:tcPr>
          <w:p>
            <w:pPr>
              <w:adjustRightInd w:val="0"/>
              <w:rPr>
                <w:rFonts w:ascii="宋体" w:cs="宋体"/>
                <w:b/>
                <w:sz w:val="32"/>
                <w:szCs w:val="32"/>
              </w:rPr>
            </w:pPr>
            <w:r>
              <w:rPr>
                <w:rFonts w:hint="eastAsia" w:ascii="宋体" w:hAnsi="宋体" w:cs="宋体"/>
                <w:b/>
                <w:sz w:val="32"/>
                <w:szCs w:val="32"/>
              </w:rPr>
              <w:t>报告编号：</w:t>
            </w:r>
          </w:p>
        </w:tc>
        <w:tc>
          <w:tcPr>
            <w:tcW w:w="6040" w:type="dxa"/>
            <w:vAlign w:val="center"/>
          </w:tcPr>
          <w:p>
            <w:pPr>
              <w:adjustRightInd w:val="0"/>
              <w:rPr>
                <w:rFonts w:hint="eastAsia" w:ascii="宋体" w:hAnsi="宋体" w:eastAsia="宋体" w:cs="宋体"/>
                <w:b/>
                <w:sz w:val="32"/>
                <w:szCs w:val="32"/>
                <w:lang w:eastAsia="zh-CN"/>
              </w:rPr>
            </w:pPr>
            <w:r>
              <w:rPr>
                <w:rFonts w:hint="eastAsia" w:ascii="宋体" w:hAnsi="宋体" w:cs="宋体"/>
                <w:b/>
                <w:sz w:val="32"/>
                <w:szCs w:val="32"/>
              </w:rPr>
              <w:t>2024IBGX01</w:t>
            </w:r>
            <w:r>
              <w:rPr>
                <w:rFonts w:hint="eastAsia" w:ascii="宋体" w:hAnsi="宋体" w:cs="宋体"/>
                <w:b/>
                <w:sz w:val="32"/>
                <w:szCs w:val="32"/>
                <w:lang w:val="en-US" w:eastAsia="zh-CN"/>
              </w:rPr>
              <w:t>7</w:t>
            </w:r>
          </w:p>
        </w:tc>
      </w:tr>
    </w:tbl>
    <w:p>
      <w:pPr>
        <w:spacing w:line="300" w:lineRule="atLeast"/>
        <w:rPr>
          <w:rFonts w:ascii="宋体" w:cs="宋体"/>
          <w:b/>
          <w:bCs/>
          <w:kern w:val="0"/>
          <w:sz w:val="24"/>
        </w:rPr>
      </w:pPr>
    </w:p>
    <w:p>
      <w:pPr>
        <w:adjustRightInd w:val="0"/>
        <w:spacing w:line="480" w:lineRule="auto"/>
        <w:textAlignment w:val="baseline"/>
        <w:rPr>
          <w:rFonts w:ascii="宋体" w:cs="宋体"/>
          <w:b/>
          <w:kern w:val="0"/>
          <w:sz w:val="24"/>
        </w:rPr>
      </w:pPr>
    </w:p>
    <w:p>
      <w:pPr>
        <w:adjustRightInd w:val="0"/>
        <w:spacing w:line="480" w:lineRule="auto"/>
        <w:textAlignment w:val="baseline"/>
        <w:rPr>
          <w:rFonts w:ascii="宋体" w:cs="宋体"/>
          <w:b/>
          <w:kern w:val="0"/>
          <w:sz w:val="24"/>
        </w:rPr>
      </w:pPr>
      <w:r>
        <w:rPr>
          <w:rFonts w:ascii="宋体" w:hAnsi="宋体" w:cs="宋体"/>
          <w:b/>
          <w:kern w:val="0"/>
          <w:sz w:val="24"/>
        </w:rPr>
        <w:t xml:space="preserve">        </w:t>
      </w:r>
    </w:p>
    <w:p>
      <w:pPr>
        <w:tabs>
          <w:tab w:val="left" w:pos="7088"/>
        </w:tabs>
        <w:adjustRightInd w:val="0"/>
        <w:snapToGrid w:val="0"/>
        <w:spacing w:before="120" w:beforeLines="50" w:line="360" w:lineRule="auto"/>
        <w:jc w:val="center"/>
        <w:rPr>
          <w:rFonts w:ascii="宋体" w:cs="宋体"/>
          <w:b/>
          <w:sz w:val="44"/>
          <w:szCs w:val="44"/>
        </w:rPr>
      </w:pPr>
      <w:bookmarkStart w:id="0" w:name="jcdw"/>
      <w:bookmarkEnd w:id="0"/>
      <w:bookmarkStart w:id="1" w:name="bgrq"/>
      <w:bookmarkEnd w:id="1"/>
      <w:bookmarkStart w:id="2" w:name="jddw"/>
      <w:bookmarkEnd w:id="2"/>
    </w:p>
    <w:p>
      <w:pPr>
        <w:tabs>
          <w:tab w:val="left" w:pos="7088"/>
        </w:tabs>
        <w:adjustRightInd w:val="0"/>
        <w:snapToGrid w:val="0"/>
        <w:spacing w:before="120" w:beforeLines="50" w:line="360" w:lineRule="auto"/>
        <w:jc w:val="center"/>
        <w:rPr>
          <w:rFonts w:ascii="宋体" w:cs="宋体"/>
          <w:b/>
          <w:sz w:val="44"/>
          <w:szCs w:val="44"/>
        </w:rPr>
      </w:pPr>
    </w:p>
    <w:p>
      <w:pPr>
        <w:tabs>
          <w:tab w:val="left" w:pos="7088"/>
        </w:tabs>
        <w:adjustRightInd w:val="0"/>
        <w:snapToGrid w:val="0"/>
        <w:spacing w:before="120" w:beforeLines="50" w:line="360" w:lineRule="auto"/>
        <w:jc w:val="center"/>
        <w:rPr>
          <w:rFonts w:ascii="宋体" w:cs="宋体"/>
          <w:b/>
          <w:sz w:val="44"/>
          <w:szCs w:val="44"/>
        </w:rPr>
      </w:pPr>
      <w:r>
        <w:rPr>
          <w:rFonts w:hint="eastAsia" w:ascii="宋体" w:hAnsi="宋体" w:cs="宋体"/>
          <w:b/>
          <w:sz w:val="44"/>
          <w:szCs w:val="44"/>
        </w:rPr>
        <w:t>广东南粤勘察设计有限公司</w:t>
      </w:r>
    </w:p>
    <w:p>
      <w:pPr>
        <w:tabs>
          <w:tab w:val="left" w:pos="7088"/>
        </w:tabs>
        <w:adjustRightInd w:val="0"/>
        <w:snapToGrid w:val="0"/>
        <w:spacing w:before="120" w:beforeLines="50" w:line="360" w:lineRule="auto"/>
        <w:jc w:val="center"/>
        <w:rPr>
          <w:rFonts w:ascii="宋体" w:cs="宋体"/>
          <w:b/>
          <w:sz w:val="32"/>
          <w:szCs w:val="32"/>
        </w:rPr>
      </w:pPr>
      <w:r>
        <w:rPr>
          <w:rFonts w:ascii="宋体" w:hAnsi="宋体" w:cs="宋体"/>
          <w:b/>
          <w:sz w:val="32"/>
          <w:szCs w:val="32"/>
        </w:rPr>
        <w:t>202</w:t>
      </w:r>
      <w:r>
        <w:rPr>
          <w:rFonts w:hint="eastAsia" w:ascii="宋体" w:hAnsi="宋体" w:cs="宋体"/>
          <w:b/>
          <w:sz w:val="32"/>
          <w:szCs w:val="32"/>
        </w:rPr>
        <w:t>4年</w:t>
      </w:r>
      <w:r>
        <w:rPr>
          <w:rFonts w:ascii="宋体" w:hAnsi="宋体" w:cs="宋体"/>
          <w:b/>
          <w:sz w:val="32"/>
          <w:szCs w:val="32"/>
        </w:rPr>
        <w:t>9</w:t>
      </w:r>
      <w:r>
        <w:rPr>
          <w:rFonts w:hint="eastAsia" w:ascii="宋体" w:hAnsi="宋体" w:cs="宋体"/>
          <w:b/>
          <w:sz w:val="32"/>
          <w:szCs w:val="32"/>
        </w:rPr>
        <w:t>月</w:t>
      </w:r>
      <w:r>
        <w:rPr>
          <w:rFonts w:hint="eastAsia" w:ascii="宋体" w:hAnsi="宋体" w:cs="宋体"/>
          <w:b/>
          <w:sz w:val="32"/>
          <w:szCs w:val="32"/>
          <w:lang w:val="en-US" w:eastAsia="zh-CN"/>
        </w:rPr>
        <w:t>30</w:t>
      </w:r>
      <w:r>
        <w:rPr>
          <w:rFonts w:hint="eastAsia" w:ascii="宋体" w:hAnsi="宋体" w:cs="宋体"/>
          <w:b/>
          <w:sz w:val="32"/>
          <w:szCs w:val="32"/>
        </w:rPr>
        <w:t>日</w:t>
      </w:r>
    </w:p>
    <w:p>
      <w:pPr>
        <w:tabs>
          <w:tab w:val="left" w:pos="7088"/>
        </w:tabs>
        <w:jc w:val="center"/>
        <w:rPr>
          <w:rFonts w:ascii="宋体" w:cs="宋体"/>
          <w:sz w:val="32"/>
          <w:szCs w:val="32"/>
        </w:rPr>
        <w:sectPr>
          <w:headerReference r:id="rId5" w:type="first"/>
          <w:footerReference r:id="rId7" w:type="first"/>
          <w:headerReference r:id="rId3" w:type="default"/>
          <w:headerReference r:id="rId4" w:type="even"/>
          <w:footerReference r:id="rId6" w:type="even"/>
          <w:pgSz w:w="11906" w:h="16838"/>
          <w:pgMar w:top="1417" w:right="1417" w:bottom="1417" w:left="1417" w:header="624" w:footer="850" w:gutter="0"/>
          <w:cols w:space="720" w:num="1"/>
          <w:docGrid w:linePitch="312" w:charSpace="0"/>
        </w:sectPr>
      </w:pPr>
    </w:p>
    <w:p>
      <w:pPr>
        <w:adjustRightInd w:val="0"/>
        <w:snapToGrid w:val="0"/>
        <w:spacing w:line="360" w:lineRule="auto"/>
        <w:jc w:val="center"/>
        <w:rPr>
          <w:rFonts w:ascii="宋体" w:cs="宋体"/>
          <w:b/>
          <w:sz w:val="52"/>
          <w:szCs w:val="52"/>
        </w:rPr>
      </w:pPr>
      <w:r>
        <w:rPr>
          <w:rFonts w:hint="eastAsia" w:ascii="宋体" w:hAnsi="宋体" w:cs="宋体"/>
          <w:b/>
          <w:sz w:val="52"/>
          <w:szCs w:val="52"/>
        </w:rPr>
        <w:t>地下管线探测</w:t>
      </w:r>
      <w:bookmarkStart w:id="277" w:name="_GoBack"/>
      <w:bookmarkEnd w:id="277"/>
    </w:p>
    <w:p>
      <w:pPr>
        <w:adjustRightInd w:val="0"/>
        <w:snapToGrid w:val="0"/>
        <w:spacing w:line="360" w:lineRule="auto"/>
        <w:jc w:val="center"/>
        <w:rPr>
          <w:rFonts w:ascii="宋体" w:cs="宋体"/>
          <w:b/>
          <w:sz w:val="84"/>
          <w:szCs w:val="84"/>
        </w:rPr>
      </w:pPr>
      <w:r>
        <w:rPr>
          <w:rFonts w:hint="eastAsia" w:ascii="宋体" w:hAnsi="宋体" w:cs="宋体"/>
          <w:b/>
          <w:sz w:val="84"/>
          <w:szCs w:val="84"/>
        </w:rPr>
        <w:t>技</w:t>
      </w:r>
      <w:r>
        <w:rPr>
          <w:rFonts w:ascii="宋体" w:hAnsi="宋体" w:cs="宋体"/>
          <w:b/>
          <w:sz w:val="84"/>
          <w:szCs w:val="84"/>
        </w:rPr>
        <w:t xml:space="preserve"> </w:t>
      </w:r>
      <w:r>
        <w:rPr>
          <w:rFonts w:hint="eastAsia" w:ascii="宋体" w:hAnsi="宋体" w:cs="宋体"/>
          <w:b/>
          <w:sz w:val="84"/>
          <w:szCs w:val="84"/>
        </w:rPr>
        <w:t>术</w:t>
      </w:r>
      <w:r>
        <w:rPr>
          <w:rFonts w:ascii="宋体" w:hAnsi="宋体" w:cs="宋体"/>
          <w:b/>
          <w:sz w:val="84"/>
          <w:szCs w:val="84"/>
        </w:rPr>
        <w:t xml:space="preserve"> </w:t>
      </w:r>
      <w:r>
        <w:rPr>
          <w:rFonts w:hint="eastAsia" w:ascii="宋体" w:hAnsi="宋体" w:cs="宋体"/>
          <w:b/>
          <w:sz w:val="84"/>
          <w:szCs w:val="84"/>
        </w:rPr>
        <w:t>报</w:t>
      </w:r>
      <w:r>
        <w:rPr>
          <w:rFonts w:ascii="宋体" w:hAnsi="宋体" w:cs="宋体"/>
          <w:b/>
          <w:sz w:val="84"/>
          <w:szCs w:val="84"/>
        </w:rPr>
        <w:t xml:space="preserve"> </w:t>
      </w:r>
      <w:r>
        <w:rPr>
          <w:rFonts w:hint="eastAsia" w:ascii="宋体" w:hAnsi="宋体" w:cs="宋体"/>
          <w:b/>
          <w:sz w:val="84"/>
          <w:szCs w:val="84"/>
        </w:rPr>
        <w:t>告</w:t>
      </w:r>
    </w:p>
    <w:tbl>
      <w:tblPr>
        <w:tblStyle w:val="10"/>
        <w:tblW w:w="6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2499"/>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715" w:type="dxa"/>
            <w:vAlign w:val="center"/>
          </w:tcPr>
          <w:p>
            <w:pPr>
              <w:adjustRightInd w:val="0"/>
              <w:spacing w:line="240" w:lineRule="atLeast"/>
              <w:jc w:val="center"/>
              <w:rPr>
                <w:rFonts w:ascii="宋体" w:hAnsi="宋体" w:cs="宋体"/>
                <w:b/>
                <w:bCs/>
                <w:sz w:val="32"/>
                <w:szCs w:val="32"/>
              </w:rPr>
            </w:pPr>
            <w:r>
              <w:rPr>
                <w:rFonts w:hint="eastAsia" w:ascii="宋体" w:hAnsi="宋体" w:cs="宋体"/>
                <w:b/>
                <w:bCs/>
                <w:sz w:val="32"/>
                <w:szCs w:val="32"/>
              </w:rPr>
              <w:t>物探人员：</w:t>
            </w:r>
          </w:p>
        </w:tc>
        <w:tc>
          <w:tcPr>
            <w:tcW w:w="2499" w:type="dxa"/>
            <w:vAlign w:val="center"/>
          </w:tcPr>
          <w:p>
            <w:pPr>
              <w:snapToGrid w:val="0"/>
              <w:jc w:val="center"/>
              <w:rPr>
                <w:rFonts w:ascii="宋体" w:hAnsi="宋体" w:cs="宋体"/>
                <w:b/>
                <w:bCs/>
                <w:sz w:val="32"/>
                <w:szCs w:val="32"/>
              </w:rPr>
            </w:pPr>
            <w:r>
              <w:rPr>
                <w:rFonts w:hint="eastAsia" w:ascii="宋体" w:hAnsi="宋体" w:cs="宋体"/>
                <w:b/>
                <w:bCs/>
                <w:sz w:val="32"/>
                <w:szCs w:val="32"/>
              </w:rPr>
              <w:t>彭云华</w:t>
            </w:r>
          </w:p>
        </w:tc>
        <w:tc>
          <w:tcPr>
            <w:tcW w:w="2499" w:type="dxa"/>
            <w:vAlign w:val="bottom"/>
          </w:tcPr>
          <w:p>
            <w:pPr>
              <w:snapToGrid w:val="0"/>
              <w:jc w:val="center"/>
              <w:rPr>
                <w:rFonts w:ascii="宋体" w:hAnsi="宋体" w:cs="宋体"/>
                <w:b/>
                <w:bCs/>
                <w:sz w:val="24"/>
              </w:rPr>
            </w:pPr>
            <w:r>
              <w:rPr>
                <w:rFonts w:hint="eastAsia" w:ascii="宋体" w:hAnsi="宋体" w:cs="宋体"/>
                <w:b/>
                <w:bCs/>
                <w:sz w:val="24"/>
              </w:rPr>
              <w:drawing>
                <wp:inline distT="0" distB="0" distL="114300" distR="114300">
                  <wp:extent cx="894080" cy="554990"/>
                  <wp:effectExtent l="0" t="0" r="1270" b="16510"/>
                  <wp:docPr id="4" name="图片 4" descr="彭云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彭云华"/>
                          <pic:cNvPicPr>
                            <a:picLocks noChangeAspect="1"/>
                          </pic:cNvPicPr>
                        </pic:nvPicPr>
                        <pic:blipFill>
                          <a:blip r:embed="rId14"/>
                          <a:stretch>
                            <a:fillRect/>
                          </a:stretch>
                        </pic:blipFill>
                        <pic:spPr>
                          <a:xfrm>
                            <a:off x="0" y="0"/>
                            <a:ext cx="894080" cy="5549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715" w:type="dxa"/>
            <w:vAlign w:val="center"/>
          </w:tcPr>
          <w:p>
            <w:pPr>
              <w:adjustRightInd w:val="0"/>
              <w:spacing w:line="240" w:lineRule="atLeast"/>
              <w:jc w:val="center"/>
              <w:rPr>
                <w:rFonts w:ascii="宋体" w:hAnsi="宋体" w:cs="宋体"/>
                <w:b/>
                <w:bCs/>
                <w:sz w:val="32"/>
                <w:szCs w:val="32"/>
              </w:rPr>
            </w:pPr>
            <w:r>
              <w:rPr>
                <w:rFonts w:hint="eastAsia" w:ascii="宋体" w:hAnsi="宋体" w:cs="宋体"/>
                <w:b/>
                <w:bCs/>
                <w:sz w:val="32"/>
                <w:szCs w:val="32"/>
              </w:rPr>
              <w:t>报告编写：</w:t>
            </w:r>
          </w:p>
        </w:tc>
        <w:tc>
          <w:tcPr>
            <w:tcW w:w="2499" w:type="dxa"/>
            <w:vAlign w:val="center"/>
          </w:tcPr>
          <w:p>
            <w:pPr>
              <w:snapToGrid w:val="0"/>
              <w:jc w:val="center"/>
              <w:rPr>
                <w:rFonts w:ascii="宋体" w:hAnsi="宋体" w:cs="宋体"/>
                <w:b/>
                <w:bCs/>
                <w:sz w:val="32"/>
                <w:szCs w:val="32"/>
              </w:rPr>
            </w:pPr>
            <w:r>
              <w:rPr>
                <w:rFonts w:hint="eastAsia" w:ascii="宋体" w:hAnsi="宋体" w:cs="宋体"/>
                <w:b/>
                <w:bCs/>
                <w:sz w:val="32"/>
                <w:szCs w:val="32"/>
              </w:rPr>
              <w:t>彭云华</w:t>
            </w:r>
          </w:p>
        </w:tc>
        <w:tc>
          <w:tcPr>
            <w:tcW w:w="2499" w:type="dxa"/>
            <w:vAlign w:val="bottom"/>
          </w:tcPr>
          <w:p>
            <w:pPr>
              <w:snapToGrid w:val="0"/>
              <w:jc w:val="center"/>
              <w:rPr>
                <w:rFonts w:ascii="宋体" w:hAnsi="宋体" w:cs="宋体"/>
                <w:b/>
                <w:bCs/>
                <w:sz w:val="24"/>
              </w:rPr>
            </w:pPr>
            <w:r>
              <w:rPr>
                <w:rFonts w:hint="eastAsia" w:ascii="宋体" w:hAnsi="宋体" w:cs="宋体"/>
                <w:b/>
                <w:bCs/>
                <w:sz w:val="24"/>
              </w:rPr>
              <w:drawing>
                <wp:inline distT="0" distB="0" distL="114300" distR="114300">
                  <wp:extent cx="802005" cy="497205"/>
                  <wp:effectExtent l="0" t="0" r="17145" b="17145"/>
                  <wp:docPr id="5" name="图片 5" descr="彭云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彭云华"/>
                          <pic:cNvPicPr>
                            <a:picLocks noChangeAspect="1"/>
                          </pic:cNvPicPr>
                        </pic:nvPicPr>
                        <pic:blipFill>
                          <a:blip r:embed="rId14"/>
                          <a:stretch>
                            <a:fillRect/>
                          </a:stretch>
                        </pic:blipFill>
                        <pic:spPr>
                          <a:xfrm>
                            <a:off x="0" y="0"/>
                            <a:ext cx="802005" cy="49720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715" w:type="dxa"/>
            <w:vAlign w:val="center"/>
          </w:tcPr>
          <w:p>
            <w:pPr>
              <w:adjustRightInd w:val="0"/>
              <w:spacing w:line="240" w:lineRule="atLeast"/>
              <w:jc w:val="center"/>
              <w:rPr>
                <w:rFonts w:ascii="宋体" w:hAnsi="宋体" w:cs="宋体"/>
                <w:b/>
                <w:bCs/>
                <w:sz w:val="32"/>
                <w:szCs w:val="32"/>
              </w:rPr>
            </w:pPr>
            <w:r>
              <w:rPr>
                <w:rFonts w:hint="eastAsia" w:ascii="宋体" w:hAnsi="宋体" w:cs="宋体"/>
                <w:b/>
                <w:bCs/>
                <w:sz w:val="32"/>
                <w:szCs w:val="32"/>
              </w:rPr>
              <w:t>审    核：</w:t>
            </w:r>
          </w:p>
        </w:tc>
        <w:tc>
          <w:tcPr>
            <w:tcW w:w="2499" w:type="dxa"/>
            <w:vAlign w:val="center"/>
          </w:tcPr>
          <w:p>
            <w:pPr>
              <w:snapToGrid w:val="0"/>
              <w:jc w:val="center"/>
              <w:rPr>
                <w:rFonts w:ascii="宋体" w:hAnsi="宋体" w:cs="宋体"/>
                <w:b/>
                <w:bCs/>
                <w:sz w:val="32"/>
                <w:szCs w:val="32"/>
              </w:rPr>
            </w:pPr>
            <w:r>
              <w:rPr>
                <w:rFonts w:hint="eastAsia" w:ascii="宋体" w:hAnsi="宋体" w:cs="宋体"/>
                <w:b/>
                <w:bCs/>
                <w:sz w:val="32"/>
                <w:szCs w:val="32"/>
              </w:rPr>
              <w:t>梁  杰</w:t>
            </w:r>
          </w:p>
        </w:tc>
        <w:tc>
          <w:tcPr>
            <w:tcW w:w="2499" w:type="dxa"/>
            <w:vAlign w:val="bottom"/>
          </w:tcPr>
          <w:p>
            <w:pPr>
              <w:snapToGrid w:val="0"/>
              <w:jc w:val="center"/>
              <w:rPr>
                <w:rFonts w:ascii="宋体" w:hAnsi="宋体" w:cs="宋体"/>
                <w:b/>
                <w:bCs/>
                <w:sz w:val="24"/>
              </w:rPr>
            </w:pPr>
            <w:r>
              <w:rPr>
                <w:rFonts w:hint="eastAsia" w:ascii="宋体" w:hAnsi="宋体" w:cs="宋体"/>
                <w:b/>
                <w:bCs/>
                <w:sz w:val="24"/>
              </w:rPr>
              <w:drawing>
                <wp:inline distT="0" distB="0" distL="114300" distR="114300">
                  <wp:extent cx="698500" cy="422910"/>
                  <wp:effectExtent l="0" t="0" r="6350" b="15240"/>
                  <wp:docPr id="7" name="图片 7" descr="梁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梁杰"/>
                          <pic:cNvPicPr>
                            <a:picLocks noChangeAspect="1"/>
                          </pic:cNvPicPr>
                        </pic:nvPicPr>
                        <pic:blipFill>
                          <a:blip r:embed="rId15"/>
                          <a:stretch>
                            <a:fillRect/>
                          </a:stretch>
                        </pic:blipFill>
                        <pic:spPr>
                          <a:xfrm>
                            <a:off x="0" y="0"/>
                            <a:ext cx="698500" cy="42291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715" w:type="dxa"/>
            <w:vAlign w:val="center"/>
          </w:tcPr>
          <w:p>
            <w:pPr>
              <w:adjustRightInd w:val="0"/>
              <w:spacing w:line="240" w:lineRule="atLeast"/>
              <w:jc w:val="center"/>
              <w:rPr>
                <w:rFonts w:ascii="宋体" w:hAnsi="宋体" w:cs="宋体"/>
                <w:b/>
                <w:bCs/>
                <w:sz w:val="32"/>
                <w:szCs w:val="32"/>
              </w:rPr>
            </w:pPr>
            <w:r>
              <w:rPr>
                <w:rFonts w:hint="eastAsia" w:ascii="宋体" w:hAnsi="宋体" w:cs="宋体"/>
                <w:b/>
                <w:bCs/>
                <w:sz w:val="32"/>
                <w:szCs w:val="32"/>
              </w:rPr>
              <w:t>批    准：</w:t>
            </w:r>
          </w:p>
        </w:tc>
        <w:tc>
          <w:tcPr>
            <w:tcW w:w="2499" w:type="dxa"/>
            <w:vAlign w:val="center"/>
          </w:tcPr>
          <w:p>
            <w:pPr>
              <w:snapToGrid w:val="0"/>
              <w:jc w:val="center"/>
              <w:rPr>
                <w:rFonts w:ascii="宋体" w:hAnsi="宋体" w:cs="宋体"/>
                <w:b/>
                <w:bCs/>
                <w:sz w:val="32"/>
                <w:szCs w:val="32"/>
              </w:rPr>
            </w:pPr>
            <w:r>
              <w:rPr>
                <w:rFonts w:hint="eastAsia" w:ascii="宋体" w:hAnsi="宋体" w:cs="宋体"/>
                <w:b/>
                <w:bCs/>
                <w:sz w:val="32"/>
                <w:szCs w:val="32"/>
              </w:rPr>
              <w:t>朱振华</w:t>
            </w:r>
          </w:p>
        </w:tc>
        <w:tc>
          <w:tcPr>
            <w:tcW w:w="2499" w:type="dxa"/>
            <w:vAlign w:val="center"/>
          </w:tcPr>
          <w:p>
            <w:pPr>
              <w:adjustRightInd w:val="0"/>
              <w:snapToGrid w:val="0"/>
              <w:jc w:val="center"/>
              <w:rPr>
                <w:rFonts w:ascii="宋体" w:hAnsi="宋体" w:cs="宋体"/>
                <w:b/>
                <w:bCs/>
                <w:sz w:val="24"/>
              </w:rPr>
            </w:pPr>
            <w:r>
              <w:rPr>
                <w:rFonts w:hint="eastAsia" w:ascii="宋体" w:hAnsi="宋体" w:cs="宋体"/>
                <w:b/>
                <w:bCs/>
                <w:sz w:val="24"/>
              </w:rPr>
              <w:drawing>
                <wp:inline distT="0" distB="0" distL="114300" distR="114300">
                  <wp:extent cx="1339215" cy="451485"/>
                  <wp:effectExtent l="0" t="0" r="13335" b="5715"/>
                  <wp:docPr id="3" name="图片 3" descr="朱振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朱振华"/>
                          <pic:cNvPicPr>
                            <a:picLocks noChangeAspect="1"/>
                          </pic:cNvPicPr>
                        </pic:nvPicPr>
                        <pic:blipFill>
                          <a:blip r:embed="rId16"/>
                          <a:stretch>
                            <a:fillRect/>
                          </a:stretch>
                        </pic:blipFill>
                        <pic:spPr>
                          <a:xfrm>
                            <a:off x="0" y="0"/>
                            <a:ext cx="1339215" cy="451485"/>
                          </a:xfrm>
                          <a:prstGeom prst="rect">
                            <a:avLst/>
                          </a:prstGeom>
                        </pic:spPr>
                      </pic:pic>
                    </a:graphicData>
                  </a:graphic>
                </wp:inline>
              </w:drawing>
            </w:r>
          </w:p>
        </w:tc>
      </w:tr>
    </w:tbl>
    <w:p>
      <w:pPr>
        <w:spacing w:before="120" w:beforeLines="50" w:line="360" w:lineRule="auto"/>
        <w:rPr>
          <w:rFonts w:ascii="宋体" w:cs="宋体"/>
          <w:szCs w:val="21"/>
        </w:rPr>
      </w:pPr>
    </w:p>
    <w:p>
      <w:pPr>
        <w:spacing w:before="120" w:beforeLines="50" w:line="360" w:lineRule="auto"/>
        <w:rPr>
          <w:rFonts w:ascii="宋体" w:cs="宋体"/>
          <w:szCs w:val="21"/>
        </w:rPr>
      </w:pPr>
      <w:r>
        <w:rPr>
          <w:rFonts w:hint="eastAsia" w:ascii="宋体" w:hAnsi="宋体" w:cs="宋体"/>
          <w:szCs w:val="21"/>
        </w:rPr>
        <w:t>声明：</w:t>
      </w:r>
    </w:p>
    <w:p>
      <w:pPr>
        <w:spacing w:line="460" w:lineRule="exact"/>
        <w:ind w:firstLine="420" w:firstLineChars="200"/>
        <w:rPr>
          <w:rFonts w:ascii="宋体" w:cs="宋体"/>
          <w:szCs w:val="21"/>
        </w:rPr>
      </w:pPr>
      <w:r>
        <w:rPr>
          <w:rFonts w:ascii="宋体" w:hAnsi="宋体" w:cs="宋体"/>
          <w:szCs w:val="21"/>
        </w:rPr>
        <w:t>1</w:t>
      </w:r>
      <w:r>
        <w:rPr>
          <w:rFonts w:hint="eastAsia" w:ascii="宋体" w:hAnsi="宋体" w:cs="宋体"/>
          <w:szCs w:val="21"/>
        </w:rPr>
        <w:t>、本报告未加盖本公司有效章无效；</w:t>
      </w:r>
    </w:p>
    <w:p>
      <w:pPr>
        <w:spacing w:line="460" w:lineRule="exact"/>
        <w:ind w:firstLine="420" w:firstLineChars="200"/>
        <w:rPr>
          <w:rFonts w:ascii="宋体" w:cs="宋体"/>
          <w:szCs w:val="21"/>
        </w:rPr>
      </w:pPr>
      <w:r>
        <w:rPr>
          <w:rFonts w:ascii="宋体" w:hAnsi="宋体" w:cs="宋体"/>
          <w:szCs w:val="21"/>
        </w:rPr>
        <w:t>2</w:t>
      </w:r>
      <w:r>
        <w:rPr>
          <w:rFonts w:hint="eastAsia" w:ascii="宋体" w:hAnsi="宋体" w:cs="宋体"/>
          <w:szCs w:val="21"/>
        </w:rPr>
        <w:t>、本报告无探测人员、报告编写人、审核人、批准人签名无效；</w:t>
      </w:r>
    </w:p>
    <w:p>
      <w:pPr>
        <w:spacing w:line="460" w:lineRule="exact"/>
        <w:ind w:firstLine="420" w:firstLineChars="200"/>
        <w:rPr>
          <w:rFonts w:ascii="宋体" w:cs="宋体"/>
          <w:szCs w:val="21"/>
        </w:rPr>
      </w:pPr>
      <w:r>
        <w:rPr>
          <w:rFonts w:ascii="宋体" w:hAnsi="宋体" w:cs="宋体"/>
          <w:szCs w:val="21"/>
        </w:rPr>
        <w:t>3</w:t>
      </w:r>
      <w:r>
        <w:rPr>
          <w:rFonts w:hint="eastAsia" w:ascii="宋体" w:hAnsi="宋体" w:cs="宋体"/>
          <w:szCs w:val="21"/>
        </w:rPr>
        <w:t>、本报告涂改无效；</w:t>
      </w:r>
    </w:p>
    <w:p>
      <w:pPr>
        <w:spacing w:line="460" w:lineRule="exact"/>
        <w:ind w:firstLine="420" w:firstLineChars="200"/>
        <w:rPr>
          <w:rFonts w:ascii="宋体" w:cs="宋体"/>
          <w:szCs w:val="21"/>
        </w:rPr>
      </w:pPr>
      <w:r>
        <w:rPr>
          <w:rFonts w:ascii="宋体" w:hAnsi="宋体" w:cs="宋体"/>
          <w:szCs w:val="21"/>
        </w:rPr>
        <w:t>4</w:t>
      </w:r>
      <w:r>
        <w:rPr>
          <w:rFonts w:hint="eastAsia" w:ascii="宋体" w:hAnsi="宋体" w:cs="宋体"/>
          <w:szCs w:val="21"/>
        </w:rPr>
        <w:t>、未经本公司书面批准，不得部分复制本报告（完整复制除外）；</w:t>
      </w:r>
    </w:p>
    <w:p>
      <w:pPr>
        <w:spacing w:line="460" w:lineRule="exact"/>
        <w:ind w:firstLine="420" w:firstLineChars="200"/>
        <w:rPr>
          <w:rFonts w:ascii="宋体" w:cs="宋体"/>
          <w:szCs w:val="21"/>
        </w:rPr>
      </w:pPr>
      <w:r>
        <w:rPr>
          <w:rFonts w:ascii="宋体" w:hAnsi="宋体" w:cs="宋体"/>
          <w:szCs w:val="21"/>
        </w:rPr>
        <w:t>5</w:t>
      </w:r>
      <w:r>
        <w:rPr>
          <w:rFonts w:hint="eastAsia" w:ascii="宋体" w:hAnsi="宋体" w:cs="宋体"/>
          <w:szCs w:val="21"/>
        </w:rPr>
        <w:t>、复印本报告未重新加盖本公司有效章无效；</w:t>
      </w:r>
    </w:p>
    <w:p>
      <w:pPr>
        <w:spacing w:line="460" w:lineRule="exact"/>
        <w:ind w:firstLine="420" w:firstLineChars="200"/>
        <w:rPr>
          <w:rFonts w:ascii="宋体" w:cs="宋体"/>
          <w:sz w:val="24"/>
        </w:rPr>
      </w:pPr>
      <w:r>
        <w:rPr>
          <w:rFonts w:ascii="宋体" w:hAnsi="宋体" w:cs="宋体"/>
          <w:szCs w:val="21"/>
        </w:rPr>
        <w:t>6</w:t>
      </w:r>
      <w:r>
        <w:rPr>
          <w:rFonts w:hint="eastAsia" w:ascii="宋体" w:hAnsi="宋体" w:cs="宋体"/>
          <w:szCs w:val="21"/>
        </w:rPr>
        <w:t>、对报告若有异议，应于收到本报告之日起十五日内向本公司提出。</w:t>
      </w:r>
    </w:p>
    <w:p>
      <w:pPr>
        <w:spacing w:line="460" w:lineRule="exact"/>
        <w:ind w:firstLine="480" w:firstLineChars="200"/>
        <w:rPr>
          <w:rFonts w:ascii="宋体" w:cs="宋体"/>
          <w:sz w:val="24"/>
        </w:rPr>
      </w:pPr>
    </w:p>
    <w:p>
      <w:pPr>
        <w:spacing w:line="460" w:lineRule="exact"/>
        <w:ind w:firstLine="480" w:firstLineChars="200"/>
        <w:rPr>
          <w:rFonts w:ascii="宋体" w:cs="宋体"/>
          <w:sz w:val="24"/>
        </w:rPr>
      </w:pPr>
    </w:p>
    <w:p>
      <w:pPr>
        <w:wordWrap w:val="0"/>
        <w:spacing w:line="360" w:lineRule="auto"/>
        <w:ind w:right="170"/>
        <w:jc w:val="right"/>
        <w:rPr>
          <w:rFonts w:ascii="宋体" w:cs="宋体"/>
          <w:b/>
          <w:bCs/>
          <w:sz w:val="28"/>
          <w:szCs w:val="28"/>
        </w:rPr>
      </w:pPr>
      <w:r>
        <w:rPr>
          <w:rFonts w:hint="eastAsia" w:ascii="宋体" w:hAnsi="宋体" w:cs="宋体"/>
          <w:b/>
          <w:bCs/>
          <w:sz w:val="28"/>
          <w:szCs w:val="28"/>
        </w:rPr>
        <w:t>广东南粤勘察设计有限公司</w:t>
      </w:r>
    </w:p>
    <w:p>
      <w:pPr>
        <w:tabs>
          <w:tab w:val="left" w:pos="7088"/>
        </w:tabs>
        <w:spacing w:line="360" w:lineRule="auto"/>
        <w:ind w:right="703"/>
        <w:jc w:val="right"/>
        <w:rPr>
          <w:rFonts w:ascii="宋体" w:cs="宋体"/>
          <w:b/>
          <w:bCs/>
          <w:sz w:val="28"/>
          <w:szCs w:val="28"/>
        </w:rPr>
      </w:pPr>
      <w:r>
        <w:rPr>
          <w:rFonts w:ascii="宋体" w:hAnsi="宋体" w:cs="宋体"/>
          <w:b/>
          <w:bCs/>
          <w:sz w:val="28"/>
          <w:szCs w:val="28"/>
        </w:rPr>
        <w:t>202</w:t>
      </w:r>
      <w:r>
        <w:rPr>
          <w:rFonts w:hint="eastAsia" w:ascii="宋体" w:hAnsi="宋体" w:cs="宋体"/>
          <w:b/>
          <w:bCs/>
          <w:sz w:val="28"/>
          <w:szCs w:val="28"/>
        </w:rPr>
        <w:t>4年</w:t>
      </w:r>
      <w:r>
        <w:rPr>
          <w:rFonts w:ascii="宋体" w:hAnsi="宋体" w:cs="宋体"/>
          <w:b/>
          <w:bCs/>
          <w:sz w:val="28"/>
          <w:szCs w:val="28"/>
        </w:rPr>
        <w:t>9</w:t>
      </w:r>
      <w:r>
        <w:rPr>
          <w:rFonts w:hint="eastAsia" w:ascii="宋体" w:hAnsi="宋体" w:cs="宋体"/>
          <w:b/>
          <w:bCs/>
          <w:sz w:val="28"/>
          <w:szCs w:val="28"/>
        </w:rPr>
        <w:t>月</w:t>
      </w:r>
      <w:r>
        <w:rPr>
          <w:rFonts w:hint="eastAsia" w:ascii="宋体" w:hAnsi="宋体" w:cs="宋体"/>
          <w:b/>
          <w:bCs/>
          <w:sz w:val="28"/>
          <w:szCs w:val="28"/>
          <w:lang w:val="en-US" w:eastAsia="zh-CN"/>
        </w:rPr>
        <w:t>30</w:t>
      </w:r>
      <w:r>
        <w:rPr>
          <w:rFonts w:hint="eastAsia" w:ascii="宋体" w:hAnsi="宋体" w:cs="宋体"/>
          <w:b/>
          <w:bCs/>
          <w:sz w:val="28"/>
          <w:szCs w:val="28"/>
        </w:rPr>
        <w:t>日</w:t>
      </w:r>
    </w:p>
    <w:tbl>
      <w:tblPr>
        <w:tblStyle w:val="10"/>
        <w:tblW w:w="0" w:type="auto"/>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5717"/>
        <w:gridCol w:w="3292"/>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14" w:hRule="atLeast"/>
          <w:jc w:val="center"/>
        </w:trPr>
        <w:tc>
          <w:tcPr>
            <w:tcW w:w="5717" w:type="dxa"/>
            <w:vAlign w:val="center"/>
          </w:tcPr>
          <w:p>
            <w:pPr>
              <w:spacing w:line="480" w:lineRule="exact"/>
              <w:jc w:val="left"/>
              <w:rPr>
                <w:rFonts w:ascii="宋体" w:cs="宋体"/>
                <w:szCs w:val="21"/>
              </w:rPr>
            </w:pPr>
            <w:r>
              <w:rPr>
                <w:rFonts w:hint="eastAsia" w:ascii="宋体" w:hAnsi="宋体" w:cs="宋体"/>
                <w:szCs w:val="21"/>
              </w:rPr>
              <w:t>公司地址：广州市南沙区东涌镇市南路</w:t>
            </w:r>
            <w:r>
              <w:rPr>
                <w:rFonts w:ascii="宋体" w:hAnsi="宋体" w:cs="宋体"/>
                <w:szCs w:val="21"/>
              </w:rPr>
              <w:t>249</w:t>
            </w:r>
            <w:r>
              <w:rPr>
                <w:rFonts w:hint="eastAsia" w:ascii="宋体" w:hAnsi="宋体" w:cs="宋体"/>
                <w:szCs w:val="21"/>
              </w:rPr>
              <w:t>号</w:t>
            </w:r>
          </w:p>
          <w:p>
            <w:pPr>
              <w:spacing w:line="480" w:lineRule="exact"/>
              <w:jc w:val="left"/>
              <w:rPr>
                <w:rFonts w:ascii="宋体" w:cs="宋体"/>
                <w:szCs w:val="21"/>
              </w:rPr>
            </w:pPr>
            <w:r>
              <w:rPr>
                <w:rFonts w:hint="eastAsia" w:ascii="宋体" w:hAnsi="宋体" w:cs="宋体"/>
                <w:szCs w:val="21"/>
              </w:rPr>
              <w:t>查询电话：</w:t>
            </w:r>
            <w:r>
              <w:rPr>
                <w:rFonts w:ascii="宋体" w:hAnsi="宋体" w:cs="宋体"/>
                <w:szCs w:val="21"/>
              </w:rPr>
              <w:t>020-61978726</w:t>
            </w:r>
          </w:p>
          <w:p>
            <w:pPr>
              <w:spacing w:line="480" w:lineRule="exact"/>
              <w:jc w:val="left"/>
              <w:rPr>
                <w:rFonts w:ascii="宋体" w:cs="宋体"/>
                <w:szCs w:val="21"/>
              </w:rPr>
            </w:pPr>
            <w:r>
              <w:rPr>
                <w:rFonts w:hint="eastAsia" w:ascii="宋体" w:hAnsi="宋体" w:cs="宋体"/>
                <w:szCs w:val="21"/>
              </w:rPr>
              <w:t>电子邮箱：</w:t>
            </w:r>
            <w:r>
              <w:rPr>
                <w:rFonts w:ascii="宋体" w:hAnsi="宋体" w:cs="宋体"/>
                <w:szCs w:val="21"/>
              </w:rPr>
              <w:t>2013102088@qq.com</w:t>
            </w:r>
          </w:p>
        </w:tc>
        <w:tc>
          <w:tcPr>
            <w:tcW w:w="3292" w:type="dxa"/>
            <w:vAlign w:val="center"/>
          </w:tcPr>
          <w:p>
            <w:pPr>
              <w:spacing w:line="480" w:lineRule="exact"/>
              <w:jc w:val="left"/>
              <w:rPr>
                <w:rFonts w:ascii="宋体" w:cs="宋体"/>
                <w:szCs w:val="21"/>
              </w:rPr>
            </w:pPr>
            <w:r>
              <w:rPr>
                <w:rFonts w:hint="eastAsia" w:ascii="宋体" w:hAnsi="宋体" w:cs="宋体"/>
                <w:szCs w:val="21"/>
              </w:rPr>
              <w:t>邮</w:t>
            </w:r>
            <w:r>
              <w:rPr>
                <w:rFonts w:ascii="宋体" w:hAnsi="宋体" w:cs="宋体"/>
                <w:szCs w:val="21"/>
              </w:rPr>
              <w:t xml:space="preserve">    </w:t>
            </w:r>
            <w:r>
              <w:rPr>
                <w:rFonts w:hint="eastAsia" w:ascii="宋体" w:hAnsi="宋体" w:cs="宋体"/>
                <w:szCs w:val="21"/>
              </w:rPr>
              <w:t>编：</w:t>
            </w:r>
            <w:r>
              <w:rPr>
                <w:rFonts w:ascii="宋体" w:hAnsi="宋体" w:cs="宋体"/>
                <w:szCs w:val="21"/>
              </w:rPr>
              <w:t>511453</w:t>
            </w:r>
          </w:p>
          <w:p>
            <w:pPr>
              <w:spacing w:line="480" w:lineRule="exact"/>
              <w:jc w:val="left"/>
              <w:rPr>
                <w:rFonts w:ascii="宋体" w:cs="宋体"/>
                <w:szCs w:val="21"/>
              </w:rPr>
            </w:pPr>
            <w:r>
              <w:rPr>
                <w:rFonts w:hint="eastAsia" w:ascii="宋体" w:hAnsi="宋体" w:cs="宋体"/>
                <w:szCs w:val="21"/>
              </w:rPr>
              <w:t>传</w:t>
            </w:r>
            <w:r>
              <w:rPr>
                <w:rFonts w:ascii="宋体" w:hAnsi="宋体" w:cs="宋体"/>
                <w:szCs w:val="21"/>
              </w:rPr>
              <w:t xml:space="preserve">    </w:t>
            </w:r>
            <w:r>
              <w:rPr>
                <w:rFonts w:hint="eastAsia" w:ascii="宋体" w:hAnsi="宋体" w:cs="宋体"/>
                <w:szCs w:val="21"/>
              </w:rPr>
              <w:t>真：</w:t>
            </w:r>
            <w:r>
              <w:rPr>
                <w:rFonts w:ascii="宋体" w:hAnsi="宋体" w:cs="宋体"/>
                <w:szCs w:val="21"/>
              </w:rPr>
              <w:t>020-61978726</w:t>
            </w:r>
          </w:p>
          <w:p>
            <w:pPr>
              <w:spacing w:line="480" w:lineRule="exact"/>
              <w:jc w:val="left"/>
              <w:rPr>
                <w:rFonts w:ascii="宋体" w:cs="宋体"/>
                <w:szCs w:val="21"/>
              </w:rPr>
            </w:pPr>
            <w:r>
              <w:rPr>
                <w:rFonts w:hint="eastAsia" w:ascii="宋体" w:hAnsi="宋体" w:cs="宋体"/>
                <w:szCs w:val="21"/>
              </w:rPr>
              <w:t>投诉电话：</w:t>
            </w:r>
            <w:r>
              <w:rPr>
                <w:rFonts w:ascii="宋体" w:hAnsi="宋体" w:cs="宋体"/>
                <w:szCs w:val="21"/>
              </w:rPr>
              <w:t>020-61978726</w:t>
            </w:r>
          </w:p>
        </w:tc>
      </w:tr>
    </w:tbl>
    <w:p>
      <w:pPr>
        <w:pStyle w:val="5"/>
        <w:rPr>
          <w:rFonts w:hAnsi="宋体" w:cs="宋体"/>
          <w:sz w:val="24"/>
          <w:szCs w:val="24"/>
        </w:rPr>
        <w:sectPr>
          <w:headerReference r:id="rId8" w:type="default"/>
          <w:footerReference r:id="rId9" w:type="default"/>
          <w:pgSz w:w="11906" w:h="16838"/>
          <w:pgMar w:top="1417" w:right="1417" w:bottom="1417" w:left="1417" w:header="624" w:footer="850" w:gutter="0"/>
          <w:pgNumType w:start="1"/>
          <w:cols w:space="720" w:num="1"/>
          <w:docGrid w:linePitch="312" w:charSpace="0"/>
        </w:sectPr>
      </w:pPr>
    </w:p>
    <w:p>
      <w:pPr>
        <w:overflowPunct w:val="0"/>
        <w:autoSpaceDE w:val="0"/>
        <w:autoSpaceDN w:val="0"/>
        <w:adjustRightInd w:val="0"/>
        <w:spacing w:before="50" w:after="50" w:line="360" w:lineRule="auto"/>
        <w:jc w:val="center"/>
        <w:rPr>
          <w:rFonts w:ascii="宋体" w:cs="宋体"/>
          <w:b/>
          <w:sz w:val="32"/>
          <w:szCs w:val="32"/>
        </w:rPr>
      </w:pPr>
    </w:p>
    <w:p>
      <w:pPr>
        <w:overflowPunct w:val="0"/>
        <w:autoSpaceDE w:val="0"/>
        <w:autoSpaceDN w:val="0"/>
        <w:adjustRightInd w:val="0"/>
        <w:spacing w:before="50" w:after="50" w:line="360" w:lineRule="auto"/>
        <w:jc w:val="center"/>
        <w:rPr>
          <w:rFonts w:ascii="宋体" w:cs="宋体"/>
          <w:b/>
          <w:sz w:val="32"/>
          <w:szCs w:val="32"/>
        </w:rPr>
      </w:pPr>
      <w:r>
        <w:rPr>
          <w:rFonts w:hint="eastAsia" w:ascii="宋体" w:hAnsi="宋体" w:cs="宋体"/>
          <w:b/>
          <w:sz w:val="32"/>
          <w:szCs w:val="32"/>
        </w:rPr>
        <w:t>目</w:t>
      </w:r>
      <w:r>
        <w:rPr>
          <w:rFonts w:ascii="宋体" w:hAnsi="宋体" w:cs="宋体"/>
          <w:b/>
          <w:sz w:val="32"/>
          <w:szCs w:val="32"/>
        </w:rPr>
        <w:t xml:space="preserve">   </w:t>
      </w:r>
      <w:r>
        <w:rPr>
          <w:rFonts w:hint="eastAsia" w:ascii="宋体" w:hAnsi="宋体" w:cs="宋体"/>
          <w:b/>
          <w:sz w:val="32"/>
          <w:szCs w:val="32"/>
        </w:rPr>
        <w:t>录</w:t>
      </w:r>
    </w:p>
    <w:p>
      <w:pPr>
        <w:pStyle w:val="8"/>
        <w:tabs>
          <w:tab w:val="right" w:leader="dot" w:pos="9072"/>
          <w:tab w:val="clear" w:pos="9191"/>
        </w:tabs>
        <w:rPr>
          <w:sz w:val="28"/>
          <w:szCs w:val="28"/>
        </w:rPr>
      </w:pPr>
      <w:r>
        <w:rPr>
          <w:rFonts w:ascii="宋体" w:hAnsi="宋体" w:cs="宋体"/>
          <w:b w:val="0"/>
          <w:caps w:val="0"/>
          <w:color w:val="FF0000"/>
          <w:sz w:val="28"/>
          <w:szCs w:val="28"/>
          <w:highlight w:val="yellow"/>
        </w:rPr>
        <w:fldChar w:fldCharType="begin"/>
      </w:r>
      <w:r>
        <w:rPr>
          <w:rFonts w:ascii="宋体" w:hAnsi="宋体" w:cs="宋体"/>
          <w:b w:val="0"/>
          <w:caps w:val="0"/>
          <w:color w:val="FF0000"/>
          <w:sz w:val="28"/>
          <w:szCs w:val="28"/>
          <w:highlight w:val="yellow"/>
        </w:rPr>
        <w:instrText xml:space="preserve"> TOC \o "1-3" \h \z \u </w:instrText>
      </w:r>
      <w:r>
        <w:rPr>
          <w:rFonts w:ascii="宋体" w:hAnsi="宋体" w:cs="宋体"/>
          <w:b w:val="0"/>
          <w:caps w:val="0"/>
          <w:color w:val="FF0000"/>
          <w:sz w:val="28"/>
          <w:szCs w:val="28"/>
          <w:highlight w:val="yellow"/>
        </w:rPr>
        <w:fldChar w:fldCharType="separate"/>
      </w:r>
      <w:r>
        <w:rPr>
          <w:rFonts w:ascii="宋体" w:hAnsi="宋体" w:cs="宋体"/>
          <w:caps w:val="0"/>
          <w:color w:val="FF0000"/>
          <w:sz w:val="28"/>
          <w:szCs w:val="28"/>
          <w:highlight w:val="yellow"/>
        </w:rPr>
        <w:fldChar w:fldCharType="begin"/>
      </w:r>
      <w:r>
        <w:rPr>
          <w:rFonts w:ascii="宋体" w:hAnsi="宋体" w:cs="宋体"/>
          <w:caps w:val="0"/>
          <w:sz w:val="28"/>
          <w:szCs w:val="28"/>
          <w:highlight w:val="yellow"/>
        </w:rPr>
        <w:instrText xml:space="preserve"> HYPERLINK \l _Toc711 </w:instrText>
      </w:r>
      <w:r>
        <w:rPr>
          <w:rFonts w:ascii="宋体" w:hAnsi="宋体" w:cs="宋体"/>
          <w:caps w:val="0"/>
          <w:sz w:val="28"/>
          <w:szCs w:val="28"/>
          <w:highlight w:val="yellow"/>
        </w:rPr>
        <w:fldChar w:fldCharType="separate"/>
      </w:r>
      <w:r>
        <w:rPr>
          <w:rFonts w:hint="eastAsia" w:ascii="宋体" w:hAnsi="宋体" w:cs="宋体"/>
          <w:kern w:val="0"/>
          <w:sz w:val="28"/>
          <w:szCs w:val="28"/>
        </w:rPr>
        <w:t>一、工程概况</w:t>
      </w:r>
      <w:r>
        <w:rPr>
          <w:sz w:val="28"/>
          <w:szCs w:val="28"/>
        </w:rPr>
        <w:tab/>
      </w:r>
      <w:r>
        <w:rPr>
          <w:sz w:val="28"/>
          <w:szCs w:val="28"/>
        </w:rPr>
        <w:fldChar w:fldCharType="begin"/>
      </w:r>
      <w:r>
        <w:rPr>
          <w:sz w:val="28"/>
          <w:szCs w:val="28"/>
        </w:rPr>
        <w:instrText xml:space="preserve"> PAGEREF _Toc711 \h </w:instrText>
      </w:r>
      <w:r>
        <w:rPr>
          <w:sz w:val="28"/>
          <w:szCs w:val="28"/>
        </w:rPr>
        <w:fldChar w:fldCharType="separate"/>
      </w:r>
      <w:r>
        <w:rPr>
          <w:sz w:val="28"/>
          <w:szCs w:val="28"/>
        </w:rPr>
        <w:t>1</w:t>
      </w:r>
      <w:r>
        <w:rPr>
          <w:sz w:val="28"/>
          <w:szCs w:val="28"/>
        </w:rPr>
        <w:fldChar w:fldCharType="end"/>
      </w:r>
      <w:r>
        <w:rPr>
          <w:rFonts w:ascii="宋体" w:hAnsi="宋体" w:cs="宋体"/>
          <w:caps w:val="0"/>
          <w:color w:val="FF0000"/>
          <w:sz w:val="28"/>
          <w:szCs w:val="28"/>
          <w:highlight w:val="yellow"/>
        </w:rPr>
        <w:fldChar w:fldCharType="end"/>
      </w:r>
    </w:p>
    <w:p>
      <w:pPr>
        <w:pStyle w:val="8"/>
        <w:tabs>
          <w:tab w:val="right" w:leader="dot" w:pos="9072"/>
          <w:tab w:val="clear" w:pos="9191"/>
        </w:tabs>
        <w:rPr>
          <w:sz w:val="28"/>
          <w:szCs w:val="28"/>
        </w:rPr>
      </w:pPr>
      <w:r>
        <w:rPr>
          <w:rFonts w:ascii="宋体" w:hAnsi="宋体" w:cs="宋体"/>
          <w:caps/>
          <w:color w:val="FF0000"/>
          <w:sz w:val="28"/>
          <w:szCs w:val="28"/>
          <w:highlight w:val="yellow"/>
        </w:rPr>
        <w:fldChar w:fldCharType="begin"/>
      </w:r>
      <w:r>
        <w:rPr>
          <w:rFonts w:ascii="宋体" w:hAnsi="宋体" w:cs="宋体"/>
          <w:caps/>
          <w:sz w:val="28"/>
          <w:szCs w:val="28"/>
          <w:highlight w:val="yellow"/>
        </w:rPr>
        <w:instrText xml:space="preserve"> HYPERLINK \l _Toc13408 </w:instrText>
      </w:r>
      <w:r>
        <w:rPr>
          <w:rFonts w:ascii="宋体" w:hAnsi="宋体" w:cs="宋体"/>
          <w:caps/>
          <w:sz w:val="28"/>
          <w:szCs w:val="28"/>
          <w:highlight w:val="yellow"/>
        </w:rPr>
        <w:fldChar w:fldCharType="separate"/>
      </w:r>
      <w:r>
        <w:rPr>
          <w:rFonts w:hint="eastAsia" w:ascii="宋体" w:hAnsi="宋体" w:cs="宋体"/>
          <w:kern w:val="0"/>
          <w:sz w:val="28"/>
          <w:szCs w:val="28"/>
        </w:rPr>
        <w:t>二、探测目的和依据</w:t>
      </w:r>
      <w:r>
        <w:rPr>
          <w:sz w:val="28"/>
          <w:szCs w:val="28"/>
        </w:rPr>
        <w:tab/>
      </w:r>
      <w:r>
        <w:rPr>
          <w:sz w:val="28"/>
          <w:szCs w:val="28"/>
        </w:rPr>
        <w:fldChar w:fldCharType="begin"/>
      </w:r>
      <w:r>
        <w:rPr>
          <w:sz w:val="28"/>
          <w:szCs w:val="28"/>
        </w:rPr>
        <w:instrText xml:space="preserve"> PAGEREF _Toc13408 \h </w:instrText>
      </w:r>
      <w:r>
        <w:rPr>
          <w:sz w:val="28"/>
          <w:szCs w:val="28"/>
        </w:rPr>
        <w:fldChar w:fldCharType="separate"/>
      </w:r>
      <w:r>
        <w:rPr>
          <w:sz w:val="28"/>
          <w:szCs w:val="28"/>
        </w:rPr>
        <w:t>1</w:t>
      </w:r>
      <w:r>
        <w:rPr>
          <w:sz w:val="28"/>
          <w:szCs w:val="28"/>
        </w:rPr>
        <w:fldChar w:fldCharType="end"/>
      </w:r>
      <w:r>
        <w:rPr>
          <w:rFonts w:ascii="宋体" w:hAnsi="宋体" w:cs="宋体"/>
          <w:caps/>
          <w:color w:val="FF0000"/>
          <w:sz w:val="28"/>
          <w:szCs w:val="28"/>
          <w:highlight w:val="yellow"/>
        </w:rPr>
        <w:fldChar w:fldCharType="end"/>
      </w:r>
    </w:p>
    <w:p>
      <w:pPr>
        <w:pStyle w:val="8"/>
        <w:tabs>
          <w:tab w:val="right" w:leader="dot" w:pos="9072"/>
          <w:tab w:val="clear" w:pos="9191"/>
        </w:tabs>
        <w:rPr>
          <w:sz w:val="28"/>
          <w:szCs w:val="28"/>
        </w:rPr>
      </w:pPr>
      <w:r>
        <w:rPr>
          <w:rFonts w:ascii="宋体" w:hAnsi="宋体" w:cs="宋体"/>
          <w:caps/>
          <w:color w:val="FF0000"/>
          <w:sz w:val="28"/>
          <w:szCs w:val="28"/>
          <w:highlight w:val="yellow"/>
        </w:rPr>
        <w:fldChar w:fldCharType="begin"/>
      </w:r>
      <w:r>
        <w:rPr>
          <w:rFonts w:ascii="宋体" w:hAnsi="宋体" w:cs="宋体"/>
          <w:caps/>
          <w:sz w:val="28"/>
          <w:szCs w:val="28"/>
          <w:highlight w:val="yellow"/>
        </w:rPr>
        <w:instrText xml:space="preserve"> HYPERLINK \l _Toc24438 </w:instrText>
      </w:r>
      <w:r>
        <w:rPr>
          <w:rFonts w:ascii="宋体" w:hAnsi="宋体" w:cs="宋体"/>
          <w:caps/>
          <w:sz w:val="28"/>
          <w:szCs w:val="28"/>
          <w:highlight w:val="yellow"/>
        </w:rPr>
        <w:fldChar w:fldCharType="separate"/>
      </w:r>
      <w:r>
        <w:rPr>
          <w:rFonts w:hint="eastAsia" w:ascii="宋体" w:hAnsi="宋体" w:cs="宋体"/>
          <w:kern w:val="0"/>
          <w:sz w:val="28"/>
          <w:szCs w:val="28"/>
        </w:rPr>
        <w:t>三、技术要求</w:t>
      </w:r>
      <w:r>
        <w:rPr>
          <w:sz w:val="28"/>
          <w:szCs w:val="28"/>
        </w:rPr>
        <w:tab/>
      </w:r>
      <w:r>
        <w:rPr>
          <w:sz w:val="28"/>
          <w:szCs w:val="28"/>
        </w:rPr>
        <w:fldChar w:fldCharType="begin"/>
      </w:r>
      <w:r>
        <w:rPr>
          <w:sz w:val="28"/>
          <w:szCs w:val="28"/>
        </w:rPr>
        <w:instrText xml:space="preserve"> PAGEREF _Toc24438 \h </w:instrText>
      </w:r>
      <w:r>
        <w:rPr>
          <w:sz w:val="28"/>
          <w:szCs w:val="28"/>
        </w:rPr>
        <w:fldChar w:fldCharType="separate"/>
      </w:r>
      <w:r>
        <w:rPr>
          <w:sz w:val="28"/>
          <w:szCs w:val="28"/>
        </w:rPr>
        <w:t>2</w:t>
      </w:r>
      <w:r>
        <w:rPr>
          <w:sz w:val="28"/>
          <w:szCs w:val="28"/>
        </w:rPr>
        <w:fldChar w:fldCharType="end"/>
      </w:r>
      <w:r>
        <w:rPr>
          <w:rFonts w:ascii="宋体" w:hAnsi="宋体" w:cs="宋体"/>
          <w:caps/>
          <w:color w:val="FF0000"/>
          <w:sz w:val="28"/>
          <w:szCs w:val="28"/>
          <w:highlight w:val="yellow"/>
        </w:rPr>
        <w:fldChar w:fldCharType="end"/>
      </w:r>
    </w:p>
    <w:p>
      <w:pPr>
        <w:pStyle w:val="8"/>
        <w:tabs>
          <w:tab w:val="right" w:leader="dot" w:pos="9072"/>
          <w:tab w:val="clear" w:pos="9191"/>
        </w:tabs>
        <w:rPr>
          <w:sz w:val="28"/>
          <w:szCs w:val="28"/>
        </w:rPr>
      </w:pPr>
      <w:r>
        <w:rPr>
          <w:rFonts w:ascii="宋体" w:hAnsi="宋体" w:cs="宋体"/>
          <w:caps/>
          <w:color w:val="FF0000"/>
          <w:sz w:val="28"/>
          <w:szCs w:val="28"/>
          <w:highlight w:val="yellow"/>
        </w:rPr>
        <w:fldChar w:fldCharType="begin"/>
      </w:r>
      <w:r>
        <w:rPr>
          <w:rFonts w:ascii="宋体" w:hAnsi="宋体" w:cs="宋体"/>
          <w:caps/>
          <w:sz w:val="28"/>
          <w:szCs w:val="28"/>
          <w:highlight w:val="yellow"/>
        </w:rPr>
        <w:instrText xml:space="preserve"> HYPERLINK \l _Toc31237 </w:instrText>
      </w:r>
      <w:r>
        <w:rPr>
          <w:rFonts w:ascii="宋体" w:hAnsi="宋体" w:cs="宋体"/>
          <w:caps/>
          <w:sz w:val="28"/>
          <w:szCs w:val="28"/>
          <w:highlight w:val="yellow"/>
        </w:rPr>
        <w:fldChar w:fldCharType="separate"/>
      </w:r>
      <w:r>
        <w:rPr>
          <w:rFonts w:hint="eastAsia" w:ascii="宋体" w:hAnsi="宋体" w:cs="宋体"/>
          <w:kern w:val="0"/>
          <w:sz w:val="28"/>
          <w:szCs w:val="28"/>
        </w:rPr>
        <w:t>四、探测实施方案</w:t>
      </w:r>
      <w:r>
        <w:rPr>
          <w:sz w:val="28"/>
          <w:szCs w:val="28"/>
        </w:rPr>
        <w:tab/>
      </w:r>
      <w:r>
        <w:rPr>
          <w:sz w:val="28"/>
          <w:szCs w:val="28"/>
        </w:rPr>
        <w:fldChar w:fldCharType="begin"/>
      </w:r>
      <w:r>
        <w:rPr>
          <w:sz w:val="28"/>
          <w:szCs w:val="28"/>
        </w:rPr>
        <w:instrText xml:space="preserve"> PAGEREF _Toc31237 \h </w:instrText>
      </w:r>
      <w:r>
        <w:rPr>
          <w:sz w:val="28"/>
          <w:szCs w:val="28"/>
        </w:rPr>
        <w:fldChar w:fldCharType="separate"/>
      </w:r>
      <w:r>
        <w:rPr>
          <w:sz w:val="28"/>
          <w:szCs w:val="28"/>
        </w:rPr>
        <w:t>5</w:t>
      </w:r>
      <w:r>
        <w:rPr>
          <w:sz w:val="28"/>
          <w:szCs w:val="28"/>
        </w:rPr>
        <w:fldChar w:fldCharType="end"/>
      </w:r>
      <w:r>
        <w:rPr>
          <w:rFonts w:ascii="宋体" w:hAnsi="宋体" w:cs="宋体"/>
          <w:caps/>
          <w:color w:val="FF0000"/>
          <w:sz w:val="28"/>
          <w:szCs w:val="28"/>
          <w:highlight w:val="yellow"/>
        </w:rPr>
        <w:fldChar w:fldCharType="end"/>
      </w:r>
    </w:p>
    <w:p>
      <w:pPr>
        <w:pStyle w:val="8"/>
        <w:tabs>
          <w:tab w:val="right" w:leader="dot" w:pos="9072"/>
          <w:tab w:val="clear" w:pos="9191"/>
        </w:tabs>
        <w:rPr>
          <w:sz w:val="28"/>
          <w:szCs w:val="28"/>
        </w:rPr>
      </w:pPr>
      <w:r>
        <w:rPr>
          <w:rFonts w:ascii="宋体" w:hAnsi="宋体" w:cs="宋体"/>
          <w:caps/>
          <w:color w:val="FF0000"/>
          <w:sz w:val="28"/>
          <w:szCs w:val="28"/>
          <w:highlight w:val="yellow"/>
        </w:rPr>
        <w:fldChar w:fldCharType="begin"/>
      </w:r>
      <w:r>
        <w:rPr>
          <w:rFonts w:ascii="宋体" w:hAnsi="宋体" w:cs="宋体"/>
          <w:caps/>
          <w:sz w:val="28"/>
          <w:szCs w:val="28"/>
          <w:highlight w:val="yellow"/>
        </w:rPr>
        <w:instrText xml:space="preserve"> HYPERLINK \l _Toc1176 </w:instrText>
      </w:r>
      <w:r>
        <w:rPr>
          <w:rFonts w:ascii="宋体" w:hAnsi="宋体" w:cs="宋体"/>
          <w:caps/>
          <w:sz w:val="28"/>
          <w:szCs w:val="28"/>
          <w:highlight w:val="yellow"/>
        </w:rPr>
        <w:fldChar w:fldCharType="separate"/>
      </w:r>
      <w:r>
        <w:rPr>
          <w:rFonts w:hint="eastAsia" w:ascii="宋体" w:hAnsi="宋体" w:cs="宋体"/>
          <w:sz w:val="28"/>
          <w:szCs w:val="28"/>
        </w:rPr>
        <w:t>五、资料处理和成果提交</w:t>
      </w:r>
      <w:r>
        <w:rPr>
          <w:sz w:val="28"/>
          <w:szCs w:val="28"/>
        </w:rPr>
        <w:tab/>
      </w:r>
      <w:r>
        <w:rPr>
          <w:sz w:val="28"/>
          <w:szCs w:val="28"/>
        </w:rPr>
        <w:fldChar w:fldCharType="begin"/>
      </w:r>
      <w:r>
        <w:rPr>
          <w:sz w:val="28"/>
          <w:szCs w:val="28"/>
        </w:rPr>
        <w:instrText xml:space="preserve"> PAGEREF _Toc1176 \h </w:instrText>
      </w:r>
      <w:r>
        <w:rPr>
          <w:sz w:val="28"/>
          <w:szCs w:val="28"/>
        </w:rPr>
        <w:fldChar w:fldCharType="separate"/>
      </w:r>
      <w:r>
        <w:rPr>
          <w:sz w:val="28"/>
          <w:szCs w:val="28"/>
        </w:rPr>
        <w:t>8</w:t>
      </w:r>
      <w:r>
        <w:rPr>
          <w:sz w:val="28"/>
          <w:szCs w:val="28"/>
        </w:rPr>
        <w:fldChar w:fldCharType="end"/>
      </w:r>
      <w:r>
        <w:rPr>
          <w:rFonts w:ascii="宋体" w:hAnsi="宋体" w:cs="宋体"/>
          <w:caps/>
          <w:color w:val="FF0000"/>
          <w:sz w:val="28"/>
          <w:szCs w:val="28"/>
          <w:highlight w:val="yellow"/>
        </w:rPr>
        <w:fldChar w:fldCharType="end"/>
      </w:r>
    </w:p>
    <w:p>
      <w:pPr>
        <w:pStyle w:val="8"/>
        <w:tabs>
          <w:tab w:val="right" w:leader="dot" w:pos="9072"/>
          <w:tab w:val="clear" w:pos="9191"/>
        </w:tabs>
      </w:pPr>
      <w:r>
        <w:rPr>
          <w:rFonts w:ascii="宋体" w:hAnsi="宋体" w:cs="宋体"/>
          <w:caps/>
          <w:color w:val="FF0000"/>
          <w:sz w:val="28"/>
          <w:szCs w:val="28"/>
          <w:highlight w:val="yellow"/>
        </w:rPr>
        <w:fldChar w:fldCharType="begin"/>
      </w:r>
      <w:r>
        <w:rPr>
          <w:rFonts w:ascii="宋体" w:hAnsi="宋体" w:cs="宋体"/>
          <w:caps/>
          <w:sz w:val="28"/>
          <w:szCs w:val="28"/>
          <w:highlight w:val="yellow"/>
        </w:rPr>
        <w:instrText xml:space="preserve"> HYPERLINK \l _Toc3340 </w:instrText>
      </w:r>
      <w:r>
        <w:rPr>
          <w:rFonts w:ascii="宋体" w:hAnsi="宋体" w:cs="宋体"/>
          <w:caps/>
          <w:sz w:val="28"/>
          <w:szCs w:val="28"/>
          <w:highlight w:val="yellow"/>
        </w:rPr>
        <w:fldChar w:fldCharType="separate"/>
      </w:r>
      <w:r>
        <w:rPr>
          <w:rFonts w:hint="eastAsia" w:ascii="宋体" w:hAnsi="宋体" w:cs="宋体"/>
          <w:kern w:val="0"/>
          <w:sz w:val="28"/>
          <w:szCs w:val="28"/>
        </w:rPr>
        <w:t>六、探测结论</w:t>
      </w:r>
      <w:r>
        <w:rPr>
          <w:sz w:val="28"/>
          <w:szCs w:val="28"/>
        </w:rPr>
        <w:tab/>
      </w:r>
      <w:r>
        <w:rPr>
          <w:sz w:val="28"/>
          <w:szCs w:val="28"/>
        </w:rPr>
        <w:fldChar w:fldCharType="begin"/>
      </w:r>
      <w:r>
        <w:rPr>
          <w:sz w:val="28"/>
          <w:szCs w:val="28"/>
        </w:rPr>
        <w:instrText xml:space="preserve"> PAGEREF _Toc3340 \h </w:instrText>
      </w:r>
      <w:r>
        <w:rPr>
          <w:sz w:val="28"/>
          <w:szCs w:val="28"/>
        </w:rPr>
        <w:fldChar w:fldCharType="separate"/>
      </w:r>
      <w:r>
        <w:rPr>
          <w:sz w:val="28"/>
          <w:szCs w:val="28"/>
        </w:rPr>
        <w:t>9</w:t>
      </w:r>
      <w:r>
        <w:rPr>
          <w:sz w:val="28"/>
          <w:szCs w:val="28"/>
        </w:rPr>
        <w:fldChar w:fldCharType="end"/>
      </w:r>
      <w:r>
        <w:rPr>
          <w:rFonts w:ascii="宋体" w:hAnsi="宋体" w:cs="宋体"/>
          <w:caps/>
          <w:color w:val="FF0000"/>
          <w:sz w:val="28"/>
          <w:szCs w:val="28"/>
          <w:highlight w:val="yellow"/>
        </w:rPr>
        <w:fldChar w:fldCharType="end"/>
      </w:r>
    </w:p>
    <w:p>
      <w:pPr>
        <w:snapToGrid w:val="0"/>
        <w:spacing w:line="480" w:lineRule="auto"/>
        <w:jc w:val="center"/>
        <w:rPr>
          <w:rFonts w:ascii="宋体" w:cs="宋体"/>
          <w:color w:val="FF0000"/>
          <w:sz w:val="28"/>
          <w:szCs w:val="28"/>
          <w:highlight w:val="yellow"/>
        </w:rPr>
      </w:pPr>
      <w:r>
        <w:rPr>
          <w:rFonts w:ascii="宋体" w:hAnsi="宋体" w:cs="宋体"/>
          <w:caps/>
          <w:color w:val="FF0000"/>
          <w:szCs w:val="28"/>
          <w:highlight w:val="yellow"/>
        </w:rPr>
        <w:fldChar w:fldCharType="end"/>
      </w:r>
    </w:p>
    <w:p>
      <w:pPr>
        <w:pStyle w:val="2"/>
        <w:rPr>
          <w:rFonts w:ascii="宋体" w:cs="宋体"/>
          <w:color w:val="FF0000"/>
          <w:sz w:val="28"/>
          <w:szCs w:val="28"/>
          <w:highlight w:val="yellow"/>
        </w:rPr>
      </w:pPr>
    </w:p>
    <w:p>
      <w:pPr>
        <w:pStyle w:val="2"/>
        <w:jc w:val="left"/>
        <w:rPr>
          <w:rFonts w:ascii="宋体" w:cs="宋体"/>
          <w:b/>
          <w:bCs/>
          <w:sz w:val="28"/>
          <w:szCs w:val="28"/>
        </w:rPr>
        <w:sectPr>
          <w:headerReference r:id="rId10" w:type="default"/>
          <w:footerReference r:id="rId11" w:type="default"/>
          <w:pgSz w:w="11906" w:h="16838"/>
          <w:pgMar w:top="1417" w:right="1417" w:bottom="1417" w:left="1417" w:header="624" w:footer="850" w:gutter="0"/>
          <w:cols w:space="720" w:num="1"/>
          <w:docGrid w:linePitch="312" w:charSpace="0"/>
        </w:sectPr>
      </w:pPr>
    </w:p>
    <w:p>
      <w:pPr>
        <w:pStyle w:val="3"/>
        <w:tabs>
          <w:tab w:val="right" w:leader="hyphen" w:pos="8820"/>
        </w:tabs>
        <w:adjustRightInd w:val="0"/>
        <w:spacing w:before="0" w:after="0" w:line="360" w:lineRule="auto"/>
        <w:jc w:val="left"/>
        <w:rPr>
          <w:rFonts w:ascii="宋体" w:cs="宋体"/>
          <w:kern w:val="0"/>
          <w:sz w:val="28"/>
          <w:szCs w:val="28"/>
        </w:rPr>
      </w:pPr>
      <w:bookmarkStart w:id="3" w:name="_Toc17813"/>
      <w:bookmarkStart w:id="4" w:name="_Toc24561"/>
      <w:bookmarkStart w:id="5" w:name="_Toc625"/>
      <w:bookmarkStart w:id="6" w:name="_Toc20038"/>
      <w:bookmarkStart w:id="7" w:name="_Toc30081"/>
      <w:bookmarkStart w:id="8" w:name="_Toc26720"/>
      <w:bookmarkStart w:id="9" w:name="_Toc19050"/>
      <w:bookmarkStart w:id="10" w:name="_Toc843"/>
      <w:bookmarkStart w:id="11" w:name="_Toc6428"/>
      <w:bookmarkStart w:id="12" w:name="_Toc26582"/>
      <w:bookmarkStart w:id="13" w:name="_Toc6799"/>
      <w:bookmarkStart w:id="14" w:name="_Toc6728"/>
      <w:bookmarkStart w:id="15" w:name="_Toc2538"/>
      <w:bookmarkStart w:id="16" w:name="_Toc32195"/>
      <w:bookmarkStart w:id="17" w:name="_Toc16829"/>
      <w:bookmarkStart w:id="18" w:name="_Toc26209"/>
      <w:bookmarkStart w:id="19" w:name="_Toc32270"/>
      <w:bookmarkStart w:id="20" w:name="_Toc4888"/>
      <w:bookmarkStart w:id="21" w:name="_Toc11183"/>
      <w:bookmarkStart w:id="22" w:name="_Toc6503"/>
      <w:bookmarkStart w:id="23" w:name="_Toc711"/>
      <w:bookmarkStart w:id="24" w:name="_Toc31745"/>
      <w:bookmarkStart w:id="25" w:name="_Toc12940"/>
      <w:bookmarkStart w:id="26" w:name="_Toc11037"/>
      <w:bookmarkStart w:id="27" w:name="_Toc14180"/>
      <w:r>
        <w:rPr>
          <w:rFonts w:hint="eastAsia" w:ascii="宋体" w:hAnsi="宋体" w:cs="宋体"/>
          <w:kern w:val="0"/>
          <w:sz w:val="28"/>
          <w:szCs w:val="28"/>
        </w:rPr>
        <w:t>一、工程概况</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19"/>
        <w:spacing w:line="360" w:lineRule="auto"/>
        <w:ind w:left="0" w:firstLine="480" w:firstLineChars="200"/>
        <w:rPr>
          <w:rFonts w:ascii="宋体" w:hAnsi="宋体" w:cs="宋体"/>
          <w:sz w:val="24"/>
        </w:rPr>
      </w:pPr>
      <w:r>
        <w:rPr>
          <w:rFonts w:hint="eastAsia" w:ascii="宋体" w:hAnsi="宋体" w:cs="宋体"/>
          <w:sz w:val="24"/>
        </w:rPr>
        <w:t>受广州新源饮料有限公司委托，我司于2024年9月28日承担了海珠新源地块项目管线探测的地下管线探测工作。该项目位于广州市海珠区，占地约21421.7m²，为旧的汽车4S店建筑用地，先进行管线探测，再做其他工程建设使用。</w:t>
      </w:r>
    </w:p>
    <w:p>
      <w:pPr>
        <w:pStyle w:val="18"/>
        <w:adjustRightInd/>
        <w:spacing w:line="360" w:lineRule="auto"/>
        <w:ind w:firstLine="422" w:firstLineChars="200"/>
        <w:jc w:val="center"/>
        <w:rPr>
          <w:rFonts w:hAnsi="宋体"/>
          <w:b/>
          <w:bCs/>
          <w:color w:val="auto"/>
          <w:sz w:val="21"/>
          <w:szCs w:val="21"/>
        </w:rPr>
      </w:pPr>
      <w:r>
        <w:rPr>
          <w:rFonts w:hint="eastAsia" w:hAnsi="宋体"/>
          <w:b/>
          <w:bCs/>
          <w:color w:val="auto"/>
          <w:sz w:val="21"/>
          <w:szCs w:val="21"/>
        </w:rPr>
        <w:t>表</w:t>
      </w:r>
      <w:r>
        <w:rPr>
          <w:rFonts w:hAnsi="宋体"/>
          <w:b/>
          <w:bCs/>
          <w:color w:val="auto"/>
          <w:sz w:val="21"/>
          <w:szCs w:val="21"/>
        </w:rPr>
        <w:t xml:space="preserve">1 </w:t>
      </w:r>
      <w:r>
        <w:rPr>
          <w:rFonts w:hint="eastAsia" w:hAnsi="宋体"/>
          <w:b/>
          <w:bCs/>
          <w:color w:val="auto"/>
          <w:sz w:val="21"/>
          <w:szCs w:val="21"/>
        </w:rPr>
        <w:t>工程概况</w:t>
      </w:r>
    </w:p>
    <w:tbl>
      <w:tblPr>
        <w:tblStyle w:val="10"/>
        <w:tblW w:w="928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2772"/>
        <w:gridCol w:w="1673"/>
        <w:gridCol w:w="30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39" w:type="dxa"/>
            <w:tcBorders>
              <w:top w:val="single" w:color="auto" w:sz="12" w:space="0"/>
            </w:tcBorders>
            <w:vAlign w:val="center"/>
          </w:tcPr>
          <w:p>
            <w:pPr>
              <w:widowControl/>
              <w:jc w:val="center"/>
              <w:rPr>
                <w:rFonts w:ascii="宋体" w:cs="宋体"/>
                <w:kern w:val="0"/>
                <w:szCs w:val="21"/>
              </w:rPr>
            </w:pPr>
            <w:r>
              <w:rPr>
                <w:rFonts w:hint="eastAsia" w:ascii="宋体" w:hAnsi="宋体" w:cs="宋体"/>
                <w:kern w:val="0"/>
                <w:szCs w:val="21"/>
              </w:rPr>
              <w:t>工程名称</w:t>
            </w:r>
          </w:p>
        </w:tc>
        <w:tc>
          <w:tcPr>
            <w:tcW w:w="7542" w:type="dxa"/>
            <w:gridSpan w:val="3"/>
            <w:tcBorders>
              <w:top w:val="single" w:color="auto" w:sz="12" w:space="0"/>
            </w:tcBorders>
            <w:vAlign w:val="center"/>
          </w:tcPr>
          <w:p>
            <w:pPr>
              <w:widowControl/>
              <w:jc w:val="center"/>
              <w:rPr>
                <w:rFonts w:ascii="宋体" w:cs="宋体"/>
                <w:kern w:val="0"/>
                <w:szCs w:val="21"/>
              </w:rPr>
            </w:pPr>
            <w:r>
              <w:rPr>
                <w:rFonts w:hint="eastAsia" w:ascii="宋体" w:hAnsi="宋体" w:cs="宋体"/>
                <w:szCs w:val="21"/>
              </w:rPr>
              <w:t>海珠新源地块项目管线探测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工程地址</w:t>
            </w:r>
          </w:p>
        </w:tc>
        <w:tc>
          <w:tcPr>
            <w:tcW w:w="7542" w:type="dxa"/>
            <w:gridSpan w:val="3"/>
            <w:vAlign w:val="center"/>
          </w:tcPr>
          <w:p>
            <w:pPr>
              <w:widowControl/>
              <w:jc w:val="center"/>
              <w:rPr>
                <w:rFonts w:ascii="宋体" w:cs="宋体"/>
                <w:kern w:val="0"/>
                <w:szCs w:val="21"/>
              </w:rPr>
            </w:pPr>
            <w:r>
              <w:rPr>
                <w:rFonts w:hint="eastAsia" w:ascii="宋体" w:hAnsi="宋体" w:cs="宋体"/>
                <w:szCs w:val="21"/>
              </w:rPr>
              <w:t>广州市海珠区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项目编码</w:t>
            </w:r>
          </w:p>
        </w:tc>
        <w:tc>
          <w:tcPr>
            <w:tcW w:w="2772" w:type="dxa"/>
            <w:vAlign w:val="center"/>
          </w:tcPr>
          <w:p>
            <w:pPr>
              <w:widowControl/>
              <w:jc w:val="center"/>
              <w:rPr>
                <w:rFonts w:ascii="宋体" w:cs="宋体"/>
                <w:kern w:val="0"/>
                <w:szCs w:val="21"/>
              </w:rPr>
            </w:pPr>
            <w:r>
              <w:rPr>
                <w:rFonts w:ascii="宋体" w:hAnsi="宋体" w:cs="宋体"/>
                <w:kern w:val="0"/>
                <w:szCs w:val="21"/>
              </w:rPr>
              <w:t>/</w:t>
            </w:r>
          </w:p>
        </w:tc>
        <w:tc>
          <w:tcPr>
            <w:tcW w:w="1673" w:type="dxa"/>
            <w:vAlign w:val="center"/>
          </w:tcPr>
          <w:p>
            <w:pPr>
              <w:spacing w:line="360" w:lineRule="auto"/>
              <w:jc w:val="center"/>
              <w:rPr>
                <w:rFonts w:ascii="宋体" w:cs="宋体"/>
                <w:kern w:val="0"/>
                <w:szCs w:val="21"/>
              </w:rPr>
            </w:pPr>
            <w:r>
              <w:rPr>
                <w:rFonts w:hint="eastAsia" w:ascii="宋体" w:hAnsi="宋体" w:cs="宋体"/>
                <w:kern w:val="0"/>
                <w:szCs w:val="21"/>
              </w:rPr>
              <w:t>监督编号</w:t>
            </w:r>
          </w:p>
        </w:tc>
        <w:tc>
          <w:tcPr>
            <w:tcW w:w="3097" w:type="dxa"/>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开工日期</w:t>
            </w:r>
          </w:p>
        </w:tc>
        <w:tc>
          <w:tcPr>
            <w:tcW w:w="2772" w:type="dxa"/>
            <w:vAlign w:val="center"/>
          </w:tcPr>
          <w:p>
            <w:pPr>
              <w:widowControl/>
              <w:jc w:val="center"/>
              <w:rPr>
                <w:rFonts w:ascii="宋体" w:cs="宋体"/>
                <w:kern w:val="0"/>
                <w:szCs w:val="21"/>
              </w:rPr>
            </w:pPr>
            <w:r>
              <w:rPr>
                <w:rFonts w:ascii="宋体" w:hAnsi="宋体" w:cs="宋体"/>
                <w:kern w:val="0"/>
                <w:szCs w:val="21"/>
              </w:rPr>
              <w:t>202</w:t>
            </w:r>
            <w:r>
              <w:rPr>
                <w:rFonts w:hint="eastAsia" w:ascii="宋体" w:hAnsi="宋体" w:cs="宋体"/>
                <w:kern w:val="0"/>
                <w:szCs w:val="21"/>
              </w:rPr>
              <w:t>4年9月28日</w:t>
            </w:r>
          </w:p>
        </w:tc>
        <w:tc>
          <w:tcPr>
            <w:tcW w:w="1673" w:type="dxa"/>
            <w:vAlign w:val="center"/>
          </w:tcPr>
          <w:p>
            <w:pPr>
              <w:widowControl/>
              <w:jc w:val="center"/>
              <w:rPr>
                <w:rFonts w:ascii="宋体" w:cs="宋体"/>
                <w:kern w:val="0"/>
                <w:szCs w:val="21"/>
              </w:rPr>
            </w:pPr>
            <w:r>
              <w:rPr>
                <w:rFonts w:hint="eastAsia" w:ascii="宋体" w:hAnsi="宋体" w:cs="宋体"/>
                <w:kern w:val="0"/>
                <w:szCs w:val="21"/>
              </w:rPr>
              <w:t>测量项目</w:t>
            </w:r>
          </w:p>
        </w:tc>
        <w:tc>
          <w:tcPr>
            <w:tcW w:w="3097" w:type="dxa"/>
            <w:vAlign w:val="center"/>
          </w:tcPr>
          <w:p>
            <w:pPr>
              <w:widowControl/>
              <w:jc w:val="center"/>
              <w:rPr>
                <w:rFonts w:ascii="宋体" w:cs="宋体"/>
                <w:kern w:val="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）平面位置；（</w:t>
            </w:r>
            <w:r>
              <w:rPr>
                <w:rFonts w:ascii="宋体" w:hAnsi="宋体" w:cs="宋体"/>
                <w:szCs w:val="21"/>
              </w:rPr>
              <w:t>2</w:t>
            </w:r>
            <w:r>
              <w:rPr>
                <w:rFonts w:hint="eastAsia" w:ascii="宋体" w:hAnsi="宋体" w:cs="宋体"/>
                <w:szCs w:val="21"/>
              </w:rPr>
              <w:t>）平面坐标；（</w:t>
            </w:r>
            <w:r>
              <w:rPr>
                <w:rFonts w:ascii="宋体" w:hAnsi="宋体" w:cs="宋体"/>
                <w:szCs w:val="21"/>
              </w:rPr>
              <w:t>3</w:t>
            </w:r>
            <w:r>
              <w:rPr>
                <w:rFonts w:hint="eastAsia" w:ascii="宋体" w:hAnsi="宋体" w:cs="宋体"/>
                <w:szCs w:val="21"/>
              </w:rPr>
              <w:t>）埋深；（</w:t>
            </w:r>
            <w:r>
              <w:rPr>
                <w:rFonts w:ascii="宋体" w:hAnsi="宋体" w:cs="宋体"/>
                <w:szCs w:val="21"/>
              </w:rPr>
              <w:t>4</w:t>
            </w:r>
            <w:r>
              <w:rPr>
                <w:rFonts w:hint="eastAsia" w:ascii="宋体" w:hAnsi="宋体" w:cs="宋体"/>
                <w:szCs w:val="21"/>
              </w:rPr>
              <w:t>）管径；（</w:t>
            </w:r>
            <w:r>
              <w:rPr>
                <w:rFonts w:ascii="宋体" w:hAnsi="宋体" w:cs="宋体"/>
                <w:szCs w:val="21"/>
              </w:rPr>
              <w:t>5</w:t>
            </w:r>
            <w:r>
              <w:rPr>
                <w:rFonts w:hint="eastAsia" w:ascii="宋体" w:hAnsi="宋体" w:cs="宋体"/>
                <w:szCs w:val="21"/>
              </w:rPr>
              <w:t>）高程；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委托单位</w:t>
            </w:r>
          </w:p>
        </w:tc>
        <w:tc>
          <w:tcPr>
            <w:tcW w:w="7542" w:type="dxa"/>
            <w:gridSpan w:val="3"/>
            <w:vAlign w:val="center"/>
          </w:tcPr>
          <w:p>
            <w:pPr>
              <w:widowControl/>
              <w:jc w:val="center"/>
              <w:rPr>
                <w:rFonts w:ascii="宋体" w:cs="宋体"/>
                <w:kern w:val="0"/>
                <w:szCs w:val="21"/>
              </w:rPr>
            </w:pPr>
            <w:r>
              <w:rPr>
                <w:rFonts w:hint="eastAsia" w:ascii="宋体" w:hAnsi="宋体" w:cs="宋体"/>
                <w:kern w:val="0"/>
                <w:szCs w:val="21"/>
              </w:rPr>
              <w:t>广州新源饮料有限公司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建设单位</w:t>
            </w:r>
          </w:p>
        </w:tc>
        <w:tc>
          <w:tcPr>
            <w:tcW w:w="7542" w:type="dxa"/>
            <w:gridSpan w:val="3"/>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设计单位</w:t>
            </w:r>
          </w:p>
        </w:tc>
        <w:tc>
          <w:tcPr>
            <w:tcW w:w="7542" w:type="dxa"/>
            <w:gridSpan w:val="3"/>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施工单位</w:t>
            </w:r>
          </w:p>
        </w:tc>
        <w:tc>
          <w:tcPr>
            <w:tcW w:w="7542" w:type="dxa"/>
            <w:gridSpan w:val="3"/>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监理单位</w:t>
            </w:r>
          </w:p>
        </w:tc>
        <w:tc>
          <w:tcPr>
            <w:tcW w:w="7542" w:type="dxa"/>
            <w:gridSpan w:val="3"/>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739" w:type="dxa"/>
            <w:vAlign w:val="center"/>
          </w:tcPr>
          <w:p>
            <w:pPr>
              <w:widowControl/>
              <w:jc w:val="center"/>
              <w:rPr>
                <w:rFonts w:ascii="宋体" w:cs="宋体"/>
                <w:kern w:val="0"/>
                <w:szCs w:val="21"/>
              </w:rPr>
            </w:pPr>
            <w:r>
              <w:rPr>
                <w:rFonts w:hint="eastAsia" w:ascii="宋体" w:hAnsi="宋体" w:cs="宋体"/>
                <w:kern w:val="0"/>
                <w:szCs w:val="21"/>
              </w:rPr>
              <w:t>监督单位</w:t>
            </w:r>
          </w:p>
        </w:tc>
        <w:tc>
          <w:tcPr>
            <w:tcW w:w="7542" w:type="dxa"/>
            <w:gridSpan w:val="3"/>
            <w:vAlign w:val="center"/>
          </w:tcPr>
          <w:p>
            <w:pPr>
              <w:widowControl/>
              <w:jc w:val="center"/>
              <w:rPr>
                <w:rFonts w:ascii="宋体" w:cs="宋体"/>
                <w:kern w:val="0"/>
                <w:szCs w:val="21"/>
              </w:rPr>
            </w:pPr>
            <w:r>
              <w:rPr>
                <w:rFonts w:ascii="宋体" w:hAnsi="宋体" w:cs="宋体"/>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1739" w:type="dxa"/>
            <w:tcBorders>
              <w:bottom w:val="single" w:color="auto" w:sz="12" w:space="0"/>
            </w:tcBorders>
            <w:vAlign w:val="center"/>
          </w:tcPr>
          <w:p>
            <w:pPr>
              <w:widowControl/>
              <w:jc w:val="center"/>
              <w:rPr>
                <w:rFonts w:ascii="宋体" w:cs="宋体"/>
                <w:kern w:val="0"/>
                <w:szCs w:val="21"/>
              </w:rPr>
            </w:pPr>
            <w:r>
              <w:rPr>
                <w:rFonts w:hint="eastAsia" w:ascii="宋体" w:hAnsi="宋体" w:cs="宋体"/>
                <w:kern w:val="0"/>
                <w:szCs w:val="21"/>
              </w:rPr>
              <w:t>项目规模与</w:t>
            </w:r>
          </w:p>
          <w:p>
            <w:pPr>
              <w:widowControl/>
              <w:jc w:val="center"/>
              <w:rPr>
                <w:rFonts w:ascii="宋体" w:cs="宋体"/>
                <w:kern w:val="0"/>
                <w:szCs w:val="21"/>
              </w:rPr>
            </w:pPr>
            <w:r>
              <w:rPr>
                <w:rFonts w:hint="eastAsia" w:ascii="宋体" w:hAnsi="宋体" w:cs="宋体"/>
                <w:kern w:val="0"/>
                <w:szCs w:val="21"/>
              </w:rPr>
              <w:t>特征</w:t>
            </w:r>
          </w:p>
        </w:tc>
        <w:tc>
          <w:tcPr>
            <w:tcW w:w="7542" w:type="dxa"/>
            <w:gridSpan w:val="3"/>
            <w:tcBorders>
              <w:bottom w:val="single" w:color="auto" w:sz="12" w:space="0"/>
            </w:tcBorders>
            <w:vAlign w:val="center"/>
          </w:tcPr>
          <w:p>
            <w:pPr>
              <w:widowControl/>
              <w:ind w:firstLine="420" w:firstLineChars="200"/>
              <w:rPr>
                <w:rFonts w:ascii="宋体" w:hAnsi="宋体" w:cs="宋体"/>
                <w:kern w:val="0"/>
                <w:szCs w:val="21"/>
              </w:rPr>
            </w:pPr>
            <w:r>
              <w:rPr>
                <w:rFonts w:hint="eastAsia" w:ascii="宋体" w:hAnsi="宋体" w:cs="宋体"/>
                <w:kern w:val="0"/>
                <w:szCs w:val="21"/>
              </w:rPr>
              <w:t>为保证施工的安全性，对位于广州市海珠区红线范围内进行地下管线探测。</w:t>
            </w:r>
          </w:p>
          <w:p>
            <w:pPr>
              <w:widowControl/>
              <w:ind w:firstLine="420" w:firstLineChars="200"/>
              <w:jc w:val="center"/>
              <w:rPr>
                <w:rFonts w:ascii="宋体" w:cs="宋体"/>
                <w:kern w:val="0"/>
                <w:szCs w:val="21"/>
              </w:rPr>
            </w:pPr>
          </w:p>
        </w:tc>
      </w:tr>
    </w:tbl>
    <w:p>
      <w:pPr>
        <w:pStyle w:val="3"/>
        <w:tabs>
          <w:tab w:val="right" w:leader="hyphen" w:pos="8820"/>
        </w:tabs>
        <w:adjustRightInd w:val="0"/>
        <w:snapToGrid w:val="0"/>
        <w:spacing w:before="240" w:beforeLines="100" w:after="0" w:line="360" w:lineRule="auto"/>
        <w:jc w:val="left"/>
        <w:rPr>
          <w:rFonts w:ascii="宋体" w:cs="宋体"/>
          <w:kern w:val="0"/>
          <w:sz w:val="28"/>
          <w:szCs w:val="28"/>
        </w:rPr>
      </w:pPr>
      <w:bookmarkStart w:id="28" w:name="_Toc13408"/>
      <w:r>
        <w:rPr>
          <w:rFonts w:hint="eastAsia" w:ascii="宋体" w:hAnsi="宋体" w:cs="宋体"/>
          <w:kern w:val="0"/>
          <w:sz w:val="28"/>
          <w:szCs w:val="28"/>
        </w:rPr>
        <w:t>二、探测目的和依据</w:t>
      </w:r>
      <w:bookmarkEnd w:id="28"/>
    </w:p>
    <w:p>
      <w:pPr>
        <w:spacing w:line="360" w:lineRule="auto"/>
        <w:rPr>
          <w:rFonts w:ascii="宋体" w:cs="宋体"/>
          <w:b/>
          <w:bCs/>
          <w:sz w:val="24"/>
        </w:rPr>
      </w:pPr>
      <w:r>
        <w:rPr>
          <w:rFonts w:ascii="宋体" w:hAnsi="宋体" w:cs="宋体"/>
          <w:b/>
          <w:bCs/>
          <w:sz w:val="24"/>
        </w:rPr>
        <w:t xml:space="preserve">2.1  </w:t>
      </w:r>
      <w:r>
        <w:rPr>
          <w:rFonts w:hint="eastAsia" w:ascii="宋体" w:hAnsi="宋体" w:cs="宋体"/>
          <w:b/>
          <w:bCs/>
          <w:sz w:val="24"/>
        </w:rPr>
        <w:t>探测目的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）探查指定范围内埋藏的地下管线的平面位置、埋深、高程及管径；</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）测量管线点及附属物的平面坐标和高程；</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）查明指定范围内地下管线的类型、材质、尺寸等属性及布局和走向；</w:t>
      </w:r>
    </w:p>
    <w:p>
      <w:pPr>
        <w:adjustRightInd w:val="0"/>
        <w:snapToGrid w:val="0"/>
        <w:spacing w:line="360" w:lineRule="auto"/>
        <w:ind w:firstLine="480" w:firstLineChars="200"/>
        <w:rPr>
          <w:rFonts w:ascii="宋体" w:cs="宋体"/>
          <w:kern w:val="0"/>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）查明各管线之间的连接关系。</w:t>
      </w:r>
    </w:p>
    <w:p>
      <w:pPr>
        <w:spacing w:line="360" w:lineRule="auto"/>
        <w:rPr>
          <w:rFonts w:ascii="宋体" w:cs="宋体"/>
          <w:b/>
          <w:bCs/>
          <w:sz w:val="24"/>
        </w:rPr>
      </w:pPr>
      <w:r>
        <w:rPr>
          <w:rFonts w:ascii="宋体" w:hAnsi="宋体" w:cs="宋体"/>
          <w:b/>
          <w:bCs/>
          <w:sz w:val="24"/>
        </w:rPr>
        <w:t xml:space="preserve">2.2  </w:t>
      </w:r>
      <w:r>
        <w:rPr>
          <w:rFonts w:hint="eastAsia" w:ascii="宋体" w:hAnsi="宋体" w:cs="宋体"/>
          <w:b/>
          <w:bCs/>
          <w:sz w:val="24"/>
        </w:rPr>
        <w:t>作业依据</w:t>
      </w:r>
    </w:p>
    <w:p>
      <w:pPr>
        <w:adjustRightInd w:val="0"/>
        <w:snapToGrid w:val="0"/>
        <w:spacing w:line="360" w:lineRule="auto"/>
        <w:ind w:firstLine="480" w:firstLineChars="200"/>
        <w:rPr>
          <w:rFonts w:ascii="宋体" w:hAnsi="宋体" w:cs="宋体"/>
          <w:kern w:val="0"/>
          <w:sz w:val="24"/>
        </w:rPr>
      </w:pPr>
      <w:bookmarkStart w:id="29" w:name="_Toc17001"/>
      <w:bookmarkStart w:id="30" w:name="_Toc26549"/>
      <w:bookmarkStart w:id="31" w:name="_Toc22455"/>
      <w:bookmarkStart w:id="32" w:name="_Toc21465"/>
      <w:bookmarkStart w:id="33" w:name="_Toc27740"/>
      <w:bookmarkStart w:id="34" w:name="_Toc2024"/>
      <w:bookmarkStart w:id="35" w:name="_Toc18120"/>
      <w:bookmarkStart w:id="36" w:name="_Toc4887"/>
      <w:bookmarkStart w:id="37" w:name="_Toc27749"/>
      <w:bookmarkStart w:id="38" w:name="_Toc20117"/>
      <w:bookmarkStart w:id="39" w:name="_Toc22886"/>
      <w:bookmarkStart w:id="40" w:name="_Toc2304"/>
      <w:bookmarkStart w:id="41" w:name="_Toc5426"/>
      <w:bookmarkStart w:id="42" w:name="_Toc29141"/>
      <w:bookmarkStart w:id="43" w:name="_Toc20340"/>
      <w:bookmarkStart w:id="44" w:name="_Toc25150"/>
      <w:bookmarkStart w:id="45" w:name="_Toc7212"/>
      <w:bookmarkStart w:id="46" w:name="_Toc20293"/>
      <w:bookmarkStart w:id="47" w:name="_Toc8940"/>
      <w:bookmarkStart w:id="48" w:name="_Toc15534"/>
      <w:bookmarkStart w:id="49" w:name="_Toc30396"/>
      <w:bookmarkStart w:id="50" w:name="_Toc11199"/>
      <w:bookmarkStart w:id="51" w:name="_Toc18218"/>
      <w:bookmarkStart w:id="52" w:name="_Toc26342"/>
      <w:bookmarkStart w:id="53" w:name="_Toc3794"/>
      <w:bookmarkStart w:id="54" w:name="_Toc8949"/>
      <w:bookmarkStart w:id="55" w:name="_Toc29389"/>
      <w:bookmarkStart w:id="56" w:name="_Toc3763"/>
      <w:bookmarkStart w:id="57" w:name="_Toc27999"/>
      <w:r>
        <w:rPr>
          <w:rFonts w:hint="eastAsia" w:ascii="宋体" w:hAnsi="宋体" w:cs="宋体"/>
          <w:kern w:val="0"/>
          <w:sz w:val="24"/>
        </w:rPr>
        <w:t>《城市地下管线探测技术规程》 CJJ 61-2017。</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《城市测量规范》 CJJ/T 8—2011。</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《广东省地下管线探测技术规程》 DBJ/T 15-134-2018。</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《卫星定位城市测量技术标准》 CJJ/T 73—2019。</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《工程测量规范》 GB 50026—2020。</w:t>
      </w:r>
    </w:p>
    <w:p>
      <w:pPr>
        <w:pStyle w:val="2"/>
        <w:ind w:firstLine="480" w:firstLineChars="200"/>
        <w:rPr>
          <w:rFonts w:ascii="宋体" w:hAnsi="宋体" w:cs="宋体"/>
          <w:kern w:val="0"/>
          <w:sz w:val="24"/>
        </w:rPr>
      </w:pPr>
      <w:r>
        <w:rPr>
          <w:rFonts w:hint="eastAsia" w:ascii="宋体" w:hAnsi="宋体" w:cs="宋体"/>
          <w:kern w:val="0"/>
          <w:sz w:val="24"/>
        </w:rPr>
        <w:t>《工程测量通用规范》 GB 55018-2021。</w:t>
      </w:r>
    </w:p>
    <w:p>
      <w:pPr>
        <w:pStyle w:val="3"/>
        <w:tabs>
          <w:tab w:val="right" w:leader="hyphen" w:pos="8820"/>
        </w:tabs>
        <w:adjustRightInd w:val="0"/>
        <w:snapToGrid w:val="0"/>
        <w:spacing w:before="0" w:after="0" w:line="360" w:lineRule="auto"/>
        <w:jc w:val="left"/>
        <w:rPr>
          <w:rFonts w:ascii="宋体" w:cs="宋体"/>
          <w:kern w:val="0"/>
          <w:sz w:val="28"/>
          <w:szCs w:val="28"/>
        </w:rPr>
      </w:pPr>
      <w:bookmarkStart w:id="58" w:name="_Toc24438"/>
      <w:r>
        <w:rPr>
          <w:rFonts w:hint="eastAsia" w:ascii="宋体" w:hAnsi="宋体" w:cs="宋体"/>
          <w:kern w:val="0"/>
          <w:sz w:val="28"/>
          <w:szCs w:val="28"/>
        </w:rPr>
        <w:t>三、技术要求</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adjustRightInd w:val="0"/>
        <w:snapToGrid w:val="0"/>
        <w:spacing w:line="360" w:lineRule="auto"/>
        <w:rPr>
          <w:rFonts w:ascii="宋体" w:cs="宋体"/>
          <w:b/>
          <w:bCs/>
          <w:sz w:val="24"/>
          <w:szCs w:val="32"/>
        </w:rPr>
      </w:pPr>
      <w:r>
        <w:rPr>
          <w:rFonts w:ascii="宋体" w:hAnsi="宋体" w:cs="宋体"/>
          <w:b/>
          <w:bCs/>
          <w:sz w:val="24"/>
          <w:szCs w:val="32"/>
        </w:rPr>
        <w:t xml:space="preserve">3.1 </w:t>
      </w:r>
      <w:r>
        <w:rPr>
          <w:rFonts w:hint="eastAsia" w:ascii="宋体" w:hAnsi="宋体" w:cs="宋体"/>
          <w:b/>
          <w:bCs/>
          <w:sz w:val="24"/>
          <w:szCs w:val="32"/>
        </w:rPr>
        <w:t>工作要求</w:t>
      </w:r>
    </w:p>
    <w:p>
      <w:pPr>
        <w:spacing w:line="360" w:lineRule="auto"/>
        <w:rPr>
          <w:rFonts w:ascii="宋体" w:cs="宋体"/>
          <w:b/>
          <w:bCs/>
          <w:sz w:val="24"/>
        </w:rPr>
      </w:pPr>
      <w:bookmarkStart w:id="59" w:name="_Toc1638"/>
      <w:bookmarkStart w:id="60" w:name="_Toc7213"/>
      <w:bookmarkStart w:id="61" w:name="_Toc15188"/>
      <w:bookmarkStart w:id="62" w:name="_Toc27609"/>
      <w:bookmarkStart w:id="63" w:name="_Toc23012"/>
      <w:bookmarkStart w:id="64" w:name="_Toc5526"/>
      <w:r>
        <w:rPr>
          <w:rFonts w:ascii="宋体" w:hAnsi="宋体" w:cs="宋体"/>
          <w:b/>
          <w:bCs/>
          <w:sz w:val="24"/>
        </w:rPr>
        <w:t>3.1.1</w:t>
      </w:r>
      <w:r>
        <w:rPr>
          <w:rFonts w:hint="eastAsia" w:ascii="宋体" w:hAnsi="宋体" w:cs="宋体"/>
          <w:b/>
          <w:bCs/>
          <w:sz w:val="24"/>
        </w:rPr>
        <w:t>地下管线探测的取舍范围</w:t>
      </w:r>
      <w:bookmarkEnd w:id="59"/>
      <w:bookmarkEnd w:id="60"/>
      <w:bookmarkEnd w:id="61"/>
      <w:bookmarkEnd w:id="62"/>
      <w:bookmarkEnd w:id="63"/>
    </w:p>
    <w:bookmarkEnd w:id="64"/>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）给水管线</w:t>
      </w:r>
      <w:r>
        <w:rPr>
          <w:rFonts w:ascii="宋体" w:hAnsi="宋体" w:cs="宋体"/>
          <w:sz w:val="24"/>
        </w:rPr>
        <w:t xml:space="preserve">: </w:t>
      </w:r>
      <w:r>
        <w:rPr>
          <w:rFonts w:hint="eastAsia" w:ascii="宋体" w:hAnsi="宋体" w:cs="宋体"/>
          <w:sz w:val="24"/>
        </w:rPr>
        <w:t>管径≥</w:t>
      </w:r>
      <w:r>
        <w:rPr>
          <w:rFonts w:ascii="宋体" w:hAnsi="宋体" w:cs="宋体"/>
          <w:sz w:val="24"/>
        </w:rPr>
        <w:t>50mm</w:t>
      </w:r>
      <w:r>
        <w:rPr>
          <w:rFonts w:hint="eastAsia" w:ascii="宋体" w:hAnsi="宋体" w:cs="宋体"/>
          <w:sz w:val="24"/>
        </w:rPr>
        <w:t>；</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）排水管线：管径≥</w:t>
      </w:r>
      <w:r>
        <w:rPr>
          <w:rFonts w:ascii="宋体" w:hAnsi="宋体" w:cs="宋体"/>
          <w:sz w:val="24"/>
        </w:rPr>
        <w:t>200mm</w:t>
      </w:r>
      <w:r>
        <w:rPr>
          <w:rFonts w:hint="eastAsia" w:ascii="宋体" w:hAnsi="宋体" w:cs="宋体"/>
          <w:sz w:val="24"/>
        </w:rPr>
        <w:t>或者方沟</w:t>
      </w:r>
      <w:r>
        <w:rPr>
          <w:rFonts w:hint="eastAsia" w:ascii="宋体" w:cs="宋体"/>
          <w:sz w:val="24"/>
        </w:rPr>
        <w:t>≥</w:t>
      </w:r>
      <w:r>
        <w:rPr>
          <w:rFonts w:ascii="宋体" w:hAnsi="宋体" w:cs="宋体"/>
          <w:sz w:val="24"/>
        </w:rPr>
        <w:t>400mmX400mm</w:t>
      </w:r>
      <w:r>
        <w:rPr>
          <w:rFonts w:hint="eastAsia" w:ascii="宋体" w:hAnsi="宋体" w:cs="宋体"/>
          <w:sz w:val="24"/>
        </w:rPr>
        <w:t>；</w:t>
      </w:r>
      <w:r>
        <w:rPr>
          <w:rFonts w:ascii="宋体" w:hAnsi="宋体" w:cs="宋体"/>
          <w:sz w:val="24"/>
        </w:rPr>
        <w:t xml:space="preserve"> </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）燃</w:t>
      </w:r>
      <w:r>
        <w:rPr>
          <w:rFonts w:ascii="宋体" w:hAnsi="宋体" w:cs="宋体"/>
          <w:sz w:val="24"/>
        </w:rPr>
        <w:t>(</w:t>
      </w:r>
      <w:r>
        <w:rPr>
          <w:rFonts w:hint="eastAsia" w:ascii="宋体" w:hAnsi="宋体" w:cs="宋体"/>
          <w:sz w:val="24"/>
        </w:rPr>
        <w:t>煤</w:t>
      </w:r>
      <w:r>
        <w:rPr>
          <w:rFonts w:ascii="宋体" w:hAnsi="宋体" w:cs="宋体"/>
          <w:sz w:val="24"/>
        </w:rPr>
        <w:t>)</w:t>
      </w:r>
      <w:r>
        <w:rPr>
          <w:rFonts w:hint="eastAsia" w:ascii="宋体" w:hAnsi="宋体" w:cs="宋体"/>
          <w:sz w:val="24"/>
        </w:rPr>
        <w:t>气管线：全测；</w:t>
      </w:r>
      <w:r>
        <w:rPr>
          <w:rFonts w:ascii="宋体" w:hAnsi="宋体" w:cs="宋体"/>
          <w:sz w:val="24"/>
        </w:rPr>
        <w:t xml:space="preserve"> </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）电信类（如中国电信、联通、移动、网通、铁通、互联网、路桥、电子监控等）</w:t>
      </w:r>
      <w:r>
        <w:rPr>
          <w:rFonts w:ascii="宋体" w:cs="宋体"/>
          <w:sz w:val="24"/>
        </w:rPr>
        <w:t>,</w:t>
      </w:r>
      <w:r>
        <w:rPr>
          <w:rFonts w:hint="eastAsia" w:ascii="宋体" w:hAnsi="宋体" w:cs="宋体"/>
          <w:sz w:val="24"/>
        </w:rPr>
        <w:t>有线电视：全测；</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）电力：全测；</w:t>
      </w:r>
      <w:r>
        <w:rPr>
          <w:rFonts w:ascii="宋体" w:hAnsi="宋体" w:cs="宋体"/>
          <w:sz w:val="24"/>
        </w:rPr>
        <w:t xml:space="preserve"> </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）工业管道：全测。</w:t>
      </w:r>
    </w:p>
    <w:p>
      <w:pPr>
        <w:spacing w:line="360" w:lineRule="auto"/>
        <w:rPr>
          <w:rFonts w:ascii="宋体" w:cs="宋体"/>
          <w:b/>
          <w:bCs/>
          <w:sz w:val="24"/>
        </w:rPr>
      </w:pPr>
      <w:bookmarkStart w:id="65" w:name="_Toc4458"/>
      <w:bookmarkStart w:id="66" w:name="_Toc27766"/>
      <w:bookmarkStart w:id="67" w:name="_Toc7695"/>
      <w:bookmarkStart w:id="68" w:name="_Toc24941"/>
      <w:bookmarkStart w:id="69" w:name="_Toc31925"/>
      <w:bookmarkStart w:id="70" w:name="_Toc23332"/>
      <w:bookmarkStart w:id="71" w:name="_Toc25983"/>
      <w:r>
        <w:rPr>
          <w:rFonts w:ascii="宋体" w:hAnsi="宋体" w:cs="宋体"/>
          <w:b/>
          <w:bCs/>
          <w:sz w:val="24"/>
        </w:rPr>
        <w:t>3.1.2</w:t>
      </w:r>
      <w:r>
        <w:rPr>
          <w:rFonts w:hint="eastAsia" w:ascii="宋体" w:hAnsi="宋体" w:cs="宋体"/>
          <w:b/>
          <w:bCs/>
          <w:sz w:val="24"/>
        </w:rPr>
        <w:t>地下管线探测的精度要求</w:t>
      </w:r>
      <w:bookmarkEnd w:id="65"/>
      <w:bookmarkEnd w:id="66"/>
      <w:bookmarkEnd w:id="67"/>
      <w:bookmarkEnd w:id="68"/>
      <w:bookmarkEnd w:id="69"/>
      <w:bookmarkEnd w:id="70"/>
    </w:p>
    <w:bookmarkEnd w:id="71"/>
    <w:p>
      <w:pPr>
        <w:pStyle w:val="19"/>
        <w:spacing w:line="360" w:lineRule="auto"/>
        <w:ind w:left="0" w:firstLine="480" w:firstLineChars="200"/>
        <w:rPr>
          <w:rFonts w:ascii="宋体" w:cs="宋体"/>
          <w:sz w:val="24"/>
        </w:rPr>
      </w:pPr>
      <w:r>
        <w:rPr>
          <w:rFonts w:hint="eastAsia" w:ascii="宋体" w:hAnsi="宋体" w:cs="宋体"/>
          <w:sz w:val="24"/>
        </w:rPr>
        <w:t>地下管线探测精度要求严格按照《城市地下管线探测技术规程》执行。</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）明显管线点的埋深量测中误差≤</w:t>
      </w:r>
      <w:r>
        <w:rPr>
          <w:rFonts w:ascii="宋体" w:hAnsi="宋体" w:cs="宋体"/>
          <w:sz w:val="24"/>
        </w:rPr>
        <w:t>25mm</w:t>
      </w:r>
      <w:r>
        <w:rPr>
          <w:rFonts w:hint="eastAsia" w:ascii="宋体" w:hAnsi="宋体" w:cs="宋体"/>
          <w:sz w:val="24"/>
        </w:rPr>
        <w:t>；</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）隐蔽管线点的平面位置探查中误差≤</w:t>
      </w:r>
      <w:r>
        <w:rPr>
          <w:rFonts w:ascii="宋体" w:cs="宋体"/>
          <w:sz w:val="24"/>
        </w:rPr>
        <w:t>0</w:t>
      </w:r>
      <w:r>
        <w:rPr>
          <w:rFonts w:ascii="宋体" w:hAnsi="宋体" w:cs="宋体"/>
          <w:sz w:val="24"/>
        </w:rPr>
        <w:t>.05h</w:t>
      </w:r>
      <w:r>
        <w:rPr>
          <w:rFonts w:hint="eastAsia" w:ascii="宋体" w:hAnsi="宋体" w:cs="宋体"/>
          <w:sz w:val="24"/>
        </w:rPr>
        <w:t>，埋深探查中误差≤</w:t>
      </w:r>
      <w:r>
        <w:rPr>
          <w:rFonts w:ascii="宋体" w:cs="宋体"/>
          <w:sz w:val="24"/>
        </w:rPr>
        <w:t>0</w:t>
      </w:r>
      <w:r>
        <w:rPr>
          <w:rFonts w:ascii="宋体" w:hAnsi="宋体" w:cs="宋体"/>
          <w:sz w:val="24"/>
        </w:rPr>
        <w:t>.75h</w:t>
      </w:r>
      <w:r>
        <w:rPr>
          <w:rFonts w:hint="eastAsia" w:ascii="宋体" w:hAnsi="宋体" w:cs="宋体"/>
          <w:sz w:val="24"/>
        </w:rPr>
        <w:t>，其中</w:t>
      </w:r>
      <w:r>
        <w:rPr>
          <w:rFonts w:ascii="宋体" w:hAnsi="宋体" w:cs="宋体"/>
          <w:sz w:val="24"/>
        </w:rPr>
        <w:t>h</w:t>
      </w:r>
      <w:r>
        <w:rPr>
          <w:rFonts w:hint="eastAsia" w:ascii="宋体" w:hAnsi="宋体" w:cs="宋体"/>
          <w:sz w:val="24"/>
        </w:rPr>
        <w:t>为管线中心埋深，单位为毫米，当</w:t>
      </w:r>
      <w:r>
        <w:rPr>
          <w:rFonts w:ascii="宋体" w:hAnsi="宋体" w:cs="宋体"/>
          <w:sz w:val="24"/>
        </w:rPr>
        <w:t>h</w:t>
      </w:r>
      <w:r>
        <w:rPr>
          <w:rFonts w:hint="eastAsia" w:ascii="宋体" w:hAnsi="宋体" w:cs="宋体"/>
          <w:sz w:val="24"/>
        </w:rPr>
        <w:t>＜</w:t>
      </w:r>
      <w:r>
        <w:rPr>
          <w:rFonts w:ascii="宋体" w:hAnsi="宋体" w:cs="宋体"/>
          <w:sz w:val="24"/>
        </w:rPr>
        <w:t>1000mm</w:t>
      </w:r>
      <w:r>
        <w:rPr>
          <w:rFonts w:hint="eastAsia" w:ascii="宋体" w:hAnsi="宋体" w:cs="宋体"/>
          <w:sz w:val="24"/>
        </w:rPr>
        <w:t>时以</w:t>
      </w:r>
      <w:r>
        <w:rPr>
          <w:rFonts w:ascii="宋体" w:hAnsi="宋体" w:cs="宋体"/>
          <w:sz w:val="24"/>
        </w:rPr>
        <w:t>1000mm</w:t>
      </w:r>
      <w:r>
        <w:rPr>
          <w:rFonts w:hint="eastAsia" w:ascii="宋体" w:hAnsi="宋体" w:cs="宋体"/>
          <w:sz w:val="24"/>
        </w:rPr>
        <w:t>代入计算；地下管线详查时，地下管线平面位置和埋深探查精度可另行约定；</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）地下管线点的测量精度：管线点平面位置测量中误差</w:t>
      </w:r>
      <w:r>
        <w:rPr>
          <w:rFonts w:hint="eastAsia" w:ascii="宋体" w:hAnsi="宋体" w:cs="宋体"/>
          <w:sz w:val="24"/>
        </w:rPr>
        <w:object>
          <v:shape id="_x0000_i1025" o:spt="75" type="#_x0000_t75" style="height:18pt;width:15.75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ascii="宋体" w:hAnsi="宋体" w:cs="宋体"/>
          <w:sz w:val="24"/>
        </w:rPr>
        <w:t>（相对于该管线点起算点）不得大于±</w:t>
      </w:r>
      <w:r>
        <w:rPr>
          <w:rFonts w:ascii="宋体" w:hAnsi="宋体" w:cs="宋体"/>
          <w:sz w:val="24"/>
        </w:rPr>
        <w:t>50mm</w:t>
      </w:r>
      <w:r>
        <w:rPr>
          <w:rFonts w:hint="eastAsia" w:ascii="宋体" w:hAnsi="宋体" w:cs="宋体"/>
          <w:sz w:val="24"/>
        </w:rPr>
        <w:t>；高程中误差</w:t>
      </w:r>
      <w:r>
        <w:rPr>
          <w:rFonts w:hint="eastAsia" w:ascii="宋体" w:hAnsi="宋体" w:cs="宋体"/>
          <w:sz w:val="24"/>
        </w:rPr>
        <w:object>
          <v:shape id="_x0000_i1026" o:spt="75" type="#_x0000_t75" style="height:18pt;width:15.7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ascii="宋体" w:hAnsi="宋体" w:cs="宋体"/>
          <w:sz w:val="24"/>
        </w:rPr>
        <w:t>（相对于该管线点起算点）不得大于±</w:t>
      </w:r>
      <w:r>
        <w:rPr>
          <w:rFonts w:ascii="宋体" w:hAnsi="宋体" w:cs="宋体"/>
          <w:sz w:val="24"/>
        </w:rPr>
        <w:t>30mm</w:t>
      </w:r>
      <w:r>
        <w:rPr>
          <w:rFonts w:hint="eastAsia" w:ascii="宋体" w:hAnsi="宋体" w:cs="宋体"/>
          <w:sz w:val="24"/>
        </w:rPr>
        <w:t>。</w:t>
      </w:r>
    </w:p>
    <w:p>
      <w:pPr>
        <w:spacing w:line="360" w:lineRule="auto"/>
        <w:rPr>
          <w:rFonts w:ascii="宋体" w:cs="宋体"/>
          <w:b/>
          <w:bCs/>
          <w:sz w:val="24"/>
        </w:rPr>
      </w:pPr>
      <w:bookmarkStart w:id="72" w:name="_Toc27817"/>
      <w:bookmarkStart w:id="73" w:name="_Toc32067"/>
      <w:bookmarkStart w:id="74" w:name="_Toc17328"/>
      <w:bookmarkStart w:id="75" w:name="_Toc1977"/>
      <w:bookmarkStart w:id="76" w:name="_Toc18197"/>
      <w:bookmarkStart w:id="77" w:name="_Toc16713"/>
      <w:bookmarkStart w:id="78" w:name="_Toc10215"/>
      <w:r>
        <w:rPr>
          <w:rFonts w:ascii="宋体" w:hAnsi="宋体" w:cs="宋体"/>
          <w:b/>
          <w:bCs/>
          <w:sz w:val="24"/>
        </w:rPr>
        <w:t>3.1.3</w:t>
      </w:r>
      <w:r>
        <w:rPr>
          <w:rFonts w:hint="eastAsia" w:ascii="宋体" w:hAnsi="宋体" w:cs="宋体"/>
          <w:b/>
          <w:bCs/>
          <w:sz w:val="24"/>
        </w:rPr>
        <w:t>地下管线探测的要求</w:t>
      </w:r>
      <w:bookmarkEnd w:id="72"/>
      <w:bookmarkEnd w:id="73"/>
      <w:bookmarkEnd w:id="74"/>
      <w:bookmarkEnd w:id="75"/>
      <w:bookmarkEnd w:id="76"/>
      <w:bookmarkEnd w:id="77"/>
    </w:p>
    <w:bookmarkEnd w:id="78"/>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）电力：电力（路灯电缆）管线平面位置、埋深、电缆条数、电压;</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）电信：平面位置、电信管线所属运营商（如中国电信、联通等）、管</w:t>
      </w:r>
      <w:r>
        <w:rPr>
          <w:rFonts w:ascii="宋体" w:hAnsi="宋体" w:cs="宋体"/>
          <w:sz w:val="24"/>
        </w:rPr>
        <w:t>/</w:t>
      </w:r>
      <w:r>
        <w:rPr>
          <w:rFonts w:hint="eastAsia" w:ascii="宋体" w:hAnsi="宋体" w:cs="宋体"/>
          <w:sz w:val="24"/>
        </w:rPr>
        <w:t>孔数、电缆条数、埋深;</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）给水：平面位置、埋深、管径、管材;</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）燃气：平面位置、埋深、管径、管材;</w:t>
      </w:r>
    </w:p>
    <w:p>
      <w:pPr>
        <w:pStyle w:val="19"/>
        <w:spacing w:line="360" w:lineRule="auto"/>
        <w:ind w:left="0"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）排水（包括雨水、污水）：范围内所有现状排水设施（管径、埋深、排水流向、管材等）;</w:t>
      </w:r>
    </w:p>
    <w:p>
      <w:pPr>
        <w:pStyle w:val="19"/>
        <w:spacing w:line="360" w:lineRule="auto"/>
        <w:ind w:left="0" w:firstLine="480" w:firstLineChars="200"/>
        <w:rPr>
          <w:rFonts w:ascii="宋体" w:cs="宋体"/>
          <w:sz w:val="24"/>
        </w:rPr>
      </w:pPr>
      <w:r>
        <w:rPr>
          <w:rFonts w:hint="eastAsia" w:ascii="宋体" w:hAnsi="宋体" w:cs="宋体"/>
          <w:sz w:val="24"/>
        </w:rPr>
        <w:t>若有其它管线，如热力管，则同样需要平面位置、埋深、管径。</w:t>
      </w:r>
    </w:p>
    <w:p>
      <w:pPr>
        <w:adjustRightInd w:val="0"/>
        <w:snapToGrid w:val="0"/>
        <w:spacing w:line="360" w:lineRule="auto"/>
        <w:rPr>
          <w:rFonts w:ascii="宋体" w:cs="宋体"/>
          <w:b/>
          <w:bCs/>
          <w:sz w:val="24"/>
        </w:rPr>
      </w:pPr>
      <w:r>
        <w:rPr>
          <w:rFonts w:ascii="宋体" w:hAnsi="宋体" w:cs="宋体"/>
          <w:b/>
          <w:bCs/>
          <w:sz w:val="24"/>
        </w:rPr>
        <w:t xml:space="preserve">3.2 </w:t>
      </w:r>
      <w:r>
        <w:rPr>
          <w:rFonts w:hint="eastAsia" w:ascii="宋体" w:hAnsi="宋体" w:cs="宋体"/>
          <w:b/>
          <w:bCs/>
          <w:sz w:val="24"/>
        </w:rPr>
        <w:t>地球物理条件、方法技术</w:t>
      </w:r>
      <w:bookmarkStart w:id="79" w:name="_Toc1327"/>
    </w:p>
    <w:p>
      <w:pPr>
        <w:adjustRightInd w:val="0"/>
        <w:snapToGrid w:val="0"/>
        <w:spacing w:line="360" w:lineRule="auto"/>
        <w:rPr>
          <w:rFonts w:ascii="宋体" w:cs="宋体"/>
          <w:b/>
          <w:bCs/>
          <w:sz w:val="24"/>
        </w:rPr>
      </w:pPr>
      <w:bookmarkStart w:id="80" w:name="_Toc20945"/>
      <w:bookmarkStart w:id="81" w:name="_Toc21831"/>
      <w:bookmarkStart w:id="82" w:name="_Toc31751"/>
      <w:bookmarkStart w:id="83" w:name="_Toc6050"/>
      <w:bookmarkStart w:id="84" w:name="_Toc29253"/>
      <w:bookmarkStart w:id="85" w:name="_Toc21056"/>
      <w:r>
        <w:rPr>
          <w:rFonts w:ascii="宋体" w:hAnsi="宋体" w:cs="宋体"/>
          <w:b/>
          <w:bCs/>
          <w:sz w:val="24"/>
        </w:rPr>
        <w:t>3.2.1</w:t>
      </w:r>
      <w:r>
        <w:rPr>
          <w:rFonts w:hint="eastAsia" w:ascii="宋体" w:hAnsi="宋体" w:cs="宋体"/>
          <w:b/>
          <w:bCs/>
          <w:sz w:val="24"/>
        </w:rPr>
        <w:t>工区的地球物理条件</w:t>
      </w:r>
      <w:bookmarkEnd w:id="79"/>
    </w:p>
    <w:bookmarkEnd w:id="80"/>
    <w:bookmarkEnd w:id="81"/>
    <w:bookmarkEnd w:id="82"/>
    <w:bookmarkEnd w:id="83"/>
    <w:bookmarkEnd w:id="84"/>
    <w:bookmarkEnd w:id="85"/>
    <w:p>
      <w:pPr>
        <w:pStyle w:val="19"/>
        <w:spacing w:line="360" w:lineRule="auto"/>
        <w:ind w:left="0" w:firstLine="480" w:firstLineChars="200"/>
        <w:rPr>
          <w:rFonts w:ascii="宋体" w:cs="宋体"/>
          <w:sz w:val="24"/>
        </w:rPr>
      </w:pPr>
      <w:bookmarkStart w:id="86" w:name="_Toc38462232"/>
      <w:bookmarkStart w:id="87" w:name="_Toc38376350"/>
      <w:bookmarkStart w:id="88" w:name="_Toc103073421"/>
      <w:bookmarkStart w:id="89" w:name="_Toc38450088"/>
      <w:bookmarkStart w:id="90" w:name="_Toc161024123"/>
      <w:bookmarkStart w:id="91" w:name="_Toc38449733"/>
      <w:bookmarkStart w:id="92" w:name="_Toc38447780"/>
      <w:bookmarkStart w:id="93" w:name="_Toc38376398"/>
      <w:bookmarkStart w:id="94" w:name="_Toc38462136"/>
      <w:bookmarkStart w:id="95" w:name="_Toc38447426"/>
      <w:bookmarkStart w:id="96" w:name="_Toc38449621"/>
      <w:r>
        <w:rPr>
          <w:rFonts w:hint="eastAsia" w:ascii="宋体" w:hAnsi="宋体" w:cs="宋体"/>
          <w:sz w:val="24"/>
        </w:rPr>
        <w:t>施工范围内的电力、电信、属于导磁</w:t>
      </w:r>
      <w:r>
        <w:rPr>
          <w:rFonts w:ascii="宋体" w:hAnsi="宋体" w:cs="宋体"/>
          <w:sz w:val="24"/>
        </w:rPr>
        <w:t>(</w:t>
      </w:r>
      <w:r>
        <w:rPr>
          <w:rFonts w:hint="eastAsia" w:ascii="宋体" w:hAnsi="宋体" w:cs="宋体"/>
          <w:sz w:val="24"/>
        </w:rPr>
        <w:t>电</w:t>
      </w:r>
      <w:r>
        <w:rPr>
          <w:rFonts w:ascii="宋体" w:hAnsi="宋体" w:cs="宋体"/>
          <w:sz w:val="24"/>
        </w:rPr>
        <w:t>)</w:t>
      </w:r>
      <w:r>
        <w:rPr>
          <w:rFonts w:hint="eastAsia" w:ascii="宋体" w:hAnsi="宋体" w:cs="宋体"/>
          <w:sz w:val="24"/>
        </w:rPr>
        <w:t>性的金属管线，与周围介质具有明显的电性差异，采用电磁法中的直接法或感应法探测，利用高精度的管线仪可以确定被测金属管线的走向、位置及埋深。场地内可能存在的非金属管线主要为排水砼管、排水</w:t>
      </w:r>
      <w:r>
        <w:rPr>
          <w:rFonts w:ascii="宋体" w:hAnsi="宋体" w:cs="宋体"/>
          <w:sz w:val="24"/>
        </w:rPr>
        <w:t>PE</w:t>
      </w:r>
      <w:r>
        <w:rPr>
          <w:rFonts w:hint="eastAsia" w:ascii="宋体" w:hAnsi="宋体" w:cs="宋体"/>
          <w:sz w:val="24"/>
        </w:rPr>
        <w:t>管、煤气</w:t>
      </w:r>
      <w:r>
        <w:rPr>
          <w:rFonts w:ascii="宋体" w:hAnsi="宋体" w:cs="宋体"/>
          <w:sz w:val="24"/>
        </w:rPr>
        <w:t>PE</w:t>
      </w:r>
      <w:r>
        <w:rPr>
          <w:rFonts w:hint="eastAsia" w:ascii="宋体" w:hAnsi="宋体" w:cs="宋体"/>
          <w:sz w:val="24"/>
        </w:rPr>
        <w:t>管、给水砼管和给水</w:t>
      </w:r>
      <w:r>
        <w:rPr>
          <w:rFonts w:ascii="宋体" w:hAnsi="宋体" w:cs="宋体"/>
          <w:sz w:val="24"/>
        </w:rPr>
        <w:t>PE</w:t>
      </w:r>
      <w:r>
        <w:rPr>
          <w:rFonts w:hint="eastAsia" w:ascii="宋体" w:hAnsi="宋体" w:cs="宋体"/>
          <w:sz w:val="24"/>
        </w:rPr>
        <w:t>管，这些非金属管线与周围介质存在介电常数的差异，可以选择采用探地雷达法探测或人工摸查，故场地范围存在开展地下管线探测工作的前提。</w:t>
      </w:r>
    </w:p>
    <w:p>
      <w:pPr>
        <w:spacing w:line="360" w:lineRule="auto"/>
        <w:rPr>
          <w:rFonts w:ascii="宋体" w:cs="宋体"/>
          <w:sz w:val="24"/>
        </w:rPr>
      </w:pPr>
      <w:bookmarkStart w:id="97" w:name="_Toc21597"/>
      <w:bookmarkStart w:id="98" w:name="_Toc7052"/>
      <w:bookmarkStart w:id="99" w:name="_Toc29603"/>
      <w:bookmarkStart w:id="100" w:name="_Toc27307"/>
      <w:bookmarkStart w:id="101" w:name="_Toc1273"/>
      <w:bookmarkStart w:id="102" w:name="_Toc31807"/>
      <w:bookmarkStart w:id="103" w:name="_Toc7133"/>
      <w:bookmarkStart w:id="104" w:name="_Toc2684"/>
      <w:r>
        <w:rPr>
          <w:rFonts w:ascii="宋体" w:hAnsi="宋体" w:cs="宋体"/>
          <w:b/>
          <w:bCs/>
          <w:sz w:val="24"/>
        </w:rPr>
        <w:t xml:space="preserve">3.2.2 </w:t>
      </w:r>
      <w:bookmarkEnd w:id="86"/>
      <w:bookmarkEnd w:id="87"/>
      <w:bookmarkEnd w:id="88"/>
      <w:bookmarkEnd w:id="89"/>
      <w:bookmarkEnd w:id="90"/>
      <w:bookmarkEnd w:id="91"/>
      <w:bookmarkEnd w:id="92"/>
      <w:bookmarkEnd w:id="93"/>
      <w:bookmarkEnd w:id="94"/>
      <w:bookmarkEnd w:id="95"/>
      <w:bookmarkEnd w:id="96"/>
      <w:r>
        <w:rPr>
          <w:rFonts w:hint="eastAsia" w:ascii="宋体" w:hAnsi="宋体" w:cs="宋体"/>
          <w:b/>
          <w:bCs/>
          <w:sz w:val="24"/>
        </w:rPr>
        <w:t>方法技术</w:t>
      </w:r>
      <w:bookmarkEnd w:id="97"/>
      <w:r>
        <w:rPr>
          <w:rFonts w:hint="eastAsia" w:ascii="宋体" w:hAnsi="宋体" w:cs="宋体"/>
          <w:b/>
          <w:bCs/>
          <w:sz w:val="24"/>
        </w:rPr>
        <w:t>、原理</w:t>
      </w:r>
      <w:bookmarkEnd w:id="98"/>
      <w:bookmarkEnd w:id="99"/>
      <w:bookmarkEnd w:id="100"/>
      <w:bookmarkEnd w:id="101"/>
      <w:bookmarkEnd w:id="102"/>
      <w:bookmarkEnd w:id="103"/>
      <w:bookmarkEnd w:id="104"/>
      <w:r>
        <w:rPr>
          <w:rFonts w:ascii="宋体" w:hAnsi="宋体" w:cs="宋体"/>
          <w:b/>
          <w:bCs/>
          <w:sz w:val="24"/>
        </w:rPr>
        <w:t xml:space="preserve"> </w:t>
      </w:r>
      <w:r>
        <w:rPr>
          <w:rFonts w:ascii="宋体" w:hAnsi="宋体" w:cs="宋体"/>
          <w:sz w:val="24"/>
        </w:rPr>
        <w:t xml:space="preserve">                                                              </w:t>
      </w:r>
    </w:p>
    <w:p>
      <w:pPr>
        <w:spacing w:line="360" w:lineRule="auto"/>
        <w:ind w:firstLine="480" w:firstLineChars="200"/>
        <w:rPr>
          <w:rFonts w:ascii="宋体" w:cs="宋体"/>
          <w:sz w:val="24"/>
        </w:rPr>
      </w:pPr>
      <w:bookmarkStart w:id="105" w:name="_Toc13943"/>
      <w:bookmarkStart w:id="106" w:name="_Toc26334"/>
      <w:bookmarkStart w:id="107" w:name="_Toc2963"/>
      <w:bookmarkStart w:id="108" w:name="_Toc20614"/>
      <w:bookmarkStart w:id="109" w:name="_Toc5961"/>
      <w:bookmarkStart w:id="110" w:name="_Toc13438"/>
      <w:bookmarkStart w:id="111" w:name="_Toc2760"/>
      <w:bookmarkStart w:id="112" w:name="_Toc163111382"/>
      <w:r>
        <w:rPr>
          <w:rFonts w:hint="eastAsia" w:ascii="宋体" w:hAnsi="宋体" w:cs="宋体"/>
          <w:sz w:val="24"/>
        </w:rPr>
        <w:t>地下管线探测包括地下管线探查和地下管线测量二个部分。地下管线探查是指应用地球物理勘探的方法对地下管线进行定位、定走向、定埋深。它的原理是</w:t>
      </w:r>
      <w:r>
        <w:rPr>
          <w:rFonts w:ascii="宋体" w:hAnsi="宋体" w:cs="宋体"/>
          <w:sz w:val="24"/>
        </w:rPr>
        <w:t>:</w:t>
      </w:r>
      <w:r>
        <w:rPr>
          <w:rFonts w:hint="eastAsia" w:ascii="宋体" w:hAnsi="宋体" w:cs="宋体"/>
          <w:sz w:val="24"/>
        </w:rPr>
        <w:t>地下管线的存在会改变天然的或人为产生的地球物理场的分布，即产生异常。研究这些异常的形态、分布、形状可获得地下管线位置的有关资料。对于金属管线，常用的方法是感应法和直接法。</w:t>
      </w:r>
      <w:bookmarkEnd w:id="105"/>
      <w:bookmarkEnd w:id="106"/>
      <w:bookmarkEnd w:id="107"/>
      <w:bookmarkEnd w:id="108"/>
      <w:bookmarkEnd w:id="109"/>
      <w:bookmarkEnd w:id="110"/>
      <w:bookmarkEnd w:id="111"/>
    </w:p>
    <w:p>
      <w:pPr>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感应法:是利用发射机在地面产生一次交变磁耦合磁场，当地下有金属管线存在时，则由于穿过地下金属管线的一次场磁通量大小、方向不断变化，根据电磁感应定律，金属管线内产生感应电流，其大小正比于磁通的变化率，频率与一次场相同，此时在地面用接收机观测地下管线内感应电流所产生的二次磁场，通过分析就可以找到地下金属管线。</w:t>
      </w:r>
    </w:p>
    <w:p>
      <w:pPr>
        <w:pStyle w:val="9"/>
        <w:adjustRightInd w:val="0"/>
        <w:snapToGrid w:val="0"/>
        <w:spacing w:line="360" w:lineRule="auto"/>
        <w:ind w:left="0" w:firstLine="480" w:firstLineChars="200"/>
        <w:jc w:val="left"/>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）直接法:是指直接在金属管线上充以一定频率的电流，其周围将产生有规律的一次磁场，同样以接收机接收、分析，找到地下金属管线实地位置。</w:t>
      </w:r>
    </w:p>
    <w:p>
      <w:pPr>
        <w:pStyle w:val="9"/>
        <w:adjustRightInd w:val="0"/>
        <w:snapToGrid w:val="0"/>
        <w:spacing w:line="360" w:lineRule="auto"/>
        <w:ind w:left="0" w:firstLine="480" w:firstLineChars="200"/>
        <w:jc w:val="left"/>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）夹钳法:是放大目标线路自身的磁场信号，同样以接收机接收、分析，找到地下线类管线实地位置。</w:t>
      </w:r>
    </w:p>
    <w:p>
      <w:pPr>
        <w:adjustRightInd w:val="0"/>
        <w:snapToGrid w:val="0"/>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探测方式的选择:实际工作中，被查金属管线邻近有较多平行管线或管线分布情况较复杂时，一般采用直连法（充电法）、夹钳法、感应法等方式进行探查。当采用直连法时，要求把信号施加点上的绝缘层刮干净，保持良好的电性接触，而且接地电极合理布设，保证接地点上有良好的接地条件；当采用夹钳法时，夹钳套在被查管线上，要求保证夹钳接头通路；当采用电感应法探查地下管线时，要求使管线回路的电磁波传递处于最佳耦合状态，并保持适当的收发距离，使接收机既能接收到足够强的地下管线感应电磁场，又不受发射机一次场的干扰。</w:t>
      </w:r>
    </w:p>
    <w:p>
      <w:pPr>
        <w:spacing w:line="360" w:lineRule="auto"/>
        <w:ind w:firstLine="480" w:firstLineChars="200"/>
        <w:rPr>
          <w:rFonts w:ascii="宋体" w:cs="宋体"/>
          <w:sz w:val="24"/>
        </w:rPr>
      </w:pPr>
      <w:r>
        <w:rPr>
          <w:rFonts w:hint="eastAsia" w:ascii="宋体" w:hAnsi="宋体" w:cs="宋体"/>
          <w:sz w:val="24"/>
        </w:rPr>
        <w:t>当采用盲探法探测时，有两种作业模式，即平行搜索法和圆形搜索法两种。</w:t>
      </w:r>
    </w:p>
    <w:p>
      <w:pPr>
        <w:spacing w:line="360" w:lineRule="auto"/>
        <w:ind w:firstLine="480" w:firstLineChars="200"/>
        <w:rPr>
          <w:rFonts w:ascii="宋体" w:cs="宋体"/>
          <w:sz w:val="24"/>
        </w:rPr>
      </w:pPr>
      <w:r>
        <w:rPr>
          <w:rFonts w:hint="eastAsia" w:ascii="宋体" w:hAnsi="宋体" w:cs="宋体"/>
          <w:sz w:val="24"/>
        </w:rPr>
        <w:t>①平行搜索法：发射线圈可以呈水平偶极发射状态垂直放置，也可呈垂直偶极发射状态水平放置，发射机与接收机之间保持适当的距离（应根据方法试验确定最佳距离），两者对准成一直线，同时向同一方向前进。接收线圈与路线方向垂直，使其无法接收直接来自发射机的信号。当前进路线地下存在金属管线时，发射机产生的一次场会使该金属管线感应出二次电磁场，接收机接收到二次场便发出信号或在仪器表头中指示地下管线的存在位置，如图</w:t>
      </w:r>
      <w:r>
        <w:rPr>
          <w:rFonts w:ascii="宋体" w:hAnsi="宋体" w:cs="宋体"/>
          <w:sz w:val="24"/>
        </w:rPr>
        <w:t>3-1</w:t>
      </w:r>
      <w:r>
        <w:rPr>
          <w:rFonts w:hint="eastAsia" w:ascii="宋体" w:hAnsi="宋体" w:cs="宋体"/>
          <w:sz w:val="24"/>
        </w:rPr>
        <w:t>所示。</w:t>
      </w:r>
    </w:p>
    <w:p>
      <w:pPr>
        <w:spacing w:line="360" w:lineRule="auto"/>
        <w:ind w:firstLine="480" w:firstLineChars="200"/>
        <w:rPr>
          <w:rFonts w:ascii="宋体" w:cs="宋体"/>
          <w:sz w:val="24"/>
        </w:rPr>
      </w:pPr>
      <w:r>
        <w:rPr>
          <w:rFonts w:hint="eastAsia" w:ascii="宋体" w:hAnsi="宋体" w:cs="宋体"/>
          <w:sz w:val="24"/>
        </w:rPr>
        <w:t>②圆形搜索法：原理同平行搜索法，其区别是发射机位置固定，接收机在距发射机适当距离的位置上，以发射机为中心，沿圆形路线扫测。水平偶极发射时，扫测要注意发射线圈与接收线圈对准成一条直线。此法在完全不了解当地管线分布状况的盲区搜索时最为有效、方便，如图</w:t>
      </w:r>
      <w:r>
        <w:rPr>
          <w:rFonts w:ascii="宋体" w:hAnsi="宋体" w:cs="宋体"/>
          <w:sz w:val="24"/>
        </w:rPr>
        <w:t>3-2</w:t>
      </w:r>
      <w:r>
        <w:rPr>
          <w:rFonts w:hint="eastAsia" w:ascii="宋体" w:hAnsi="宋体" w:cs="宋体"/>
          <w:sz w:val="24"/>
        </w:rPr>
        <w:t>所示。</w:t>
      </w:r>
    </w:p>
    <w:p>
      <w:pPr>
        <w:spacing w:line="360" w:lineRule="auto"/>
        <w:ind w:firstLine="480" w:firstLineChars="200"/>
        <w:rPr>
          <w:rFonts w:ascii="宋体" w:cs="宋体"/>
          <w:sz w:val="24"/>
        </w:rPr>
      </w:pPr>
      <w:r>
        <w:rPr>
          <w:rFonts w:hint="eastAsia" w:ascii="宋体" w:hAnsi="宋体" w:cs="宋体"/>
          <w:sz w:val="24"/>
        </w:rPr>
        <w:t>根据管线探测的基本要求，为防止漏掉一些管线分支及不易察觉的管线异常，我们对测区内部分区域进行了盲探法探测。本次工作采用英国产的</w:t>
      </w:r>
      <w:r>
        <w:rPr>
          <w:rFonts w:ascii="宋体" w:hAnsi="宋体" w:cs="宋体"/>
          <w:sz w:val="24"/>
        </w:rPr>
        <w:t>RD8100</w:t>
      </w:r>
      <w:r>
        <w:rPr>
          <w:rFonts w:hint="eastAsia" w:ascii="宋体" w:hAnsi="宋体" w:cs="宋体"/>
          <w:sz w:val="24"/>
        </w:rPr>
        <w:t>型管线探测仪进行平行搜索法，用感应法进行探测。</w:t>
      </w:r>
    </w:p>
    <w:p>
      <w:pPr>
        <w:spacing w:line="360" w:lineRule="auto"/>
        <w:ind w:firstLine="480" w:firstLineChars="200"/>
        <w:rPr>
          <w:rFonts w:ascii="宋体" w:cs="宋体"/>
          <w:sz w:val="24"/>
        </w:rPr>
      </w:pPr>
    </w:p>
    <w:p>
      <w:pPr>
        <w:spacing w:line="360" w:lineRule="auto"/>
        <w:ind w:firstLine="420" w:firstLineChars="200"/>
        <w:rPr>
          <w:rFonts w:ascii="宋体" w:cs="宋体"/>
          <w:sz w:val="24"/>
        </w:rPr>
      </w:pPr>
      <w:r>
        <w:drawing>
          <wp:anchor distT="0" distB="0" distL="114300" distR="114300" simplePos="0" relativeHeight="251661312" behindDoc="0" locked="0" layoutInCell="1" allowOverlap="1">
            <wp:simplePos x="0" y="0"/>
            <wp:positionH relativeFrom="page">
              <wp:posOffset>4097020</wp:posOffset>
            </wp:positionH>
            <wp:positionV relativeFrom="page">
              <wp:posOffset>6917055</wp:posOffset>
            </wp:positionV>
            <wp:extent cx="2056130" cy="1304925"/>
            <wp:effectExtent l="0" t="0" r="1270" b="9525"/>
            <wp:wrapNone/>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1">
                      <a:grayscl/>
                      <a:lum bright="12000" contrast="48000"/>
                    </a:blip>
                    <a:srcRect l="4002" t="56053" r="61732" b="10590"/>
                    <a:stretch>
                      <a:fillRect/>
                    </a:stretch>
                  </pic:blipFill>
                  <pic:spPr>
                    <a:xfrm>
                      <a:off x="0" y="0"/>
                      <a:ext cx="2056130" cy="1304925"/>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1145540</wp:posOffset>
            </wp:positionH>
            <wp:positionV relativeFrom="page">
              <wp:posOffset>6868160</wp:posOffset>
            </wp:positionV>
            <wp:extent cx="2219325" cy="1651000"/>
            <wp:effectExtent l="0" t="0" r="9525" b="635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2"/>
                    <a:srcRect t="4074"/>
                    <a:stretch>
                      <a:fillRect/>
                    </a:stretch>
                  </pic:blipFill>
                  <pic:spPr>
                    <a:xfrm>
                      <a:off x="0" y="0"/>
                      <a:ext cx="2219325" cy="1651000"/>
                    </a:xfrm>
                    <a:prstGeom prst="rect">
                      <a:avLst/>
                    </a:prstGeom>
                    <a:noFill/>
                    <a:ln>
                      <a:noFill/>
                    </a:ln>
                  </pic:spPr>
                </pic:pic>
              </a:graphicData>
            </a:graphic>
          </wp:anchor>
        </w:drawing>
      </w:r>
    </w:p>
    <w:p>
      <w:pPr>
        <w:spacing w:line="360" w:lineRule="auto"/>
        <w:ind w:firstLine="480" w:firstLineChars="200"/>
        <w:rPr>
          <w:rFonts w:ascii="宋体" w:cs="宋体"/>
          <w:sz w:val="24"/>
        </w:rPr>
      </w:pPr>
    </w:p>
    <w:p>
      <w:pPr>
        <w:spacing w:line="360" w:lineRule="auto"/>
        <w:rPr>
          <w:rFonts w:ascii="宋体" w:cs="宋体"/>
          <w:sz w:val="24"/>
        </w:rPr>
      </w:pPr>
    </w:p>
    <w:p>
      <w:pPr>
        <w:rPr>
          <w:rFonts w:ascii="宋体" w:cs="宋体"/>
          <w:sz w:val="24"/>
        </w:rPr>
      </w:pPr>
    </w:p>
    <w:p>
      <w:pPr>
        <w:rPr>
          <w:rFonts w:ascii="宋体" w:cs="宋体"/>
          <w:sz w:val="24"/>
        </w:rPr>
      </w:pPr>
      <w:r>
        <w:rPr>
          <w:rFonts w:ascii="宋体" w:hAnsi="宋体" w:cs="宋体"/>
          <w:sz w:val="24"/>
        </w:rPr>
        <w:t xml:space="preserve">            </w:t>
      </w:r>
    </w:p>
    <w:p>
      <w:pPr>
        <w:rPr>
          <w:rFonts w:ascii="宋体" w:hAnsi="宋体" w:cs="宋体"/>
          <w:szCs w:val="21"/>
        </w:rPr>
      </w:pPr>
      <w:r>
        <w:rPr>
          <w:rFonts w:ascii="宋体" w:hAnsi="宋体" w:cs="宋体"/>
          <w:szCs w:val="21"/>
        </w:rPr>
        <w:t xml:space="preserve">             </w:t>
      </w:r>
    </w:p>
    <w:p>
      <w:pPr>
        <w:rPr>
          <w:rFonts w:ascii="宋体" w:hAnsi="宋体" w:cs="宋体"/>
          <w:szCs w:val="21"/>
        </w:rPr>
      </w:pPr>
      <w:r>
        <w:rPr>
          <w:rFonts w:ascii="宋体" w:hAnsi="宋体" w:cs="宋体"/>
          <w:szCs w:val="21"/>
        </w:rPr>
        <w:t xml:space="preserve">            </w:t>
      </w:r>
    </w:p>
    <w:p>
      <w:pPr>
        <w:rPr>
          <w:rFonts w:ascii="宋体" w:hAnsi="宋体" w:cs="宋体"/>
          <w:szCs w:val="21"/>
        </w:rPr>
      </w:pPr>
    </w:p>
    <w:p>
      <w:pPr>
        <w:rPr>
          <w:rFonts w:ascii="宋体" w:hAnsi="宋体" w:cs="宋体"/>
          <w:szCs w:val="21"/>
        </w:rPr>
      </w:pPr>
    </w:p>
    <w:p>
      <w:pPr>
        <w:jc w:val="center"/>
        <w:rPr>
          <w:rFonts w:ascii="宋体" w:cs="宋体"/>
          <w:b/>
          <w:bCs/>
          <w:color w:val="000000"/>
          <w:szCs w:val="21"/>
        </w:rPr>
      </w:pPr>
      <w:r>
        <w:rPr>
          <w:rFonts w:hint="eastAsia" w:ascii="宋体" w:hAnsi="宋体" w:cs="宋体"/>
          <w:b/>
          <w:bCs/>
          <w:szCs w:val="21"/>
        </w:rPr>
        <w:t>图</w:t>
      </w:r>
      <w:r>
        <w:rPr>
          <w:rFonts w:ascii="宋体" w:hAnsi="宋体" w:cs="宋体"/>
          <w:b/>
          <w:bCs/>
          <w:color w:val="000000"/>
          <w:szCs w:val="21"/>
        </w:rPr>
        <w:t xml:space="preserve">3-1 </w:t>
      </w:r>
      <w:r>
        <w:rPr>
          <w:rFonts w:hint="eastAsia" w:ascii="宋体" w:hAnsi="宋体" w:cs="宋体"/>
          <w:b/>
          <w:bCs/>
          <w:color w:val="000000"/>
          <w:szCs w:val="21"/>
        </w:rPr>
        <w:t>平行搜索</w:t>
      </w:r>
      <w:r>
        <w:rPr>
          <w:rFonts w:ascii="宋体" w:hAnsi="宋体" w:cs="宋体"/>
          <w:b/>
          <w:bCs/>
          <w:color w:val="000000"/>
          <w:szCs w:val="21"/>
        </w:rPr>
        <w:t xml:space="preserve">                          </w:t>
      </w:r>
      <w:r>
        <w:rPr>
          <w:rFonts w:hint="eastAsia" w:ascii="宋体" w:hAnsi="宋体" w:cs="宋体"/>
          <w:b/>
          <w:bCs/>
          <w:color w:val="000000"/>
          <w:szCs w:val="21"/>
        </w:rPr>
        <w:t>图</w:t>
      </w:r>
      <w:r>
        <w:rPr>
          <w:rFonts w:ascii="宋体" w:hAnsi="宋体" w:cs="宋体"/>
          <w:b/>
          <w:bCs/>
          <w:color w:val="000000"/>
          <w:szCs w:val="21"/>
        </w:rPr>
        <w:t xml:space="preserve">3-2 </w:t>
      </w:r>
      <w:r>
        <w:rPr>
          <w:rFonts w:hint="eastAsia" w:ascii="宋体" w:hAnsi="宋体" w:cs="宋体"/>
          <w:b/>
          <w:bCs/>
          <w:color w:val="000000"/>
          <w:szCs w:val="21"/>
        </w:rPr>
        <w:t>圆形搜索</w:t>
      </w:r>
    </w:p>
    <w:p>
      <w:pPr>
        <w:pStyle w:val="9"/>
        <w:adjustRightInd w:val="0"/>
        <w:snapToGrid w:val="0"/>
        <w:spacing w:line="360" w:lineRule="auto"/>
        <w:ind w:left="0" w:firstLine="480" w:firstLineChars="200"/>
        <w:rPr>
          <w:rFonts w:ascii="宋体" w:cs="宋体"/>
          <w:sz w:val="24"/>
        </w:rPr>
        <w:sectPr>
          <w:footerReference r:id="rId12" w:type="default"/>
          <w:pgSz w:w="11906" w:h="16838"/>
          <w:pgMar w:top="1417" w:right="1417" w:bottom="1417" w:left="1417" w:header="624" w:footer="850" w:gutter="0"/>
          <w:pgNumType w:start="1"/>
          <w:cols w:space="720" w:num="1"/>
          <w:docGrid w:linePitch="312" w:charSpace="0"/>
        </w:sectPr>
      </w:pPr>
    </w:p>
    <w:bookmarkEnd w:id="112"/>
    <w:p>
      <w:pPr>
        <w:spacing w:line="360" w:lineRule="auto"/>
        <w:rPr>
          <w:rFonts w:ascii="宋体" w:cs="宋体"/>
          <w:b/>
          <w:bCs/>
          <w:sz w:val="24"/>
        </w:rPr>
      </w:pPr>
      <w:r>
        <w:rPr>
          <w:rFonts w:ascii="宋体" w:hAnsi="宋体" w:cs="宋体"/>
          <w:b/>
          <w:bCs/>
          <w:sz w:val="24"/>
        </w:rPr>
        <w:t xml:space="preserve">3.3  </w:t>
      </w:r>
      <w:r>
        <w:rPr>
          <w:rFonts w:hint="eastAsia" w:ascii="宋体" w:hAnsi="宋体" w:cs="宋体"/>
          <w:b/>
          <w:bCs/>
          <w:sz w:val="24"/>
        </w:rPr>
        <w:t>探测项目与探测设备</w:t>
      </w:r>
    </w:p>
    <w:p>
      <w:pPr>
        <w:autoSpaceDE w:val="0"/>
        <w:autoSpaceDN w:val="0"/>
        <w:adjustRightInd w:val="0"/>
        <w:snapToGrid w:val="0"/>
        <w:spacing w:line="360" w:lineRule="auto"/>
        <w:ind w:firstLine="482"/>
        <w:jc w:val="left"/>
        <w:rPr>
          <w:rFonts w:ascii="宋体" w:cs="宋体"/>
          <w:color w:val="000000"/>
          <w:szCs w:val="21"/>
        </w:rPr>
      </w:pPr>
      <w:r>
        <w:rPr>
          <w:rFonts w:hint="eastAsia" w:ascii="宋体" w:hAnsi="宋体" w:cs="宋体"/>
          <w:color w:val="000000"/>
          <w:sz w:val="24"/>
          <w:lang w:val="zh-CN"/>
        </w:rPr>
        <w:t>本次探测项目为地下综合</w:t>
      </w:r>
      <w:r>
        <w:rPr>
          <w:rFonts w:hint="eastAsia" w:ascii="宋体" w:hAnsi="宋体" w:cs="宋体"/>
          <w:color w:val="000000"/>
          <w:sz w:val="24"/>
        </w:rPr>
        <w:t>管线</w:t>
      </w:r>
      <w:r>
        <w:rPr>
          <w:rFonts w:hint="eastAsia" w:ascii="宋体" w:hAnsi="宋体" w:cs="宋体"/>
          <w:snapToGrid w:val="0"/>
          <w:color w:val="000000"/>
          <w:kern w:val="21"/>
          <w:sz w:val="24"/>
        </w:rPr>
        <w:t>探测，如表</w:t>
      </w:r>
      <w:r>
        <w:rPr>
          <w:rFonts w:ascii="宋体" w:hAnsi="宋体" w:cs="宋体"/>
          <w:snapToGrid w:val="0"/>
          <w:color w:val="000000"/>
          <w:kern w:val="21"/>
          <w:sz w:val="24"/>
        </w:rPr>
        <w:t>3-1</w:t>
      </w:r>
      <w:r>
        <w:rPr>
          <w:rFonts w:hint="eastAsia" w:ascii="宋体" w:hAnsi="宋体" w:cs="宋体"/>
          <w:snapToGrid w:val="0"/>
          <w:color w:val="000000"/>
          <w:kern w:val="21"/>
          <w:sz w:val="24"/>
        </w:rPr>
        <w:t>所示:</w:t>
      </w:r>
    </w:p>
    <w:p>
      <w:pPr>
        <w:autoSpaceDE w:val="0"/>
        <w:autoSpaceDN w:val="0"/>
        <w:adjustRightInd w:val="0"/>
        <w:snapToGrid w:val="0"/>
        <w:ind w:firstLine="482"/>
        <w:jc w:val="center"/>
        <w:rPr>
          <w:rFonts w:ascii="宋体" w:cs="宋体"/>
          <w:b/>
          <w:bCs/>
          <w:szCs w:val="21"/>
          <w:lang w:val="zh-CN"/>
        </w:rPr>
      </w:pPr>
      <w:r>
        <w:rPr>
          <w:rFonts w:hint="eastAsia" w:ascii="宋体" w:hAnsi="宋体" w:cs="宋体"/>
          <w:b/>
          <w:bCs/>
          <w:szCs w:val="21"/>
          <w:lang w:val="zh-CN"/>
        </w:rPr>
        <w:t>表</w:t>
      </w:r>
      <w:r>
        <w:rPr>
          <w:rFonts w:ascii="宋体" w:hAnsi="宋体" w:cs="宋体"/>
          <w:b/>
          <w:bCs/>
          <w:color w:val="000000"/>
          <w:szCs w:val="21"/>
        </w:rPr>
        <w:t>3-1</w:t>
      </w:r>
      <w:r>
        <w:rPr>
          <w:rFonts w:ascii="宋体" w:hAnsi="宋体" w:cs="宋体"/>
          <w:b/>
          <w:bCs/>
          <w:szCs w:val="21"/>
          <w:lang w:val="zh-CN"/>
        </w:rPr>
        <w:t xml:space="preserve"> </w:t>
      </w:r>
      <w:r>
        <w:rPr>
          <w:rFonts w:hint="eastAsia" w:ascii="宋体" w:hAnsi="宋体" w:cs="宋体"/>
          <w:b/>
          <w:bCs/>
          <w:szCs w:val="21"/>
          <w:lang w:val="zh-CN"/>
        </w:rPr>
        <w:t>探测内容信息表</w:t>
      </w:r>
    </w:p>
    <w:tbl>
      <w:tblPr>
        <w:tblStyle w:val="10"/>
        <w:tblW w:w="905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420"/>
        <w:gridCol w:w="1445"/>
        <w:gridCol w:w="2265"/>
        <w:gridCol w:w="2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11" w:type="dxa"/>
            <w:tcBorders>
              <w:top w:val="single" w:color="auto" w:sz="12" w:space="0"/>
            </w:tcBorders>
            <w:vAlign w:val="center"/>
          </w:tcPr>
          <w:p>
            <w:pPr>
              <w:jc w:val="center"/>
              <w:rPr>
                <w:rFonts w:ascii="宋体" w:cs="宋体"/>
                <w:b/>
                <w:szCs w:val="21"/>
              </w:rPr>
            </w:pPr>
            <w:r>
              <w:rPr>
                <w:rFonts w:hint="eastAsia" w:ascii="宋体" w:hAnsi="宋体" w:cs="宋体"/>
                <w:b/>
                <w:szCs w:val="21"/>
              </w:rPr>
              <w:t>序号</w:t>
            </w:r>
          </w:p>
        </w:tc>
        <w:tc>
          <w:tcPr>
            <w:tcW w:w="1420" w:type="dxa"/>
            <w:tcBorders>
              <w:top w:val="single" w:color="auto" w:sz="12" w:space="0"/>
            </w:tcBorders>
            <w:vAlign w:val="center"/>
          </w:tcPr>
          <w:p>
            <w:pPr>
              <w:jc w:val="center"/>
              <w:rPr>
                <w:rFonts w:ascii="宋体" w:cs="宋体"/>
                <w:b/>
                <w:szCs w:val="21"/>
              </w:rPr>
            </w:pPr>
            <w:r>
              <w:rPr>
                <w:rFonts w:hint="eastAsia" w:ascii="宋体" w:hAnsi="宋体" w:cs="宋体"/>
                <w:b/>
                <w:szCs w:val="21"/>
              </w:rPr>
              <w:t>探测项目</w:t>
            </w:r>
          </w:p>
        </w:tc>
        <w:tc>
          <w:tcPr>
            <w:tcW w:w="1445" w:type="dxa"/>
            <w:tcBorders>
              <w:top w:val="single" w:color="auto" w:sz="12" w:space="0"/>
            </w:tcBorders>
            <w:vAlign w:val="center"/>
          </w:tcPr>
          <w:p>
            <w:pPr>
              <w:jc w:val="center"/>
              <w:rPr>
                <w:rFonts w:ascii="宋体" w:cs="宋体"/>
                <w:b/>
                <w:szCs w:val="21"/>
              </w:rPr>
            </w:pPr>
            <w:r>
              <w:rPr>
                <w:rFonts w:hint="eastAsia" w:ascii="宋体" w:hAnsi="宋体" w:cs="宋体"/>
                <w:b/>
                <w:szCs w:val="21"/>
              </w:rPr>
              <w:t>测量范围</w:t>
            </w:r>
          </w:p>
        </w:tc>
        <w:tc>
          <w:tcPr>
            <w:tcW w:w="2265" w:type="dxa"/>
            <w:tcBorders>
              <w:top w:val="single" w:color="auto" w:sz="12" w:space="0"/>
            </w:tcBorders>
            <w:vAlign w:val="center"/>
          </w:tcPr>
          <w:p>
            <w:pPr>
              <w:jc w:val="center"/>
              <w:rPr>
                <w:rFonts w:ascii="宋体" w:cs="宋体"/>
                <w:b/>
                <w:szCs w:val="21"/>
              </w:rPr>
            </w:pPr>
            <w:r>
              <w:rPr>
                <w:rFonts w:hint="eastAsia" w:ascii="宋体" w:hAnsi="宋体" w:cs="宋体"/>
                <w:b/>
                <w:szCs w:val="21"/>
              </w:rPr>
              <w:t>仪器名称及编号</w:t>
            </w:r>
          </w:p>
        </w:tc>
        <w:tc>
          <w:tcPr>
            <w:tcW w:w="2812" w:type="dxa"/>
            <w:tcBorders>
              <w:top w:val="single" w:color="auto" w:sz="12" w:space="0"/>
            </w:tcBorders>
            <w:vAlign w:val="center"/>
          </w:tcPr>
          <w:p>
            <w:pPr>
              <w:jc w:val="center"/>
              <w:rPr>
                <w:rFonts w:ascii="宋体" w:cs="宋体"/>
                <w:b/>
                <w:szCs w:val="21"/>
              </w:rPr>
            </w:pPr>
            <w:r>
              <w:rPr>
                <w:rFonts w:hint="eastAsia" w:ascii="宋体" w:hAnsi="宋体" w:cs="宋体"/>
                <w:b/>
                <w:szCs w:val="21"/>
              </w:rPr>
              <w:t>仪器精度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1111" w:type="dxa"/>
            <w:vAlign w:val="center"/>
          </w:tcPr>
          <w:p>
            <w:pPr>
              <w:jc w:val="center"/>
              <w:rPr>
                <w:rFonts w:ascii="宋体" w:cs="宋体"/>
                <w:bCs/>
                <w:szCs w:val="21"/>
              </w:rPr>
            </w:pPr>
            <w:r>
              <w:rPr>
                <w:rFonts w:ascii="宋体" w:hAnsi="宋体" w:cs="宋体"/>
                <w:bCs/>
                <w:szCs w:val="21"/>
              </w:rPr>
              <w:t>1</w:t>
            </w:r>
          </w:p>
        </w:tc>
        <w:tc>
          <w:tcPr>
            <w:tcW w:w="1420" w:type="dxa"/>
            <w:vAlign w:val="center"/>
          </w:tcPr>
          <w:p>
            <w:pPr>
              <w:jc w:val="center"/>
              <w:rPr>
                <w:rFonts w:ascii="宋体" w:cs="宋体"/>
                <w:bCs/>
                <w:szCs w:val="21"/>
              </w:rPr>
            </w:pPr>
            <w:r>
              <w:rPr>
                <w:rFonts w:hint="eastAsia" w:ascii="宋体" w:hAnsi="宋体" w:cs="宋体"/>
                <w:bCs/>
                <w:szCs w:val="21"/>
              </w:rPr>
              <w:t>地下综合管线探查</w:t>
            </w:r>
          </w:p>
        </w:tc>
        <w:tc>
          <w:tcPr>
            <w:tcW w:w="1445" w:type="dxa"/>
            <w:vAlign w:val="center"/>
          </w:tcPr>
          <w:p>
            <w:pPr>
              <w:jc w:val="center"/>
              <w:rPr>
                <w:rFonts w:ascii="宋体" w:cs="宋体"/>
                <w:bCs/>
                <w:szCs w:val="21"/>
              </w:rPr>
            </w:pPr>
            <w:r>
              <w:rPr>
                <w:rFonts w:hint="eastAsia" w:ascii="宋体" w:hAnsi="宋体" w:cs="宋体"/>
                <w:bCs/>
                <w:szCs w:val="21"/>
              </w:rPr>
              <w:t>红线范围</w:t>
            </w:r>
          </w:p>
        </w:tc>
        <w:tc>
          <w:tcPr>
            <w:tcW w:w="2265" w:type="dxa"/>
            <w:vAlign w:val="center"/>
          </w:tcPr>
          <w:p>
            <w:pPr>
              <w:jc w:val="center"/>
              <w:rPr>
                <w:rFonts w:ascii="宋体" w:cs="宋体"/>
                <w:bCs/>
                <w:szCs w:val="21"/>
              </w:rPr>
            </w:pPr>
            <w:r>
              <w:rPr>
                <w:rFonts w:hint="eastAsia" w:ascii="宋体" w:hAnsi="宋体" w:cs="宋体"/>
                <w:bCs/>
                <w:szCs w:val="21"/>
              </w:rPr>
              <w:t>雷迪</w:t>
            </w:r>
            <w:r>
              <w:rPr>
                <w:rFonts w:ascii="宋体" w:hAnsi="宋体" w:cs="宋体"/>
                <w:bCs/>
                <w:szCs w:val="21"/>
              </w:rPr>
              <w:t>RD8100</w:t>
            </w:r>
          </w:p>
        </w:tc>
        <w:tc>
          <w:tcPr>
            <w:tcW w:w="2812" w:type="dxa"/>
            <w:vAlign w:val="center"/>
          </w:tcPr>
          <w:p>
            <w:pPr>
              <w:jc w:val="center"/>
              <w:rPr>
                <w:rFonts w:ascii="宋体" w:cs="宋体"/>
                <w:bCs/>
                <w:szCs w:val="21"/>
              </w:rPr>
            </w:pPr>
            <w:r>
              <w:rPr>
                <w:rFonts w:hint="eastAsia" w:ascii="宋体" w:hAnsi="宋体" w:cs="宋体"/>
                <w:bCs/>
                <w:szCs w:val="21"/>
              </w:rPr>
              <w:t>深度的±</w:t>
            </w:r>
            <w:r>
              <w:rPr>
                <w:rFonts w:ascii="宋体" w:hAnsi="宋体" w:cs="宋体"/>
                <w:bCs/>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1111" w:type="dxa"/>
            <w:tcBorders>
              <w:bottom w:val="single" w:color="auto" w:sz="12" w:space="0"/>
            </w:tcBorders>
            <w:vAlign w:val="center"/>
          </w:tcPr>
          <w:p>
            <w:pPr>
              <w:jc w:val="center"/>
              <w:rPr>
                <w:rFonts w:ascii="宋体" w:cs="宋体"/>
                <w:bCs/>
                <w:szCs w:val="21"/>
              </w:rPr>
            </w:pPr>
            <w:r>
              <w:rPr>
                <w:rFonts w:ascii="宋体" w:hAnsi="宋体" w:cs="宋体"/>
                <w:bCs/>
                <w:szCs w:val="21"/>
              </w:rPr>
              <w:t>2</w:t>
            </w:r>
          </w:p>
        </w:tc>
        <w:tc>
          <w:tcPr>
            <w:tcW w:w="1420" w:type="dxa"/>
            <w:tcBorders>
              <w:bottom w:val="single" w:color="auto" w:sz="12" w:space="0"/>
            </w:tcBorders>
            <w:vAlign w:val="center"/>
          </w:tcPr>
          <w:p>
            <w:pPr>
              <w:jc w:val="center"/>
              <w:rPr>
                <w:rFonts w:ascii="宋体" w:cs="宋体"/>
                <w:bCs/>
                <w:szCs w:val="21"/>
              </w:rPr>
            </w:pPr>
            <w:r>
              <w:rPr>
                <w:rFonts w:hint="eastAsia" w:ascii="宋体" w:hAnsi="宋体" w:cs="宋体"/>
                <w:bCs/>
                <w:szCs w:val="21"/>
              </w:rPr>
              <w:t>管线点测量</w:t>
            </w:r>
          </w:p>
        </w:tc>
        <w:tc>
          <w:tcPr>
            <w:tcW w:w="1445" w:type="dxa"/>
            <w:tcBorders>
              <w:bottom w:val="single" w:color="auto" w:sz="12" w:space="0"/>
            </w:tcBorders>
            <w:vAlign w:val="center"/>
          </w:tcPr>
          <w:p>
            <w:pPr>
              <w:jc w:val="center"/>
              <w:rPr>
                <w:rFonts w:ascii="宋体" w:cs="宋体"/>
                <w:bCs/>
                <w:szCs w:val="21"/>
              </w:rPr>
            </w:pPr>
            <w:r>
              <w:rPr>
                <w:rFonts w:hint="eastAsia" w:ascii="宋体" w:hAnsi="宋体" w:cs="宋体"/>
                <w:bCs/>
                <w:szCs w:val="21"/>
              </w:rPr>
              <w:t>红线范围</w:t>
            </w:r>
          </w:p>
        </w:tc>
        <w:tc>
          <w:tcPr>
            <w:tcW w:w="2265" w:type="dxa"/>
            <w:tcBorders>
              <w:bottom w:val="single" w:color="auto" w:sz="12" w:space="0"/>
            </w:tcBorders>
            <w:vAlign w:val="center"/>
          </w:tcPr>
          <w:p>
            <w:pPr>
              <w:jc w:val="center"/>
              <w:rPr>
                <w:rFonts w:ascii="宋体" w:cs="宋体"/>
                <w:bCs/>
                <w:szCs w:val="21"/>
              </w:rPr>
            </w:pPr>
            <w:r>
              <w:rPr>
                <w:rFonts w:hint="eastAsia" w:ascii="宋体" w:hAnsi="宋体" w:cs="宋体"/>
                <w:bCs/>
                <w:szCs w:val="21"/>
              </w:rPr>
              <w:t>中海达</w:t>
            </w:r>
            <w:r>
              <w:rPr>
                <w:rFonts w:ascii="宋体" w:hAnsi="宋体" w:cs="宋体"/>
                <w:bCs/>
                <w:szCs w:val="21"/>
              </w:rPr>
              <w:t>GPS</w:t>
            </w:r>
            <w:r>
              <w:rPr>
                <w:rFonts w:hint="eastAsia" w:ascii="宋体" w:hAnsi="宋体" w:cs="宋体"/>
                <w:bCs/>
                <w:szCs w:val="21"/>
              </w:rPr>
              <w:t>（</w:t>
            </w:r>
            <w:r>
              <w:rPr>
                <w:rFonts w:ascii="宋体" w:hAnsi="宋体" w:cs="宋体"/>
                <w:bCs/>
                <w:szCs w:val="21"/>
              </w:rPr>
              <w:t>V30 plus</w:t>
            </w:r>
            <w:r>
              <w:rPr>
                <w:rFonts w:hint="eastAsia" w:ascii="宋体" w:hAnsi="宋体" w:cs="宋体"/>
                <w:bCs/>
                <w:szCs w:val="21"/>
              </w:rPr>
              <w:t>）</w:t>
            </w:r>
          </w:p>
        </w:tc>
        <w:tc>
          <w:tcPr>
            <w:tcW w:w="2812" w:type="dxa"/>
            <w:tcBorders>
              <w:bottom w:val="single" w:color="auto" w:sz="12" w:space="0"/>
            </w:tcBorders>
            <w:vAlign w:val="center"/>
          </w:tcPr>
          <w:p>
            <w:pPr>
              <w:jc w:val="center"/>
              <w:rPr>
                <w:rFonts w:ascii="宋体" w:cs="宋体"/>
                <w:bCs/>
                <w:szCs w:val="21"/>
              </w:rPr>
            </w:pPr>
            <w:r>
              <w:rPr>
                <w:rFonts w:hint="eastAsia" w:ascii="宋体" w:hAnsi="宋体" w:cs="宋体"/>
                <w:bCs/>
                <w:szCs w:val="21"/>
              </w:rPr>
              <w:t>±（</w:t>
            </w:r>
            <w:r>
              <w:rPr>
                <w:rFonts w:ascii="宋体" w:hAnsi="宋体" w:cs="宋体"/>
                <w:bCs/>
                <w:szCs w:val="21"/>
              </w:rPr>
              <w:t>8+1</w:t>
            </w:r>
            <w:r>
              <w:rPr>
                <w:rFonts w:hint="eastAsia" w:ascii="宋体" w:hAnsi="宋体" w:cs="宋体"/>
                <w:bCs/>
                <w:szCs w:val="21"/>
              </w:rPr>
              <w:t>×</w:t>
            </w:r>
            <w:r>
              <w:rPr>
                <w:rFonts w:ascii="宋体" w:hAnsi="宋体" w:cs="宋体"/>
                <w:bCs/>
                <w:szCs w:val="21"/>
              </w:rPr>
              <w:t>10</w:t>
            </w:r>
            <w:r>
              <w:rPr>
                <w:rFonts w:ascii="宋体" w:hAnsi="宋体" w:cs="宋体"/>
                <w:bCs/>
                <w:szCs w:val="21"/>
                <w:vertAlign w:val="superscript"/>
              </w:rPr>
              <w:t>-6</w:t>
            </w:r>
            <w:r>
              <w:rPr>
                <w:rFonts w:hint="eastAsia" w:ascii="宋体" w:hAnsi="宋体" w:cs="宋体"/>
                <w:bCs/>
                <w:szCs w:val="21"/>
              </w:rPr>
              <w:t>）</w:t>
            </w:r>
            <w:r>
              <w:rPr>
                <w:rFonts w:ascii="宋体" w:hAnsi="宋体" w:cs="宋体"/>
                <w:bCs/>
                <w:szCs w:val="21"/>
              </w:rPr>
              <w:t>mm</w:t>
            </w:r>
          </w:p>
          <w:p>
            <w:pPr>
              <w:jc w:val="center"/>
              <w:rPr>
                <w:rFonts w:ascii="宋体" w:cs="宋体"/>
                <w:bCs/>
                <w:szCs w:val="21"/>
              </w:rPr>
            </w:pPr>
            <w:r>
              <w:rPr>
                <w:rFonts w:hint="eastAsia" w:ascii="宋体" w:hAnsi="宋体" w:cs="宋体"/>
                <w:bCs/>
                <w:szCs w:val="21"/>
              </w:rPr>
              <w:t>±（</w:t>
            </w:r>
            <w:r>
              <w:rPr>
                <w:rFonts w:ascii="宋体" w:hAnsi="宋体" w:cs="宋体"/>
                <w:bCs/>
                <w:szCs w:val="21"/>
              </w:rPr>
              <w:t>15+1</w:t>
            </w:r>
            <w:r>
              <w:rPr>
                <w:rFonts w:hint="eastAsia" w:ascii="宋体" w:hAnsi="宋体" w:cs="宋体"/>
                <w:bCs/>
                <w:szCs w:val="21"/>
              </w:rPr>
              <w:t>×</w:t>
            </w:r>
            <w:r>
              <w:rPr>
                <w:rFonts w:ascii="宋体" w:hAnsi="宋体" w:cs="宋体"/>
                <w:bCs/>
                <w:szCs w:val="21"/>
              </w:rPr>
              <w:t>10</w:t>
            </w:r>
            <w:r>
              <w:rPr>
                <w:rFonts w:ascii="宋体" w:hAnsi="宋体" w:cs="宋体"/>
                <w:bCs/>
                <w:szCs w:val="21"/>
                <w:vertAlign w:val="superscript"/>
              </w:rPr>
              <w:t>-6</w:t>
            </w:r>
            <w:r>
              <w:rPr>
                <w:rFonts w:hint="eastAsia" w:ascii="宋体" w:hAnsi="宋体" w:cs="宋体"/>
                <w:bCs/>
                <w:szCs w:val="21"/>
              </w:rPr>
              <w:t>）</w:t>
            </w:r>
            <w:r>
              <w:rPr>
                <w:rFonts w:ascii="宋体" w:hAnsi="宋体" w:cs="宋体"/>
                <w:bCs/>
                <w:szCs w:val="21"/>
              </w:rPr>
              <w:t>mm</w:t>
            </w:r>
          </w:p>
        </w:tc>
      </w:tr>
    </w:tbl>
    <w:p>
      <w:pPr>
        <w:adjustRightInd w:val="0"/>
        <w:snapToGrid w:val="0"/>
        <w:spacing w:before="240" w:beforeLines="100" w:line="360" w:lineRule="auto"/>
        <w:rPr>
          <w:rFonts w:ascii="宋体" w:cs="宋体"/>
          <w:b/>
          <w:bCs/>
          <w:sz w:val="24"/>
        </w:rPr>
      </w:pPr>
      <w:r>
        <w:rPr>
          <w:rFonts w:ascii="宋体" w:hAnsi="宋体" w:cs="宋体"/>
          <w:b/>
          <w:bCs/>
          <w:sz w:val="24"/>
        </w:rPr>
        <w:t xml:space="preserve">3.4 </w:t>
      </w:r>
      <w:r>
        <w:rPr>
          <w:rFonts w:hint="eastAsia" w:ascii="宋体" w:hAnsi="宋体" w:cs="宋体"/>
          <w:b/>
          <w:bCs/>
          <w:sz w:val="24"/>
        </w:rPr>
        <w:t>坐</w:t>
      </w:r>
      <w:r>
        <w:rPr>
          <w:rFonts w:hint="eastAsia" w:ascii="宋体" w:hAnsi="宋体" w:cs="宋体"/>
          <w:b/>
          <w:bCs/>
          <w:color w:val="000000"/>
          <w:sz w:val="24"/>
        </w:rPr>
        <w:t>标及高程系</w:t>
      </w:r>
      <w:r>
        <w:rPr>
          <w:rFonts w:hint="eastAsia" w:ascii="宋体" w:hAnsi="宋体" w:cs="宋体"/>
          <w:b/>
          <w:bCs/>
          <w:sz w:val="24"/>
        </w:rPr>
        <w:t>统</w:t>
      </w:r>
    </w:p>
    <w:p>
      <w:pPr>
        <w:spacing w:line="360" w:lineRule="auto"/>
        <w:ind w:firstLine="480" w:firstLineChars="200"/>
        <w:rPr>
          <w:rFonts w:ascii="宋体" w:cs="宋体"/>
          <w:sz w:val="24"/>
        </w:rPr>
      </w:pPr>
      <w:r>
        <w:rPr>
          <w:rFonts w:hint="eastAsia" w:ascii="宋体" w:hAnsi="宋体" w:cs="宋体"/>
          <w:sz w:val="24"/>
        </w:rPr>
        <w:t>本次测量采用国家2000坐标系、广州高程系统。</w:t>
      </w:r>
    </w:p>
    <w:p>
      <w:pPr>
        <w:pStyle w:val="3"/>
        <w:tabs>
          <w:tab w:val="right" w:leader="hyphen" w:pos="8820"/>
        </w:tabs>
        <w:adjustRightInd w:val="0"/>
        <w:snapToGrid w:val="0"/>
        <w:spacing w:before="0" w:after="0" w:line="360" w:lineRule="auto"/>
        <w:jc w:val="left"/>
        <w:rPr>
          <w:rFonts w:ascii="宋体" w:cs="宋体"/>
          <w:kern w:val="0"/>
          <w:sz w:val="28"/>
          <w:szCs w:val="28"/>
        </w:rPr>
      </w:pPr>
      <w:bookmarkStart w:id="113" w:name="_Toc232387859"/>
      <w:bookmarkStart w:id="114" w:name="_Toc18715"/>
      <w:bookmarkStart w:id="115" w:name="_Toc2828"/>
      <w:bookmarkStart w:id="116" w:name="_Toc119"/>
      <w:bookmarkStart w:id="117" w:name="_Toc27571"/>
      <w:bookmarkStart w:id="118" w:name="_Toc15824"/>
      <w:bookmarkStart w:id="119" w:name="_Toc6141"/>
      <w:bookmarkStart w:id="120" w:name="_Toc22923"/>
      <w:bookmarkStart w:id="121" w:name="_Toc6020"/>
      <w:bookmarkStart w:id="122" w:name="_Toc29464"/>
      <w:bookmarkStart w:id="123" w:name="_Toc25653"/>
      <w:bookmarkStart w:id="124" w:name="_Toc31237"/>
      <w:bookmarkStart w:id="125" w:name="_Toc6022"/>
      <w:bookmarkStart w:id="126" w:name="_Toc5508"/>
      <w:bookmarkStart w:id="127" w:name="_Toc10740"/>
      <w:bookmarkStart w:id="128" w:name="_Toc5391"/>
      <w:bookmarkStart w:id="129" w:name="_Toc30061"/>
      <w:bookmarkStart w:id="130" w:name="_Toc11206"/>
      <w:bookmarkStart w:id="131" w:name="_Toc25704"/>
      <w:bookmarkStart w:id="132" w:name="_Toc5700"/>
      <w:bookmarkStart w:id="133" w:name="_Toc15493"/>
      <w:bookmarkStart w:id="134" w:name="_Toc30234"/>
      <w:bookmarkStart w:id="135" w:name="_Toc17685"/>
      <w:bookmarkStart w:id="136" w:name="_Toc28996"/>
      <w:bookmarkStart w:id="137" w:name="_Toc5937"/>
      <w:bookmarkStart w:id="138" w:name="_Toc24255"/>
      <w:bookmarkStart w:id="139" w:name="_Toc25409"/>
      <w:bookmarkStart w:id="140" w:name="_Toc29471"/>
      <w:bookmarkStart w:id="141" w:name="_Toc9366"/>
      <w:bookmarkStart w:id="142" w:name="_Toc24279"/>
      <w:bookmarkStart w:id="143" w:name="_Toc6328"/>
      <w:r>
        <w:rPr>
          <w:rFonts w:hint="eastAsia" w:ascii="宋体" w:hAnsi="宋体" w:cs="宋体"/>
          <w:kern w:val="0"/>
          <w:sz w:val="28"/>
          <w:szCs w:val="28"/>
        </w:rPr>
        <w:t>四、探测实施</w:t>
      </w:r>
      <w:bookmarkEnd w:id="113"/>
      <w:r>
        <w:rPr>
          <w:rFonts w:hint="eastAsia" w:ascii="宋体" w:hAnsi="宋体" w:cs="宋体"/>
          <w:kern w:val="0"/>
          <w:sz w:val="28"/>
          <w:szCs w:val="28"/>
        </w:rPr>
        <w:t>方案</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adjustRightInd w:val="0"/>
        <w:snapToGrid w:val="0"/>
        <w:spacing w:line="360" w:lineRule="auto"/>
        <w:rPr>
          <w:rFonts w:ascii="宋体" w:cs="宋体"/>
          <w:b/>
          <w:bCs/>
          <w:sz w:val="24"/>
        </w:rPr>
      </w:pPr>
      <w:bookmarkStart w:id="144" w:name="_Toc18093"/>
      <w:bookmarkStart w:id="145" w:name="_Toc15337"/>
      <w:bookmarkStart w:id="146" w:name="_Toc17716"/>
      <w:bookmarkStart w:id="147" w:name="_Toc19301"/>
      <w:bookmarkStart w:id="148" w:name="_Toc32701"/>
      <w:bookmarkStart w:id="149" w:name="_Toc20155"/>
      <w:bookmarkStart w:id="150" w:name="_Toc13086"/>
      <w:bookmarkStart w:id="151" w:name="_Toc28745"/>
      <w:bookmarkStart w:id="152" w:name="_Toc30700"/>
      <w:bookmarkStart w:id="153" w:name="_Toc12172"/>
      <w:bookmarkStart w:id="154" w:name="_Toc15468"/>
      <w:bookmarkStart w:id="155" w:name="_Toc23419"/>
      <w:bookmarkStart w:id="156" w:name="_Toc29664"/>
      <w:bookmarkStart w:id="157" w:name="_Toc20083"/>
      <w:bookmarkStart w:id="158" w:name="_Toc6697"/>
      <w:bookmarkStart w:id="159" w:name="_Toc6204"/>
      <w:bookmarkStart w:id="160" w:name="_Toc5368"/>
      <w:bookmarkStart w:id="161" w:name="_Toc2761"/>
      <w:bookmarkStart w:id="162" w:name="_Toc14689"/>
      <w:bookmarkStart w:id="163" w:name="_Toc9233"/>
      <w:bookmarkStart w:id="164" w:name="_Toc12131"/>
      <w:r>
        <w:rPr>
          <w:rFonts w:ascii="宋体" w:hAnsi="宋体" w:cs="宋体"/>
          <w:b/>
          <w:bCs/>
          <w:sz w:val="24"/>
        </w:rPr>
        <w:t xml:space="preserve">4.1  </w:t>
      </w:r>
      <w:bookmarkEnd w:id="144"/>
      <w:bookmarkEnd w:id="145"/>
      <w:bookmarkEnd w:id="146"/>
      <w:bookmarkEnd w:id="147"/>
      <w:bookmarkEnd w:id="148"/>
      <w:bookmarkEnd w:id="149"/>
      <w:bookmarkEnd w:id="150"/>
      <w:bookmarkEnd w:id="151"/>
      <w:r>
        <w:rPr>
          <w:rFonts w:hint="eastAsia" w:ascii="宋体" w:hAnsi="宋体" w:cs="宋体"/>
          <w:b/>
          <w:bCs/>
          <w:sz w:val="24"/>
        </w:rPr>
        <w:t>地下管线</w:t>
      </w:r>
      <w:bookmarkEnd w:id="152"/>
      <w:bookmarkEnd w:id="153"/>
      <w:bookmarkEnd w:id="154"/>
      <w:bookmarkEnd w:id="155"/>
      <w:bookmarkEnd w:id="156"/>
      <w:bookmarkEnd w:id="157"/>
      <w:bookmarkEnd w:id="158"/>
      <w:r>
        <w:rPr>
          <w:rFonts w:hint="eastAsia" w:ascii="宋体" w:hAnsi="宋体" w:cs="宋体"/>
          <w:b/>
          <w:bCs/>
          <w:sz w:val="24"/>
        </w:rPr>
        <w:t>探测</w:t>
      </w:r>
      <w:bookmarkEnd w:id="159"/>
      <w:bookmarkEnd w:id="160"/>
      <w:bookmarkEnd w:id="161"/>
      <w:bookmarkEnd w:id="162"/>
      <w:bookmarkEnd w:id="163"/>
      <w:bookmarkEnd w:id="164"/>
    </w:p>
    <w:p>
      <w:pPr>
        <w:adjustRightInd w:val="0"/>
        <w:snapToGrid w:val="0"/>
        <w:spacing w:line="360" w:lineRule="auto"/>
        <w:rPr>
          <w:rFonts w:ascii="宋体" w:cs="宋体"/>
          <w:b/>
          <w:bCs/>
          <w:sz w:val="24"/>
        </w:rPr>
      </w:pPr>
      <w:bookmarkStart w:id="165" w:name="_Toc5964"/>
      <w:bookmarkStart w:id="166" w:name="_Toc23530"/>
      <w:bookmarkStart w:id="167" w:name="_Toc18959"/>
      <w:bookmarkStart w:id="168" w:name="_Toc32482"/>
      <w:bookmarkStart w:id="169" w:name="_Toc28029"/>
      <w:bookmarkStart w:id="170" w:name="_Toc18492"/>
      <w:bookmarkStart w:id="171" w:name="_Toc2796"/>
      <w:r>
        <w:rPr>
          <w:rFonts w:ascii="宋体" w:hAnsi="宋体" w:cs="宋体"/>
          <w:b/>
          <w:bCs/>
          <w:sz w:val="24"/>
        </w:rPr>
        <w:t>4.1.1</w:t>
      </w:r>
      <w:r>
        <w:rPr>
          <w:rFonts w:hint="eastAsia" w:ascii="宋体" w:hAnsi="宋体" w:cs="宋体"/>
          <w:b/>
          <w:bCs/>
          <w:sz w:val="24"/>
        </w:rPr>
        <w:t>明显管线点调查</w:t>
      </w:r>
      <w:bookmarkEnd w:id="165"/>
      <w:bookmarkEnd w:id="166"/>
      <w:bookmarkEnd w:id="167"/>
      <w:bookmarkEnd w:id="168"/>
      <w:bookmarkEnd w:id="169"/>
      <w:bookmarkEnd w:id="170"/>
    </w:p>
    <w:bookmarkEnd w:id="171"/>
    <w:p>
      <w:pPr>
        <w:pStyle w:val="19"/>
        <w:spacing w:line="360" w:lineRule="auto"/>
        <w:ind w:left="0" w:firstLine="480" w:firstLineChars="200"/>
        <w:rPr>
          <w:rFonts w:ascii="宋体" w:cs="宋体"/>
          <w:sz w:val="24"/>
        </w:rPr>
      </w:pPr>
      <w:r>
        <w:rPr>
          <w:rFonts w:hint="eastAsia" w:ascii="宋体" w:hAnsi="宋体" w:cs="宋体"/>
          <w:sz w:val="24"/>
        </w:rPr>
        <w:t>明显管线点采用钢尺直接量测调查部位的深度，读至厘米，并同时记录管线属性、特征和附属设施等；</w:t>
      </w:r>
      <w:r>
        <w:rPr>
          <w:rFonts w:ascii="宋体" w:hAnsi="宋体" w:cs="宋体"/>
          <w:sz w:val="24"/>
        </w:rPr>
        <w:t xml:space="preserve"> </w:t>
      </w:r>
      <w:r>
        <w:rPr>
          <w:rFonts w:hint="eastAsia" w:ascii="宋体" w:hAnsi="宋体" w:cs="宋体"/>
          <w:sz w:val="24"/>
        </w:rPr>
        <w:t>对于排水管，采用直接开井的方法，直接量取排水管的管径和埋深，并注明其流向。</w:t>
      </w:r>
    </w:p>
    <w:p>
      <w:pPr>
        <w:spacing w:line="360" w:lineRule="auto"/>
        <w:rPr>
          <w:rFonts w:ascii="宋体" w:cs="宋体"/>
          <w:b/>
          <w:bCs/>
          <w:sz w:val="24"/>
        </w:rPr>
      </w:pPr>
      <w:bookmarkStart w:id="172" w:name="_Toc15549"/>
      <w:bookmarkStart w:id="173" w:name="_Toc16212"/>
      <w:bookmarkStart w:id="174" w:name="_Toc16227"/>
      <w:bookmarkStart w:id="175" w:name="_Toc27521"/>
      <w:bookmarkStart w:id="176" w:name="_Toc30152"/>
      <w:bookmarkStart w:id="177" w:name="_Toc13632"/>
      <w:bookmarkStart w:id="178" w:name="_Toc10163"/>
      <w:r>
        <w:rPr>
          <w:rFonts w:ascii="宋体" w:hAnsi="宋体" w:cs="宋体"/>
          <w:b/>
          <w:bCs/>
          <w:sz w:val="24"/>
        </w:rPr>
        <w:t>4.1.2</w:t>
      </w:r>
      <w:r>
        <w:rPr>
          <w:rFonts w:hint="eastAsia" w:ascii="宋体" w:hAnsi="宋体" w:cs="宋体"/>
          <w:b/>
          <w:bCs/>
          <w:sz w:val="24"/>
        </w:rPr>
        <w:t>隐蔽管线点探查</w:t>
      </w:r>
      <w:bookmarkEnd w:id="172"/>
      <w:bookmarkEnd w:id="173"/>
      <w:bookmarkEnd w:id="174"/>
      <w:bookmarkEnd w:id="175"/>
      <w:bookmarkEnd w:id="176"/>
      <w:bookmarkEnd w:id="177"/>
    </w:p>
    <w:bookmarkEnd w:id="178"/>
    <w:p>
      <w:pPr>
        <w:pStyle w:val="19"/>
        <w:spacing w:line="360" w:lineRule="auto"/>
        <w:ind w:left="0" w:firstLine="480" w:firstLineChars="200"/>
        <w:rPr>
          <w:rFonts w:ascii="宋体" w:cs="宋体"/>
          <w:sz w:val="24"/>
        </w:rPr>
      </w:pPr>
      <w:r>
        <w:rPr>
          <w:rFonts w:hint="eastAsia" w:ascii="宋体" w:hAnsi="宋体" w:cs="宋体"/>
          <w:sz w:val="24"/>
        </w:rPr>
        <w:t>在明显点密度分布不足、直线距离过长、管线的三通、分支、拐弯点、变深点等采用物探方法探测管线隐蔽点。</w:t>
      </w:r>
    </w:p>
    <w:p>
      <w:pPr>
        <w:pStyle w:val="19"/>
        <w:spacing w:line="360" w:lineRule="auto"/>
        <w:ind w:left="0" w:firstLine="480" w:firstLineChars="200"/>
        <w:rPr>
          <w:rFonts w:ascii="宋体" w:cs="宋体"/>
          <w:sz w:val="24"/>
        </w:rPr>
      </w:pPr>
      <w:r>
        <w:rPr>
          <w:rFonts w:hint="eastAsia" w:ascii="宋体" w:hAnsi="宋体" w:cs="宋体"/>
          <w:sz w:val="24"/>
        </w:rPr>
        <w:t>对金属管类采用低频磁偶极法（感应法）、直连法（充电法），对电信等线类采用夹钳法，目的是尽可能最大激发目标管线信号，减小其它管线干扰；对于排水管线，沿线有井盖，本工程采用直接开盖量取其深度和记录其属性。</w:t>
      </w:r>
    </w:p>
    <w:p>
      <w:pPr>
        <w:spacing w:line="360" w:lineRule="auto"/>
        <w:rPr>
          <w:rFonts w:ascii="宋体" w:cs="宋体"/>
          <w:sz w:val="24"/>
        </w:rPr>
      </w:pPr>
      <w:bookmarkStart w:id="179" w:name="_Toc9645"/>
      <w:bookmarkStart w:id="180" w:name="_Toc27742"/>
      <w:bookmarkStart w:id="181" w:name="_Toc4908"/>
      <w:bookmarkStart w:id="182" w:name="_Toc5173"/>
      <w:bookmarkStart w:id="183" w:name="_Toc4455"/>
      <w:bookmarkStart w:id="184" w:name="_Toc28418"/>
      <w:bookmarkStart w:id="185" w:name="_Toc22204"/>
      <w:r>
        <w:rPr>
          <w:rFonts w:ascii="宋体" w:hAnsi="宋体" w:cs="宋体"/>
          <w:b/>
          <w:bCs/>
          <w:sz w:val="24"/>
        </w:rPr>
        <w:t>4.1.3</w:t>
      </w:r>
      <w:r>
        <w:rPr>
          <w:rFonts w:hint="eastAsia" w:ascii="宋体" w:hAnsi="宋体" w:cs="宋体"/>
          <w:b/>
          <w:bCs/>
          <w:sz w:val="24"/>
        </w:rPr>
        <w:t>管线的定位、定深</w:t>
      </w:r>
      <w:bookmarkEnd w:id="179"/>
      <w:bookmarkEnd w:id="180"/>
      <w:bookmarkEnd w:id="181"/>
      <w:bookmarkEnd w:id="182"/>
      <w:bookmarkEnd w:id="183"/>
      <w:bookmarkEnd w:id="184"/>
      <w:bookmarkEnd w:id="185"/>
      <w:bookmarkStart w:id="186" w:name="_Toc103073424"/>
      <w:bookmarkStart w:id="187" w:name="_Toc38447429"/>
      <w:bookmarkStart w:id="188" w:name="_Toc38450091"/>
      <w:bookmarkStart w:id="189" w:name="_Toc38449736"/>
      <w:bookmarkStart w:id="190" w:name="_Toc38462139"/>
      <w:bookmarkStart w:id="191" w:name="_Toc38449624"/>
      <w:bookmarkStart w:id="192" w:name="_Toc38447783"/>
      <w:bookmarkStart w:id="193" w:name="_Toc38462235"/>
    </w:p>
    <w:p>
      <w:pPr>
        <w:pStyle w:val="19"/>
        <w:spacing w:line="360" w:lineRule="auto"/>
        <w:ind w:left="0" w:firstLine="480" w:firstLineChars="200"/>
        <w:rPr>
          <w:rFonts w:ascii="宋体" w:cs="宋体"/>
          <w:sz w:val="24"/>
        </w:rPr>
      </w:pPr>
      <w:r>
        <w:rPr>
          <w:rFonts w:ascii="宋体" w:hAnsi="宋体" w:cs="宋体"/>
          <w:sz w:val="24"/>
        </w:rPr>
        <w:t xml:space="preserve">(1) </w:t>
      </w:r>
      <w:r>
        <w:rPr>
          <w:rFonts w:hint="eastAsia" w:ascii="宋体" w:hAnsi="宋体" w:cs="宋体"/>
          <w:sz w:val="24"/>
        </w:rPr>
        <w:t>定位方法：</w:t>
      </w:r>
    </w:p>
    <w:p>
      <w:pPr>
        <w:pStyle w:val="19"/>
        <w:spacing w:line="360" w:lineRule="auto"/>
        <w:ind w:left="0" w:firstLine="480" w:firstLineChars="200"/>
        <w:rPr>
          <w:rFonts w:ascii="宋体" w:cs="宋体"/>
          <w:sz w:val="24"/>
        </w:rPr>
      </w:pPr>
      <w:r>
        <w:rPr>
          <w:rFonts w:hint="eastAsia" w:ascii="宋体" w:hAnsi="宋体" w:cs="宋体"/>
          <w:sz w:val="24"/>
        </w:rPr>
        <w:t>在管线不多及走向变化不大的地段，采用水平分量</w:t>
      </w:r>
      <w:r>
        <w:rPr>
          <w:rFonts w:ascii="宋体" w:hAnsi="宋体" w:cs="宋体"/>
          <w:sz w:val="24"/>
        </w:rPr>
        <w:t>(</w:t>
      </w:r>
      <w:r>
        <w:rPr>
          <w:rFonts w:hint="eastAsia" w:ascii="宋体" w:hAnsi="宋体" w:cs="宋体"/>
          <w:sz w:val="24"/>
        </w:rPr>
        <w:t>梯度</w:t>
      </w:r>
      <w:r>
        <w:rPr>
          <w:rFonts w:ascii="宋体" w:hAnsi="宋体" w:cs="宋体"/>
          <w:sz w:val="24"/>
        </w:rPr>
        <w:t>)</w:t>
      </w:r>
      <w:r>
        <w:rPr>
          <w:rFonts w:hint="eastAsia" w:ascii="宋体" w:hAnsi="宋体" w:cs="宋体"/>
          <w:sz w:val="24"/>
        </w:rPr>
        <w:t>极大值来定位</w:t>
      </w:r>
      <w:r>
        <w:rPr>
          <w:rFonts w:ascii="宋体" w:cs="宋体"/>
          <w:sz w:val="24"/>
        </w:rPr>
        <w:t>,</w:t>
      </w:r>
      <w:r>
        <w:rPr>
          <w:rFonts w:hint="eastAsia" w:ascii="宋体" w:hAnsi="宋体" w:cs="宋体"/>
          <w:sz w:val="24"/>
        </w:rPr>
        <w:t>并利用特征点的对称来校正。对于管线分支、拐弯以交会方法定位，复杂地段进行剖面探测，记录剖面曲线，综合分析。</w:t>
      </w:r>
    </w:p>
    <w:p>
      <w:pPr>
        <w:pStyle w:val="19"/>
        <w:spacing w:line="360" w:lineRule="auto"/>
        <w:ind w:left="0" w:firstLine="360" w:firstLineChars="150"/>
        <w:rPr>
          <w:rFonts w:ascii="宋体" w:hAnsi="宋体" w:cs="宋体"/>
          <w:sz w:val="24"/>
        </w:rPr>
      </w:pPr>
      <w:r>
        <w:rPr>
          <w:rFonts w:ascii="宋体" w:hAnsi="宋体" w:cs="宋体"/>
          <w:sz w:val="24"/>
        </w:rPr>
        <w:t xml:space="preserve"> (2) </w:t>
      </w:r>
      <w:r>
        <w:rPr>
          <w:rFonts w:hint="eastAsia" w:ascii="宋体" w:hAnsi="宋体" w:cs="宋体"/>
          <w:sz w:val="24"/>
        </w:rPr>
        <w:t>定深方法：</w:t>
      </w:r>
    </w:p>
    <w:p>
      <w:pPr>
        <w:pStyle w:val="19"/>
        <w:spacing w:line="360" w:lineRule="auto"/>
        <w:ind w:left="0" w:firstLine="480" w:firstLineChars="200"/>
        <w:rPr>
          <w:rFonts w:ascii="宋体" w:cs="宋体"/>
          <w:sz w:val="24"/>
        </w:rPr>
      </w:pPr>
      <w:r>
        <w:rPr>
          <w:rFonts w:hint="eastAsia" w:ascii="宋体" w:hAnsi="宋体" w:cs="宋体"/>
          <w:sz w:val="24"/>
        </w:rPr>
        <w:t>主要采用“</w:t>
      </w:r>
      <w:r>
        <w:rPr>
          <w:rFonts w:ascii="宋体" w:hAnsi="宋体" w:cs="宋体"/>
          <w:sz w:val="24"/>
        </w:rPr>
        <w:t>70%</w:t>
      </w:r>
      <w:r>
        <w:rPr>
          <w:rFonts w:hint="eastAsia" w:ascii="宋体" w:hAnsi="宋体" w:cs="宋体"/>
          <w:sz w:val="24"/>
        </w:rPr>
        <w:t>特征点法</w:t>
      </w:r>
      <w:r>
        <w:rPr>
          <w:rFonts w:hint="eastAsia" w:ascii="宋体" w:cs="宋体"/>
          <w:sz w:val="24"/>
        </w:rPr>
        <w:t>”</w:t>
      </w:r>
      <w:r>
        <w:rPr>
          <w:rFonts w:hint="eastAsia" w:ascii="宋体" w:hAnsi="宋体" w:cs="宋体"/>
          <w:sz w:val="24"/>
        </w:rPr>
        <w:t>（见图</w:t>
      </w:r>
      <w:r>
        <w:rPr>
          <w:rFonts w:ascii="宋体" w:hAnsi="宋体" w:cs="宋体"/>
          <w:sz w:val="24"/>
        </w:rPr>
        <w:t>4-1</w:t>
      </w:r>
      <w:r>
        <w:rPr>
          <w:rFonts w:hint="eastAsia" w:ascii="宋体" w:hAnsi="宋体" w:cs="宋体"/>
          <w:sz w:val="24"/>
        </w:rPr>
        <w:t>），改方法使得探测准确性及可靠性大为提高，但一般不直接采用直读法。实际工作中，探测隐蔽管线点的埋深一般适用于被查管线前后至少</w:t>
      </w:r>
      <w:r>
        <w:rPr>
          <w:rFonts w:ascii="宋体" w:hAnsi="宋体" w:cs="宋体"/>
          <w:sz w:val="24"/>
        </w:rPr>
        <w:t>4</w:t>
      </w:r>
      <w:r>
        <w:rPr>
          <w:rFonts w:hint="eastAsia" w:ascii="宋体" w:hAnsi="宋体" w:cs="宋体"/>
          <w:sz w:val="24"/>
        </w:rPr>
        <w:t>倍埋深范围内是单一的直管线，中间无分支或弯曲、且相邻平行管线之间的间距大于被查管线埋深的</w:t>
      </w:r>
      <w:r>
        <w:rPr>
          <w:rFonts w:ascii="宋体" w:hAnsi="宋体" w:cs="宋体"/>
          <w:sz w:val="24"/>
        </w:rPr>
        <w:t>1.5</w:t>
      </w:r>
      <w:r>
        <w:rPr>
          <w:rFonts w:hint="eastAsia" w:ascii="宋体" w:hAnsi="宋体" w:cs="宋体"/>
          <w:sz w:val="24"/>
        </w:rPr>
        <w:t>倍以上或其干扰能被有效抑制的地段。当上述条件未能满足时，仪器的读数，我们一般仅作参考。</w:t>
      </w:r>
    </w:p>
    <w:p>
      <w:pPr>
        <w:jc w:val="center"/>
        <w:rPr>
          <w:rFonts w:ascii="宋体" w:cs="宋体"/>
          <w:sz w:val="24"/>
        </w:rPr>
      </w:pPr>
      <w:r>
        <w:rPr>
          <w:rFonts w:hint="eastAsia" w:ascii="宋体" w:hAnsi="宋体" w:cs="宋体"/>
          <w:sz w:val="24"/>
        </w:rPr>
        <w:object>
          <v:shape id="_x0000_i1027" o:spt="75" type="#_x0000_t75" style="height:151.5pt;width:214.5pt;" o:ole="t" filled="f" o:preferrelative="t" stroked="f" coordsize="21600,21600">
            <v:path/>
            <v:fill on="f" focussize="0,0"/>
            <v:stroke on="f" joinstyle="miter"/>
            <v:imagedata r:id="rId24" o:title=""/>
            <o:lock v:ext="edit" aspectratio="t"/>
            <w10:wrap type="none"/>
            <w10:anchorlock/>
          </v:shape>
          <o:OLEObject Type="Embed" ProgID="Equation.3" ShapeID="_x0000_i1027" DrawAspect="Content" ObjectID="_1468075727" r:id="rId23">
            <o:LockedField>false</o:LockedField>
          </o:OLEObject>
        </w:object>
      </w:r>
    </w:p>
    <w:p>
      <w:pPr>
        <w:jc w:val="center"/>
        <w:rPr>
          <w:rFonts w:ascii="宋体" w:cs="宋体"/>
          <w:b/>
          <w:bCs/>
          <w:szCs w:val="21"/>
        </w:rPr>
      </w:pPr>
      <w:r>
        <w:rPr>
          <w:rFonts w:hint="eastAsia" w:ascii="宋体" w:hAnsi="宋体" w:cs="宋体"/>
          <w:b/>
          <w:bCs/>
          <w:szCs w:val="21"/>
        </w:rPr>
        <w:t>图</w:t>
      </w:r>
      <w:r>
        <w:rPr>
          <w:rFonts w:ascii="宋体" w:hAnsi="宋体" w:cs="宋体"/>
          <w:b/>
          <w:bCs/>
          <w:szCs w:val="21"/>
        </w:rPr>
        <w:t xml:space="preserve">4-1 </w:t>
      </w:r>
      <w:r>
        <w:rPr>
          <w:rFonts w:hint="eastAsia" w:ascii="宋体" w:hAnsi="宋体" w:cs="宋体"/>
          <w:b/>
          <w:bCs/>
          <w:szCs w:val="21"/>
        </w:rPr>
        <w:t>“</w:t>
      </w:r>
      <w:r>
        <w:rPr>
          <w:rFonts w:ascii="宋体" w:hAnsi="宋体" w:cs="宋体"/>
          <w:b/>
          <w:bCs/>
          <w:szCs w:val="21"/>
        </w:rPr>
        <w:t>70%</w:t>
      </w:r>
      <w:r>
        <w:rPr>
          <w:rFonts w:hint="eastAsia" w:ascii="宋体" w:hAnsi="宋体" w:cs="宋体"/>
          <w:b/>
          <w:bCs/>
          <w:szCs w:val="21"/>
        </w:rPr>
        <w:t>”测深法示意图</w:t>
      </w:r>
    </w:p>
    <w:p>
      <w:pPr>
        <w:pStyle w:val="19"/>
        <w:spacing w:line="360" w:lineRule="auto"/>
        <w:ind w:left="0" w:firstLine="480" w:firstLineChars="200"/>
        <w:rPr>
          <w:rFonts w:ascii="宋体" w:cs="宋体"/>
          <w:sz w:val="24"/>
        </w:rPr>
      </w:pPr>
      <w:r>
        <w:rPr>
          <w:rFonts w:hint="eastAsia" w:ascii="宋体" w:hAnsi="宋体" w:cs="宋体"/>
          <w:sz w:val="24"/>
        </w:rPr>
        <w:t>在管线走向变化剧烈</w:t>
      </w:r>
      <w:r>
        <w:rPr>
          <w:rFonts w:ascii="宋体" w:hAnsi="宋体" w:cs="宋体"/>
          <w:sz w:val="24"/>
        </w:rPr>
        <w:t>(</w:t>
      </w:r>
      <w:r>
        <w:rPr>
          <w:rFonts w:hint="eastAsia" w:ascii="宋体" w:hAnsi="宋体" w:cs="宋体"/>
          <w:sz w:val="24"/>
        </w:rPr>
        <w:t>分支、拐弯等</w:t>
      </w:r>
      <w:r>
        <w:rPr>
          <w:rFonts w:ascii="宋体" w:hAnsi="宋体" w:cs="宋体"/>
          <w:sz w:val="24"/>
        </w:rPr>
        <w:t>)</w:t>
      </w:r>
      <w:r>
        <w:rPr>
          <w:rFonts w:hint="eastAsia" w:ascii="宋体" w:hAnsi="宋体" w:cs="宋体"/>
          <w:sz w:val="24"/>
        </w:rPr>
        <w:t>处</w:t>
      </w:r>
      <w:r>
        <w:rPr>
          <w:rFonts w:ascii="宋体" w:cs="宋体"/>
          <w:sz w:val="24"/>
        </w:rPr>
        <w:t>,</w:t>
      </w:r>
      <w:r>
        <w:rPr>
          <w:rFonts w:hint="eastAsia" w:ascii="宋体" w:hAnsi="宋体" w:cs="宋体"/>
          <w:sz w:val="24"/>
        </w:rPr>
        <w:t>可视具体情况采用多种方式进行探测。</w:t>
      </w:r>
    </w:p>
    <w:p>
      <w:pPr>
        <w:spacing w:line="360" w:lineRule="auto"/>
        <w:rPr>
          <w:rFonts w:ascii="宋体" w:cs="宋体"/>
          <w:b/>
          <w:bCs/>
          <w:sz w:val="24"/>
        </w:rPr>
      </w:pPr>
      <w:bookmarkStart w:id="194" w:name="_Toc19857"/>
      <w:bookmarkStart w:id="195" w:name="_Toc5878"/>
      <w:bookmarkStart w:id="196" w:name="_Toc13803"/>
      <w:bookmarkStart w:id="197" w:name="_Toc23458"/>
      <w:bookmarkStart w:id="198" w:name="_Toc16284"/>
      <w:bookmarkStart w:id="199" w:name="_Toc20295"/>
      <w:bookmarkStart w:id="200" w:name="_Toc29411"/>
      <w:r>
        <w:rPr>
          <w:rFonts w:ascii="宋体" w:hAnsi="宋体" w:cs="宋体"/>
          <w:b/>
          <w:bCs/>
          <w:sz w:val="24"/>
        </w:rPr>
        <w:t>4.1.</w:t>
      </w:r>
      <w:bookmarkStart w:id="201" w:name="_Toc38462236"/>
      <w:bookmarkStart w:id="202" w:name="_Toc161024127"/>
      <w:bookmarkStart w:id="203" w:name="_Toc38449737"/>
      <w:bookmarkStart w:id="204" w:name="_Toc103073425"/>
      <w:bookmarkStart w:id="205" w:name="_Toc38447784"/>
      <w:bookmarkStart w:id="206" w:name="_Toc38449625"/>
      <w:bookmarkStart w:id="207" w:name="_Toc38462140"/>
      <w:bookmarkStart w:id="208" w:name="_Toc38447430"/>
      <w:bookmarkStart w:id="209" w:name="_Toc38450092"/>
      <w:r>
        <w:rPr>
          <w:rFonts w:ascii="宋体" w:hAnsi="宋体" w:cs="宋体"/>
          <w:b/>
          <w:bCs/>
          <w:sz w:val="24"/>
        </w:rPr>
        <w:t>4</w:t>
      </w:r>
      <w:r>
        <w:rPr>
          <w:rFonts w:hint="eastAsia" w:ascii="宋体" w:hAnsi="宋体" w:cs="宋体"/>
          <w:b/>
          <w:bCs/>
          <w:sz w:val="24"/>
        </w:rPr>
        <w:t>管线点编号及标注</w:t>
      </w:r>
      <w:bookmarkEnd w:id="194"/>
      <w:bookmarkEnd w:id="195"/>
      <w:bookmarkEnd w:id="196"/>
      <w:bookmarkEnd w:id="197"/>
      <w:bookmarkEnd w:id="198"/>
      <w:bookmarkEnd w:id="199"/>
      <w:bookmarkEnd w:id="201"/>
      <w:bookmarkEnd w:id="202"/>
      <w:bookmarkEnd w:id="203"/>
      <w:bookmarkEnd w:id="204"/>
      <w:bookmarkEnd w:id="205"/>
      <w:bookmarkEnd w:id="206"/>
      <w:bookmarkEnd w:id="207"/>
      <w:bookmarkEnd w:id="208"/>
      <w:bookmarkEnd w:id="209"/>
    </w:p>
    <w:bookmarkEnd w:id="186"/>
    <w:bookmarkEnd w:id="187"/>
    <w:bookmarkEnd w:id="188"/>
    <w:bookmarkEnd w:id="189"/>
    <w:bookmarkEnd w:id="190"/>
    <w:bookmarkEnd w:id="191"/>
    <w:bookmarkEnd w:id="192"/>
    <w:bookmarkEnd w:id="193"/>
    <w:bookmarkEnd w:id="200"/>
    <w:p>
      <w:pPr>
        <w:pStyle w:val="19"/>
        <w:spacing w:line="360" w:lineRule="auto"/>
        <w:ind w:left="0" w:firstLine="480" w:firstLineChars="200"/>
        <w:rPr>
          <w:rFonts w:ascii="宋体" w:cs="宋体"/>
          <w:sz w:val="24"/>
        </w:rPr>
      </w:pPr>
      <w:bookmarkStart w:id="210" w:name="_Toc38376351"/>
      <w:bookmarkStart w:id="211" w:name="_Toc161024130"/>
      <w:bookmarkStart w:id="212" w:name="_Toc103073428"/>
      <w:bookmarkStart w:id="213" w:name="_Toc38447787"/>
      <w:bookmarkStart w:id="214" w:name="_Toc38447432"/>
      <w:bookmarkStart w:id="215" w:name="_Toc38376399"/>
      <w:bookmarkStart w:id="216" w:name="_Toc38462143"/>
      <w:bookmarkStart w:id="217" w:name="_Toc38462239"/>
      <w:bookmarkStart w:id="218" w:name="_Toc38449628"/>
      <w:bookmarkStart w:id="219" w:name="_Toc38450095"/>
      <w:bookmarkStart w:id="220" w:name="_Toc38449740"/>
      <w:r>
        <w:rPr>
          <w:rFonts w:hint="eastAsia" w:ascii="宋体" w:hAnsi="宋体" w:cs="宋体"/>
          <w:sz w:val="24"/>
        </w:rPr>
        <w:t>确定管线平面位置后，用红油漆在实地标注物探点号。按管线类型代码依次编号，明显管线点的中心为实地附属物的中心部位，若管线走向偏离中心，另加探测点。隐蔽管线点在实地做点位标志，探查后绘制草图，在草图上标注管线走向，连接关系，点位编号等，交给测量组使用。</w:t>
      </w:r>
    </w:p>
    <w:p>
      <w:pPr>
        <w:spacing w:line="360" w:lineRule="auto"/>
        <w:rPr>
          <w:rFonts w:ascii="宋体" w:cs="宋体"/>
          <w:b/>
          <w:bCs/>
          <w:sz w:val="24"/>
        </w:rPr>
      </w:pPr>
      <w:bookmarkStart w:id="221" w:name="_Toc23728"/>
      <w:bookmarkStart w:id="222" w:name="_Toc3175"/>
      <w:bookmarkStart w:id="223" w:name="_Toc15209"/>
      <w:bookmarkStart w:id="224" w:name="_Toc22235"/>
      <w:bookmarkStart w:id="225" w:name="_Toc5781"/>
      <w:bookmarkStart w:id="226" w:name="_Toc19169"/>
      <w:bookmarkStart w:id="227" w:name="_Toc9146"/>
      <w:r>
        <w:rPr>
          <w:rFonts w:ascii="宋体" w:hAnsi="宋体" w:cs="宋体"/>
          <w:b/>
          <w:bCs/>
          <w:sz w:val="24"/>
        </w:rPr>
        <w:t xml:space="preserve">4.2 </w:t>
      </w:r>
      <w:r>
        <w:rPr>
          <w:rFonts w:hint="eastAsia" w:ascii="宋体" w:hAnsi="宋体" w:cs="宋体"/>
          <w:b/>
          <w:bCs/>
          <w:sz w:val="24"/>
        </w:rPr>
        <w:t>地下管线测量</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pPr>
        <w:pStyle w:val="19"/>
        <w:spacing w:line="360" w:lineRule="auto"/>
        <w:ind w:left="0" w:firstLine="480" w:firstLineChars="200"/>
        <w:rPr>
          <w:rFonts w:ascii="宋体" w:cs="宋体"/>
          <w:sz w:val="24"/>
        </w:rPr>
      </w:pPr>
      <w:r>
        <w:rPr>
          <w:rFonts w:hint="eastAsia" w:ascii="宋体" w:hAnsi="宋体" w:cs="宋体"/>
          <w:sz w:val="24"/>
        </w:rPr>
        <w:t>地下管线点测量是在管线点探查作业完成后，由探查组提供一份工作草图（图上标注有物探点号、管线走向、位置及连接关系等），测量人员根据草图逐一采集管线点坐标。</w:t>
      </w:r>
    </w:p>
    <w:p>
      <w:pPr>
        <w:spacing w:line="360" w:lineRule="auto"/>
        <w:ind w:firstLine="480" w:firstLineChars="200"/>
        <w:rPr>
          <w:rFonts w:ascii="宋体" w:cs="宋体"/>
          <w:sz w:val="24"/>
        </w:rPr>
      </w:pPr>
      <w:r>
        <w:rPr>
          <w:rFonts w:hint="eastAsia" w:ascii="宋体" w:hAnsi="宋体" w:cs="宋体"/>
          <w:sz w:val="24"/>
        </w:rPr>
        <w:t>本次测量利用</w:t>
      </w:r>
      <w:r>
        <w:rPr>
          <w:rFonts w:hint="eastAsia" w:ascii="宋体" w:hAnsi="宋体" w:cs="宋体"/>
          <w:color w:val="000000"/>
          <w:sz w:val="24"/>
        </w:rPr>
        <w:t>中海达</w:t>
      </w:r>
      <w:r>
        <w:rPr>
          <w:rFonts w:ascii="宋体" w:hAnsi="宋体" w:cs="宋体"/>
          <w:color w:val="000000"/>
          <w:sz w:val="24"/>
        </w:rPr>
        <w:t>RTK</w:t>
      </w:r>
      <w:r>
        <w:rPr>
          <w:rFonts w:hint="eastAsia" w:ascii="宋体" w:hAnsi="宋体" w:cs="宋体"/>
          <w:sz w:val="24"/>
        </w:rPr>
        <w:t>获取各管线点的三维坐标，该仪器方便快捷、精度较高。</w:t>
      </w:r>
    </w:p>
    <w:p>
      <w:pPr>
        <w:spacing w:line="360" w:lineRule="auto"/>
        <w:ind w:firstLine="523" w:firstLineChars="218"/>
        <w:rPr>
          <w:rFonts w:ascii="宋体" w:cs="宋体"/>
          <w:sz w:val="24"/>
        </w:rPr>
      </w:pPr>
      <w:r>
        <w:rPr>
          <w:rFonts w:hint="eastAsia" w:ascii="宋体" w:hAnsi="宋体" w:cs="宋体"/>
          <w:sz w:val="24"/>
        </w:rPr>
        <w:t>测量过程按照相关规范的要求进行。测量时，利用委托单位为本工程所提供的等级控制点（保存完好、精度合格）确定好测量站点，再逐一对测区内的管线点进行测量。</w:t>
      </w:r>
    </w:p>
    <w:p>
      <w:pPr>
        <w:spacing w:line="360" w:lineRule="auto"/>
        <w:ind w:firstLine="523" w:firstLineChars="218"/>
        <w:rPr>
          <w:rFonts w:ascii="宋体" w:cs="宋体"/>
          <w:sz w:val="24"/>
        </w:rPr>
      </w:pPr>
      <w:r>
        <w:rPr>
          <w:rFonts w:hint="eastAsia" w:ascii="宋体" w:hAnsi="宋体" w:cs="宋体"/>
          <w:sz w:val="24"/>
        </w:rPr>
        <w:t>测量时必须满足对管线特征点、窨井、阀门、雨水篦等均测定几何中心位置，面积较大、依比例表示的应按地物测其轮廓线以便生成图形。</w:t>
      </w:r>
    </w:p>
    <w:p>
      <w:pPr>
        <w:spacing w:line="360" w:lineRule="auto"/>
        <w:rPr>
          <w:rFonts w:ascii="宋体" w:cs="宋体"/>
          <w:b/>
          <w:bCs/>
          <w:sz w:val="24"/>
        </w:rPr>
      </w:pPr>
      <w:bookmarkStart w:id="228" w:name="_Toc11750"/>
      <w:bookmarkStart w:id="229" w:name="_Toc7693"/>
      <w:bookmarkStart w:id="230" w:name="_Toc16915"/>
      <w:bookmarkStart w:id="231" w:name="_Toc10041"/>
      <w:bookmarkStart w:id="232" w:name="_Toc5164"/>
      <w:bookmarkStart w:id="233" w:name="_Toc1820"/>
      <w:bookmarkStart w:id="234" w:name="_Toc21343"/>
      <w:r>
        <w:rPr>
          <w:rFonts w:ascii="宋体" w:hAnsi="宋体" w:cs="宋体"/>
          <w:b/>
          <w:bCs/>
          <w:sz w:val="24"/>
        </w:rPr>
        <w:t xml:space="preserve">4.3 </w:t>
      </w:r>
      <w:r>
        <w:rPr>
          <w:rFonts w:hint="eastAsia" w:ascii="宋体" w:hAnsi="宋体" w:cs="宋体"/>
          <w:b/>
          <w:bCs/>
          <w:sz w:val="24"/>
        </w:rPr>
        <w:t>质量控制</w:t>
      </w:r>
      <w:bookmarkEnd w:id="228"/>
      <w:bookmarkEnd w:id="229"/>
      <w:bookmarkEnd w:id="230"/>
      <w:bookmarkEnd w:id="231"/>
      <w:bookmarkEnd w:id="232"/>
      <w:bookmarkEnd w:id="233"/>
      <w:bookmarkEnd w:id="234"/>
    </w:p>
    <w:p>
      <w:pPr>
        <w:spacing w:line="360" w:lineRule="auto"/>
        <w:ind w:firstLine="480" w:firstLineChars="200"/>
        <w:rPr>
          <w:rFonts w:ascii="宋体" w:cs="宋体"/>
          <w:sz w:val="24"/>
        </w:rPr>
      </w:pPr>
      <w:r>
        <w:rPr>
          <w:rFonts w:hint="eastAsia" w:ascii="宋体" w:hAnsi="宋体" w:cs="宋体"/>
          <w:sz w:val="24"/>
        </w:rPr>
        <w:t>本次地下管线探测按照《城市地下管线探测技术规程》要求进行。</w:t>
      </w:r>
    </w:p>
    <w:p>
      <w:pPr>
        <w:spacing w:line="360" w:lineRule="auto"/>
        <w:ind w:firstLine="480" w:firstLineChars="200"/>
        <w:rPr>
          <w:rFonts w:ascii="宋体" w:cs="宋体"/>
          <w:sz w:val="24"/>
        </w:rPr>
      </w:pPr>
      <w:r>
        <w:rPr>
          <w:rFonts w:hint="eastAsia" w:ascii="宋体" w:hAnsi="宋体" w:cs="宋体"/>
          <w:sz w:val="24"/>
        </w:rPr>
        <w:t>地下管线探测质量控制：由技术负责现场跟踪指导作业；质量检查人员以随机抽样兼顾均匀分布的原则，按照不低于</w:t>
      </w:r>
      <w:r>
        <w:rPr>
          <w:rFonts w:ascii="宋体" w:hAnsi="宋体" w:cs="宋体"/>
          <w:sz w:val="24"/>
        </w:rPr>
        <w:t>5%</w:t>
      </w:r>
      <w:r>
        <w:rPr>
          <w:rFonts w:hint="eastAsia" w:ascii="宋体" w:hAnsi="宋体" w:cs="宋体"/>
          <w:sz w:val="24"/>
        </w:rPr>
        <w:t>比例的要求，对明显管线点开井重新量测检查，对隐蔽管线点进行重复探测检查，检查结果满足规范要求（明显管线点埋深中误差不得超过</w:t>
      </w:r>
      <w:r>
        <w:rPr>
          <w:rFonts w:hint="eastAsia" w:ascii="宋体" w:cs="宋体"/>
          <w:sz w:val="24"/>
        </w:rPr>
        <w:t>±</w:t>
      </w:r>
      <w:r>
        <w:rPr>
          <w:rFonts w:ascii="宋体" w:hAnsi="宋体" w:cs="宋体"/>
          <w:sz w:val="24"/>
        </w:rPr>
        <w:t>25mm</w:t>
      </w:r>
      <w:r>
        <w:rPr>
          <w:rFonts w:hint="eastAsia" w:ascii="宋体" w:hAnsi="宋体" w:cs="宋体"/>
          <w:sz w:val="24"/>
        </w:rPr>
        <w:t>，隐蔽管线点平面中误差和埋深中误差均不得超过各自限差的</w:t>
      </w:r>
      <w:r>
        <w:rPr>
          <w:rFonts w:ascii="宋体" w:hAnsi="宋体" w:cs="宋体"/>
          <w:sz w:val="24"/>
        </w:rPr>
        <w:t>0.5</w:t>
      </w:r>
      <w:r>
        <w:rPr>
          <w:rFonts w:hint="eastAsia" w:ascii="宋体" w:hAnsi="宋体" w:cs="宋体"/>
          <w:sz w:val="24"/>
        </w:rPr>
        <w:t>倍）。所用公式为：</w:t>
      </w:r>
    </w:p>
    <w:p>
      <w:pPr>
        <w:numPr>
          <w:ilvl w:val="0"/>
          <w:numId w:val="1"/>
        </w:numPr>
        <w:spacing w:line="360" w:lineRule="auto"/>
        <w:ind w:firstLine="480" w:firstLineChars="200"/>
        <w:jc w:val="left"/>
        <w:rPr>
          <w:rFonts w:ascii="宋体" w:cs="宋体"/>
          <w:sz w:val="24"/>
        </w:rPr>
      </w:pPr>
      <w:r>
        <w:rPr>
          <w:rFonts w:hint="eastAsia" w:ascii="宋体" w:hAnsi="宋体" w:cs="宋体"/>
          <w:sz w:val="24"/>
        </w:rPr>
        <w:t>明显点量测埋深中误差计算公式为：</w:t>
      </w:r>
      <w:r>
        <w:rPr>
          <w:rFonts w:hint="eastAsia" w:ascii="宋体" w:hAnsi="宋体" w:cs="宋体"/>
          <w:sz w:val="24"/>
        </w:rPr>
        <w:object>
          <v:shape id="_x0000_i1028" o:spt="75" type="#_x0000_t75" style="height:38.25pt;width:83.25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8" r:id="rId25">
            <o:LockedField>false</o:LockedField>
          </o:OLEObject>
        </w:object>
      </w:r>
      <w:r>
        <w:rPr>
          <w:rFonts w:hint="eastAsia" w:ascii="宋体" w:hAnsi="宋体" w:cs="宋体"/>
          <w:sz w:val="24"/>
        </w:rPr>
        <w:t>，限差</w:t>
      </w:r>
      <w:r>
        <w:rPr>
          <w:rFonts w:ascii="宋体" w:cs="宋体"/>
          <w:position w:val="-6"/>
          <w:sz w:val="24"/>
        </w:rPr>
        <w:drawing>
          <wp:inline distT="0" distB="0" distL="114300" distR="114300">
            <wp:extent cx="523875" cy="161925"/>
            <wp:effectExtent l="0" t="0" r="9525" b="825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27"/>
                    <a:stretch>
                      <a:fillRect/>
                    </a:stretch>
                  </pic:blipFill>
                  <pic:spPr>
                    <a:xfrm>
                      <a:off x="0" y="0"/>
                      <a:ext cx="523875" cy="161925"/>
                    </a:xfrm>
                    <a:prstGeom prst="rect">
                      <a:avLst/>
                    </a:prstGeom>
                    <a:noFill/>
                    <a:ln>
                      <a:noFill/>
                    </a:ln>
                  </pic:spPr>
                </pic:pic>
              </a:graphicData>
            </a:graphic>
          </wp:inline>
        </w:drawing>
      </w:r>
    </w:p>
    <w:p>
      <w:pPr>
        <w:numPr>
          <w:ilvl w:val="0"/>
          <w:numId w:val="1"/>
        </w:numPr>
        <w:spacing w:line="360" w:lineRule="auto"/>
        <w:ind w:firstLine="480" w:firstLineChars="200"/>
        <w:rPr>
          <w:rFonts w:ascii="宋体" w:cs="宋体"/>
          <w:sz w:val="24"/>
        </w:rPr>
      </w:pPr>
      <w:r>
        <w:rPr>
          <w:rFonts w:hint="eastAsia" w:ascii="宋体" w:hAnsi="宋体" w:cs="宋体"/>
          <w:sz w:val="24"/>
        </w:rPr>
        <w:t>隐蔽点平面位置中误差计算公式为：</w:t>
      </w:r>
      <w:r>
        <w:rPr>
          <w:rFonts w:hint="eastAsia" w:ascii="宋体" w:hAnsi="宋体" w:cs="宋体"/>
          <w:sz w:val="24"/>
        </w:rPr>
        <w:object>
          <v:shape id="_x0000_i1029" o:spt="75" type="#_x0000_t75" style="height:38.25pt;width:79.5pt;" o:ole="t" filled="f" o:preferrelative="t" stroked="f" coordsize="21600,21600">
            <v:path/>
            <v:fill on="f" focussize="0,0"/>
            <v:stroke on="f" joinstyle="miter"/>
            <v:imagedata r:id="rId29" o:title=""/>
            <o:lock v:ext="edit" aspectratio="t"/>
            <w10:wrap type="none"/>
            <w10:anchorlock/>
          </v:shape>
          <o:OLEObject Type="Embed" ProgID="Equation.3" ShapeID="_x0000_i1029" DrawAspect="Content" ObjectID="_1468075729" r:id="rId28">
            <o:LockedField>false</o:LockedField>
          </o:OLEObject>
        </w:object>
      </w:r>
      <w:r>
        <w:rPr>
          <w:rFonts w:hint="eastAsia" w:ascii="宋体" w:hAnsi="宋体" w:cs="宋体"/>
          <w:sz w:val="24"/>
        </w:rPr>
        <w:t>，限差计算公式：</w:t>
      </w:r>
      <w:r>
        <w:rPr>
          <w:rFonts w:hint="eastAsia" w:ascii="宋体" w:hAnsi="宋体" w:cs="宋体"/>
          <w:sz w:val="24"/>
        </w:rPr>
        <w:object>
          <v:shape id="_x0000_i1030" o:spt="75" type="#_x0000_t75" style="height:33.75pt;width:79.5pt;" o:ole="t" filled="f" o:preferrelative="t" stroked="f" coordsize="21600,21600">
            <v:path/>
            <v:fill on="f" focussize="0,0"/>
            <v:stroke on="f" joinstyle="miter"/>
            <v:imagedata r:id="rId31" o:title=""/>
            <o:lock v:ext="edit" aspectratio="t"/>
            <w10:wrap type="none"/>
            <w10:anchorlock/>
          </v:shape>
          <o:OLEObject Type="Embed" ProgID="Equation.3" ShapeID="_x0000_i1030" DrawAspect="Content" ObjectID="_1468075730" r:id="rId30">
            <o:LockedField>false</o:LockedField>
          </o:OLEObject>
        </w:object>
      </w:r>
    </w:p>
    <w:p>
      <w:pPr>
        <w:numPr>
          <w:ilvl w:val="0"/>
          <w:numId w:val="1"/>
        </w:numPr>
        <w:spacing w:line="360" w:lineRule="auto"/>
        <w:ind w:firstLine="480" w:firstLineChars="200"/>
        <w:rPr>
          <w:rFonts w:ascii="宋体" w:cs="宋体"/>
          <w:sz w:val="24"/>
        </w:rPr>
      </w:pPr>
      <w:r>
        <w:rPr>
          <w:rFonts w:hint="eastAsia" w:ascii="宋体" w:hAnsi="宋体" w:cs="宋体"/>
          <w:sz w:val="24"/>
        </w:rPr>
        <w:t>隐蔽点埋深中误差计算公式为：</w:t>
      </w:r>
      <w:r>
        <w:rPr>
          <w:rFonts w:hint="eastAsia" w:ascii="宋体" w:hAnsi="宋体" w:cs="宋体"/>
          <w:sz w:val="24"/>
        </w:rPr>
        <w:object>
          <v:shape id="_x0000_i1031" o:spt="75" type="#_x0000_t75" style="height:38.25pt;width:83.25pt;" o:ole="t" filled="f" o:preferrelative="t" stroked="f" coordsize="21600,21600">
            <v:path/>
            <v:fill on="f" focussize="0,0"/>
            <v:stroke on="f" joinstyle="miter"/>
            <v:imagedata r:id="rId33" o:title=""/>
            <o:lock v:ext="edit" aspectratio="t"/>
            <w10:wrap type="none"/>
            <w10:anchorlock/>
          </v:shape>
          <o:OLEObject Type="Embed" ProgID="Equation.3" ShapeID="_x0000_i1031" DrawAspect="Content" ObjectID="_1468075731" r:id="rId32">
            <o:LockedField>false</o:LockedField>
          </o:OLEObject>
        </w:object>
      </w:r>
      <w:r>
        <w:rPr>
          <w:rFonts w:hint="eastAsia" w:ascii="宋体" w:hAnsi="宋体" w:cs="宋体"/>
          <w:sz w:val="24"/>
        </w:rPr>
        <w:t>，限差计算公式：</w:t>
      </w:r>
      <w:r>
        <w:rPr>
          <w:rFonts w:hint="eastAsia" w:ascii="宋体" w:hAnsi="宋体" w:cs="宋体"/>
          <w:sz w:val="24"/>
        </w:rPr>
        <w:object>
          <v:shape id="_x0000_i1032" o:spt="75" type="#_x0000_t75" style="height:33.75pt;width:74.25pt;" o:ole="t" filled="f" o:preferrelative="t" stroked="f" coordsize="21600,21600">
            <v:path/>
            <v:fill on="f" focussize="0,0"/>
            <v:stroke on="f" joinstyle="miter"/>
            <v:imagedata r:id="rId35" o:title=""/>
            <o:lock v:ext="edit" aspectratio="t"/>
            <w10:wrap type="none"/>
            <w10:anchorlock/>
          </v:shape>
          <o:OLEObject Type="Embed" ProgID="Equation.3" ShapeID="_x0000_i1032" DrawAspect="Content" ObjectID="_1468075732" r:id="rId34">
            <o:LockedField>false</o:LockedField>
          </o:OLEObject>
        </w:object>
      </w:r>
    </w:p>
    <w:p>
      <w:pPr>
        <w:spacing w:line="360" w:lineRule="auto"/>
        <w:ind w:left="420" w:leftChars="200"/>
        <w:rPr>
          <w:rFonts w:ascii="宋体" w:cs="宋体"/>
          <w:sz w:val="24"/>
        </w:rPr>
      </w:pPr>
      <w:r>
        <w:rPr>
          <w:rFonts w:ascii="宋体" w:hAnsi="宋体" w:cs="宋体"/>
          <w:sz w:val="24"/>
        </w:rPr>
        <w:t xml:space="preserve">    </w:t>
      </w:r>
      <w:r>
        <w:rPr>
          <w:rFonts w:hint="eastAsia" w:ascii="宋体" w:hAnsi="宋体" w:cs="宋体"/>
          <w:sz w:val="24"/>
        </w:rPr>
        <w:t>其中，</w:t>
      </w:r>
      <w:r>
        <w:rPr>
          <w:rFonts w:hint="eastAsia" w:ascii="宋体" w:hAnsi="宋体" w:cs="宋体"/>
          <w:sz w:val="24"/>
        </w:rPr>
        <w:object>
          <v:shape id="_x0000_i1033" o:spt="75" type="#_x0000_t75" style="height:18pt;width:18.75pt;" o:ole="t" filled="f" o:preferrelative="t" stroked="f" coordsize="21600,21600">
            <v:path/>
            <v:fill on="f" focussize="0,0"/>
            <v:stroke on="f" joinstyle="miter"/>
            <v:imagedata r:id="rId37" o:title=""/>
            <o:lock v:ext="edit" aspectratio="t"/>
            <w10:wrap type="none"/>
            <w10:anchorlock/>
          </v:shape>
          <o:OLEObject Type="Embed" ProgID="Equation.3" ShapeID="_x0000_i1033" DrawAspect="Content" ObjectID="_1468075733" r:id="rId36">
            <o:LockedField>false</o:LockedField>
          </o:OLEObject>
        </w:object>
      </w:r>
      <w:r>
        <w:rPr>
          <w:rFonts w:hint="eastAsia" w:ascii="宋体" w:hAnsi="宋体" w:cs="宋体"/>
          <w:sz w:val="24"/>
        </w:rPr>
        <w:t>为埋深中误差；</w:t>
      </w:r>
      <w:r>
        <w:rPr>
          <w:rFonts w:hint="eastAsia" w:ascii="宋体" w:hAnsi="宋体" w:cs="宋体"/>
          <w:sz w:val="24"/>
        </w:rPr>
        <w:object>
          <v:shape id="_x0000_i1034" o:spt="75" type="#_x0000_t75" style="height:18pt;width:18.75pt;" o:ole="t" filled="f" o:preferrelative="t" stroked="f" coordsize="21600,21600">
            <v:path/>
            <v:fill on="f" focussize="0,0"/>
            <v:stroke on="f" joinstyle="miter"/>
            <v:imagedata r:id="rId39" o:title=""/>
            <o:lock v:ext="edit" aspectratio="t"/>
            <w10:wrap type="none"/>
            <w10:anchorlock/>
          </v:shape>
          <o:OLEObject Type="Embed" ProgID="Equation.3" ShapeID="_x0000_i1034" DrawAspect="Content" ObjectID="_1468075734" r:id="rId38">
            <o:LockedField>false</o:LockedField>
          </o:OLEObject>
        </w:object>
      </w:r>
      <w:r>
        <w:rPr>
          <w:rFonts w:hint="eastAsia" w:ascii="宋体" w:hAnsi="宋体" w:cs="宋体"/>
          <w:sz w:val="24"/>
        </w:rPr>
        <w:t>为平面位置中误差；</w:t>
      </w:r>
      <w:r>
        <w:rPr>
          <w:rFonts w:hint="eastAsia" w:ascii="宋体" w:hAnsi="宋体" w:cs="宋体"/>
          <w:sz w:val="24"/>
        </w:rPr>
        <w:object>
          <v:shape id="_x0000_i1035" o:spt="75" type="#_x0000_t75" style="height:18pt;width:12.7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0">
            <o:LockedField>false</o:LockedField>
          </o:OLEObject>
        </w:object>
      </w:r>
      <w:r>
        <w:rPr>
          <w:rFonts w:hint="eastAsia" w:ascii="宋体" w:hAnsi="宋体" w:cs="宋体"/>
          <w:sz w:val="24"/>
        </w:rPr>
        <w:t>为隐蔽点平面位置限差；</w:t>
      </w:r>
      <w:r>
        <w:rPr>
          <w:rFonts w:hint="eastAsia" w:ascii="宋体" w:hAnsi="宋体" w:cs="宋体"/>
          <w:sz w:val="24"/>
        </w:rPr>
        <w:object>
          <v:shape id="_x0000_i1036" o:spt="75" type="#_x0000_t75" style="height:18pt;width:14.25pt;" o:ole="t" filled="f" o:preferrelative="t" stroked="f" coordsize="21600,21600">
            <v:path/>
            <v:fill on="f" focussize="0,0"/>
            <v:stroke on="f" joinstyle="miter"/>
            <v:imagedata r:id="rId43" o:title=""/>
            <o:lock v:ext="edit" aspectratio="t"/>
            <w10:wrap type="none"/>
            <w10:anchorlock/>
          </v:shape>
          <o:OLEObject Type="Embed" ProgID="Equation.3" ShapeID="_x0000_i1036" DrawAspect="Content" ObjectID="_1468075736" r:id="rId42">
            <o:LockedField>false</o:LockedField>
          </o:OLEObject>
        </w:object>
      </w:r>
      <w:r>
        <w:rPr>
          <w:rFonts w:hint="eastAsia" w:ascii="宋体" w:hAnsi="宋体" w:cs="宋体"/>
          <w:sz w:val="24"/>
        </w:rPr>
        <w:t>为隐蔽点埋深限差；</w:t>
      </w:r>
      <w:r>
        <w:rPr>
          <w:rFonts w:hint="eastAsia" w:ascii="宋体" w:hAnsi="宋体" w:cs="宋体"/>
          <w:sz w:val="24"/>
        </w:rPr>
        <w:object>
          <v:shape id="_x0000_i1037" o:spt="75" type="#_x0000_t75" style="height:14.25pt;width:17.25pt;" o:ole="t" filled="f" o:preferrelative="t" stroked="f" coordsize="21600,21600">
            <v:path/>
            <v:fill on="f" focussize="0,0"/>
            <v:stroke on="f" joinstyle="miter"/>
            <v:imagedata r:id="rId45" o:title=""/>
            <o:lock v:ext="edit" aspectratio="t"/>
            <w10:wrap type="none"/>
            <w10:anchorlock/>
          </v:shape>
          <o:OLEObject Type="Embed" ProgID="Equation.3" ShapeID="_x0000_i1037" DrawAspect="Content" ObjectID="_1468075737" r:id="rId44">
            <o:LockedField>false</o:LockedField>
          </o:OLEObject>
        </w:object>
      </w:r>
      <w:r>
        <w:rPr>
          <w:rFonts w:hint="eastAsia" w:ascii="宋体" w:hAnsi="宋体" w:cs="宋体"/>
          <w:sz w:val="24"/>
        </w:rPr>
        <w:t>为管线点埋深偏差；</w:t>
      </w:r>
      <w:r>
        <w:rPr>
          <w:rFonts w:hint="eastAsia" w:ascii="宋体" w:hAnsi="宋体" w:cs="宋体"/>
          <w:sz w:val="24"/>
        </w:rPr>
        <w:object>
          <v:shape id="_x0000_i1038" o:spt="75" type="#_x0000_t75" style="height:14.25pt;width:15.75pt;" o:ole="t" filled="f" o:preferrelative="t" stroked="f" coordsize="21600,21600">
            <v:path/>
            <v:fill on="f" focussize="0,0"/>
            <v:stroke on="f" joinstyle="miter"/>
            <v:imagedata r:id="rId47" o:title=""/>
            <o:lock v:ext="edit" aspectratio="t"/>
            <w10:wrap type="none"/>
            <w10:anchorlock/>
          </v:shape>
          <o:OLEObject Type="Embed" ProgID="Equation.3" ShapeID="_x0000_i1038" DrawAspect="Content" ObjectID="_1468075738" r:id="rId46">
            <o:LockedField>false</o:LockedField>
          </o:OLEObject>
        </w:object>
      </w:r>
      <w:r>
        <w:rPr>
          <w:rFonts w:hint="eastAsia" w:ascii="宋体" w:hAnsi="宋体" w:cs="宋体"/>
          <w:sz w:val="24"/>
        </w:rPr>
        <w:t>为隐蔽管线点平面位置偏差；</w:t>
      </w:r>
      <w:r>
        <w:rPr>
          <w:rFonts w:hint="eastAsia" w:ascii="宋体" w:hAnsi="宋体" w:cs="宋体"/>
          <w:sz w:val="24"/>
        </w:rPr>
        <w:object>
          <v:shape id="_x0000_i1039" o:spt="75" type="#_x0000_t75" style="height:11.25pt;width:9.75pt;" o:ole="t" filled="f" o:preferrelative="t" stroked="f" coordsize="21600,21600">
            <v:path/>
            <v:fill on="f" focussize="0,0"/>
            <v:stroke on="f" joinstyle="miter"/>
            <v:imagedata r:id="rId49" o:title=""/>
            <o:lock v:ext="edit" aspectratio="t"/>
            <w10:wrap type="none"/>
            <w10:anchorlock/>
          </v:shape>
          <o:OLEObject Type="Embed" ProgID="Equation.3" ShapeID="_x0000_i1039" DrawAspect="Content" ObjectID="_1468075739" r:id="rId48">
            <o:LockedField>false</o:LockedField>
          </o:OLEObject>
        </w:object>
      </w:r>
      <w:r>
        <w:rPr>
          <w:rFonts w:hint="eastAsia" w:ascii="宋体" w:hAnsi="宋体" w:cs="宋体"/>
          <w:sz w:val="24"/>
        </w:rPr>
        <w:t>为检查点数；</w:t>
      </w:r>
      <w:r>
        <w:rPr>
          <w:rFonts w:hint="eastAsia" w:ascii="宋体" w:hAnsi="宋体" w:cs="宋体"/>
          <w:sz w:val="24"/>
        </w:rPr>
        <w:object>
          <v:shape id="_x0000_i1040" o:spt="75" type="#_x0000_t75" style="height:18pt;width:12pt;" o:ole="t" filled="f" o:preferrelative="t" stroked="f" coordsize="21600,21600">
            <v:path/>
            <v:fill on="f" focussize="0,0"/>
            <v:stroke on="f" joinstyle="miter"/>
            <v:imagedata r:id="rId51" o:title=""/>
            <o:lock v:ext="edit" aspectratio="t"/>
            <w10:wrap type="none"/>
            <w10:anchorlock/>
          </v:shape>
          <o:OLEObject Type="Embed" ProgID="Equation.3" ShapeID="_x0000_i1040" DrawAspect="Content" ObjectID="_1468075740" r:id="rId50">
            <o:LockedField>false</o:LockedField>
          </o:OLEObject>
        </w:object>
      </w:r>
      <w:r>
        <w:rPr>
          <w:rFonts w:hint="eastAsia" w:ascii="宋体" w:hAnsi="宋体" w:cs="宋体"/>
          <w:sz w:val="24"/>
        </w:rPr>
        <w:t>为各检查点中心埋深</w:t>
      </w:r>
      <w:r>
        <w:rPr>
          <w:rFonts w:hint="eastAsia" w:ascii="宋体" w:hAnsi="宋体" w:cs="宋体"/>
          <w:sz w:val="24"/>
        </w:rPr>
        <w:object>
          <v:shape id="_x0000_i1041" o:spt="75" type="#_x0000_t75" style="height:15.75pt;width:26.25pt;" o:ole="t" filled="f" o:preferrelative="t" stroked="f" coordsize="21600,21600">
            <v:path/>
            <v:fill on="f" focussize="0,0"/>
            <v:stroke on="f" joinstyle="miter"/>
            <v:imagedata r:id="rId53" o:title=""/>
            <o:lock v:ext="edit" aspectratio="t"/>
            <w10:wrap type="none"/>
            <w10:anchorlock/>
          </v:shape>
          <o:OLEObject Type="Embed" ProgID="Equation.3" ShapeID="_x0000_i1041" DrawAspect="Content" ObjectID="_1468075741" r:id="rId52">
            <o:LockedField>false</o:LockedField>
          </o:OLEObject>
        </w:object>
      </w:r>
      <w:r>
        <w:rPr>
          <w:rFonts w:hint="eastAsia" w:ascii="宋体" w:hAnsi="宋体" w:cs="宋体"/>
          <w:sz w:val="24"/>
        </w:rPr>
        <w:t>，当</w:t>
      </w:r>
      <w:r>
        <w:rPr>
          <w:rFonts w:hint="eastAsia" w:ascii="宋体" w:hAnsi="宋体" w:cs="宋体"/>
          <w:position w:val="-12"/>
          <w:sz w:val="24"/>
        </w:rPr>
        <w:object>
          <v:shape id="_x0000_i1042" o:spt="75" type="#_x0000_t75" style="height:18pt;width:54.75pt;" o:ole="t" filled="f" o:preferrelative="t" stroked="f" coordsize="21600,21600">
            <v:path/>
            <v:fill on="f" focussize="0,0"/>
            <v:stroke on="f" joinstyle="miter"/>
            <v:imagedata r:id="rId55" o:title=""/>
            <o:lock v:ext="edit" aspectratio="t"/>
            <w10:wrap type="none"/>
            <w10:anchorlock/>
          </v:shape>
          <o:OLEObject Type="Embed" ProgID="Equation.3" ShapeID="_x0000_i1042" DrawAspect="Content" ObjectID="_1468075742" r:id="rId54">
            <o:LockedField>false</o:LockedField>
          </o:OLEObject>
        </w:object>
      </w:r>
      <w:r>
        <w:rPr>
          <w:rFonts w:hint="eastAsia" w:ascii="宋体" w:hAnsi="宋体" w:cs="宋体"/>
          <w:sz w:val="24"/>
        </w:rPr>
        <w:t>时，取</w:t>
      </w:r>
      <w:r>
        <w:rPr>
          <w:rFonts w:hint="eastAsia" w:ascii="宋体" w:hAnsi="宋体" w:cs="宋体"/>
          <w:position w:val="-12"/>
          <w:sz w:val="24"/>
        </w:rPr>
        <w:object>
          <v:shape id="_x0000_i1043" o:spt="75" type="#_x0000_t75" style="height:18pt;width:54.75pt;" o:ole="t" filled="f" o:preferrelative="t" stroked="f" coordsize="21600,21600">
            <v:path/>
            <v:fill on="f" focussize="0,0"/>
            <v:stroke on="f" joinstyle="miter"/>
            <v:imagedata r:id="rId57" o:title=""/>
            <o:lock v:ext="edit" aspectratio="t"/>
            <w10:wrap type="none"/>
            <w10:anchorlock/>
          </v:shape>
          <o:OLEObject Type="Embed" ProgID="Equation.3" ShapeID="_x0000_i1043" DrawAspect="Content" ObjectID="_1468075743" r:id="rId56">
            <o:LockedField>false</o:LockedField>
          </o:OLEObject>
        </w:object>
      </w:r>
      <w:r>
        <w:rPr>
          <w:rFonts w:hint="eastAsia" w:ascii="宋体" w:hAnsi="宋体" w:cs="宋体"/>
          <w:sz w:val="24"/>
        </w:rPr>
        <w:t>。</w:t>
      </w:r>
    </w:p>
    <w:p>
      <w:pPr>
        <w:spacing w:line="360" w:lineRule="auto"/>
        <w:ind w:left="420" w:leftChars="200"/>
        <w:rPr>
          <w:rFonts w:ascii="宋体" w:cs="宋体"/>
          <w:sz w:val="24"/>
        </w:rPr>
      </w:pPr>
      <w:r>
        <w:rPr>
          <w:rFonts w:hint="eastAsia" w:ascii="宋体" w:hAnsi="宋体" w:cs="宋体"/>
          <w:sz w:val="24"/>
        </w:rPr>
        <w:t>检查结果如下表</w:t>
      </w:r>
      <w:r>
        <w:rPr>
          <w:rFonts w:ascii="宋体" w:hAnsi="宋体" w:cs="宋体"/>
          <w:color w:val="000000"/>
          <w:sz w:val="24"/>
        </w:rPr>
        <w:t>4-1</w:t>
      </w:r>
      <w:r>
        <w:rPr>
          <w:rFonts w:hint="eastAsia" w:ascii="宋体" w:hAnsi="宋体" w:cs="宋体"/>
          <w:color w:val="000000"/>
          <w:sz w:val="24"/>
        </w:rPr>
        <w:t>～</w:t>
      </w:r>
      <w:r>
        <w:rPr>
          <w:rFonts w:ascii="宋体" w:hAnsi="宋体" w:cs="宋体"/>
          <w:color w:val="000000"/>
          <w:sz w:val="24"/>
        </w:rPr>
        <w:t>4-2</w:t>
      </w:r>
      <w:r>
        <w:rPr>
          <w:rFonts w:hint="eastAsia" w:ascii="宋体" w:hAnsi="宋体" w:cs="宋体"/>
          <w:color w:val="000000"/>
          <w:sz w:val="24"/>
        </w:rPr>
        <w:t>所示:</w:t>
      </w:r>
    </w:p>
    <w:p>
      <w:pPr>
        <w:jc w:val="center"/>
        <w:rPr>
          <w:rFonts w:ascii="宋体" w:cs="宋体"/>
          <w:b/>
          <w:bCs/>
          <w:color w:val="000000"/>
          <w:szCs w:val="21"/>
        </w:rPr>
      </w:pPr>
      <w:r>
        <w:rPr>
          <w:rFonts w:hint="eastAsia" w:ascii="宋体" w:hAnsi="宋体" w:cs="宋体"/>
          <w:b/>
          <w:bCs/>
          <w:color w:val="000000"/>
          <w:szCs w:val="21"/>
        </w:rPr>
        <w:t>表</w:t>
      </w:r>
      <w:r>
        <w:rPr>
          <w:rFonts w:ascii="宋体" w:hAnsi="宋体" w:cs="宋体"/>
          <w:b/>
          <w:bCs/>
          <w:color w:val="000000"/>
          <w:szCs w:val="21"/>
        </w:rPr>
        <w:t xml:space="preserve">4-1 </w:t>
      </w:r>
      <w:r>
        <w:rPr>
          <w:rFonts w:hint="eastAsia" w:ascii="宋体" w:hAnsi="宋体" w:cs="宋体"/>
          <w:b/>
          <w:bCs/>
          <w:color w:val="000000"/>
          <w:szCs w:val="21"/>
        </w:rPr>
        <w:t>明显点重复量测检查结果统计表</w:t>
      </w:r>
    </w:p>
    <w:tbl>
      <w:tblPr>
        <w:tblStyle w:val="10"/>
        <w:tblW w:w="92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2138"/>
        <w:gridCol w:w="1774"/>
        <w:gridCol w:w="323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138" w:type="dxa"/>
            <w:tcBorders>
              <w:top w:val="single" w:color="auto" w:sz="12" w:space="0"/>
              <w:left w:val="single" w:color="auto" w:sz="12" w:space="0"/>
            </w:tcBorders>
            <w:vAlign w:val="center"/>
          </w:tcPr>
          <w:p>
            <w:pPr>
              <w:jc w:val="center"/>
              <w:rPr>
                <w:rFonts w:ascii="宋体" w:cs="宋体"/>
                <w:szCs w:val="21"/>
              </w:rPr>
            </w:pPr>
            <w:r>
              <w:rPr>
                <w:rFonts w:hint="eastAsia" w:ascii="宋体" w:hAnsi="宋体" w:cs="宋体"/>
                <w:szCs w:val="21"/>
              </w:rPr>
              <w:t>明显点数量（个）</w:t>
            </w:r>
          </w:p>
        </w:tc>
        <w:tc>
          <w:tcPr>
            <w:tcW w:w="2138" w:type="dxa"/>
            <w:tcBorders>
              <w:top w:val="single" w:color="auto" w:sz="12" w:space="0"/>
            </w:tcBorders>
            <w:vAlign w:val="center"/>
          </w:tcPr>
          <w:p>
            <w:pPr>
              <w:jc w:val="center"/>
              <w:rPr>
                <w:rFonts w:ascii="宋体" w:cs="宋体"/>
                <w:szCs w:val="21"/>
              </w:rPr>
            </w:pPr>
            <w:r>
              <w:rPr>
                <w:rFonts w:hint="eastAsia" w:ascii="宋体" w:hAnsi="宋体" w:cs="宋体"/>
                <w:szCs w:val="21"/>
              </w:rPr>
              <w:t>检查点数量（个）</w:t>
            </w:r>
          </w:p>
        </w:tc>
        <w:tc>
          <w:tcPr>
            <w:tcW w:w="1774" w:type="dxa"/>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检查比例</w:t>
            </w:r>
          </w:p>
        </w:tc>
        <w:tc>
          <w:tcPr>
            <w:tcW w:w="3234" w:type="dxa"/>
            <w:tcBorders>
              <w:top w:val="single" w:color="auto" w:sz="12" w:space="0"/>
              <w:right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埋深中误差（</w:t>
            </w:r>
            <w:r>
              <w:rPr>
                <w:rFonts w:ascii="宋体" w:hAnsi="宋体" w:cs="宋体"/>
                <w:szCs w:val="21"/>
              </w:rPr>
              <w:t>mm</w:t>
            </w:r>
            <w:r>
              <w:rPr>
                <w:rFonts w:hint="eastAsia"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138" w:type="dxa"/>
            <w:tcBorders>
              <w:left w:val="single" w:color="auto" w:sz="12" w:space="0"/>
              <w:bottom w:val="single" w:color="auto" w:sz="12" w:space="0"/>
            </w:tcBorders>
            <w:vAlign w:val="center"/>
          </w:tcPr>
          <w:p>
            <w:pPr>
              <w:spacing w:before="120" w:beforeLines="50" w:after="120" w:afterLines="50"/>
              <w:jc w:val="center"/>
              <w:rPr>
                <w:rFonts w:ascii="宋体" w:cs="宋体"/>
                <w:szCs w:val="21"/>
                <w:highlight w:val="red"/>
              </w:rPr>
            </w:pPr>
            <w:r>
              <w:rPr>
                <w:rFonts w:ascii="宋体" w:hAnsi="宋体" w:cs="宋体"/>
                <w:szCs w:val="21"/>
              </w:rPr>
              <w:t>35</w:t>
            </w:r>
          </w:p>
        </w:tc>
        <w:tc>
          <w:tcPr>
            <w:tcW w:w="2138" w:type="dxa"/>
            <w:tcBorders>
              <w:bottom w:val="single" w:color="auto" w:sz="12" w:space="0"/>
            </w:tcBorders>
            <w:vAlign w:val="center"/>
          </w:tcPr>
          <w:p>
            <w:pPr>
              <w:spacing w:before="120" w:beforeLines="50" w:after="120" w:afterLines="50"/>
              <w:jc w:val="center"/>
              <w:rPr>
                <w:rFonts w:ascii="宋体" w:cs="宋体"/>
                <w:szCs w:val="21"/>
                <w:highlight w:val="red"/>
              </w:rPr>
            </w:pPr>
            <w:r>
              <w:rPr>
                <w:rFonts w:ascii="宋体" w:hAnsi="宋体" w:cs="宋体"/>
                <w:szCs w:val="21"/>
              </w:rPr>
              <w:t>4</w:t>
            </w:r>
          </w:p>
        </w:tc>
        <w:tc>
          <w:tcPr>
            <w:tcW w:w="1774" w:type="dxa"/>
            <w:tcBorders>
              <w:bottom w:val="single" w:color="auto" w:sz="12" w:space="0"/>
            </w:tcBorders>
            <w:vAlign w:val="center"/>
          </w:tcPr>
          <w:p>
            <w:pPr>
              <w:spacing w:before="120" w:beforeLines="50" w:after="120" w:afterLines="50"/>
              <w:jc w:val="center"/>
              <w:rPr>
                <w:rFonts w:ascii="宋体" w:cs="宋体"/>
                <w:szCs w:val="21"/>
                <w:highlight w:val="red"/>
              </w:rPr>
            </w:pPr>
            <w:r>
              <w:rPr>
                <w:rFonts w:ascii="宋体" w:hAnsi="宋体" w:cs="宋体"/>
                <w:szCs w:val="21"/>
              </w:rPr>
              <w:t>11.4</w:t>
            </w:r>
            <w:r>
              <w:rPr>
                <w:rFonts w:hint="eastAsia" w:ascii="宋体" w:hAnsi="宋体" w:cs="宋体"/>
                <w:szCs w:val="21"/>
              </w:rPr>
              <w:t>%</w:t>
            </w:r>
          </w:p>
        </w:tc>
        <w:tc>
          <w:tcPr>
            <w:tcW w:w="3234" w:type="dxa"/>
            <w:tcBorders>
              <w:bottom w:val="single" w:color="auto" w:sz="12" w:space="0"/>
              <w:right w:val="single" w:color="auto" w:sz="12" w:space="0"/>
            </w:tcBorders>
            <w:vAlign w:val="center"/>
          </w:tcPr>
          <w:p>
            <w:pPr>
              <w:spacing w:before="120" w:beforeLines="50" w:after="120" w:afterLines="50"/>
              <w:jc w:val="center"/>
              <w:rPr>
                <w:rFonts w:ascii="宋体" w:cs="宋体"/>
                <w:szCs w:val="21"/>
                <w:highlight w:val="red"/>
              </w:rPr>
            </w:pPr>
            <w:r>
              <w:rPr>
                <w:rFonts w:hint="eastAsia" w:ascii="宋体" w:hAnsi="宋体" w:cs="宋体"/>
                <w:szCs w:val="21"/>
              </w:rPr>
              <w:t>23</w:t>
            </w:r>
          </w:p>
        </w:tc>
      </w:tr>
    </w:tbl>
    <w:p>
      <w:pPr>
        <w:jc w:val="center"/>
        <w:rPr>
          <w:rFonts w:ascii="宋体" w:cs="宋体"/>
          <w:b/>
          <w:bCs/>
          <w:color w:val="000000"/>
          <w:szCs w:val="21"/>
        </w:rPr>
      </w:pPr>
    </w:p>
    <w:p>
      <w:pPr>
        <w:jc w:val="center"/>
        <w:rPr>
          <w:rFonts w:ascii="宋体" w:hAnsi="宋体" w:cs="宋体"/>
          <w:b/>
          <w:bCs/>
          <w:color w:val="000000"/>
          <w:szCs w:val="21"/>
        </w:rPr>
      </w:pPr>
    </w:p>
    <w:p>
      <w:pPr>
        <w:jc w:val="center"/>
        <w:rPr>
          <w:rFonts w:ascii="宋体" w:cs="宋体"/>
          <w:b/>
          <w:bCs/>
          <w:color w:val="000000"/>
          <w:szCs w:val="21"/>
        </w:rPr>
      </w:pPr>
      <w:r>
        <w:rPr>
          <w:rFonts w:hint="eastAsia" w:ascii="宋体" w:hAnsi="宋体" w:cs="宋体"/>
          <w:b/>
          <w:bCs/>
          <w:color w:val="000000"/>
          <w:szCs w:val="21"/>
        </w:rPr>
        <w:t>表</w:t>
      </w:r>
      <w:r>
        <w:rPr>
          <w:rFonts w:ascii="宋体" w:hAnsi="宋体" w:cs="宋体"/>
          <w:b/>
          <w:bCs/>
          <w:color w:val="000000"/>
          <w:szCs w:val="21"/>
        </w:rPr>
        <w:t xml:space="preserve">4-2 </w:t>
      </w:r>
      <w:r>
        <w:rPr>
          <w:rFonts w:hint="eastAsia" w:ascii="宋体" w:hAnsi="宋体" w:cs="宋体"/>
          <w:b/>
          <w:bCs/>
          <w:color w:val="000000"/>
          <w:szCs w:val="21"/>
        </w:rPr>
        <w:t>隐蔽点重复探测检查结果统计表</w:t>
      </w:r>
    </w:p>
    <w:tbl>
      <w:tblPr>
        <w:tblStyle w:val="10"/>
        <w:tblW w:w="931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1391"/>
        <w:gridCol w:w="963"/>
        <w:gridCol w:w="1453"/>
        <w:gridCol w:w="1436"/>
        <w:gridCol w:w="1391"/>
        <w:gridCol w:w="12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92" w:type="dxa"/>
            <w:vMerge w:val="restart"/>
            <w:tcBorders>
              <w:top w:val="single" w:color="auto" w:sz="12" w:space="0"/>
              <w:left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隐蔽点数量</w:t>
            </w:r>
          </w:p>
          <w:p>
            <w:pPr>
              <w:spacing w:before="120" w:beforeLines="50" w:after="120" w:afterLines="50"/>
              <w:jc w:val="center"/>
              <w:rPr>
                <w:rFonts w:ascii="宋体" w:cs="宋体"/>
                <w:szCs w:val="21"/>
              </w:rPr>
            </w:pPr>
            <w:r>
              <w:rPr>
                <w:rFonts w:hint="eastAsia" w:ascii="宋体" w:hAnsi="宋体" w:cs="宋体"/>
                <w:szCs w:val="21"/>
              </w:rPr>
              <w:t>（个）</w:t>
            </w:r>
          </w:p>
        </w:tc>
        <w:tc>
          <w:tcPr>
            <w:tcW w:w="1391" w:type="dxa"/>
            <w:vMerge w:val="restart"/>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检查点数量</w:t>
            </w:r>
          </w:p>
          <w:p>
            <w:pPr>
              <w:spacing w:before="120" w:beforeLines="50" w:after="120" w:afterLines="50"/>
              <w:jc w:val="center"/>
              <w:rPr>
                <w:rFonts w:ascii="宋体" w:cs="宋体"/>
                <w:szCs w:val="21"/>
              </w:rPr>
            </w:pPr>
            <w:r>
              <w:rPr>
                <w:rFonts w:hint="eastAsia" w:ascii="宋体" w:hAnsi="宋体" w:cs="宋体"/>
                <w:szCs w:val="21"/>
              </w:rPr>
              <w:t>（个）</w:t>
            </w:r>
          </w:p>
        </w:tc>
        <w:tc>
          <w:tcPr>
            <w:tcW w:w="963" w:type="dxa"/>
            <w:vMerge w:val="restart"/>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检查</w:t>
            </w:r>
          </w:p>
          <w:p>
            <w:pPr>
              <w:spacing w:before="120" w:beforeLines="50" w:after="120" w:afterLines="50"/>
              <w:jc w:val="center"/>
              <w:rPr>
                <w:rFonts w:ascii="宋体" w:cs="宋体"/>
                <w:szCs w:val="21"/>
              </w:rPr>
            </w:pPr>
            <w:r>
              <w:rPr>
                <w:rFonts w:hint="eastAsia" w:ascii="宋体" w:hAnsi="宋体" w:cs="宋体"/>
                <w:szCs w:val="21"/>
              </w:rPr>
              <w:t>比例</w:t>
            </w:r>
          </w:p>
        </w:tc>
        <w:tc>
          <w:tcPr>
            <w:tcW w:w="2889" w:type="dxa"/>
            <w:gridSpan w:val="2"/>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平面位置（</w:t>
            </w:r>
            <w:r>
              <w:rPr>
                <w:rFonts w:ascii="宋体" w:hAnsi="宋体" w:cs="宋体"/>
                <w:szCs w:val="21"/>
              </w:rPr>
              <w:t>mm</w:t>
            </w:r>
            <w:r>
              <w:rPr>
                <w:rFonts w:hint="eastAsia" w:ascii="宋体" w:hAnsi="宋体" w:cs="宋体"/>
                <w:szCs w:val="21"/>
              </w:rPr>
              <w:t>）</w:t>
            </w:r>
          </w:p>
        </w:tc>
        <w:tc>
          <w:tcPr>
            <w:tcW w:w="2675" w:type="dxa"/>
            <w:gridSpan w:val="2"/>
            <w:tcBorders>
              <w:top w:val="single" w:color="auto" w:sz="12" w:space="0"/>
              <w:right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埋深（</w:t>
            </w:r>
            <w:r>
              <w:rPr>
                <w:rFonts w:ascii="宋体" w:hAnsi="宋体" w:cs="宋体"/>
                <w:szCs w:val="21"/>
              </w:rPr>
              <w:t>mm</w:t>
            </w:r>
            <w:r>
              <w:rPr>
                <w:rFonts w:hint="eastAsia"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92" w:type="dxa"/>
            <w:vMerge w:val="continue"/>
            <w:tcBorders>
              <w:left w:val="single" w:color="auto" w:sz="12" w:space="0"/>
            </w:tcBorders>
            <w:vAlign w:val="center"/>
          </w:tcPr>
          <w:p>
            <w:pPr>
              <w:spacing w:before="120" w:beforeLines="50" w:after="120" w:afterLines="50"/>
              <w:jc w:val="center"/>
              <w:rPr>
                <w:rFonts w:ascii="宋体" w:cs="宋体"/>
                <w:szCs w:val="21"/>
              </w:rPr>
            </w:pPr>
          </w:p>
        </w:tc>
        <w:tc>
          <w:tcPr>
            <w:tcW w:w="1391" w:type="dxa"/>
            <w:vMerge w:val="continue"/>
            <w:vAlign w:val="center"/>
          </w:tcPr>
          <w:p>
            <w:pPr>
              <w:spacing w:before="120" w:beforeLines="50" w:after="120" w:afterLines="50"/>
              <w:jc w:val="center"/>
              <w:rPr>
                <w:rFonts w:ascii="宋体" w:cs="宋体"/>
                <w:szCs w:val="21"/>
              </w:rPr>
            </w:pPr>
          </w:p>
        </w:tc>
        <w:tc>
          <w:tcPr>
            <w:tcW w:w="963" w:type="dxa"/>
            <w:vMerge w:val="continue"/>
            <w:vAlign w:val="center"/>
          </w:tcPr>
          <w:p>
            <w:pPr>
              <w:spacing w:before="120" w:beforeLines="50" w:after="120" w:afterLines="50"/>
              <w:jc w:val="center"/>
              <w:rPr>
                <w:rFonts w:ascii="宋体" w:cs="宋体"/>
                <w:szCs w:val="21"/>
              </w:rPr>
            </w:pPr>
          </w:p>
        </w:tc>
        <w:tc>
          <w:tcPr>
            <w:tcW w:w="1453" w:type="dxa"/>
            <w:vAlign w:val="center"/>
          </w:tcPr>
          <w:p>
            <w:pPr>
              <w:spacing w:before="120" w:beforeLines="50" w:after="120" w:afterLines="50"/>
              <w:jc w:val="center"/>
              <w:rPr>
                <w:rFonts w:ascii="宋体" w:cs="宋体"/>
                <w:szCs w:val="21"/>
              </w:rPr>
            </w:pPr>
            <w:r>
              <w:rPr>
                <w:rFonts w:hint="eastAsia" w:ascii="宋体" w:hAnsi="宋体" w:cs="宋体"/>
                <w:szCs w:val="21"/>
              </w:rPr>
              <w:t>中误差</w:t>
            </w:r>
          </w:p>
        </w:tc>
        <w:tc>
          <w:tcPr>
            <w:tcW w:w="1436" w:type="dxa"/>
            <w:vAlign w:val="center"/>
          </w:tcPr>
          <w:p>
            <w:pPr>
              <w:spacing w:before="120" w:beforeLines="50" w:after="120" w:afterLines="50"/>
              <w:jc w:val="center"/>
              <w:rPr>
                <w:rFonts w:ascii="宋体" w:cs="宋体"/>
                <w:szCs w:val="21"/>
              </w:rPr>
            </w:pPr>
            <w:r>
              <w:rPr>
                <w:rFonts w:hint="eastAsia" w:ascii="宋体" w:hAnsi="宋体" w:cs="宋体"/>
                <w:szCs w:val="21"/>
              </w:rPr>
              <w:t>限差</w:t>
            </w:r>
          </w:p>
        </w:tc>
        <w:tc>
          <w:tcPr>
            <w:tcW w:w="1391" w:type="dxa"/>
            <w:vAlign w:val="center"/>
          </w:tcPr>
          <w:p>
            <w:pPr>
              <w:spacing w:before="120" w:beforeLines="50" w:after="120" w:afterLines="50"/>
              <w:jc w:val="center"/>
              <w:rPr>
                <w:rFonts w:ascii="宋体" w:cs="宋体"/>
                <w:szCs w:val="21"/>
              </w:rPr>
            </w:pPr>
            <w:r>
              <w:rPr>
                <w:rFonts w:hint="eastAsia" w:ascii="宋体" w:hAnsi="宋体" w:cs="宋体"/>
                <w:szCs w:val="21"/>
              </w:rPr>
              <w:t>中误差</w:t>
            </w:r>
          </w:p>
        </w:tc>
        <w:tc>
          <w:tcPr>
            <w:tcW w:w="1284" w:type="dxa"/>
            <w:tcBorders>
              <w:right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限差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392" w:type="dxa"/>
            <w:tcBorders>
              <w:left w:val="single" w:color="auto" w:sz="12" w:space="0"/>
              <w:bottom w:val="single" w:color="auto" w:sz="12" w:space="0"/>
            </w:tcBorders>
            <w:vAlign w:val="center"/>
          </w:tcPr>
          <w:p>
            <w:pPr>
              <w:spacing w:before="120" w:beforeLines="50" w:after="120" w:afterLines="50"/>
              <w:jc w:val="center"/>
              <w:rPr>
                <w:rFonts w:ascii="宋体" w:cs="宋体"/>
                <w:szCs w:val="21"/>
                <w:highlight w:val="red"/>
              </w:rPr>
            </w:pPr>
            <w:r>
              <w:rPr>
                <w:rFonts w:ascii="宋体" w:hAnsi="宋体" w:cs="宋体"/>
                <w:szCs w:val="21"/>
              </w:rPr>
              <w:t>14</w:t>
            </w:r>
          </w:p>
        </w:tc>
        <w:tc>
          <w:tcPr>
            <w:tcW w:w="1391" w:type="dxa"/>
            <w:tcBorders>
              <w:bottom w:val="single" w:color="auto" w:sz="12" w:space="0"/>
            </w:tcBorders>
            <w:vAlign w:val="center"/>
          </w:tcPr>
          <w:p>
            <w:pPr>
              <w:spacing w:before="120" w:beforeLines="50" w:after="120" w:afterLines="50"/>
              <w:jc w:val="center"/>
              <w:rPr>
                <w:rFonts w:ascii="宋体" w:cs="宋体"/>
                <w:szCs w:val="21"/>
              </w:rPr>
            </w:pPr>
            <w:r>
              <w:rPr>
                <w:rFonts w:ascii="宋体" w:hAnsi="宋体" w:cs="宋体"/>
                <w:szCs w:val="21"/>
              </w:rPr>
              <w:t>5</w:t>
            </w:r>
          </w:p>
        </w:tc>
        <w:tc>
          <w:tcPr>
            <w:tcW w:w="963" w:type="dxa"/>
            <w:tcBorders>
              <w:bottom w:val="single" w:color="auto" w:sz="12" w:space="0"/>
            </w:tcBorders>
            <w:vAlign w:val="center"/>
          </w:tcPr>
          <w:p>
            <w:pPr>
              <w:spacing w:before="120" w:beforeLines="50" w:after="120" w:afterLines="50"/>
              <w:jc w:val="center"/>
              <w:rPr>
                <w:rFonts w:ascii="宋体" w:cs="宋体"/>
                <w:szCs w:val="21"/>
              </w:rPr>
            </w:pPr>
            <w:r>
              <w:rPr>
                <w:rFonts w:ascii="宋体" w:hAnsi="宋体" w:cs="宋体"/>
                <w:szCs w:val="21"/>
              </w:rPr>
              <w:t>35.7</w:t>
            </w:r>
            <w:r>
              <w:rPr>
                <w:rFonts w:hint="eastAsia" w:ascii="宋体" w:hAnsi="宋体" w:cs="宋体"/>
                <w:szCs w:val="21"/>
              </w:rPr>
              <w:t>%</w:t>
            </w:r>
          </w:p>
        </w:tc>
        <w:tc>
          <w:tcPr>
            <w:tcW w:w="1453" w:type="dxa"/>
            <w:tcBorders>
              <w:bottom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24</w:t>
            </w:r>
          </w:p>
        </w:tc>
        <w:tc>
          <w:tcPr>
            <w:tcW w:w="1436" w:type="dxa"/>
            <w:tcBorders>
              <w:bottom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150</w:t>
            </w:r>
          </w:p>
        </w:tc>
        <w:tc>
          <w:tcPr>
            <w:tcW w:w="1391" w:type="dxa"/>
            <w:tcBorders>
              <w:bottom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36</w:t>
            </w:r>
          </w:p>
        </w:tc>
        <w:tc>
          <w:tcPr>
            <w:tcW w:w="1284" w:type="dxa"/>
            <w:tcBorders>
              <w:bottom w:val="single" w:color="auto" w:sz="12" w:space="0"/>
              <w:right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50</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地下管线测量质量控制：对控制起算点进行检查，剔除有问题的控制点；对管线点随机抽取不低于</w:t>
      </w:r>
      <w:r>
        <w:rPr>
          <w:rFonts w:ascii="宋体" w:hAnsi="宋体" w:cs="宋体"/>
          <w:sz w:val="24"/>
        </w:rPr>
        <w:t>5%</w:t>
      </w:r>
      <w:r>
        <w:rPr>
          <w:rFonts w:hint="eastAsia" w:ascii="宋体" w:hAnsi="宋体" w:cs="宋体"/>
          <w:sz w:val="24"/>
        </w:rPr>
        <w:t>重复测量检查，管线点重复测量点位中误差、高程中误差均满足规范要求（平面位置中误差不得大于</w:t>
      </w:r>
      <w:r>
        <w:rPr>
          <w:rFonts w:hint="eastAsia" w:ascii="宋体" w:cs="宋体"/>
          <w:sz w:val="24"/>
        </w:rPr>
        <w:t>±</w:t>
      </w:r>
      <w:r>
        <w:rPr>
          <w:rFonts w:ascii="宋体" w:hAnsi="宋体" w:cs="宋体"/>
          <w:sz w:val="24"/>
        </w:rPr>
        <w:t>5cm</w:t>
      </w:r>
      <w:r>
        <w:rPr>
          <w:rFonts w:hint="eastAsia" w:ascii="宋体" w:hAnsi="宋体" w:cs="宋体"/>
          <w:sz w:val="24"/>
        </w:rPr>
        <w:t>，高程测量中误差不得大于±</w:t>
      </w:r>
      <w:r>
        <w:rPr>
          <w:rFonts w:ascii="宋体" w:hAnsi="宋体" w:cs="宋体"/>
          <w:sz w:val="24"/>
        </w:rPr>
        <w:t>3cm</w:t>
      </w:r>
      <w:r>
        <w:rPr>
          <w:rFonts w:hint="eastAsia" w:ascii="宋体" w:hAnsi="宋体" w:cs="宋体"/>
          <w:sz w:val="24"/>
        </w:rPr>
        <w:t>）。所用公式为：</w:t>
      </w:r>
    </w:p>
    <w:p>
      <w:pPr>
        <w:numPr>
          <w:ilvl w:val="0"/>
          <w:numId w:val="2"/>
        </w:numPr>
        <w:spacing w:line="360" w:lineRule="auto"/>
        <w:rPr>
          <w:rFonts w:ascii="宋体" w:cs="宋体"/>
          <w:sz w:val="24"/>
        </w:rPr>
      </w:pPr>
      <w:r>
        <w:rPr>
          <w:rFonts w:hint="eastAsia" w:ascii="宋体" w:hAnsi="宋体" w:cs="宋体"/>
          <w:sz w:val="24"/>
        </w:rPr>
        <w:t>管线点测量点位中误差计算公式为：</w:t>
      </w:r>
      <w:r>
        <w:rPr>
          <w:rFonts w:hint="eastAsia" w:ascii="宋体" w:hAnsi="宋体" w:cs="宋体"/>
          <w:sz w:val="24"/>
        </w:rPr>
        <w:object>
          <v:shape id="_x0000_i1044" o:spt="75" type="#_x0000_t75" style="height:38.25pt;width:79.5pt;" o:ole="t" filled="f" o:preferrelative="t" stroked="f" coordsize="21600,21600">
            <v:path/>
            <v:fill on="f" focussize="0,0"/>
            <v:stroke on="f" joinstyle="miter"/>
            <v:imagedata r:id="rId59" o:title=""/>
            <o:lock v:ext="edit" aspectratio="t"/>
            <w10:wrap type="none"/>
            <w10:anchorlock/>
          </v:shape>
          <o:OLEObject Type="Embed" ProgID="Equation.3" ShapeID="_x0000_i1044" DrawAspect="Content" ObjectID="_1468075744" r:id="rId58">
            <o:LockedField>false</o:LockedField>
          </o:OLEObject>
        </w:object>
      </w:r>
    </w:p>
    <w:p>
      <w:pPr>
        <w:numPr>
          <w:ilvl w:val="0"/>
          <w:numId w:val="2"/>
        </w:numPr>
        <w:spacing w:line="360" w:lineRule="auto"/>
        <w:rPr>
          <w:rFonts w:ascii="宋体" w:cs="宋体"/>
          <w:sz w:val="24"/>
        </w:rPr>
      </w:pPr>
      <w:r>
        <w:rPr>
          <w:rFonts w:hint="eastAsia" w:ascii="宋体" w:hAnsi="宋体" w:cs="宋体"/>
          <w:sz w:val="24"/>
        </w:rPr>
        <w:t>管线点测量高程中误差计算公式为：</w:t>
      </w:r>
      <w:r>
        <w:rPr>
          <w:rFonts w:hint="eastAsia" w:ascii="宋体" w:hAnsi="宋体" w:cs="宋体"/>
          <w:sz w:val="24"/>
        </w:rPr>
        <w:object>
          <v:shape id="_x0000_i1045" o:spt="75" type="#_x0000_t75" style="height:38.25pt;width:83.25pt;" o:ole="t" filled="f" o:preferrelative="t" stroked="f" coordsize="21600,21600">
            <v:path/>
            <v:fill on="f" focussize="0,0"/>
            <v:stroke on="f" joinstyle="miter"/>
            <v:imagedata r:id="rId61" o:title=""/>
            <o:lock v:ext="edit" aspectratio="t"/>
            <w10:wrap type="none"/>
            <w10:anchorlock/>
          </v:shape>
          <o:OLEObject Type="Embed" ProgID="Equation.3" ShapeID="_x0000_i1045" DrawAspect="Content" ObjectID="_1468075745" r:id="rId60">
            <o:LockedField>false</o:LockedField>
          </o:OLEObject>
        </w:object>
      </w:r>
    </w:p>
    <w:p>
      <w:pPr>
        <w:spacing w:line="360" w:lineRule="auto"/>
        <w:ind w:firstLine="480" w:firstLineChars="200"/>
        <w:jc w:val="left"/>
        <w:rPr>
          <w:rFonts w:ascii="宋体" w:cs="宋体"/>
          <w:sz w:val="24"/>
        </w:rPr>
      </w:pPr>
      <w:r>
        <w:rPr>
          <w:rFonts w:hint="eastAsia" w:ascii="宋体" w:hAnsi="宋体" w:cs="宋体"/>
          <w:sz w:val="24"/>
        </w:rPr>
        <w:t>其中，</w:t>
      </w:r>
      <w:r>
        <w:rPr>
          <w:rFonts w:hint="eastAsia" w:ascii="宋体" w:hAnsi="宋体" w:cs="宋体"/>
          <w:sz w:val="24"/>
        </w:rPr>
        <w:object>
          <v:shape id="_x0000_i1046" o:spt="75" type="#_x0000_t75" style="height:14.25pt;width:15.75pt;" o:ole="t" filled="f" o:preferrelative="t" stroked="f" coordsize="21600,21600">
            <v:path/>
            <v:fill on="f" focussize="0,0"/>
            <v:stroke on="f" joinstyle="miter"/>
            <v:imagedata r:id="rId63" o:title=""/>
            <o:lock v:ext="edit" aspectratio="t"/>
            <w10:wrap type="none"/>
            <w10:anchorlock/>
          </v:shape>
          <o:OLEObject Type="Embed" ProgID="Equation.3" ShapeID="_x0000_i1046" DrawAspect="Content" ObjectID="_1468075746" r:id="rId62">
            <o:LockedField>false</o:LockedField>
          </o:OLEObject>
        </w:object>
      </w:r>
      <w:r>
        <w:rPr>
          <w:rFonts w:hint="eastAsia" w:ascii="宋体" w:hAnsi="宋体" w:cs="宋体"/>
          <w:sz w:val="24"/>
        </w:rPr>
        <w:t>、</w:t>
      </w:r>
      <w:r>
        <w:rPr>
          <w:rFonts w:hint="eastAsia" w:ascii="宋体" w:hAnsi="宋体" w:cs="宋体"/>
          <w:sz w:val="24"/>
        </w:rPr>
        <w:object>
          <v:shape id="_x0000_i1047" o:spt="75" type="#_x0000_t75" style="height:14.25pt;width:17.25pt;" o:ole="t" filled="f" o:preferrelative="t" stroked="f" coordsize="21600,21600">
            <v:path/>
            <v:fill on="f" focussize="0,0"/>
            <v:stroke on="f" joinstyle="miter"/>
            <v:imagedata r:id="rId65" o:title=""/>
            <o:lock v:ext="edit" aspectratio="t"/>
            <w10:wrap type="none"/>
            <w10:anchorlock/>
          </v:shape>
          <o:OLEObject Type="Embed" ProgID="Equation.3" ShapeID="_x0000_i1047" DrawAspect="Content" ObjectID="_1468075747" r:id="rId64">
            <o:LockedField>false</o:LockedField>
          </o:OLEObject>
        </w:object>
      </w:r>
      <w:r>
        <w:rPr>
          <w:rFonts w:hint="eastAsia" w:ascii="宋体" w:hAnsi="宋体" w:cs="宋体"/>
          <w:sz w:val="24"/>
        </w:rPr>
        <w:t>分别为重复测量的点位较差和高程较差；</w:t>
      </w:r>
      <w:r>
        <w:rPr>
          <w:rFonts w:hint="eastAsia" w:ascii="宋体" w:hAnsi="宋体" w:cs="宋体"/>
          <w:sz w:val="24"/>
        </w:rPr>
        <w:object>
          <v:shape id="_x0000_i1048" o:spt="75" type="#_x0000_t75" style="height:11.25pt;width:9.75pt;" o:ole="t" filled="f" o:preferrelative="t" stroked="f" coordsize="21600,21600">
            <v:path/>
            <v:fill on="f" focussize="0,0"/>
            <v:stroke on="f" joinstyle="miter"/>
            <v:imagedata r:id="rId67" o:title=""/>
            <o:lock v:ext="edit" aspectratio="t"/>
            <w10:wrap type="none"/>
            <w10:anchorlock/>
          </v:shape>
          <o:OLEObject Type="Embed" ProgID="Equation.3" ShapeID="_x0000_i1048" DrawAspect="Content" ObjectID="_1468075748" r:id="rId66">
            <o:LockedField>false</o:LockedField>
          </o:OLEObject>
        </w:object>
      </w:r>
      <w:r>
        <w:rPr>
          <w:rFonts w:hint="eastAsia" w:ascii="宋体" w:hAnsi="宋体" w:cs="宋体"/>
          <w:sz w:val="24"/>
        </w:rPr>
        <w:t>为重复测量的点数。检查结果如表</w:t>
      </w:r>
      <w:r>
        <w:rPr>
          <w:rFonts w:ascii="宋体" w:hAnsi="宋体" w:cs="宋体"/>
          <w:sz w:val="24"/>
        </w:rPr>
        <w:t>4-3</w:t>
      </w:r>
      <w:r>
        <w:rPr>
          <w:rFonts w:hint="eastAsia" w:ascii="宋体" w:hAnsi="宋体" w:cs="宋体"/>
          <w:sz w:val="24"/>
        </w:rPr>
        <w:t>所示:</w:t>
      </w:r>
    </w:p>
    <w:p>
      <w:pPr>
        <w:jc w:val="center"/>
        <w:rPr>
          <w:rFonts w:ascii="宋体" w:cs="宋体"/>
          <w:b/>
          <w:bCs/>
          <w:color w:val="000000"/>
          <w:szCs w:val="21"/>
        </w:rPr>
      </w:pPr>
      <w:r>
        <w:rPr>
          <w:rFonts w:hint="eastAsia" w:ascii="宋体" w:hAnsi="宋体" w:cs="宋体"/>
          <w:b/>
          <w:bCs/>
          <w:color w:val="000000"/>
          <w:szCs w:val="21"/>
        </w:rPr>
        <w:t>表</w:t>
      </w:r>
      <w:r>
        <w:rPr>
          <w:rFonts w:ascii="宋体" w:hAnsi="宋体" w:cs="宋体"/>
          <w:b/>
          <w:bCs/>
          <w:color w:val="000000"/>
          <w:szCs w:val="21"/>
        </w:rPr>
        <w:t xml:space="preserve">4-3 </w:t>
      </w:r>
      <w:r>
        <w:rPr>
          <w:rFonts w:hint="eastAsia" w:ascii="宋体" w:hAnsi="宋体" w:cs="宋体"/>
          <w:b/>
          <w:bCs/>
          <w:color w:val="000000"/>
          <w:szCs w:val="21"/>
        </w:rPr>
        <w:t>管线点重复测量检查结果统计表</w:t>
      </w:r>
    </w:p>
    <w:tbl>
      <w:tblPr>
        <w:tblStyle w:val="10"/>
        <w:tblW w:w="92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1923"/>
        <w:gridCol w:w="1594"/>
        <w:gridCol w:w="1923"/>
        <w:gridCol w:w="19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923" w:type="dxa"/>
            <w:tcBorders>
              <w:top w:val="single" w:color="auto" w:sz="12" w:space="0"/>
            </w:tcBorders>
            <w:vAlign w:val="center"/>
          </w:tcPr>
          <w:p>
            <w:pPr>
              <w:jc w:val="center"/>
              <w:rPr>
                <w:rFonts w:ascii="宋体" w:cs="宋体"/>
                <w:szCs w:val="21"/>
              </w:rPr>
            </w:pPr>
            <w:r>
              <w:rPr>
                <w:rFonts w:hint="eastAsia" w:ascii="宋体" w:hAnsi="宋体" w:cs="宋体"/>
                <w:szCs w:val="21"/>
              </w:rPr>
              <w:t>管线点数量（个）</w:t>
            </w:r>
          </w:p>
        </w:tc>
        <w:tc>
          <w:tcPr>
            <w:tcW w:w="1923" w:type="dxa"/>
            <w:tcBorders>
              <w:top w:val="single" w:color="auto" w:sz="12" w:space="0"/>
            </w:tcBorders>
            <w:vAlign w:val="center"/>
          </w:tcPr>
          <w:p>
            <w:pPr>
              <w:jc w:val="center"/>
              <w:rPr>
                <w:rFonts w:ascii="宋体" w:cs="宋体"/>
                <w:szCs w:val="21"/>
              </w:rPr>
            </w:pPr>
            <w:r>
              <w:rPr>
                <w:rFonts w:hint="eastAsia" w:ascii="宋体" w:hAnsi="宋体" w:cs="宋体"/>
                <w:szCs w:val="21"/>
              </w:rPr>
              <w:t>检查点数量（个）</w:t>
            </w:r>
          </w:p>
        </w:tc>
        <w:tc>
          <w:tcPr>
            <w:tcW w:w="1594" w:type="dxa"/>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检查比例</w:t>
            </w:r>
          </w:p>
        </w:tc>
        <w:tc>
          <w:tcPr>
            <w:tcW w:w="1923" w:type="dxa"/>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点位中误差（</w:t>
            </w:r>
            <w:r>
              <w:rPr>
                <w:rFonts w:ascii="宋体" w:hAnsi="宋体" w:cs="宋体"/>
                <w:szCs w:val="21"/>
              </w:rPr>
              <w:t>mm</w:t>
            </w:r>
            <w:r>
              <w:rPr>
                <w:rFonts w:hint="eastAsia" w:ascii="宋体" w:hAnsi="宋体" w:cs="宋体"/>
                <w:szCs w:val="21"/>
              </w:rPr>
              <w:t>）</w:t>
            </w:r>
          </w:p>
        </w:tc>
        <w:tc>
          <w:tcPr>
            <w:tcW w:w="1923" w:type="dxa"/>
            <w:tcBorders>
              <w:top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高程中误差（</w:t>
            </w:r>
            <w:r>
              <w:rPr>
                <w:rFonts w:ascii="宋体" w:hAnsi="宋体" w:cs="宋体"/>
                <w:szCs w:val="21"/>
              </w:rPr>
              <w:t>mm</w:t>
            </w: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923" w:type="dxa"/>
            <w:tcBorders>
              <w:bottom w:val="single" w:color="auto" w:sz="12" w:space="0"/>
            </w:tcBorders>
            <w:vAlign w:val="center"/>
          </w:tcPr>
          <w:p>
            <w:pPr>
              <w:spacing w:before="120" w:beforeLines="50" w:after="120" w:afterLines="50"/>
              <w:jc w:val="center"/>
              <w:rPr>
                <w:rFonts w:ascii="宋体" w:cs="宋体"/>
                <w:szCs w:val="21"/>
              </w:rPr>
            </w:pPr>
            <w:r>
              <w:rPr>
                <w:rFonts w:ascii="宋体" w:hAnsi="宋体" w:cs="宋体"/>
                <w:szCs w:val="21"/>
              </w:rPr>
              <w:t>49</w:t>
            </w:r>
          </w:p>
        </w:tc>
        <w:tc>
          <w:tcPr>
            <w:tcW w:w="1923" w:type="dxa"/>
            <w:tcBorders>
              <w:bottom w:val="single" w:color="auto" w:sz="12" w:space="0"/>
            </w:tcBorders>
            <w:vAlign w:val="center"/>
          </w:tcPr>
          <w:p>
            <w:pPr>
              <w:spacing w:before="120" w:beforeLines="50" w:after="120" w:afterLines="50"/>
              <w:jc w:val="center"/>
              <w:rPr>
                <w:rFonts w:ascii="宋体" w:cs="宋体"/>
                <w:szCs w:val="21"/>
              </w:rPr>
            </w:pPr>
            <w:r>
              <w:rPr>
                <w:rFonts w:ascii="宋体" w:cs="宋体"/>
                <w:szCs w:val="21"/>
              </w:rPr>
              <w:t>10</w:t>
            </w:r>
          </w:p>
        </w:tc>
        <w:tc>
          <w:tcPr>
            <w:tcW w:w="1594" w:type="dxa"/>
            <w:tcBorders>
              <w:bottom w:val="single" w:color="auto" w:sz="12" w:space="0"/>
            </w:tcBorders>
            <w:vAlign w:val="center"/>
          </w:tcPr>
          <w:p>
            <w:pPr>
              <w:spacing w:before="120" w:beforeLines="50" w:after="120" w:afterLines="50"/>
              <w:jc w:val="center"/>
              <w:rPr>
                <w:rFonts w:ascii="宋体" w:cs="宋体"/>
                <w:szCs w:val="21"/>
              </w:rPr>
            </w:pPr>
            <w:r>
              <w:rPr>
                <w:rFonts w:ascii="宋体" w:hAnsi="宋体" w:cs="宋体"/>
                <w:szCs w:val="21"/>
              </w:rPr>
              <w:t>20.4</w:t>
            </w:r>
            <w:r>
              <w:rPr>
                <w:rFonts w:hint="eastAsia" w:ascii="宋体" w:hAnsi="宋体" w:cs="宋体"/>
                <w:szCs w:val="21"/>
              </w:rPr>
              <w:t>%</w:t>
            </w:r>
          </w:p>
        </w:tc>
        <w:tc>
          <w:tcPr>
            <w:tcW w:w="1923" w:type="dxa"/>
            <w:tcBorders>
              <w:bottom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34</w:t>
            </w:r>
          </w:p>
        </w:tc>
        <w:tc>
          <w:tcPr>
            <w:tcW w:w="1923" w:type="dxa"/>
            <w:tcBorders>
              <w:bottom w:val="single" w:color="auto" w:sz="12" w:space="0"/>
            </w:tcBorders>
            <w:vAlign w:val="center"/>
          </w:tcPr>
          <w:p>
            <w:pPr>
              <w:spacing w:before="120" w:beforeLines="50" w:after="120" w:afterLines="50"/>
              <w:jc w:val="center"/>
              <w:rPr>
                <w:rFonts w:ascii="宋体" w:cs="宋体"/>
                <w:szCs w:val="21"/>
              </w:rPr>
            </w:pPr>
            <w:r>
              <w:rPr>
                <w:rFonts w:hint="eastAsia" w:ascii="宋体" w:hAnsi="宋体" w:cs="宋体"/>
                <w:szCs w:val="21"/>
              </w:rPr>
              <w:t>21</w:t>
            </w:r>
          </w:p>
        </w:tc>
      </w:tr>
    </w:tbl>
    <w:p>
      <w:pPr>
        <w:pStyle w:val="3"/>
        <w:adjustRightInd w:val="0"/>
        <w:snapToGrid w:val="0"/>
        <w:spacing w:before="240" w:beforeLines="100" w:after="0" w:line="360" w:lineRule="auto"/>
        <w:rPr>
          <w:rFonts w:ascii="宋体" w:cs="宋体"/>
          <w:sz w:val="28"/>
          <w:szCs w:val="28"/>
        </w:rPr>
      </w:pPr>
      <w:bookmarkStart w:id="235" w:name="_Toc17807"/>
      <w:bookmarkStart w:id="236" w:name="_Toc6080"/>
      <w:bookmarkStart w:id="237" w:name="_Toc20332"/>
      <w:bookmarkStart w:id="238" w:name="_Toc38449632"/>
      <w:bookmarkStart w:id="239" w:name="_Toc27656"/>
      <w:bookmarkStart w:id="240" w:name="_Toc103073430"/>
      <w:bookmarkStart w:id="241" w:name="_Toc25731"/>
      <w:bookmarkStart w:id="242" w:name="_Toc38450099"/>
      <w:bookmarkStart w:id="243" w:name="_Toc22632"/>
      <w:bookmarkStart w:id="244" w:name="_Toc38447436"/>
      <w:bookmarkStart w:id="245" w:name="_Toc29682"/>
      <w:bookmarkStart w:id="246" w:name="_Toc38462243"/>
      <w:bookmarkStart w:id="247" w:name="_Toc38447791"/>
      <w:bookmarkStart w:id="248" w:name="_Toc38449744"/>
      <w:bookmarkStart w:id="249" w:name="_Toc38462147"/>
      <w:bookmarkStart w:id="250" w:name="_Toc1176"/>
      <w:r>
        <w:rPr>
          <w:rFonts w:hint="eastAsia" w:ascii="宋体" w:hAnsi="宋体" w:cs="宋体"/>
          <w:sz w:val="28"/>
          <w:szCs w:val="28"/>
        </w:rPr>
        <w:t>五、资料处理和成果提交</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adjustRightInd w:val="0"/>
        <w:snapToGrid w:val="0"/>
        <w:spacing w:line="360" w:lineRule="auto"/>
        <w:rPr>
          <w:rFonts w:ascii="宋体" w:cs="宋体"/>
          <w:b/>
          <w:bCs/>
          <w:sz w:val="24"/>
        </w:rPr>
      </w:pPr>
      <w:bookmarkStart w:id="251" w:name="_Toc28536"/>
      <w:bookmarkStart w:id="252" w:name="_Toc25657"/>
      <w:r>
        <w:rPr>
          <w:rFonts w:ascii="宋体" w:hAnsi="宋体" w:cs="宋体"/>
          <w:b/>
          <w:bCs/>
          <w:sz w:val="24"/>
        </w:rPr>
        <w:t xml:space="preserve">5.1 </w:t>
      </w:r>
      <w:r>
        <w:rPr>
          <w:rFonts w:hint="eastAsia" w:ascii="宋体" w:hAnsi="宋体" w:cs="宋体"/>
          <w:b/>
          <w:bCs/>
          <w:sz w:val="24"/>
        </w:rPr>
        <w:t>资料处理</w:t>
      </w:r>
      <w:bookmarkEnd w:id="251"/>
      <w:bookmarkEnd w:id="252"/>
    </w:p>
    <w:p>
      <w:pPr>
        <w:pStyle w:val="19"/>
        <w:adjustRightInd w:val="0"/>
        <w:snapToGrid w:val="0"/>
        <w:spacing w:line="360" w:lineRule="auto"/>
        <w:ind w:left="0" w:firstLine="500" w:firstLineChars="200"/>
        <w:rPr>
          <w:rFonts w:ascii="宋体" w:cs="宋体"/>
          <w:spacing w:val="5"/>
          <w:sz w:val="24"/>
        </w:rPr>
      </w:pPr>
      <w:r>
        <w:rPr>
          <w:rFonts w:hint="eastAsia" w:ascii="宋体" w:hAnsi="宋体" w:cs="宋体"/>
          <w:spacing w:val="5"/>
          <w:sz w:val="24"/>
        </w:rPr>
        <w:t>地下管线探测的资料整理和处理过程一般是：录入管线探查成果，用专用管线成图软件生成管线草图，中间成果返回探查作业组，对管线的分布和相互关系进行核实检查，对发现的问题或疑问到现场确认后加以修正，对管线草图检查修改无误后，生成正式管线图和编制管线点成果表。</w:t>
      </w:r>
    </w:p>
    <w:p>
      <w:pPr>
        <w:adjustRightInd w:val="0"/>
        <w:snapToGrid w:val="0"/>
        <w:spacing w:line="360" w:lineRule="auto"/>
        <w:rPr>
          <w:rFonts w:ascii="宋体" w:hAnsi="宋体" w:cs="宋体"/>
          <w:b/>
          <w:bCs/>
          <w:sz w:val="24"/>
        </w:rPr>
      </w:pPr>
      <w:bookmarkStart w:id="253" w:name="_Toc2564"/>
      <w:bookmarkStart w:id="254" w:name="_Toc16876"/>
      <w:r>
        <w:rPr>
          <w:rFonts w:ascii="宋体" w:hAnsi="宋体" w:cs="宋体"/>
          <w:b/>
          <w:bCs/>
          <w:sz w:val="24"/>
        </w:rPr>
        <w:t xml:space="preserve">5.2 </w:t>
      </w:r>
      <w:r>
        <w:rPr>
          <w:rFonts w:hint="eastAsia" w:ascii="宋体" w:hAnsi="宋体" w:cs="宋体"/>
          <w:b/>
          <w:bCs/>
          <w:sz w:val="24"/>
        </w:rPr>
        <w:t>资料分析、解释</w:t>
      </w:r>
      <w:bookmarkEnd w:id="253"/>
      <w:bookmarkEnd w:id="254"/>
    </w:p>
    <w:p>
      <w:pPr>
        <w:pStyle w:val="19"/>
        <w:adjustRightInd w:val="0"/>
        <w:snapToGrid w:val="0"/>
        <w:spacing w:line="360" w:lineRule="auto"/>
        <w:ind w:left="0" w:firstLine="500" w:firstLineChars="200"/>
        <w:rPr>
          <w:rFonts w:ascii="宋体" w:hAnsi="宋体" w:cs="宋体"/>
          <w:spacing w:val="5"/>
          <w:sz w:val="24"/>
        </w:rPr>
      </w:pPr>
      <w:bookmarkStart w:id="255" w:name="_Toc32053"/>
      <w:bookmarkStart w:id="256" w:name="_Toc6595"/>
      <w:bookmarkStart w:id="257" w:name="_Toc7802"/>
      <w:r>
        <w:rPr>
          <w:rFonts w:hint="eastAsia" w:ascii="宋体" w:hAnsi="宋体" w:cs="宋体"/>
          <w:spacing w:val="5"/>
          <w:sz w:val="24"/>
        </w:rPr>
        <w:t>（</w:t>
      </w:r>
      <w:r>
        <w:rPr>
          <w:rFonts w:ascii="宋体" w:hAnsi="宋体" w:cs="宋体"/>
          <w:spacing w:val="5"/>
          <w:sz w:val="24"/>
        </w:rPr>
        <w:t>1</w:t>
      </w:r>
      <w:r>
        <w:rPr>
          <w:rFonts w:hint="eastAsia" w:ascii="宋体" w:hAnsi="宋体" w:cs="宋体"/>
          <w:spacing w:val="5"/>
          <w:sz w:val="24"/>
        </w:rPr>
        <w:t>）综合地下管线图的解释：</w:t>
      </w:r>
    </w:p>
    <w:p>
      <w:pPr>
        <w:pStyle w:val="19"/>
        <w:adjustRightInd w:val="0"/>
        <w:snapToGrid w:val="0"/>
        <w:spacing w:line="360" w:lineRule="auto"/>
        <w:ind w:left="0" w:firstLine="500" w:firstLineChars="200"/>
        <w:rPr>
          <w:rFonts w:ascii="宋体" w:hAnsi="宋体" w:cs="宋体"/>
          <w:spacing w:val="5"/>
          <w:sz w:val="24"/>
        </w:rPr>
      </w:pPr>
      <w:r>
        <w:rPr>
          <w:rFonts w:ascii="宋体" w:hAnsi="宋体" w:cs="宋体"/>
          <w:spacing w:val="5"/>
          <w:sz w:val="24"/>
        </w:rPr>
        <w:t>本次施工区域内共有</w:t>
      </w:r>
      <w:r>
        <w:rPr>
          <w:rFonts w:hint="eastAsia" w:ascii="宋体" w:hAnsi="宋体" w:cs="宋体"/>
          <w:sz w:val="24"/>
        </w:rPr>
        <w:t>输水（JS）、雨水（YS）、污水（WS）、天然气（TR）、供电（GY）五</w:t>
      </w:r>
      <w:r>
        <w:rPr>
          <w:rFonts w:hint="eastAsia" w:ascii="宋体" w:hAnsi="宋体" w:cs="宋体"/>
          <w:spacing w:val="5"/>
          <w:sz w:val="24"/>
        </w:rPr>
        <w:t>类管线。</w:t>
      </w:r>
      <w:r>
        <w:rPr>
          <w:rFonts w:ascii="宋体" w:hAnsi="宋体" w:cs="宋体"/>
          <w:spacing w:val="5"/>
          <w:sz w:val="24"/>
        </w:rPr>
        <w:t>本项目中</w:t>
      </w:r>
      <w:r>
        <w:rPr>
          <w:rFonts w:hint="eastAsia" w:ascii="宋体" w:hAnsi="宋体" w:cs="宋体"/>
          <w:sz w:val="24"/>
        </w:rPr>
        <w:t>污水（WS）</w:t>
      </w:r>
      <w:r>
        <w:rPr>
          <w:rFonts w:ascii="宋体" w:hAnsi="宋体" w:cs="宋体"/>
          <w:spacing w:val="5"/>
          <w:sz w:val="24"/>
        </w:rPr>
        <w:t>以</w:t>
      </w:r>
      <w:r>
        <w:rPr>
          <w:rFonts w:hint="eastAsia" w:ascii="宋体" w:hAnsi="宋体" w:cs="宋体"/>
          <w:spacing w:val="5"/>
          <w:sz w:val="24"/>
        </w:rPr>
        <w:t>青</w:t>
      </w:r>
      <w:r>
        <w:rPr>
          <w:rFonts w:ascii="宋体" w:hAnsi="宋体" w:cs="宋体"/>
          <w:spacing w:val="5"/>
          <w:sz w:val="24"/>
        </w:rPr>
        <w:t>色表示</w:t>
      </w:r>
      <w:r>
        <w:rPr>
          <w:rFonts w:hint="eastAsia" w:ascii="宋体" w:hAnsi="宋体" w:cs="宋体"/>
          <w:spacing w:val="5"/>
          <w:sz w:val="24"/>
        </w:rPr>
        <w:t>；输水(JS)</w:t>
      </w:r>
      <w:r>
        <w:rPr>
          <w:rFonts w:ascii="宋体" w:hAnsi="宋体" w:cs="宋体"/>
          <w:spacing w:val="5"/>
          <w:sz w:val="24"/>
        </w:rPr>
        <w:t>以</w:t>
      </w:r>
      <w:r>
        <w:rPr>
          <w:rFonts w:hint="eastAsia" w:ascii="宋体" w:hAnsi="宋体" w:cs="宋体"/>
          <w:spacing w:val="5"/>
          <w:sz w:val="24"/>
        </w:rPr>
        <w:t>蓝色</w:t>
      </w:r>
      <w:r>
        <w:rPr>
          <w:rFonts w:ascii="宋体" w:hAnsi="宋体" w:cs="宋体"/>
          <w:spacing w:val="5"/>
          <w:sz w:val="24"/>
        </w:rPr>
        <w:t>表示</w:t>
      </w:r>
      <w:r>
        <w:rPr>
          <w:rFonts w:hint="eastAsia" w:ascii="宋体" w:hAnsi="宋体" w:cs="宋体"/>
          <w:spacing w:val="5"/>
          <w:sz w:val="24"/>
        </w:rPr>
        <w:t>；雨水（YS）以棕色表示；供电（GY）以红色表示；天然气（TR）以洋红色表示。</w:t>
      </w:r>
      <w:r>
        <w:rPr>
          <w:rFonts w:ascii="宋体" w:hAnsi="宋体" w:cs="宋体"/>
          <w:spacing w:val="5"/>
          <w:sz w:val="24"/>
        </w:rPr>
        <w:t>在综合地下管线图中，图上点号与实地点号一致，方便对照。</w:t>
      </w:r>
    </w:p>
    <w:p>
      <w:pPr>
        <w:pStyle w:val="19"/>
        <w:adjustRightInd w:val="0"/>
        <w:snapToGrid w:val="0"/>
        <w:spacing w:line="360" w:lineRule="auto"/>
        <w:ind w:left="0" w:firstLine="500" w:firstLineChars="200"/>
        <w:rPr>
          <w:rFonts w:ascii="宋体" w:hAnsi="宋体" w:cs="宋体"/>
          <w:spacing w:val="5"/>
          <w:sz w:val="24"/>
        </w:rPr>
      </w:pPr>
      <w:r>
        <w:rPr>
          <w:rFonts w:hint="eastAsia" w:ascii="宋体" w:hAnsi="宋体" w:cs="宋体"/>
          <w:spacing w:val="5"/>
          <w:sz w:val="24"/>
        </w:rPr>
        <w:t>（</w:t>
      </w:r>
      <w:r>
        <w:rPr>
          <w:rFonts w:ascii="宋体" w:hAnsi="宋体" w:cs="宋体"/>
          <w:spacing w:val="5"/>
          <w:sz w:val="24"/>
        </w:rPr>
        <w:t>2</w:t>
      </w:r>
      <w:r>
        <w:rPr>
          <w:rFonts w:hint="eastAsia" w:ascii="宋体" w:hAnsi="宋体" w:cs="宋体"/>
          <w:spacing w:val="5"/>
          <w:sz w:val="24"/>
        </w:rPr>
        <w:t>）</w:t>
      </w:r>
      <w:r>
        <w:rPr>
          <w:rFonts w:ascii="宋体" w:hAnsi="宋体" w:cs="宋体"/>
          <w:spacing w:val="5"/>
          <w:sz w:val="24"/>
        </w:rPr>
        <w:t>对本次提供的管线点成果表的说明：</w:t>
      </w:r>
    </w:p>
    <w:p>
      <w:pPr>
        <w:pStyle w:val="19"/>
        <w:adjustRightInd w:val="0"/>
        <w:snapToGrid w:val="0"/>
        <w:spacing w:line="360" w:lineRule="auto"/>
        <w:ind w:left="0" w:firstLine="500" w:firstLineChars="200"/>
        <w:rPr>
          <w:rFonts w:ascii="宋体" w:hAnsi="宋体" w:cs="宋体"/>
          <w:spacing w:val="5"/>
          <w:sz w:val="24"/>
        </w:rPr>
      </w:pPr>
      <w:r>
        <w:rPr>
          <w:rFonts w:ascii="宋体" w:hAnsi="宋体" w:cs="宋体"/>
          <w:spacing w:val="5"/>
          <w:sz w:val="24"/>
        </w:rPr>
        <w:t>给水</w:t>
      </w:r>
      <w:r>
        <w:rPr>
          <w:rFonts w:hint="eastAsia" w:ascii="宋体" w:hAnsi="宋体" w:cs="宋体"/>
          <w:spacing w:val="5"/>
          <w:sz w:val="24"/>
        </w:rPr>
        <w:t>管线</w:t>
      </w:r>
      <w:r>
        <w:rPr>
          <w:rFonts w:ascii="宋体" w:hAnsi="宋体" w:cs="宋体"/>
          <w:spacing w:val="5"/>
          <w:sz w:val="24"/>
        </w:rPr>
        <w:t>提供的高程为管顶高程；</w:t>
      </w:r>
      <w:r>
        <w:rPr>
          <w:rFonts w:hint="eastAsia" w:ascii="宋体" w:hAnsi="宋体" w:cs="宋体"/>
          <w:spacing w:val="5"/>
          <w:sz w:val="24"/>
        </w:rPr>
        <w:t>排水管线</w:t>
      </w:r>
      <w:r>
        <w:rPr>
          <w:rFonts w:ascii="宋体" w:hAnsi="宋体" w:cs="宋体"/>
          <w:spacing w:val="5"/>
          <w:sz w:val="24"/>
        </w:rPr>
        <w:t>提供的高程为管底高程；以管块形式埋设的</w:t>
      </w:r>
      <w:r>
        <w:rPr>
          <w:rFonts w:hint="eastAsia" w:ascii="宋体" w:hAnsi="宋体" w:cs="宋体"/>
          <w:spacing w:val="5"/>
          <w:sz w:val="24"/>
        </w:rPr>
        <w:t>供电；以管沟形式埋设的供电高程为沟底高程；</w:t>
      </w:r>
      <w:r>
        <w:rPr>
          <w:rFonts w:ascii="宋体" w:hAnsi="宋体" w:cs="宋体"/>
          <w:spacing w:val="5"/>
          <w:sz w:val="24"/>
        </w:rPr>
        <w:t>对有三个或三个以上连接方向的管线都注明了连接方向。</w:t>
      </w:r>
    </w:p>
    <w:p>
      <w:pPr>
        <w:pStyle w:val="19"/>
        <w:adjustRightInd w:val="0"/>
        <w:snapToGrid w:val="0"/>
        <w:spacing w:line="360" w:lineRule="auto"/>
        <w:ind w:left="0" w:firstLine="500" w:firstLineChars="200"/>
        <w:rPr>
          <w:rFonts w:ascii="宋体" w:hAnsi="宋体" w:cs="宋体"/>
          <w:spacing w:val="5"/>
          <w:sz w:val="24"/>
        </w:rPr>
      </w:pPr>
      <w:r>
        <w:rPr>
          <w:rFonts w:hint="eastAsia" w:ascii="宋体" w:hAnsi="宋体" w:cs="宋体"/>
          <w:spacing w:val="5"/>
          <w:sz w:val="24"/>
        </w:rPr>
        <w:t>（</w:t>
      </w:r>
      <w:r>
        <w:rPr>
          <w:rFonts w:ascii="宋体" w:hAnsi="宋体" w:cs="宋体"/>
          <w:spacing w:val="5"/>
          <w:sz w:val="24"/>
        </w:rPr>
        <w:t>3</w:t>
      </w:r>
      <w:r>
        <w:rPr>
          <w:rFonts w:hint="eastAsia" w:ascii="宋体" w:hAnsi="宋体" w:cs="宋体"/>
          <w:spacing w:val="5"/>
          <w:sz w:val="24"/>
        </w:rPr>
        <w:t>）管线分布情况</w:t>
      </w:r>
    </w:p>
    <w:p>
      <w:pPr>
        <w:adjustRightInd w:val="0"/>
        <w:snapToGrid w:val="0"/>
        <w:spacing w:line="360" w:lineRule="auto"/>
        <w:ind w:firstLine="500" w:firstLineChars="200"/>
        <w:rPr>
          <w:rFonts w:ascii="宋体" w:hAnsi="宋体" w:cs="宋体"/>
          <w:b/>
          <w:spacing w:val="5"/>
          <w:sz w:val="24"/>
        </w:rPr>
      </w:pPr>
      <w:r>
        <w:rPr>
          <w:rFonts w:hint="eastAsia" w:ascii="宋体" w:hAnsi="宋体" w:cs="宋体"/>
          <w:spacing w:val="5"/>
          <w:sz w:val="24"/>
        </w:rPr>
        <w:t>具体管线情况，详见综合地下管线图及地下管线点成果表。</w:t>
      </w:r>
    </w:p>
    <w:p>
      <w:pPr>
        <w:adjustRightInd w:val="0"/>
        <w:snapToGrid w:val="0"/>
        <w:spacing w:line="360" w:lineRule="auto"/>
        <w:rPr>
          <w:rFonts w:ascii="宋体" w:hAnsi="宋体" w:cs="宋体"/>
          <w:b/>
          <w:bCs/>
          <w:sz w:val="24"/>
        </w:rPr>
      </w:pPr>
    </w:p>
    <w:p>
      <w:pPr>
        <w:adjustRightInd w:val="0"/>
        <w:snapToGrid w:val="0"/>
        <w:spacing w:line="360" w:lineRule="auto"/>
        <w:rPr>
          <w:rFonts w:ascii="宋体" w:cs="宋体"/>
          <w:spacing w:val="5"/>
          <w:sz w:val="24"/>
        </w:rPr>
      </w:pPr>
      <w:r>
        <w:rPr>
          <w:rFonts w:ascii="宋体" w:hAnsi="宋体" w:cs="宋体"/>
          <w:b/>
          <w:bCs/>
          <w:sz w:val="24"/>
        </w:rPr>
        <w:t xml:space="preserve">5.3 </w:t>
      </w:r>
      <w:r>
        <w:rPr>
          <w:rFonts w:hint="eastAsia" w:ascii="宋体" w:hAnsi="宋体" w:cs="宋体"/>
          <w:b/>
          <w:bCs/>
          <w:sz w:val="24"/>
        </w:rPr>
        <w:t>提交的成果资料</w:t>
      </w:r>
      <w:bookmarkEnd w:id="255"/>
      <w:bookmarkEnd w:id="256"/>
      <w:bookmarkEnd w:id="257"/>
      <w:r>
        <w:rPr>
          <w:rFonts w:ascii="宋体" w:hAnsi="宋体" w:cs="宋体"/>
          <w:spacing w:val="5"/>
          <w:sz w:val="24"/>
        </w:rPr>
        <w:t xml:space="preserve"> </w:t>
      </w:r>
    </w:p>
    <w:p>
      <w:pPr>
        <w:pStyle w:val="19"/>
        <w:adjustRightInd w:val="0"/>
        <w:snapToGrid w:val="0"/>
        <w:spacing w:line="360" w:lineRule="auto"/>
        <w:ind w:left="0" w:firstLine="500" w:firstLineChars="200"/>
        <w:rPr>
          <w:rFonts w:ascii="宋体" w:hAnsi="宋体" w:cs="宋体"/>
          <w:spacing w:val="5"/>
          <w:sz w:val="24"/>
        </w:rPr>
      </w:pPr>
      <w:bookmarkStart w:id="258" w:name="_Toc4462"/>
      <w:bookmarkStart w:id="259" w:name="_Toc21353"/>
      <w:bookmarkStart w:id="260" w:name="_Toc22429"/>
      <w:bookmarkStart w:id="261" w:name="_Toc10399"/>
      <w:bookmarkStart w:id="262" w:name="_Toc31024"/>
      <w:bookmarkStart w:id="263" w:name="_Toc15330"/>
      <w:bookmarkStart w:id="264" w:name="_Toc7700"/>
      <w:bookmarkStart w:id="265" w:name="_Toc6125"/>
      <w:bookmarkStart w:id="266" w:name="_Toc25781"/>
      <w:bookmarkStart w:id="267" w:name="_Toc16143"/>
      <w:bookmarkStart w:id="268" w:name="_Toc16594"/>
      <w:bookmarkStart w:id="269" w:name="_Toc22869"/>
      <w:bookmarkStart w:id="270" w:name="_Toc10201"/>
      <w:bookmarkStart w:id="271" w:name="_Toc27292"/>
      <w:bookmarkStart w:id="272" w:name="_Toc24967"/>
      <w:bookmarkStart w:id="273" w:name="_Toc29174"/>
      <w:r>
        <w:rPr>
          <w:rFonts w:hint="eastAsia" w:ascii="宋体" w:hAnsi="宋体" w:cs="宋体"/>
          <w:spacing w:val="5"/>
          <w:sz w:val="24"/>
        </w:rPr>
        <w:t>最终提交的成果资料如下：</w:t>
      </w:r>
    </w:p>
    <w:p>
      <w:pPr>
        <w:pStyle w:val="19"/>
        <w:adjustRightInd w:val="0"/>
        <w:snapToGrid w:val="0"/>
        <w:spacing w:line="360" w:lineRule="auto"/>
        <w:ind w:left="0" w:firstLine="500" w:firstLineChars="200"/>
        <w:rPr>
          <w:rFonts w:ascii="宋体" w:hAnsi="宋体" w:cs="宋体"/>
          <w:spacing w:val="5"/>
          <w:sz w:val="24"/>
        </w:rPr>
      </w:pPr>
      <w:r>
        <w:rPr>
          <w:rFonts w:hint="eastAsia" w:ascii="宋体" w:hAnsi="宋体" w:cs="宋体"/>
          <w:spacing w:val="5"/>
          <w:sz w:val="24"/>
        </w:rPr>
        <w:t>（</w:t>
      </w:r>
      <w:r>
        <w:rPr>
          <w:rFonts w:ascii="宋体" w:hAnsi="宋体" w:cs="宋体"/>
          <w:spacing w:val="5"/>
          <w:sz w:val="24"/>
        </w:rPr>
        <w:t>1）地下管线探测</w:t>
      </w:r>
      <w:r>
        <w:rPr>
          <w:rFonts w:hint="eastAsia" w:ascii="宋体" w:hAnsi="宋体" w:cs="宋体"/>
          <w:spacing w:val="5"/>
          <w:sz w:val="24"/>
        </w:rPr>
        <w:t>技术报告纸质版。</w:t>
      </w:r>
    </w:p>
    <w:p>
      <w:pPr>
        <w:pStyle w:val="19"/>
        <w:adjustRightInd w:val="0"/>
        <w:snapToGrid w:val="0"/>
        <w:spacing w:line="360" w:lineRule="auto"/>
        <w:ind w:left="0" w:firstLine="500" w:firstLineChars="200"/>
        <w:rPr>
          <w:rFonts w:ascii="宋体" w:hAnsi="宋体" w:cs="宋体"/>
          <w:spacing w:val="5"/>
          <w:sz w:val="24"/>
        </w:rPr>
      </w:pPr>
      <w:r>
        <w:rPr>
          <w:rFonts w:hint="eastAsia" w:ascii="宋体" w:hAnsi="宋体" w:cs="宋体"/>
          <w:spacing w:val="5"/>
          <w:sz w:val="24"/>
        </w:rPr>
        <w:t>（</w:t>
      </w:r>
      <w:r>
        <w:rPr>
          <w:rFonts w:ascii="宋体" w:hAnsi="宋体" w:cs="宋体"/>
          <w:spacing w:val="5"/>
          <w:sz w:val="24"/>
        </w:rPr>
        <w:t>2）电子文件数据</w:t>
      </w:r>
      <w:r>
        <w:rPr>
          <w:rFonts w:hint="eastAsia" w:ascii="宋体" w:hAnsi="宋体" w:cs="宋体"/>
          <w:spacing w:val="5"/>
          <w:sz w:val="24"/>
        </w:rPr>
        <w:t>（含综合地下管线</w:t>
      </w:r>
      <w:r>
        <w:rPr>
          <w:rFonts w:ascii="宋体" w:hAnsi="宋体" w:cs="宋体"/>
          <w:spacing w:val="5"/>
          <w:sz w:val="24"/>
        </w:rPr>
        <w:t>CAD图、地下管线点成果表、</w:t>
      </w:r>
      <w:r>
        <w:rPr>
          <w:rFonts w:hint="eastAsia" w:ascii="宋体" w:hAnsi="宋体" w:cs="宋体"/>
          <w:spacing w:val="5"/>
          <w:sz w:val="24"/>
        </w:rPr>
        <w:t>地下管线探测技术报告）。</w:t>
      </w:r>
    </w:p>
    <w:p>
      <w:pPr>
        <w:pStyle w:val="3"/>
        <w:tabs>
          <w:tab w:val="right" w:leader="hyphen" w:pos="8820"/>
        </w:tabs>
        <w:adjustRightInd w:val="0"/>
        <w:snapToGrid w:val="0"/>
        <w:spacing w:before="0" w:after="0" w:line="360" w:lineRule="auto"/>
        <w:jc w:val="left"/>
        <w:rPr>
          <w:rFonts w:ascii="宋体" w:cs="宋体"/>
          <w:kern w:val="0"/>
          <w:sz w:val="28"/>
          <w:szCs w:val="28"/>
        </w:rPr>
      </w:pPr>
      <w:bookmarkStart w:id="274" w:name="_Toc3340"/>
      <w:r>
        <w:rPr>
          <w:rFonts w:hint="eastAsia" w:ascii="宋体" w:hAnsi="宋体" w:cs="宋体"/>
          <w:kern w:val="0"/>
          <w:sz w:val="28"/>
          <w:szCs w:val="28"/>
        </w:rPr>
        <w:t>六、探测结论</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autoSpaceDE w:val="0"/>
        <w:autoSpaceDN w:val="0"/>
        <w:adjustRightInd w:val="0"/>
        <w:spacing w:line="360" w:lineRule="auto"/>
        <w:jc w:val="left"/>
        <w:rPr>
          <w:rFonts w:ascii="宋体" w:cs="宋体"/>
          <w:b/>
          <w:bCs/>
          <w:sz w:val="24"/>
        </w:rPr>
      </w:pPr>
      <w:r>
        <w:rPr>
          <w:rFonts w:ascii="宋体" w:hAnsi="宋体" w:cs="宋体"/>
          <w:b/>
          <w:bCs/>
          <w:sz w:val="24"/>
        </w:rPr>
        <w:t xml:space="preserve">6.1 </w:t>
      </w:r>
      <w:r>
        <w:rPr>
          <w:rFonts w:hint="eastAsia" w:ascii="宋体" w:hAnsi="宋体" w:cs="宋体"/>
          <w:b/>
          <w:bCs/>
          <w:sz w:val="24"/>
        </w:rPr>
        <w:t>管线探测工作量统计</w:t>
      </w:r>
    </w:p>
    <w:p>
      <w:pPr>
        <w:spacing w:line="360" w:lineRule="auto"/>
        <w:ind w:firstLine="480" w:firstLineChars="200"/>
        <w:rPr>
          <w:rFonts w:ascii="宋体" w:hAnsi="宋体" w:cs="宋体"/>
          <w:sz w:val="24"/>
        </w:rPr>
      </w:pPr>
      <w:r>
        <w:rPr>
          <w:rFonts w:hint="eastAsia" w:ascii="宋体" w:hAnsi="宋体"/>
          <w:color w:val="000000"/>
          <w:sz w:val="24"/>
        </w:rPr>
        <w:t>我司人员于2024年9月28日进场，于2024年9月28日完成广州新源饮料有限公司的地下管线探测工作，</w:t>
      </w:r>
      <w:bookmarkStart w:id="275" w:name="_Toc2529"/>
      <w:bookmarkStart w:id="276" w:name="_Toc4520"/>
      <w:r>
        <w:rPr>
          <w:rFonts w:hint="eastAsia" w:ascii="宋体" w:hAnsi="宋体"/>
          <w:color w:val="000000"/>
          <w:sz w:val="24"/>
        </w:rPr>
        <w:t>完成探测总面积21421.7平方米，探测管线总长度1023米，管线点数量49个。管线种类有雨水（YS）、污水（WS）、供电（GY）、天然气（TR），输水（JS）</w:t>
      </w:r>
      <w:r>
        <w:rPr>
          <w:rFonts w:hint="eastAsia" w:ascii="宋体" w:hAnsi="宋体" w:cs="宋体"/>
          <w:sz w:val="24"/>
        </w:rPr>
        <w:t>五类管线。此次工作量如下表6-1所示：</w:t>
      </w:r>
    </w:p>
    <w:p>
      <w:pPr>
        <w:jc w:val="center"/>
        <w:rPr>
          <w:rFonts w:ascii="宋体" w:hAnsi="宋体" w:cs="宋体"/>
          <w:b/>
          <w:bCs/>
          <w:szCs w:val="21"/>
        </w:rPr>
      </w:pPr>
      <w:r>
        <w:rPr>
          <w:rFonts w:hint="eastAsia" w:ascii="宋体" w:hAnsi="宋体" w:cs="宋体"/>
          <w:b/>
          <w:bCs/>
          <w:szCs w:val="21"/>
        </w:rPr>
        <w:t>表</w:t>
      </w:r>
      <w:r>
        <w:rPr>
          <w:rFonts w:ascii="宋体" w:hAnsi="宋体" w:cs="宋体"/>
          <w:b/>
          <w:bCs/>
          <w:szCs w:val="21"/>
        </w:rPr>
        <w:t>6-1</w:t>
      </w:r>
      <w:r>
        <w:rPr>
          <w:rFonts w:hint="eastAsia" w:ascii="宋体" w:hAnsi="宋体" w:cs="宋体"/>
          <w:b/>
          <w:bCs/>
          <w:szCs w:val="21"/>
        </w:rPr>
        <w:t>地下管线探测工作量统计表</w:t>
      </w:r>
    </w:p>
    <w:tbl>
      <w:tblPr>
        <w:tblStyle w:val="10"/>
        <w:tblW w:w="9284" w:type="dxa"/>
        <w:tblInd w:w="-12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665"/>
        <w:gridCol w:w="2438"/>
        <w:gridCol w:w="2273"/>
        <w:gridCol w:w="9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序号</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管线类型</w:t>
            </w:r>
          </w:p>
        </w:tc>
        <w:tc>
          <w:tcPr>
            <w:tcW w:w="2438" w:type="dxa"/>
            <w:vAlign w:val="center"/>
          </w:tcPr>
          <w:p>
            <w:pPr>
              <w:spacing w:line="280" w:lineRule="exact"/>
              <w:jc w:val="center"/>
              <w:rPr>
                <w:rFonts w:ascii="宋体" w:hAnsi="宋体" w:cs="宋体"/>
                <w:szCs w:val="21"/>
              </w:rPr>
            </w:pPr>
            <w:r>
              <w:rPr>
                <w:rFonts w:hint="eastAsia" w:ascii="宋体" w:hAnsi="宋体" w:cs="宋体"/>
                <w:szCs w:val="21"/>
              </w:rPr>
              <w:t>管线长度（</w:t>
            </w:r>
            <w:r>
              <w:rPr>
                <w:rFonts w:ascii="宋体" w:hAnsi="宋体" w:cs="宋体"/>
                <w:szCs w:val="21"/>
              </w:rPr>
              <w:t>m）</w:t>
            </w:r>
          </w:p>
        </w:tc>
        <w:tc>
          <w:tcPr>
            <w:tcW w:w="2273" w:type="dxa"/>
            <w:vAlign w:val="center"/>
          </w:tcPr>
          <w:p>
            <w:pPr>
              <w:spacing w:line="280" w:lineRule="exact"/>
              <w:jc w:val="center"/>
              <w:rPr>
                <w:rFonts w:ascii="宋体" w:hAnsi="宋体" w:cs="宋体"/>
                <w:szCs w:val="21"/>
              </w:rPr>
            </w:pPr>
            <w:r>
              <w:rPr>
                <w:rFonts w:hint="eastAsia" w:ascii="宋体" w:hAnsi="宋体" w:cs="宋体"/>
                <w:szCs w:val="21"/>
              </w:rPr>
              <w:t>管线点数</w:t>
            </w:r>
            <w:r>
              <w:rPr>
                <w:rFonts w:ascii="宋体" w:hAnsi="宋体" w:cs="宋体"/>
                <w:szCs w:val="21"/>
              </w:rPr>
              <w:t>(个)</w:t>
            </w:r>
          </w:p>
        </w:tc>
        <w:tc>
          <w:tcPr>
            <w:tcW w:w="954" w:type="dxa"/>
            <w:vAlign w:val="center"/>
          </w:tcPr>
          <w:p>
            <w:pPr>
              <w:spacing w:line="280" w:lineRule="exact"/>
              <w:jc w:val="center"/>
              <w:rPr>
                <w:rFonts w:ascii="宋体" w:hAnsi="宋体" w:cs="宋体"/>
                <w:szCs w:val="21"/>
                <w:highlight w:val="yellow"/>
              </w:rPr>
            </w:pPr>
            <w:r>
              <w:rPr>
                <w:rFonts w:hint="eastAsia" w:ascii="宋体" w:hAnsi="宋体" w:cs="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1</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输水（JS）</w:t>
            </w:r>
          </w:p>
        </w:tc>
        <w:tc>
          <w:tcPr>
            <w:tcW w:w="2438" w:type="dxa"/>
            <w:vAlign w:val="center"/>
          </w:tcPr>
          <w:p>
            <w:pPr>
              <w:spacing w:line="280" w:lineRule="exact"/>
              <w:jc w:val="center"/>
              <w:rPr>
                <w:rFonts w:ascii="宋体" w:hAnsi="宋体" w:cs="宋体"/>
                <w:szCs w:val="21"/>
              </w:rPr>
            </w:pPr>
            <w:r>
              <w:rPr>
                <w:rFonts w:hint="eastAsia" w:ascii="宋体" w:hAnsi="宋体" w:cs="宋体"/>
                <w:szCs w:val="21"/>
              </w:rPr>
              <w:t>99</w:t>
            </w:r>
          </w:p>
        </w:tc>
        <w:tc>
          <w:tcPr>
            <w:tcW w:w="2273" w:type="dxa"/>
            <w:vAlign w:val="center"/>
          </w:tcPr>
          <w:p>
            <w:pPr>
              <w:spacing w:line="280" w:lineRule="exact"/>
              <w:jc w:val="center"/>
              <w:rPr>
                <w:rFonts w:ascii="宋体" w:hAnsi="宋体" w:cs="宋体"/>
                <w:szCs w:val="21"/>
              </w:rPr>
            </w:pPr>
            <w:r>
              <w:rPr>
                <w:rFonts w:hint="eastAsia" w:ascii="宋体" w:hAnsi="宋体" w:cs="宋体"/>
                <w:szCs w:val="21"/>
              </w:rPr>
              <w:t>8</w:t>
            </w:r>
          </w:p>
        </w:tc>
        <w:tc>
          <w:tcPr>
            <w:tcW w:w="954"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2</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雨水（YS）</w:t>
            </w:r>
          </w:p>
        </w:tc>
        <w:tc>
          <w:tcPr>
            <w:tcW w:w="2438" w:type="dxa"/>
            <w:vAlign w:val="center"/>
          </w:tcPr>
          <w:p>
            <w:pPr>
              <w:spacing w:line="280" w:lineRule="exact"/>
              <w:jc w:val="center"/>
              <w:rPr>
                <w:rFonts w:ascii="宋体" w:hAnsi="宋体" w:cs="宋体"/>
                <w:szCs w:val="21"/>
              </w:rPr>
            </w:pPr>
            <w:r>
              <w:rPr>
                <w:rFonts w:ascii="宋体" w:hAnsi="宋体" w:cs="宋体"/>
                <w:szCs w:val="21"/>
              </w:rPr>
              <w:t>417</w:t>
            </w:r>
          </w:p>
        </w:tc>
        <w:tc>
          <w:tcPr>
            <w:tcW w:w="2273" w:type="dxa"/>
            <w:vAlign w:val="center"/>
          </w:tcPr>
          <w:p>
            <w:pPr>
              <w:spacing w:line="280" w:lineRule="exact"/>
              <w:jc w:val="center"/>
              <w:rPr>
                <w:rFonts w:ascii="宋体" w:hAnsi="宋体" w:cs="宋体"/>
                <w:szCs w:val="21"/>
              </w:rPr>
            </w:pPr>
            <w:r>
              <w:rPr>
                <w:rFonts w:ascii="宋体" w:hAnsi="宋体" w:cs="宋体"/>
                <w:szCs w:val="21"/>
              </w:rPr>
              <w:t>21</w:t>
            </w:r>
          </w:p>
        </w:tc>
        <w:tc>
          <w:tcPr>
            <w:tcW w:w="954"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3</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污水（WS）</w:t>
            </w:r>
          </w:p>
        </w:tc>
        <w:tc>
          <w:tcPr>
            <w:tcW w:w="2438" w:type="dxa"/>
            <w:vAlign w:val="center"/>
          </w:tcPr>
          <w:p>
            <w:pPr>
              <w:spacing w:line="280" w:lineRule="exact"/>
              <w:jc w:val="center"/>
              <w:rPr>
                <w:rFonts w:ascii="宋体" w:hAnsi="宋体" w:cs="宋体"/>
                <w:szCs w:val="21"/>
              </w:rPr>
            </w:pPr>
            <w:r>
              <w:rPr>
                <w:rFonts w:ascii="宋体" w:hAnsi="宋体" w:cs="宋体"/>
                <w:szCs w:val="21"/>
              </w:rPr>
              <w:t>53</w:t>
            </w:r>
          </w:p>
        </w:tc>
        <w:tc>
          <w:tcPr>
            <w:tcW w:w="2273" w:type="dxa"/>
            <w:vAlign w:val="center"/>
          </w:tcPr>
          <w:p>
            <w:pPr>
              <w:spacing w:line="280" w:lineRule="exact"/>
              <w:jc w:val="center"/>
              <w:rPr>
                <w:rFonts w:ascii="宋体" w:hAnsi="宋体" w:cs="宋体"/>
                <w:szCs w:val="21"/>
              </w:rPr>
            </w:pPr>
            <w:r>
              <w:rPr>
                <w:rFonts w:ascii="宋体" w:hAnsi="宋体" w:cs="宋体"/>
                <w:szCs w:val="21"/>
              </w:rPr>
              <w:t>8</w:t>
            </w:r>
          </w:p>
        </w:tc>
        <w:tc>
          <w:tcPr>
            <w:tcW w:w="954"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4</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天然气（TR）</w:t>
            </w:r>
          </w:p>
        </w:tc>
        <w:tc>
          <w:tcPr>
            <w:tcW w:w="2438" w:type="dxa"/>
            <w:vAlign w:val="center"/>
          </w:tcPr>
          <w:p>
            <w:pPr>
              <w:spacing w:line="280" w:lineRule="exact"/>
              <w:jc w:val="center"/>
              <w:rPr>
                <w:rFonts w:ascii="宋体" w:hAnsi="宋体" w:cs="宋体"/>
                <w:szCs w:val="21"/>
              </w:rPr>
            </w:pPr>
            <w:r>
              <w:rPr>
                <w:rFonts w:ascii="宋体" w:hAnsi="宋体" w:cs="宋体"/>
                <w:szCs w:val="21"/>
              </w:rPr>
              <w:t>260</w:t>
            </w:r>
          </w:p>
        </w:tc>
        <w:tc>
          <w:tcPr>
            <w:tcW w:w="2273" w:type="dxa"/>
            <w:vAlign w:val="center"/>
          </w:tcPr>
          <w:p>
            <w:pPr>
              <w:spacing w:line="280" w:lineRule="exact"/>
              <w:jc w:val="center"/>
              <w:rPr>
                <w:rFonts w:ascii="宋体" w:hAnsi="宋体" w:cs="宋体"/>
                <w:szCs w:val="21"/>
              </w:rPr>
            </w:pPr>
            <w:r>
              <w:rPr>
                <w:rFonts w:ascii="宋体" w:hAnsi="宋体" w:cs="宋体"/>
                <w:szCs w:val="21"/>
              </w:rPr>
              <w:t>4</w:t>
            </w:r>
          </w:p>
        </w:tc>
        <w:tc>
          <w:tcPr>
            <w:tcW w:w="954"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54" w:type="dxa"/>
            <w:vAlign w:val="center"/>
          </w:tcPr>
          <w:p>
            <w:pPr>
              <w:spacing w:line="280" w:lineRule="exact"/>
              <w:jc w:val="center"/>
              <w:rPr>
                <w:rFonts w:ascii="宋体" w:hAnsi="宋体" w:cs="宋体"/>
                <w:szCs w:val="21"/>
              </w:rPr>
            </w:pPr>
            <w:r>
              <w:rPr>
                <w:rFonts w:hint="eastAsia" w:ascii="宋体" w:hAnsi="宋体" w:cs="宋体"/>
                <w:szCs w:val="21"/>
              </w:rPr>
              <w:t>5</w:t>
            </w:r>
          </w:p>
        </w:tc>
        <w:tc>
          <w:tcPr>
            <w:tcW w:w="2665" w:type="dxa"/>
            <w:vAlign w:val="center"/>
          </w:tcPr>
          <w:p>
            <w:pPr>
              <w:spacing w:line="280" w:lineRule="exact"/>
              <w:jc w:val="center"/>
              <w:rPr>
                <w:rFonts w:ascii="宋体" w:hAnsi="宋体" w:cs="宋体"/>
                <w:szCs w:val="21"/>
              </w:rPr>
            </w:pPr>
            <w:r>
              <w:rPr>
                <w:rFonts w:hint="eastAsia" w:ascii="宋体" w:hAnsi="宋体" w:cs="宋体"/>
                <w:szCs w:val="21"/>
              </w:rPr>
              <w:t>供电（GY）</w:t>
            </w:r>
          </w:p>
        </w:tc>
        <w:tc>
          <w:tcPr>
            <w:tcW w:w="2438" w:type="dxa"/>
            <w:vAlign w:val="center"/>
          </w:tcPr>
          <w:p>
            <w:pPr>
              <w:spacing w:line="280" w:lineRule="exact"/>
              <w:jc w:val="center"/>
              <w:rPr>
                <w:rFonts w:ascii="宋体" w:hAnsi="宋体" w:cs="宋体"/>
                <w:szCs w:val="21"/>
              </w:rPr>
            </w:pPr>
            <w:r>
              <w:rPr>
                <w:rFonts w:ascii="宋体" w:hAnsi="宋体" w:cs="宋体"/>
                <w:szCs w:val="21"/>
              </w:rPr>
              <w:t>194</w:t>
            </w:r>
          </w:p>
        </w:tc>
        <w:tc>
          <w:tcPr>
            <w:tcW w:w="2273" w:type="dxa"/>
            <w:vAlign w:val="center"/>
          </w:tcPr>
          <w:p>
            <w:pPr>
              <w:spacing w:line="280" w:lineRule="exact"/>
              <w:jc w:val="center"/>
              <w:rPr>
                <w:rFonts w:ascii="宋体" w:hAnsi="宋体" w:cs="宋体"/>
                <w:szCs w:val="21"/>
              </w:rPr>
            </w:pPr>
            <w:r>
              <w:rPr>
                <w:rFonts w:ascii="宋体" w:hAnsi="宋体" w:cs="宋体"/>
                <w:szCs w:val="21"/>
              </w:rPr>
              <w:t>8</w:t>
            </w:r>
          </w:p>
        </w:tc>
        <w:tc>
          <w:tcPr>
            <w:tcW w:w="954"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3619" w:type="dxa"/>
            <w:gridSpan w:val="2"/>
            <w:vAlign w:val="center"/>
          </w:tcPr>
          <w:p>
            <w:pPr>
              <w:tabs>
                <w:tab w:val="left" w:pos="1141"/>
              </w:tabs>
              <w:spacing w:line="280" w:lineRule="exact"/>
              <w:jc w:val="center"/>
              <w:rPr>
                <w:rFonts w:ascii="宋体" w:hAnsi="宋体" w:cs="宋体"/>
                <w:szCs w:val="21"/>
              </w:rPr>
            </w:pPr>
            <w:r>
              <w:rPr>
                <w:rFonts w:hint="eastAsia" w:ascii="宋体" w:hAnsi="宋体" w:cs="宋体"/>
                <w:szCs w:val="21"/>
              </w:rPr>
              <w:t>合计</w:t>
            </w:r>
          </w:p>
        </w:tc>
        <w:tc>
          <w:tcPr>
            <w:tcW w:w="2438" w:type="dxa"/>
            <w:vAlign w:val="center"/>
          </w:tcPr>
          <w:p>
            <w:pPr>
              <w:spacing w:line="280" w:lineRule="exact"/>
              <w:jc w:val="center"/>
              <w:rPr>
                <w:rFonts w:ascii="宋体" w:hAnsi="宋体" w:cs="宋体"/>
                <w:sz w:val="21"/>
                <w:szCs w:val="21"/>
              </w:rPr>
            </w:pPr>
            <w:r>
              <w:rPr>
                <w:rFonts w:ascii="宋体" w:hAnsi="宋体"/>
                <w:color w:val="000000"/>
                <w:sz w:val="21"/>
                <w:szCs w:val="21"/>
              </w:rPr>
              <w:t>1023</w:t>
            </w:r>
          </w:p>
        </w:tc>
        <w:tc>
          <w:tcPr>
            <w:tcW w:w="2273" w:type="dxa"/>
            <w:vAlign w:val="center"/>
          </w:tcPr>
          <w:p>
            <w:pPr>
              <w:spacing w:line="280" w:lineRule="exact"/>
              <w:jc w:val="center"/>
              <w:rPr>
                <w:rFonts w:ascii="宋体" w:hAnsi="宋体" w:cs="宋体"/>
                <w:sz w:val="21"/>
                <w:szCs w:val="21"/>
              </w:rPr>
            </w:pPr>
            <w:r>
              <w:rPr>
                <w:rFonts w:ascii="宋体" w:hAnsi="宋体" w:cs="宋体"/>
                <w:sz w:val="21"/>
                <w:szCs w:val="21"/>
              </w:rPr>
              <w:t>49</w:t>
            </w:r>
          </w:p>
        </w:tc>
        <w:tc>
          <w:tcPr>
            <w:tcW w:w="954" w:type="dxa"/>
            <w:vAlign w:val="center"/>
          </w:tcPr>
          <w:p>
            <w:pPr>
              <w:spacing w:line="280" w:lineRule="exact"/>
              <w:jc w:val="center"/>
              <w:rPr>
                <w:rFonts w:ascii="宋体" w:hAnsi="宋体" w:cs="宋体"/>
                <w:sz w:val="21"/>
                <w:szCs w:val="21"/>
              </w:rPr>
            </w:pPr>
            <w:r>
              <w:rPr>
                <w:rFonts w:hint="eastAsia" w:ascii="宋体" w:hAnsi="宋体" w:cs="宋体"/>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3619" w:type="dxa"/>
            <w:gridSpan w:val="2"/>
            <w:vAlign w:val="center"/>
          </w:tcPr>
          <w:p>
            <w:pPr>
              <w:tabs>
                <w:tab w:val="left" w:pos="1141"/>
              </w:tabs>
              <w:spacing w:line="280" w:lineRule="exact"/>
              <w:jc w:val="center"/>
              <w:rPr>
                <w:rFonts w:hint="eastAsia" w:ascii="宋体" w:hAnsi="宋体" w:cs="宋体"/>
                <w:szCs w:val="21"/>
              </w:rPr>
            </w:pPr>
            <w:r>
              <w:rPr>
                <w:rFonts w:hint="eastAsia" w:ascii="宋体" w:hAnsi="宋体" w:cs="宋体"/>
                <w:szCs w:val="21"/>
              </w:rPr>
              <w:t>探测面积</w:t>
            </w:r>
          </w:p>
        </w:tc>
        <w:tc>
          <w:tcPr>
            <w:tcW w:w="5665" w:type="dxa"/>
            <w:gridSpan w:val="3"/>
            <w:vAlign w:val="center"/>
          </w:tcPr>
          <w:p>
            <w:pPr>
              <w:spacing w:line="280" w:lineRule="exact"/>
              <w:jc w:val="center"/>
              <w:rPr>
                <w:rFonts w:hint="eastAsia" w:ascii="宋体" w:hAnsi="宋体" w:cs="宋体"/>
                <w:sz w:val="21"/>
                <w:szCs w:val="21"/>
              </w:rPr>
            </w:pPr>
            <w:r>
              <w:rPr>
                <w:rFonts w:hint="eastAsia" w:ascii="宋体" w:hAnsi="宋体" w:cs="宋体"/>
                <w:sz w:val="21"/>
                <w:szCs w:val="21"/>
              </w:rPr>
              <w:t>21421.7m²</w:t>
            </w:r>
          </w:p>
        </w:tc>
      </w:tr>
    </w:tbl>
    <w:p>
      <w:pPr>
        <w:pStyle w:val="2"/>
      </w:pPr>
    </w:p>
    <w:p>
      <w:pPr>
        <w:adjustRightInd w:val="0"/>
        <w:snapToGrid w:val="0"/>
        <w:spacing w:before="240" w:beforeLines="100" w:line="360" w:lineRule="auto"/>
        <w:rPr>
          <w:rFonts w:ascii="宋体" w:cs="宋体"/>
          <w:b/>
          <w:bCs/>
          <w:sz w:val="24"/>
        </w:rPr>
      </w:pPr>
      <w:r>
        <w:rPr>
          <w:rFonts w:ascii="宋体" w:hAnsi="宋体" w:cs="宋体"/>
          <w:b/>
          <w:bCs/>
          <w:sz w:val="24"/>
        </w:rPr>
        <w:t>6.2</w:t>
      </w:r>
      <w:r>
        <w:rPr>
          <w:rFonts w:hint="eastAsia" w:ascii="宋体" w:hAnsi="宋体" w:cs="宋体"/>
          <w:b/>
          <w:bCs/>
          <w:sz w:val="24"/>
        </w:rPr>
        <w:t>结论与建议</w:t>
      </w:r>
      <w:bookmarkEnd w:id="275"/>
      <w:bookmarkEnd w:id="276"/>
    </w:p>
    <w:p>
      <w:pPr>
        <w:spacing w:line="360" w:lineRule="auto"/>
        <w:ind w:firstLine="500" w:firstLineChars="200"/>
        <w:rPr>
          <w:rFonts w:ascii="宋体" w:hAnsi="宋体" w:cs="宋体"/>
          <w:spacing w:val="5"/>
          <w:sz w:val="24"/>
        </w:rPr>
      </w:pPr>
      <w:r>
        <w:rPr>
          <w:rFonts w:hint="eastAsia" w:ascii="宋体" w:hAnsi="宋体" w:cs="宋体"/>
          <w:spacing w:val="5"/>
          <w:sz w:val="24"/>
        </w:rPr>
        <w:t>（1）本次探测查明了指定范围内地下管线的平面位置、平面坐标、埋深、高程、管径、类型、材质、尺寸、布局和走向以及各管线之间的连接关系等属性；成果图上的线划宽度不代表管线的规格宽度，使用时以成果表中相应属性数据为准。</w:t>
      </w:r>
    </w:p>
    <w:p>
      <w:pPr>
        <w:spacing w:line="360" w:lineRule="auto"/>
        <w:ind w:firstLine="500" w:firstLineChars="200"/>
        <w:rPr>
          <w:rFonts w:ascii="宋体" w:hAnsi="宋体" w:cs="宋体"/>
          <w:spacing w:val="5"/>
          <w:sz w:val="24"/>
        </w:rPr>
      </w:pPr>
      <w:r>
        <w:rPr>
          <w:rFonts w:hint="eastAsia" w:ascii="宋体" w:hAnsi="宋体" w:cs="宋体"/>
          <w:spacing w:val="5"/>
          <w:sz w:val="24"/>
        </w:rPr>
        <w:t>（2）本工程按有关规程探测，探查和测绘的精度符合规程要求。</w:t>
      </w:r>
    </w:p>
    <w:p>
      <w:pPr>
        <w:spacing w:line="360" w:lineRule="auto"/>
        <w:ind w:firstLine="500" w:firstLineChars="200"/>
        <w:rPr>
          <w:rFonts w:ascii="宋体" w:hAnsi="宋体" w:cs="宋体"/>
          <w:spacing w:val="5"/>
          <w:sz w:val="24"/>
        </w:rPr>
      </w:pPr>
      <w:r>
        <w:rPr>
          <w:rFonts w:hint="eastAsia" w:ascii="宋体" w:hAnsi="宋体" w:cs="宋体"/>
          <w:spacing w:val="5"/>
          <w:sz w:val="24"/>
        </w:rPr>
        <w:t xml:space="preserve">（3）探测范围内存在的地下管线，应注意避让或迁移。施工时若发现不明管线，请及时通知我公司核实和补充探测。  </w:t>
      </w:r>
    </w:p>
    <w:p>
      <w:pPr>
        <w:spacing w:line="360" w:lineRule="auto"/>
        <w:ind w:firstLine="500" w:firstLineChars="200"/>
        <w:rPr>
          <w:rFonts w:ascii="宋体" w:hAnsi="宋体" w:cs="宋体"/>
          <w:spacing w:val="5"/>
          <w:sz w:val="24"/>
        </w:rPr>
      </w:pPr>
      <w:r>
        <w:rPr>
          <w:rFonts w:hint="eastAsia" w:ascii="宋体" w:hAnsi="宋体" w:cs="宋体"/>
          <w:spacing w:val="5"/>
          <w:sz w:val="24"/>
        </w:rPr>
        <w:t>（4）本次工作经过调查、探测，基本查明施工范围内的地下管线，但物理探测管线成果是根据物理场的特征来判断管线的埋藏位置和深度，其探测精度必然受场本身的特性、多个场源的叠加及其它场的干扰等的影响，故存在多解性，所探测到管线在实地的存在是确定的，但具体位置和埋深可能存在偏差，这是使用物探结果的共性问题，因此施工中要注意到这一点。</w:t>
      </w:r>
    </w:p>
    <w:p>
      <w:pPr>
        <w:spacing w:line="360" w:lineRule="auto"/>
        <w:ind w:firstLine="500" w:firstLineChars="200"/>
        <w:rPr>
          <w:rFonts w:ascii="宋体" w:hAnsi="宋体" w:cs="宋体"/>
          <w:spacing w:val="5"/>
          <w:sz w:val="24"/>
        </w:rPr>
      </w:pPr>
      <w:r>
        <w:rPr>
          <w:rFonts w:hint="eastAsia" w:ascii="宋体" w:hAnsi="宋体" w:cs="宋体"/>
          <w:spacing w:val="5"/>
          <w:sz w:val="24"/>
        </w:rPr>
        <w:t>（5）对于非金属管线且无明显点，只能根据实地现场情况推测其平面位置及埋深，对个别无信号管线（材质为砼、塑胶及电力、金属管线）可能存在遗漏情况。</w:t>
      </w:r>
    </w:p>
    <w:p>
      <w:pPr>
        <w:pStyle w:val="2"/>
        <w:spacing w:line="360" w:lineRule="auto"/>
        <w:ind w:firstLine="500" w:firstLineChars="200"/>
        <w:rPr>
          <w:rFonts w:ascii="宋体" w:hAnsi="宋体" w:cs="宋体"/>
          <w:spacing w:val="5"/>
          <w:sz w:val="24"/>
        </w:rPr>
      </w:pPr>
      <w:r>
        <w:rPr>
          <w:rFonts w:hint="eastAsia" w:ascii="宋体" w:hAnsi="宋体" w:cs="宋体"/>
          <w:spacing w:val="5"/>
          <w:sz w:val="24"/>
        </w:rPr>
        <w:t>（6）本报告仅查明202</w:t>
      </w:r>
      <w:r>
        <w:rPr>
          <w:rFonts w:ascii="宋体" w:hAnsi="宋体" w:cs="宋体"/>
          <w:spacing w:val="5"/>
          <w:sz w:val="24"/>
        </w:rPr>
        <w:t>4</w:t>
      </w:r>
      <w:r>
        <w:rPr>
          <w:rFonts w:hint="eastAsia" w:ascii="宋体" w:hAnsi="宋体" w:cs="宋体"/>
          <w:spacing w:val="5"/>
          <w:sz w:val="24"/>
        </w:rPr>
        <w:t>年</w:t>
      </w:r>
      <w:r>
        <w:rPr>
          <w:rFonts w:ascii="宋体" w:hAnsi="宋体" w:cs="宋体"/>
          <w:spacing w:val="5"/>
          <w:sz w:val="24"/>
        </w:rPr>
        <w:t>9</w:t>
      </w:r>
      <w:r>
        <w:rPr>
          <w:rFonts w:hint="eastAsia" w:ascii="宋体" w:hAnsi="宋体" w:cs="宋体"/>
          <w:spacing w:val="5"/>
          <w:sz w:val="24"/>
        </w:rPr>
        <w:t>月2</w:t>
      </w:r>
      <w:r>
        <w:rPr>
          <w:rFonts w:ascii="宋体" w:hAnsi="宋体" w:cs="宋体"/>
          <w:spacing w:val="5"/>
          <w:sz w:val="24"/>
        </w:rPr>
        <w:t>9</w:t>
      </w:r>
      <w:r>
        <w:rPr>
          <w:rFonts w:hint="eastAsia" w:ascii="宋体" w:hAnsi="宋体" w:cs="宋体"/>
          <w:spacing w:val="5"/>
          <w:sz w:val="24"/>
        </w:rPr>
        <w:t>日以前的现况管线，若本工程在本次管线探测之后较长时间才施工，设计和施工时应了解是否有新增管线通过或管线已迁改。</w:t>
      </w:r>
    </w:p>
    <w:p>
      <w:pPr>
        <w:spacing w:line="360" w:lineRule="auto"/>
        <w:ind w:firstLine="422" w:firstLineChars="200"/>
        <w:rPr>
          <w:rFonts w:ascii="宋体" w:hAnsi="宋体" w:cs="宋体"/>
          <w:b/>
        </w:rPr>
      </w:pPr>
      <w:r>
        <w:rPr>
          <w:rFonts w:ascii="宋体" w:hAnsi="宋体" w:cs="宋体"/>
          <w:b/>
        </w:rPr>
        <w:t xml:space="preserve">                          </w:t>
      </w:r>
    </w:p>
    <w:p>
      <w:pPr>
        <w:pStyle w:val="4"/>
        <w:spacing w:line="360" w:lineRule="auto"/>
        <w:ind w:firstLine="0"/>
        <w:jc w:val="right"/>
        <w:rPr>
          <w:rFonts w:ascii="宋体" w:hAnsi="宋体" w:cs="宋体"/>
          <w:b/>
          <w:szCs w:val="24"/>
        </w:rPr>
      </w:pPr>
    </w:p>
    <w:p>
      <w:pPr>
        <w:pStyle w:val="4"/>
        <w:spacing w:line="360" w:lineRule="auto"/>
        <w:ind w:firstLine="0"/>
        <w:jc w:val="right"/>
        <w:rPr>
          <w:rFonts w:ascii="宋体" w:hAnsi="宋体" w:cs="宋体"/>
          <w:b/>
          <w:szCs w:val="24"/>
        </w:rPr>
      </w:pPr>
    </w:p>
    <w:p>
      <w:pPr>
        <w:pStyle w:val="4"/>
        <w:spacing w:line="360" w:lineRule="auto"/>
        <w:ind w:firstLine="0"/>
        <w:jc w:val="right"/>
        <w:rPr>
          <w:rFonts w:ascii="宋体" w:cs="宋体"/>
          <w:b/>
          <w:szCs w:val="24"/>
        </w:rPr>
      </w:pPr>
      <w:r>
        <w:rPr>
          <w:rFonts w:ascii="宋体" w:hAnsi="宋体" w:cs="宋体"/>
          <w:b/>
          <w:szCs w:val="24"/>
        </w:rPr>
        <w:t xml:space="preserve"> </w:t>
      </w:r>
      <w:r>
        <w:rPr>
          <w:rFonts w:hint="eastAsia" w:ascii="宋体" w:hAnsi="宋体" w:cs="宋体"/>
          <w:b/>
          <w:szCs w:val="24"/>
        </w:rPr>
        <w:t>广东南粤勘察设计有限公司</w:t>
      </w:r>
    </w:p>
    <w:p>
      <w:pPr>
        <w:pStyle w:val="4"/>
        <w:ind w:firstLine="0"/>
        <w:jc w:val="center"/>
        <w:rPr>
          <w:rFonts w:ascii="宋体" w:cs="宋体"/>
          <w:szCs w:val="24"/>
        </w:rPr>
      </w:pPr>
      <w:r>
        <w:rPr>
          <w:rFonts w:ascii="宋体" w:hAnsi="宋体" w:cs="宋体"/>
          <w:b/>
          <w:szCs w:val="24"/>
        </w:rPr>
        <w:t xml:space="preserve">                                                    202</w:t>
      </w:r>
      <w:r>
        <w:rPr>
          <w:rFonts w:hint="eastAsia" w:ascii="宋体" w:hAnsi="宋体" w:cs="宋体"/>
          <w:b/>
          <w:szCs w:val="24"/>
        </w:rPr>
        <w:t>4年</w:t>
      </w:r>
      <w:r>
        <w:rPr>
          <w:rFonts w:ascii="宋体" w:hAnsi="宋体" w:cs="宋体"/>
          <w:b/>
          <w:szCs w:val="24"/>
        </w:rPr>
        <w:t>9</w:t>
      </w:r>
      <w:r>
        <w:rPr>
          <w:rFonts w:hint="eastAsia" w:ascii="宋体" w:hAnsi="宋体" w:cs="宋体"/>
          <w:b/>
          <w:szCs w:val="24"/>
        </w:rPr>
        <w:t>月2</w:t>
      </w:r>
      <w:r>
        <w:rPr>
          <w:rFonts w:ascii="宋体" w:hAnsi="宋体" w:cs="宋体"/>
          <w:b/>
          <w:szCs w:val="24"/>
        </w:rPr>
        <w:t>9</w:t>
      </w:r>
      <w:r>
        <w:rPr>
          <w:rFonts w:hint="eastAsia" w:ascii="宋体" w:hAnsi="宋体" w:cs="宋体"/>
          <w:b/>
          <w:szCs w:val="24"/>
        </w:rPr>
        <w:t>日</w:t>
      </w:r>
    </w:p>
    <w:p>
      <w:pPr>
        <w:spacing w:line="360" w:lineRule="auto"/>
        <w:jc w:val="left"/>
        <w:rPr>
          <w:rFonts w:ascii="宋体" w:hAnsi="宋体" w:cs="宋体"/>
          <w:b/>
          <w:bCs/>
          <w:color w:val="000000"/>
          <w:sz w:val="24"/>
        </w:rPr>
      </w:pPr>
    </w:p>
    <w:sectPr>
      <w:pgSz w:w="11906" w:h="16838"/>
      <w:pgMar w:top="1417" w:right="1417" w:bottom="1417" w:left="1417" w:header="624"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6"/>
                          </w:pPr>
                          <w:r>
                            <w:rPr>
                              <w:rFonts w:hint="eastAsia"/>
                            </w:rPr>
                            <w:t>第</w:t>
                          </w:r>
                          <w:r>
                            <w:t xml:space="preserve"> </w:t>
                          </w:r>
                          <w:r>
                            <w:fldChar w:fldCharType="begin"/>
                          </w:r>
                          <w:r>
                            <w:instrText xml:space="preserve"> PAGE  \* MERGEFORMAT </w:instrText>
                          </w:r>
                          <w:r>
                            <w:fldChar w:fldCharType="separate"/>
                          </w:r>
                          <w:r>
                            <w:t>4</w:t>
                          </w:r>
                          <w:r>
                            <w:fldChar w:fldCharType="end"/>
                          </w:r>
                          <w:r>
                            <w:t xml:space="preserve"> </w:t>
                          </w:r>
                          <w:r>
                            <w:rPr>
                              <w:rFonts w:hint="eastAsia"/>
                            </w:rPr>
                            <w:t>页</w:t>
                          </w:r>
                          <w:r>
                            <w:t xml:space="preserve"> </w:t>
                          </w:r>
                          <w:r>
                            <w:rPr>
                              <w:rFonts w:hint="eastAsia"/>
                            </w:rPr>
                            <w:t>共</w:t>
                          </w:r>
                          <w:r>
                            <w:t xml:space="preserve"> </w:t>
                          </w:r>
                          <w:r>
                            <w:fldChar w:fldCharType="begin"/>
                          </w:r>
                          <w:r>
                            <w:instrText xml:space="preserve"> NUMPAGES  \* MERGEFORMAT </w:instrText>
                          </w:r>
                          <w:r>
                            <w:fldChar w:fldCharType="separate"/>
                          </w:r>
                          <w:r>
                            <w:t>16</w:t>
                          </w:r>
                          <w:r>
                            <w:fldChar w:fldCharType="end"/>
                          </w:r>
                          <w:r>
                            <w:t xml:space="preserve"> </w:t>
                          </w:r>
                          <w:r>
                            <w:rPr>
                              <w:rFonts w:hint="eastAsia"/>
                            </w:rPr>
                            <w:t>页</w:t>
                          </w:r>
                        </w:p>
                      </w:txbxContent>
                    </wps:txbx>
                    <wps:bodyPr wrap="none" lIns="0" tIns="0" rIns="0" bIns="0" upright="1">
                      <a:spAutoFit/>
                    </wps:bodyPr>
                  </wps:wsp>
                </a:graphicData>
              </a:graphic>
            </wp:anchor>
          </w:drawing>
        </mc:Choice>
        <mc:Fallback>
          <w:pict>
            <v:rect id="文本框 102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dNoqOcwBAAChAwAADgAAAAAAAAABACAAAAAfAQAAZHJzL2Uy&#10;b0RvYy54bWxQSwUGAAAAAAYABgBZAQAAXQUAAAAA&#10;">
              <v:fill on="f" focussize="0,0"/>
              <v:stroke on="f"/>
              <v:imagedata o:title=""/>
              <o:lock v:ext="edit" aspectratio="f"/>
              <v:textbox inset="0mm,0mm,0mm,0mm" style="mso-fit-shape-to-text:t;">
                <w:txbxContent>
                  <w:p>
                    <w:pPr>
                      <w:pStyle w:val="6"/>
                    </w:pPr>
                    <w:r>
                      <w:rPr>
                        <w:rFonts w:hint="eastAsia"/>
                      </w:rPr>
                      <w:t>第</w:t>
                    </w:r>
                    <w:r>
                      <w:t xml:space="preserve"> </w:t>
                    </w:r>
                    <w:r>
                      <w:fldChar w:fldCharType="begin"/>
                    </w:r>
                    <w:r>
                      <w:instrText xml:space="preserve"> PAGE  \* MERGEFORMAT </w:instrText>
                    </w:r>
                    <w:r>
                      <w:fldChar w:fldCharType="separate"/>
                    </w:r>
                    <w:r>
                      <w:t>4</w:t>
                    </w:r>
                    <w:r>
                      <w:fldChar w:fldCharType="end"/>
                    </w:r>
                    <w:r>
                      <w:t xml:space="preserve"> </w:t>
                    </w:r>
                    <w:r>
                      <w:rPr>
                        <w:rFonts w:hint="eastAsia"/>
                      </w:rPr>
                      <w:t>页</w:t>
                    </w:r>
                    <w:r>
                      <w:t xml:space="preserve"> </w:t>
                    </w:r>
                    <w:r>
                      <w:rPr>
                        <w:rFonts w:hint="eastAsia"/>
                      </w:rPr>
                      <w:t>共</w:t>
                    </w:r>
                    <w:r>
                      <w:t xml:space="preserve"> </w:t>
                    </w:r>
                    <w:r>
                      <w:fldChar w:fldCharType="begin"/>
                    </w:r>
                    <w:r>
                      <w:instrText xml:space="preserve"> NUMPAGES  \* MERGEFORMAT </w:instrText>
                    </w:r>
                    <w:r>
                      <w:fldChar w:fldCharType="separate"/>
                    </w:r>
                    <w:r>
                      <w:t>16</w:t>
                    </w:r>
                    <w:r>
                      <w:fldChar w:fldCharType="end"/>
                    </w:r>
                    <w:r>
                      <w:t xml:space="preserve"> </w:t>
                    </w:r>
                    <w:r>
                      <w:rPr>
                        <w:rFonts w:hint="eastAsia"/>
                      </w:rPr>
                      <w:t>页</w:t>
                    </w:r>
                  </w:p>
                </w:txbxContent>
              </v:textbox>
            </v:rect>
          </w:pict>
        </mc:Fallback>
      </mc:AlternateContent>
    </w:r>
    <w: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矩形 1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zeXXAMYBAACcAwAADgAAAAAAAAABACAAAAAfAQAAZHJzL2Uyb0RvYy54&#10;bWxQSwUGAAAAAAYABgBZAQAAVwUAAAAA&#10;">
              <v:fill on="f" focussize="0,0"/>
              <v:stroke on="f"/>
              <v:imagedata o:title=""/>
              <o:lock v:ext="edit" aspectratio="f"/>
              <v:textbox inset="0mm,0mm,0mm,0mm" style="mso-fit-shape-to-text:t;">
                <w:txbxContent>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rPr>
                              <w:rFonts w:hint="eastAsia"/>
                            </w:rPr>
                            <w:t>10</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rPr>
                        <w:rFonts w:hint="eastAsia"/>
                      </w:rPr>
                      <w:t>10</w:t>
                    </w:r>
                    <w:r>
                      <w:t xml:space="preserve"> 页</w:t>
                    </w:r>
                  </w:p>
                </w:txbxContent>
              </v:textbox>
            </v:shape>
          </w:pict>
        </mc:Fallback>
      </mc:AlternateContent>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cs="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cs="宋体"/>
      </w:rPr>
    </w:pPr>
    <w:r>
      <w:rPr>
        <w:rFonts w:ascii="宋体" w:hAnsi="宋体" w:cs="宋体"/>
      </w:rPr>
      <w:t>JSDF0006/2019DECL0001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ascii="宋体" w:eastAsia="宋体" w:cs="宋体"/>
        <w:lang w:eastAsia="zh-CN"/>
      </w:rPr>
    </w:pPr>
    <w:r>
      <w:rPr>
        <w:rFonts w:ascii="宋体" w:hAnsi="宋体" w:cs="宋体"/>
      </w:rPr>
      <w:t>JSIF0001</w:t>
    </w:r>
    <w:r>
      <w:rPr>
        <w:rFonts w:hint="eastAsia" w:ascii="宋体" w:hAnsi="宋体" w:cs="宋体"/>
      </w:rPr>
      <w:t>/2024IEGX01</w:t>
    </w:r>
    <w:r>
      <w:rPr>
        <w:rFonts w:hint="eastAsia" w:ascii="宋体" w:hAnsi="宋体" w:cs="宋体"/>
        <w:lang w:val="en-US" w:eastAsia="zh-CN"/>
      </w:rPr>
      <w:t>7</w:t>
    </w:r>
  </w:p>
  <w:p>
    <w:pPr>
      <w:pStyle w:val="7"/>
      <w:pBdr>
        <w:bottom w:val="none" w:color="auto" w:sz="0" w:space="0"/>
      </w:pBd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cs="宋体"/>
      </w:rPr>
    </w:pPr>
    <w:r>
      <w:rPr>
        <w:rFonts w:ascii="宋体" w:hAnsi="宋体" w:cs="宋体"/>
      </w:rPr>
      <w:t>JSIF0001</w:t>
    </w:r>
    <w:r>
      <w:rPr>
        <w:rFonts w:hint="eastAsia" w:ascii="宋体" w:hAnsi="宋体" w:cs="宋体"/>
      </w:rPr>
      <w:t>/2024IEGX016</w:t>
    </w:r>
  </w:p>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AB3AD"/>
    <w:multiLevelType w:val="singleLevel"/>
    <w:tmpl w:val="582AB3AD"/>
    <w:lvl w:ilvl="0" w:tentative="0">
      <w:start w:val="1"/>
      <w:numFmt w:val="decimalEnclosedCircleChinese"/>
      <w:suff w:val="nothing"/>
      <w:lvlText w:val="%1　"/>
      <w:lvlJc w:val="left"/>
      <w:pPr>
        <w:ind w:firstLine="400"/>
      </w:pPr>
      <w:rPr>
        <w:rFonts w:hint="eastAsia" w:cs="Times New Roman"/>
      </w:rPr>
    </w:lvl>
  </w:abstractNum>
  <w:abstractNum w:abstractNumId="1">
    <w:nsid w:val="582AC77A"/>
    <w:multiLevelType w:val="singleLevel"/>
    <w:tmpl w:val="582AC77A"/>
    <w:lvl w:ilvl="0" w:tentative="0">
      <w:start w:val="1"/>
      <w:numFmt w:val="decimalEnclosedCircleChinese"/>
      <w:suff w:val="nothing"/>
      <w:lvlText w:val="%1　"/>
      <w:lvlJc w:val="left"/>
      <w:pPr>
        <w:ind w:firstLine="400"/>
      </w:pPr>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2YzE1NzQ2MzliZDc5OWRhZjhkNDNjNTlhZWIwNGEifQ=="/>
  </w:docVars>
  <w:rsids>
    <w:rsidRoot w:val="00172A27"/>
    <w:rsid w:val="000343DF"/>
    <w:rsid w:val="00080090"/>
    <w:rsid w:val="00172A27"/>
    <w:rsid w:val="0017435B"/>
    <w:rsid w:val="00210564"/>
    <w:rsid w:val="00261E34"/>
    <w:rsid w:val="002F6E2B"/>
    <w:rsid w:val="00301F98"/>
    <w:rsid w:val="00307D89"/>
    <w:rsid w:val="00385211"/>
    <w:rsid w:val="00431C5B"/>
    <w:rsid w:val="00486F12"/>
    <w:rsid w:val="0054145E"/>
    <w:rsid w:val="0056646A"/>
    <w:rsid w:val="00630BD1"/>
    <w:rsid w:val="00804639"/>
    <w:rsid w:val="00845B0B"/>
    <w:rsid w:val="008D1983"/>
    <w:rsid w:val="008F2706"/>
    <w:rsid w:val="00907439"/>
    <w:rsid w:val="00920AA4"/>
    <w:rsid w:val="00B34197"/>
    <w:rsid w:val="00BF54E7"/>
    <w:rsid w:val="00BF5F29"/>
    <w:rsid w:val="00D47E74"/>
    <w:rsid w:val="00D7580D"/>
    <w:rsid w:val="00E451C7"/>
    <w:rsid w:val="01543C57"/>
    <w:rsid w:val="04F96FF0"/>
    <w:rsid w:val="057E5747"/>
    <w:rsid w:val="08645536"/>
    <w:rsid w:val="09914AD3"/>
    <w:rsid w:val="0A2C0F45"/>
    <w:rsid w:val="0B3F7726"/>
    <w:rsid w:val="0B4D1E43"/>
    <w:rsid w:val="0D3C216F"/>
    <w:rsid w:val="0D3E2366"/>
    <w:rsid w:val="0EC70599"/>
    <w:rsid w:val="10CC55B8"/>
    <w:rsid w:val="11D929EF"/>
    <w:rsid w:val="172A4605"/>
    <w:rsid w:val="17CC2832"/>
    <w:rsid w:val="18664544"/>
    <w:rsid w:val="193362BD"/>
    <w:rsid w:val="1981784B"/>
    <w:rsid w:val="1AF641BC"/>
    <w:rsid w:val="1BD6378F"/>
    <w:rsid w:val="1C73056A"/>
    <w:rsid w:val="1CF5473F"/>
    <w:rsid w:val="1F9F2148"/>
    <w:rsid w:val="219A0E68"/>
    <w:rsid w:val="24292190"/>
    <w:rsid w:val="26442A7B"/>
    <w:rsid w:val="276F2214"/>
    <w:rsid w:val="28D15411"/>
    <w:rsid w:val="2B6B62D9"/>
    <w:rsid w:val="2CD51841"/>
    <w:rsid w:val="2CE73722"/>
    <w:rsid w:val="2E1D349F"/>
    <w:rsid w:val="2F873B03"/>
    <w:rsid w:val="3108515A"/>
    <w:rsid w:val="31420825"/>
    <w:rsid w:val="31A16195"/>
    <w:rsid w:val="34A00986"/>
    <w:rsid w:val="3872263A"/>
    <w:rsid w:val="3C23518D"/>
    <w:rsid w:val="3E607420"/>
    <w:rsid w:val="41E77BF5"/>
    <w:rsid w:val="422C654B"/>
    <w:rsid w:val="42EF4FB3"/>
    <w:rsid w:val="437E3091"/>
    <w:rsid w:val="44BF1523"/>
    <w:rsid w:val="47C44628"/>
    <w:rsid w:val="48316FF3"/>
    <w:rsid w:val="49C56A6D"/>
    <w:rsid w:val="4A297B2E"/>
    <w:rsid w:val="4C090994"/>
    <w:rsid w:val="4D334922"/>
    <w:rsid w:val="4D464062"/>
    <w:rsid w:val="4D980352"/>
    <w:rsid w:val="4E1B3100"/>
    <w:rsid w:val="4E2829CC"/>
    <w:rsid w:val="4F841C3F"/>
    <w:rsid w:val="51247655"/>
    <w:rsid w:val="5212243A"/>
    <w:rsid w:val="52E141EC"/>
    <w:rsid w:val="532B258E"/>
    <w:rsid w:val="543B54B4"/>
    <w:rsid w:val="557128A4"/>
    <w:rsid w:val="5A5D3548"/>
    <w:rsid w:val="5AA35571"/>
    <w:rsid w:val="5BE07737"/>
    <w:rsid w:val="5D0134C1"/>
    <w:rsid w:val="5D526412"/>
    <w:rsid w:val="60173F76"/>
    <w:rsid w:val="64122237"/>
    <w:rsid w:val="643B35EF"/>
    <w:rsid w:val="669613A1"/>
    <w:rsid w:val="66A13D59"/>
    <w:rsid w:val="672A2717"/>
    <w:rsid w:val="67595CED"/>
    <w:rsid w:val="6A394FFD"/>
    <w:rsid w:val="73F43927"/>
    <w:rsid w:val="744C3764"/>
    <w:rsid w:val="76341F14"/>
    <w:rsid w:val="78A91184"/>
    <w:rsid w:val="78FC4F05"/>
    <w:rsid w:val="7D3625DF"/>
    <w:rsid w:val="7E107F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99"/>
    <w:pPr>
      <w:keepNext/>
      <w:keepLines/>
      <w:spacing w:before="340" w:after="330" w:line="578" w:lineRule="auto"/>
      <w:outlineLvl w:val="0"/>
    </w:pPr>
    <w:rPr>
      <w:b/>
      <w:bCs/>
      <w:kern w:val="44"/>
      <w:sz w:val="44"/>
      <w:szCs w:val="44"/>
    </w:rPr>
  </w:style>
  <w:style w:type="character" w:default="1" w:styleId="11">
    <w:name w:val="Default Paragraph Font"/>
    <w:autoRedefine/>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link w:val="13"/>
    <w:autoRedefine/>
    <w:qFormat/>
    <w:uiPriority w:val="99"/>
    <w:pPr>
      <w:spacing w:after="120"/>
    </w:pPr>
  </w:style>
  <w:style w:type="paragraph" w:styleId="4">
    <w:name w:val="Body Text Indent"/>
    <w:basedOn w:val="1"/>
    <w:link w:val="14"/>
    <w:autoRedefine/>
    <w:qFormat/>
    <w:uiPriority w:val="99"/>
    <w:pPr>
      <w:spacing w:line="400" w:lineRule="exact"/>
      <w:ind w:firstLine="480"/>
    </w:pPr>
    <w:rPr>
      <w:sz w:val="24"/>
      <w:szCs w:val="20"/>
    </w:rPr>
  </w:style>
  <w:style w:type="paragraph" w:styleId="5">
    <w:name w:val="Plain Text"/>
    <w:basedOn w:val="1"/>
    <w:link w:val="15"/>
    <w:autoRedefine/>
    <w:qFormat/>
    <w:uiPriority w:val="99"/>
    <w:rPr>
      <w:rFonts w:ascii="宋体" w:hAnsi="Courier New"/>
      <w:szCs w:val="20"/>
    </w:rPr>
  </w:style>
  <w:style w:type="paragraph" w:styleId="6">
    <w:name w:val="footer"/>
    <w:basedOn w:val="1"/>
    <w:link w:val="16"/>
    <w:autoRedefine/>
    <w:qFormat/>
    <w:uiPriority w:val="99"/>
    <w:pPr>
      <w:tabs>
        <w:tab w:val="center" w:pos="4153"/>
        <w:tab w:val="right" w:pos="8306"/>
      </w:tabs>
      <w:snapToGrid w:val="0"/>
      <w:jc w:val="left"/>
    </w:pPr>
    <w:rPr>
      <w:sz w:val="18"/>
      <w:szCs w:val="18"/>
    </w:rPr>
  </w:style>
  <w:style w:type="paragraph" w:styleId="7">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qFormat/>
    <w:uiPriority w:val="99"/>
    <w:pPr>
      <w:tabs>
        <w:tab w:val="right" w:leader="middleDot" w:pos="9191"/>
      </w:tabs>
      <w:snapToGrid w:val="0"/>
      <w:spacing w:before="120" w:after="120" w:line="360" w:lineRule="auto"/>
      <w:jc w:val="left"/>
    </w:pPr>
    <w:rPr>
      <w:b/>
      <w:bCs/>
      <w:caps/>
      <w:sz w:val="24"/>
    </w:rPr>
  </w:style>
  <w:style w:type="paragraph" w:styleId="9">
    <w:name w:val="List"/>
    <w:basedOn w:val="1"/>
    <w:autoRedefine/>
    <w:qFormat/>
    <w:uiPriority w:val="99"/>
    <w:pPr>
      <w:ind w:left="200" w:hanging="200" w:hangingChars="200"/>
    </w:pPr>
  </w:style>
  <w:style w:type="character" w:customStyle="1" w:styleId="12">
    <w:name w:val="标题 1 Char"/>
    <w:basedOn w:val="11"/>
    <w:link w:val="3"/>
    <w:autoRedefine/>
    <w:qFormat/>
    <w:locked/>
    <w:uiPriority w:val="99"/>
    <w:rPr>
      <w:rFonts w:ascii="Times New Roman" w:hAnsi="Times New Roman" w:cs="Times New Roman"/>
      <w:b/>
      <w:bCs/>
      <w:kern w:val="44"/>
      <w:sz w:val="44"/>
      <w:szCs w:val="44"/>
    </w:rPr>
  </w:style>
  <w:style w:type="character" w:customStyle="1" w:styleId="13">
    <w:name w:val="正文文本 Char"/>
    <w:basedOn w:val="11"/>
    <w:link w:val="2"/>
    <w:autoRedefine/>
    <w:semiHidden/>
    <w:qFormat/>
    <w:locked/>
    <w:uiPriority w:val="99"/>
    <w:rPr>
      <w:rFonts w:ascii="Times New Roman" w:hAnsi="Times New Roman" w:cs="Times New Roman"/>
      <w:sz w:val="24"/>
      <w:szCs w:val="24"/>
    </w:rPr>
  </w:style>
  <w:style w:type="character" w:customStyle="1" w:styleId="14">
    <w:name w:val="正文文本缩进 Char"/>
    <w:basedOn w:val="11"/>
    <w:link w:val="4"/>
    <w:autoRedefine/>
    <w:semiHidden/>
    <w:qFormat/>
    <w:locked/>
    <w:uiPriority w:val="99"/>
    <w:rPr>
      <w:rFonts w:ascii="Times New Roman" w:hAnsi="Times New Roman" w:cs="Times New Roman"/>
      <w:sz w:val="24"/>
      <w:szCs w:val="24"/>
    </w:rPr>
  </w:style>
  <w:style w:type="character" w:customStyle="1" w:styleId="15">
    <w:name w:val="纯文本 Char"/>
    <w:basedOn w:val="11"/>
    <w:link w:val="5"/>
    <w:autoRedefine/>
    <w:semiHidden/>
    <w:qFormat/>
    <w:locked/>
    <w:uiPriority w:val="99"/>
    <w:rPr>
      <w:rFonts w:ascii="宋体" w:hAnsi="Courier New" w:cs="Courier New"/>
      <w:sz w:val="21"/>
      <w:szCs w:val="21"/>
    </w:rPr>
  </w:style>
  <w:style w:type="character" w:customStyle="1" w:styleId="16">
    <w:name w:val="页脚 Char"/>
    <w:basedOn w:val="11"/>
    <w:link w:val="6"/>
    <w:autoRedefine/>
    <w:semiHidden/>
    <w:qFormat/>
    <w:locked/>
    <w:uiPriority w:val="99"/>
    <w:rPr>
      <w:rFonts w:ascii="Times New Roman" w:hAnsi="Times New Roman" w:cs="Times New Roman"/>
      <w:sz w:val="18"/>
      <w:szCs w:val="18"/>
    </w:rPr>
  </w:style>
  <w:style w:type="character" w:customStyle="1" w:styleId="17">
    <w:name w:val="页眉 Char"/>
    <w:basedOn w:val="11"/>
    <w:link w:val="7"/>
    <w:autoRedefine/>
    <w:semiHidden/>
    <w:qFormat/>
    <w:locked/>
    <w:uiPriority w:val="99"/>
    <w:rPr>
      <w:rFonts w:ascii="Times New Roman" w:hAnsi="Times New Roman" w:cs="Times New Roman"/>
      <w:sz w:val="18"/>
      <w:szCs w:val="18"/>
    </w:rPr>
  </w:style>
  <w:style w:type="paragraph" w:customStyle="1" w:styleId="18">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Char"/>
    <w:basedOn w:val="1"/>
    <w:next w:val="1"/>
    <w:autoRedefine/>
    <w:qFormat/>
    <w:uiPriority w:val="99"/>
    <w:pPr>
      <w:spacing w:line="240" w:lineRule="atLeast"/>
      <w:ind w:left="420" w:firstLine="420"/>
      <w:jc w:val="left"/>
    </w:pPr>
  </w:style>
  <w:style w:type="character" w:customStyle="1" w:styleId="20">
    <w:name w:val="font01"/>
    <w:basedOn w:val="11"/>
    <w:autoRedefine/>
    <w:qFormat/>
    <w:uiPriority w:val="0"/>
    <w:rPr>
      <w:rFonts w:hint="default" w:ascii="Times New Roman" w:hAnsi="Times New Roman" w:cs="Times New Roman"/>
      <w:color w:val="000000"/>
      <w:sz w:val="20"/>
      <w:szCs w:val="20"/>
      <w:u w:val="none"/>
    </w:rPr>
  </w:style>
  <w:style w:type="character" w:customStyle="1" w:styleId="21">
    <w:name w:val="font11"/>
    <w:basedOn w:val="11"/>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numbering" Target="numbering.xml"/><Relationship Id="rId68" Type="http://schemas.openxmlformats.org/officeDocument/2006/relationships/customXml" Target="../customXml/item1.xml"/><Relationship Id="rId67" Type="http://schemas.openxmlformats.org/officeDocument/2006/relationships/image" Target="media/image30.wmf"/><Relationship Id="rId66" Type="http://schemas.openxmlformats.org/officeDocument/2006/relationships/oleObject" Target="embeddings/oleObject24.bin"/><Relationship Id="rId65" Type="http://schemas.openxmlformats.org/officeDocument/2006/relationships/image" Target="media/image29.wmf"/><Relationship Id="rId64" Type="http://schemas.openxmlformats.org/officeDocument/2006/relationships/oleObject" Target="embeddings/oleObject23.bin"/><Relationship Id="rId63" Type="http://schemas.openxmlformats.org/officeDocument/2006/relationships/image" Target="media/image28.wmf"/><Relationship Id="rId62" Type="http://schemas.openxmlformats.org/officeDocument/2006/relationships/oleObject" Target="embeddings/oleObject22.bin"/><Relationship Id="rId61" Type="http://schemas.openxmlformats.org/officeDocument/2006/relationships/image" Target="media/image27.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26.wmf"/><Relationship Id="rId58" Type="http://schemas.openxmlformats.org/officeDocument/2006/relationships/oleObject" Target="embeddings/oleObject20.bin"/><Relationship Id="rId57" Type="http://schemas.openxmlformats.org/officeDocument/2006/relationships/image" Target="media/image25.wmf"/><Relationship Id="rId56" Type="http://schemas.openxmlformats.org/officeDocument/2006/relationships/oleObject" Target="embeddings/oleObject19.bin"/><Relationship Id="rId55" Type="http://schemas.openxmlformats.org/officeDocument/2006/relationships/image" Target="media/image24.wmf"/><Relationship Id="rId54" Type="http://schemas.openxmlformats.org/officeDocument/2006/relationships/oleObject" Target="embeddings/oleObject18.bin"/><Relationship Id="rId53" Type="http://schemas.openxmlformats.org/officeDocument/2006/relationships/image" Target="media/image23.wmf"/><Relationship Id="rId52" Type="http://schemas.openxmlformats.org/officeDocument/2006/relationships/oleObject" Target="embeddings/oleObject17.bin"/><Relationship Id="rId51" Type="http://schemas.openxmlformats.org/officeDocument/2006/relationships/image" Target="media/image22.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15.bin"/><Relationship Id="rId47" Type="http://schemas.openxmlformats.org/officeDocument/2006/relationships/image" Target="media/image20.wmf"/><Relationship Id="rId46" Type="http://schemas.openxmlformats.org/officeDocument/2006/relationships/oleObject" Target="embeddings/oleObject14.bin"/><Relationship Id="rId45" Type="http://schemas.openxmlformats.org/officeDocument/2006/relationships/image" Target="media/image19.wmf"/><Relationship Id="rId44" Type="http://schemas.openxmlformats.org/officeDocument/2006/relationships/oleObject" Target="embeddings/oleObject13.bin"/><Relationship Id="rId43" Type="http://schemas.openxmlformats.org/officeDocument/2006/relationships/image" Target="media/image18.wmf"/><Relationship Id="rId42" Type="http://schemas.openxmlformats.org/officeDocument/2006/relationships/oleObject" Target="embeddings/oleObject12.bin"/><Relationship Id="rId41" Type="http://schemas.openxmlformats.org/officeDocument/2006/relationships/image" Target="media/image17.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0.bin"/><Relationship Id="rId37" Type="http://schemas.openxmlformats.org/officeDocument/2006/relationships/image" Target="media/image15.wmf"/><Relationship Id="rId36" Type="http://schemas.openxmlformats.org/officeDocument/2006/relationships/oleObject" Target="embeddings/oleObject9.bin"/><Relationship Id="rId35" Type="http://schemas.openxmlformats.org/officeDocument/2006/relationships/image" Target="media/image14.wmf"/><Relationship Id="rId34" Type="http://schemas.openxmlformats.org/officeDocument/2006/relationships/oleObject" Target="embeddings/oleObject8.bin"/><Relationship Id="rId33" Type="http://schemas.openxmlformats.org/officeDocument/2006/relationships/image" Target="media/image13.wmf"/><Relationship Id="rId32" Type="http://schemas.openxmlformats.org/officeDocument/2006/relationships/oleObject" Target="embeddings/oleObject7.bin"/><Relationship Id="rId31" Type="http://schemas.openxmlformats.org/officeDocument/2006/relationships/image" Target="media/image12.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5.bin"/><Relationship Id="rId27" Type="http://schemas.openxmlformats.org/officeDocument/2006/relationships/image" Target="media/image10.wmf"/><Relationship Id="rId26" Type="http://schemas.openxmlformats.org/officeDocument/2006/relationships/image" Target="media/image9.wmf"/><Relationship Id="rId25" Type="http://schemas.openxmlformats.org/officeDocument/2006/relationships/oleObject" Target="embeddings/oleObject4.bin"/><Relationship Id="rId24" Type="http://schemas.openxmlformats.org/officeDocument/2006/relationships/image" Target="media/image8.jpeg"/><Relationship Id="rId23" Type="http://schemas.openxmlformats.org/officeDocument/2006/relationships/oleObject" Target="embeddings/oleObject3.bin"/><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wmf"/><Relationship Id="rId17" Type="http://schemas.openxmlformats.org/officeDocument/2006/relationships/oleObject" Target="embeddings/oleObject1.bin"/><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1145</Words>
  <Characters>6528</Characters>
  <Lines>54</Lines>
  <Paragraphs>15</Paragraphs>
  <TotalTime>2</TotalTime>
  <ScaleCrop>false</ScaleCrop>
  <LinksUpToDate>false</LinksUpToDate>
  <CharactersWithSpaces>7658</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2024-09-29T09:17:00Z</dcterms:created>
  <dc:creator>小丑</dc:creator>
  <cp:lastModifiedBy>梁杰</cp:lastModifiedBy>
  <cp:lastPrinted>2022-08-29T02:29:00Z</cp:lastPrinted>
  <dcterms:modified xsi:type="dcterms:W3CDTF">2024-09-30T01:19:29Z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01786536E72A4A94B90399D6938ECA49_13</vt:lpwstr>
  </property>
</Properties>
</file>